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2B3C">
      <w:pPr>
        <w:spacing w:after="120" w:line="900" w:lineRule="exact"/>
        <w:jc w:val="center"/>
        <w:rPr>
          <w:rFonts w:ascii="宋体"/>
          <w:b/>
          <w:color w:val="000000" w:themeColor="text1"/>
          <w:sz w:val="44"/>
          <w:szCs w:val="50"/>
          <w14:textFill>
            <w14:solidFill>
              <w14:schemeClr w14:val="tx1"/>
            </w14:solidFill>
          </w14:textFill>
        </w:rPr>
      </w:pPr>
    </w:p>
    <w:p w14:paraId="1D1A9605">
      <w:pPr>
        <w:spacing w:after="120" w:line="900" w:lineRule="exact"/>
        <w:jc w:val="center"/>
        <w:outlineLvl w:val="0"/>
        <w:rPr>
          <w:rFonts w:hint="eastAsia" w:ascii="宋体" w:hAnsi="宋体"/>
          <w:b/>
          <w:color w:val="000000" w:themeColor="text1"/>
          <w:sz w:val="44"/>
          <w:szCs w:val="50"/>
          <w:lang w:eastAsia="zh-CN"/>
          <w14:textFill>
            <w14:solidFill>
              <w14:schemeClr w14:val="tx1"/>
            </w14:solidFill>
          </w14:textFill>
        </w:rPr>
      </w:pPr>
      <w:r>
        <w:rPr>
          <w:rFonts w:hint="eastAsia" w:ascii="宋体" w:hAnsi="宋体"/>
          <w:b/>
          <w:color w:val="000000" w:themeColor="text1"/>
          <w:sz w:val="44"/>
          <w:szCs w:val="50"/>
          <w:lang w:eastAsia="zh-CN"/>
          <w14:textFill>
            <w14:solidFill>
              <w14:schemeClr w14:val="tx1"/>
            </w14:solidFill>
          </w14:textFill>
        </w:rPr>
        <w:t>宁波市第二医院</w:t>
      </w:r>
    </w:p>
    <w:p w14:paraId="37199BE3">
      <w:pPr>
        <w:spacing w:after="120" w:line="900" w:lineRule="exact"/>
        <w:jc w:val="center"/>
        <w:outlineLvl w:val="0"/>
        <w:rPr>
          <w:rFonts w:hint="eastAsia" w:ascii="宋体" w:eastAsia="宋体"/>
          <w:b/>
          <w:color w:val="000000" w:themeColor="text1"/>
          <w:sz w:val="44"/>
          <w:szCs w:val="50"/>
          <w:lang w:eastAsia="zh-CN"/>
          <w14:textFill>
            <w14:solidFill>
              <w14:schemeClr w14:val="tx1"/>
            </w14:solidFill>
          </w14:textFill>
        </w:rPr>
      </w:pPr>
      <w:r>
        <w:rPr>
          <w:rFonts w:hint="eastAsia" w:ascii="宋体" w:hAnsi="宋体"/>
          <w:b/>
          <w:color w:val="000000" w:themeColor="text1"/>
          <w:sz w:val="44"/>
          <w:szCs w:val="50"/>
          <w:lang w:eastAsia="zh-CN"/>
          <w14:textFill>
            <w14:solidFill>
              <w14:schemeClr w14:val="tx1"/>
            </w14:solidFill>
          </w14:textFill>
        </w:rPr>
        <w:t>奥林巴斯内窥镜保修服务项目</w:t>
      </w:r>
    </w:p>
    <w:p w14:paraId="63446C91">
      <w:pPr>
        <w:spacing w:after="120" w:line="900" w:lineRule="exact"/>
        <w:jc w:val="center"/>
        <w:outlineLvl w:val="0"/>
        <w:rPr>
          <w:rFonts w:ascii="宋体"/>
          <w:b/>
          <w:color w:val="000000" w:themeColor="text1"/>
          <w:sz w:val="46"/>
          <w:szCs w:val="50"/>
          <w14:textFill>
            <w14:solidFill>
              <w14:schemeClr w14:val="tx1"/>
            </w14:solidFill>
          </w14:textFill>
        </w:rPr>
      </w:pPr>
      <w:bookmarkStart w:id="0" w:name="_Toc11313"/>
      <w:r>
        <w:rPr>
          <w:rFonts w:hint="eastAsia" w:ascii="宋体" w:hAnsi="宋体"/>
          <w:b/>
          <w:color w:val="000000" w:themeColor="text1"/>
          <w:sz w:val="46"/>
          <w:szCs w:val="50"/>
          <w14:textFill>
            <w14:solidFill>
              <w14:schemeClr w14:val="tx1"/>
            </w14:solidFill>
          </w14:textFill>
        </w:rPr>
        <w:t>政府采购</w:t>
      </w:r>
      <w:bookmarkEnd w:id="0"/>
    </w:p>
    <w:p w14:paraId="3000EE7C">
      <w:pPr>
        <w:spacing w:after="120" w:line="800" w:lineRule="exact"/>
        <w:jc w:val="center"/>
        <w:outlineLvl w:val="0"/>
        <w:rPr>
          <w:rFonts w:ascii="宋体"/>
          <w:b/>
          <w:color w:val="000000" w:themeColor="text1"/>
          <w:sz w:val="48"/>
          <w:szCs w:val="48"/>
          <w14:textFill>
            <w14:solidFill>
              <w14:schemeClr w14:val="tx1"/>
            </w14:solidFill>
          </w14:textFill>
        </w:rPr>
      </w:pPr>
      <w:bookmarkStart w:id="1" w:name="_Toc19559"/>
      <w:r>
        <w:rPr>
          <w:rFonts w:hint="eastAsia" w:ascii="宋体" w:hAnsi="宋体"/>
          <w:b/>
          <w:color w:val="000000" w:themeColor="text1"/>
          <w:sz w:val="48"/>
          <w:szCs w:val="48"/>
          <w14:textFill>
            <w14:solidFill>
              <w14:schemeClr w14:val="tx1"/>
            </w14:solidFill>
          </w14:textFill>
        </w:rPr>
        <w:t>公</w:t>
      </w:r>
      <w:bookmarkEnd w:id="1"/>
    </w:p>
    <w:p w14:paraId="516B2C9E">
      <w:pPr>
        <w:spacing w:after="120" w:line="800" w:lineRule="exact"/>
        <w:jc w:val="center"/>
        <w:outlineLvl w:val="0"/>
        <w:rPr>
          <w:rFonts w:ascii="宋体"/>
          <w:b/>
          <w:color w:val="000000" w:themeColor="text1"/>
          <w:sz w:val="48"/>
          <w:szCs w:val="48"/>
          <w14:textFill>
            <w14:solidFill>
              <w14:schemeClr w14:val="tx1"/>
            </w14:solidFill>
          </w14:textFill>
        </w:rPr>
      </w:pPr>
      <w:bookmarkStart w:id="2" w:name="_Toc3193"/>
      <w:r>
        <w:rPr>
          <w:rFonts w:hint="eastAsia" w:ascii="宋体" w:hAnsi="宋体"/>
          <w:b/>
          <w:color w:val="000000" w:themeColor="text1"/>
          <w:sz w:val="48"/>
          <w:szCs w:val="48"/>
          <w14:textFill>
            <w14:solidFill>
              <w14:schemeClr w14:val="tx1"/>
            </w14:solidFill>
          </w14:textFill>
        </w:rPr>
        <w:t>开</w:t>
      </w:r>
      <w:bookmarkEnd w:id="2"/>
    </w:p>
    <w:p w14:paraId="322201FE">
      <w:pPr>
        <w:spacing w:after="120" w:line="800" w:lineRule="exact"/>
        <w:jc w:val="center"/>
        <w:outlineLvl w:val="0"/>
        <w:rPr>
          <w:rFonts w:ascii="宋体"/>
          <w:b/>
          <w:color w:val="000000" w:themeColor="text1"/>
          <w:sz w:val="48"/>
          <w:szCs w:val="48"/>
          <w14:textFill>
            <w14:solidFill>
              <w14:schemeClr w14:val="tx1"/>
            </w14:solidFill>
          </w14:textFill>
        </w:rPr>
      </w:pPr>
      <w:bookmarkStart w:id="3" w:name="_Toc32276"/>
      <w:r>
        <w:rPr>
          <w:rFonts w:hint="eastAsia" w:ascii="宋体" w:hAnsi="宋体"/>
          <w:b/>
          <w:color w:val="000000" w:themeColor="text1"/>
          <w:sz w:val="48"/>
          <w:szCs w:val="48"/>
          <w14:textFill>
            <w14:solidFill>
              <w14:schemeClr w14:val="tx1"/>
            </w14:solidFill>
          </w14:textFill>
        </w:rPr>
        <w:t>招</w:t>
      </w:r>
      <w:bookmarkEnd w:id="3"/>
    </w:p>
    <w:p w14:paraId="70A2679F">
      <w:pPr>
        <w:spacing w:after="120" w:line="800" w:lineRule="exact"/>
        <w:jc w:val="center"/>
        <w:outlineLvl w:val="0"/>
        <w:rPr>
          <w:rFonts w:ascii="宋体"/>
          <w:b/>
          <w:color w:val="000000" w:themeColor="text1"/>
          <w:sz w:val="48"/>
          <w:szCs w:val="48"/>
          <w14:textFill>
            <w14:solidFill>
              <w14:schemeClr w14:val="tx1"/>
            </w14:solidFill>
          </w14:textFill>
        </w:rPr>
      </w:pPr>
      <w:bookmarkStart w:id="4" w:name="_Toc6138"/>
      <w:r>
        <w:rPr>
          <w:rFonts w:hint="eastAsia" w:ascii="宋体" w:hAnsi="宋体"/>
          <w:b/>
          <w:color w:val="000000" w:themeColor="text1"/>
          <w:sz w:val="48"/>
          <w:szCs w:val="48"/>
          <w14:textFill>
            <w14:solidFill>
              <w14:schemeClr w14:val="tx1"/>
            </w14:solidFill>
          </w14:textFill>
        </w:rPr>
        <w:t>标</w:t>
      </w:r>
      <w:bookmarkEnd w:id="4"/>
    </w:p>
    <w:p w14:paraId="5C03E5AB">
      <w:pPr>
        <w:spacing w:after="120" w:line="800" w:lineRule="exact"/>
        <w:jc w:val="center"/>
        <w:outlineLvl w:val="0"/>
        <w:rPr>
          <w:rFonts w:ascii="宋体"/>
          <w:b/>
          <w:color w:val="000000" w:themeColor="text1"/>
          <w:sz w:val="48"/>
          <w:szCs w:val="48"/>
          <w14:textFill>
            <w14:solidFill>
              <w14:schemeClr w14:val="tx1"/>
            </w14:solidFill>
          </w14:textFill>
        </w:rPr>
      </w:pPr>
      <w:bookmarkStart w:id="5" w:name="_Toc12693"/>
      <w:r>
        <w:rPr>
          <w:rFonts w:hint="eastAsia" w:ascii="宋体" w:hAnsi="宋体"/>
          <w:b/>
          <w:color w:val="000000" w:themeColor="text1"/>
          <w:sz w:val="48"/>
          <w:szCs w:val="48"/>
          <w14:textFill>
            <w14:solidFill>
              <w14:schemeClr w14:val="tx1"/>
            </w14:solidFill>
          </w14:textFill>
        </w:rPr>
        <w:t>文</w:t>
      </w:r>
      <w:bookmarkEnd w:id="5"/>
    </w:p>
    <w:p w14:paraId="0BCCA21C">
      <w:pPr>
        <w:spacing w:after="120" w:line="800" w:lineRule="exact"/>
        <w:jc w:val="center"/>
        <w:outlineLvl w:val="0"/>
        <w:rPr>
          <w:rFonts w:ascii="宋体"/>
          <w:b/>
          <w:color w:val="000000" w:themeColor="text1"/>
          <w:sz w:val="48"/>
          <w:szCs w:val="48"/>
          <w14:textFill>
            <w14:solidFill>
              <w14:schemeClr w14:val="tx1"/>
            </w14:solidFill>
          </w14:textFill>
        </w:rPr>
      </w:pPr>
      <w:bookmarkStart w:id="6" w:name="_Toc21643"/>
      <w:r>
        <w:rPr>
          <w:rFonts w:hint="eastAsia" w:ascii="宋体" w:hAnsi="宋体"/>
          <w:b/>
          <w:color w:val="000000" w:themeColor="text1"/>
          <w:sz w:val="48"/>
          <w:szCs w:val="48"/>
          <w14:textFill>
            <w14:solidFill>
              <w14:schemeClr w14:val="tx1"/>
            </w14:solidFill>
          </w14:textFill>
        </w:rPr>
        <w:t>件</w:t>
      </w:r>
      <w:bookmarkEnd w:id="6"/>
    </w:p>
    <w:p w14:paraId="0C3CC662">
      <w:pPr>
        <w:spacing w:line="600" w:lineRule="exact"/>
        <w:outlineLvl w:val="0"/>
        <w:rPr>
          <w:rFonts w:hint="eastAsia" w:ascii="宋体" w:eastAsia="宋体"/>
          <w:b/>
          <w:color w:val="000000" w:themeColor="text1"/>
          <w:sz w:val="28"/>
          <w:szCs w:val="28"/>
          <w:lang w:eastAsia="zh-CN"/>
          <w14:textFill>
            <w14:solidFill>
              <w14:schemeClr w14:val="tx1"/>
            </w14:solidFill>
          </w14:textFill>
        </w:rPr>
      </w:pPr>
      <w:bookmarkStart w:id="7" w:name="_Toc27460"/>
      <w:r>
        <w:rPr>
          <w:rFonts w:hint="eastAsia" w:ascii="宋体" w:hAnsi="宋体"/>
          <w:b/>
          <w:color w:val="000000" w:themeColor="text1"/>
          <w:sz w:val="28"/>
          <w:szCs w:val="28"/>
          <w14:textFill>
            <w14:solidFill>
              <w14:schemeClr w14:val="tx1"/>
            </w14:solidFill>
          </w14:textFill>
        </w:rPr>
        <w:t>采购编号：</w:t>
      </w:r>
      <w:bookmarkEnd w:id="7"/>
      <w:r>
        <w:rPr>
          <w:rFonts w:hint="eastAsia" w:ascii="宋体" w:hAnsi="宋体"/>
          <w:b/>
          <w:color w:val="000000" w:themeColor="text1"/>
          <w:sz w:val="28"/>
          <w:szCs w:val="28"/>
          <w:lang w:eastAsia="zh-CN"/>
          <w14:textFill>
            <w14:solidFill>
              <w14:schemeClr w14:val="tx1"/>
            </w14:solidFill>
          </w14:textFill>
        </w:rPr>
        <w:t>NBITC-202411722G</w:t>
      </w:r>
    </w:p>
    <w:p w14:paraId="43548C59">
      <w:pPr>
        <w:spacing w:line="600" w:lineRule="exact"/>
        <w:ind w:left="31680" w:hanging="1405" w:hangingChars="500"/>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hint="eastAsia" w:ascii="宋体" w:hAnsi="宋体"/>
          <w:b/>
          <w:color w:val="000000" w:themeColor="text1"/>
          <w:sz w:val="28"/>
          <w:szCs w:val="28"/>
          <w:lang w:eastAsia="zh-CN"/>
          <w14:textFill>
            <w14:solidFill>
              <w14:schemeClr w14:val="tx1"/>
            </w14:solidFill>
          </w14:textFill>
        </w:rPr>
        <w:t>宁波市第二医院</w:t>
      </w:r>
    </w:p>
    <w:p w14:paraId="642DB3AE">
      <w:pPr>
        <w:spacing w:line="600" w:lineRule="exact"/>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代理机构：宁波市国际招标有限公司</w:t>
      </w:r>
    </w:p>
    <w:p w14:paraId="5D8AD3A9">
      <w:pPr>
        <w:spacing w:line="600" w:lineRule="exact"/>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编制日期：</w:t>
      </w:r>
      <w:r>
        <w:rPr>
          <w:rFonts w:ascii="宋体" w:hAnsi="宋体"/>
          <w:b/>
          <w:color w:val="000000" w:themeColor="text1"/>
          <w:sz w:val="28"/>
          <w:szCs w:val="28"/>
          <w14:textFill>
            <w14:solidFill>
              <w14:schemeClr w14:val="tx1"/>
            </w14:solidFill>
          </w14:textFill>
        </w:rPr>
        <w:t>202</w:t>
      </w:r>
      <w:r>
        <w:rPr>
          <w:rFonts w:hint="eastAsia" w:ascii="宋体" w:hAnsi="宋体"/>
          <w:b/>
          <w:color w:val="000000" w:themeColor="text1"/>
          <w:sz w:val="28"/>
          <w:szCs w:val="28"/>
          <w:lang w:val="en-US" w:eastAsia="zh-CN"/>
          <w14:textFill>
            <w14:solidFill>
              <w14:schemeClr w14:val="tx1"/>
            </w14:solidFill>
          </w14:textFill>
        </w:rPr>
        <w:t>4</w:t>
      </w:r>
      <w:r>
        <w:rPr>
          <w:rFonts w:hint="eastAsia" w:ascii="宋体" w:hAnsi="宋体"/>
          <w:b/>
          <w:color w:val="000000" w:themeColor="text1"/>
          <w:sz w:val="28"/>
          <w:szCs w:val="28"/>
          <w14:textFill>
            <w14:solidFill>
              <w14:schemeClr w14:val="tx1"/>
            </w14:solidFill>
          </w14:textFill>
        </w:rPr>
        <w:t>年</w:t>
      </w:r>
      <w:r>
        <w:rPr>
          <w:rFonts w:hint="eastAsia" w:ascii="宋体" w:hAnsi="宋体"/>
          <w:b/>
          <w:color w:val="000000" w:themeColor="text1"/>
          <w:sz w:val="28"/>
          <w:szCs w:val="28"/>
          <w:lang w:val="en-US" w:eastAsia="zh-CN"/>
          <w14:textFill>
            <w14:solidFill>
              <w14:schemeClr w14:val="tx1"/>
            </w14:solidFill>
          </w14:textFill>
        </w:rPr>
        <w:t>09</w:t>
      </w:r>
      <w:r>
        <w:rPr>
          <w:rFonts w:hint="eastAsia" w:ascii="宋体" w:hAnsi="宋体"/>
          <w:b/>
          <w:color w:val="000000" w:themeColor="text1"/>
          <w:sz w:val="28"/>
          <w:szCs w:val="28"/>
          <w14:textFill>
            <w14:solidFill>
              <w14:schemeClr w14:val="tx1"/>
            </w14:solidFill>
          </w14:textFill>
        </w:rPr>
        <w:t>月</w:t>
      </w:r>
    </w:p>
    <w:p w14:paraId="27666EC1">
      <w:pPr>
        <w:spacing w:line="600" w:lineRule="exact"/>
        <w:rPr>
          <w:rFonts w:ascii="宋体"/>
          <w:b/>
          <w:color w:val="000000" w:themeColor="text1"/>
          <w:sz w:val="28"/>
          <w:szCs w:val="28"/>
          <w14:textFill>
            <w14:solidFill>
              <w14:schemeClr w14:val="tx1"/>
            </w14:solidFill>
          </w14:textFill>
        </w:rPr>
      </w:pPr>
    </w:p>
    <w:p w14:paraId="4BADCC14">
      <w:pPr>
        <w:spacing w:line="400" w:lineRule="exact"/>
        <w:jc w:val="center"/>
        <w:rPr>
          <w:rFonts w:ascii="宋体"/>
          <w:b/>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993" w:right="850" w:bottom="1440" w:left="1301" w:header="720" w:footer="0" w:gutter="0"/>
          <w:pgBorders>
            <w:top w:val="none" w:sz="0" w:space="0"/>
            <w:left w:val="none" w:sz="0" w:space="0"/>
            <w:bottom w:val="none" w:sz="0" w:space="0"/>
            <w:right w:val="none" w:sz="0" w:space="0"/>
          </w:pgBorders>
          <w:pgNumType w:start="1"/>
          <w:cols w:space="720" w:num="1"/>
          <w:docGrid w:type="lines" w:linePitch="285" w:charSpace="0"/>
        </w:sectPr>
      </w:pPr>
    </w:p>
    <w:p w14:paraId="0EEACAEB">
      <w:pPr>
        <w:spacing w:line="480" w:lineRule="auto"/>
        <w:jc w:val="center"/>
        <w:rPr>
          <w:rFonts w:ascii="宋体"/>
          <w:b/>
          <w:color w:val="000000" w:themeColor="text1"/>
          <w:sz w:val="52"/>
          <w:szCs w:val="52"/>
          <w14:textFill>
            <w14:solidFill>
              <w14:schemeClr w14:val="tx1"/>
            </w14:solidFill>
          </w14:textFill>
        </w:rPr>
      </w:pPr>
    </w:p>
    <w:p w14:paraId="09FC7514">
      <w:pPr>
        <w:spacing w:line="1200" w:lineRule="exact"/>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温馨提醒</w:t>
      </w:r>
    </w:p>
    <w:p w14:paraId="1A811EF0">
      <w:pPr>
        <w:spacing w:line="1200" w:lineRule="exact"/>
        <w:jc w:val="center"/>
        <w:rPr>
          <w:rFonts w:ascii="宋体"/>
          <w:b/>
          <w:color w:val="000000" w:themeColor="text1"/>
          <w:sz w:val="52"/>
          <w:szCs w:val="52"/>
          <w14:textFill>
            <w14:solidFill>
              <w14:schemeClr w14:val="tx1"/>
            </w14:solidFill>
          </w14:textFill>
        </w:rPr>
      </w:pPr>
    </w:p>
    <w:p w14:paraId="76709BF5">
      <w:pPr>
        <w:spacing w:line="1000" w:lineRule="exact"/>
        <w:jc w:val="left"/>
        <w:rPr>
          <w:rFonts w:asci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1</w:t>
      </w:r>
      <w:r>
        <w:rPr>
          <w:rFonts w:hint="eastAsia" w:ascii="宋体" w:hAnsi="宋体"/>
          <w:b/>
          <w:color w:val="000000" w:themeColor="text1"/>
          <w:sz w:val="30"/>
          <w:szCs w:val="30"/>
          <w14:textFill>
            <w14:solidFill>
              <w14:schemeClr w14:val="tx1"/>
            </w14:solidFill>
          </w14:textFill>
        </w:rPr>
        <w:t>、投标文件应按招标文件要求将“资格文件”、“商务和技术文件”、“报价文件”分别编制。</w:t>
      </w:r>
    </w:p>
    <w:p w14:paraId="5A3FA959">
      <w:pPr>
        <w:spacing w:line="1000" w:lineRule="exact"/>
        <w:jc w:val="left"/>
        <w:rPr>
          <w:rFonts w:asci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2</w:t>
      </w:r>
      <w:r>
        <w:rPr>
          <w:rFonts w:hint="eastAsia" w:ascii="宋体" w:hAnsi="宋体"/>
          <w:b/>
          <w:color w:val="000000" w:themeColor="text1"/>
          <w:sz w:val="30"/>
          <w:szCs w:val="30"/>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p>
    <w:p w14:paraId="158D5A17">
      <w:pPr>
        <w:spacing w:line="1000" w:lineRule="exact"/>
        <w:jc w:val="left"/>
        <w:rPr>
          <w:rFonts w:asci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3</w:t>
      </w:r>
      <w:r>
        <w:rPr>
          <w:rFonts w:hint="eastAsia" w:ascii="宋体" w:hAnsi="宋体"/>
          <w:b/>
          <w:color w:val="000000" w:themeColor="text1"/>
          <w:sz w:val="30"/>
          <w:szCs w:val="30"/>
          <w14:textFill>
            <w14:solidFill>
              <w14:schemeClr w14:val="tx1"/>
            </w14:solidFill>
          </w14:textFill>
        </w:rPr>
        <w:t>、如至开标现场，建议供应商自带电脑，以便于开标现场解密投标文件。</w:t>
      </w:r>
    </w:p>
    <w:p w14:paraId="66259B4B">
      <w:pPr>
        <w:spacing w:line="400" w:lineRule="exact"/>
        <w:ind w:left="420" w:leftChars="200"/>
        <w:jc w:val="left"/>
        <w:rPr>
          <w:rFonts w:ascii="宋体"/>
          <w:color w:val="000000" w:themeColor="text1"/>
          <w:szCs w:val="21"/>
          <w14:textFill>
            <w14:solidFill>
              <w14:schemeClr w14:val="tx1"/>
            </w14:solidFill>
          </w14:textFill>
        </w:rPr>
      </w:pPr>
    </w:p>
    <w:p w14:paraId="52EAC4DA">
      <w:pPr>
        <w:pStyle w:val="16"/>
        <w:rPr>
          <w:color w:val="000000" w:themeColor="text1"/>
          <w14:textFill>
            <w14:solidFill>
              <w14:schemeClr w14:val="tx1"/>
            </w14:solidFill>
          </w14:textFill>
        </w:rPr>
      </w:pPr>
    </w:p>
    <w:p w14:paraId="1CA894DC">
      <w:pPr>
        <w:pStyle w:val="48"/>
        <w:ind w:firstLine="31680"/>
        <w:rPr>
          <w:color w:val="000000" w:themeColor="text1"/>
          <w14:textFill>
            <w14:solidFill>
              <w14:schemeClr w14:val="tx1"/>
            </w14:solidFill>
          </w14:textFill>
        </w:rPr>
      </w:pPr>
    </w:p>
    <w:p w14:paraId="3C8A3E0B">
      <w:pPr>
        <w:tabs>
          <w:tab w:val="center" w:pos="4365"/>
        </w:tabs>
        <w:spacing w:line="480" w:lineRule="auto"/>
        <w:jc w:val="center"/>
        <w:rPr>
          <w:rFonts w:ascii="宋体"/>
          <w:b/>
          <w:color w:val="000000" w:themeColor="text1"/>
          <w:sz w:val="52"/>
          <w:szCs w:val="52"/>
          <w14:textFill>
            <w14:solidFill>
              <w14:schemeClr w14:val="tx1"/>
            </w14:solidFill>
          </w14:textFill>
        </w:rPr>
        <w:sectPr>
          <w:headerReference r:id="rId9" w:type="default"/>
          <w:footerReference r:id="rId10"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p>
    <w:p w14:paraId="0535BE3C">
      <w:pPr>
        <w:tabs>
          <w:tab w:val="center" w:pos="4365"/>
        </w:tabs>
        <w:spacing w:line="480" w:lineRule="auto"/>
        <w:jc w:val="center"/>
        <w:rPr>
          <w:rFonts w:asci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目录</w:t>
      </w:r>
    </w:p>
    <w:p w14:paraId="02963A25">
      <w:pPr>
        <w:jc w:val="center"/>
        <w:rPr>
          <w:color w:val="000000" w:themeColor="text1"/>
          <w14:textFill>
            <w14:solidFill>
              <w14:schemeClr w14:val="tx1"/>
            </w14:solidFill>
          </w14:textFill>
        </w:rPr>
      </w:pPr>
      <w:bookmarkStart w:id="8" w:name="_Toc44162138"/>
    </w:p>
    <w:p w14:paraId="5CD8B50F">
      <w:pPr>
        <w:pStyle w:val="449"/>
        <w:tabs>
          <w:tab w:val="right" w:leader="dot" w:pos="9639"/>
        </w:tabs>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fldChar w:fldCharType="begin"/>
      </w:r>
      <w:r>
        <w:rPr>
          <w:rFonts w:ascii="宋体" w:hAnsi="宋体" w:cs="宋体"/>
          <w:color w:val="000000" w:themeColor="text1"/>
          <w14:textFill>
            <w14:solidFill>
              <w14:schemeClr w14:val="tx1"/>
            </w14:solidFill>
          </w14:textFill>
        </w:rPr>
        <w:instrText xml:space="preserve">TOC \o "1-1" \h \u </w:instrText>
      </w:r>
      <w:r>
        <w:rPr>
          <w:rFonts w:ascii="宋体" w:hAnsi="宋体" w:cs="宋体"/>
          <w:color w:val="000000" w:themeColor="text1"/>
          <w14:textFill>
            <w14:solidFill>
              <w14:schemeClr w14:val="tx1"/>
            </w14:solidFill>
          </w14:textFill>
        </w:rPr>
        <w:fldChar w:fldCharType="separate"/>
      </w:r>
    </w:p>
    <w:p w14:paraId="19D015D8">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"_Toc31609"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第一章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招标公告</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_Toc31609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1</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23708FDD">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"_Toc5164"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第二章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投标须知</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_Toc5164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4</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18B60637">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"_Toc28163"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第三章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招标内容与技术需求</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_Toc28163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12</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2BC69851">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"_Toc2801"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第四章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商务条款</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_Toc2801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14</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5357B620">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"_Toc23996"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第五章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评标办法及标准</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_Toc23996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15</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300F23BB">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"_Toc24221"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第六章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采购合同样本</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_Toc24221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24</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6572B15C">
      <w:pPr>
        <w:pStyle w:val="449"/>
        <w:tabs>
          <w:tab w:val="right" w:leader="dot" w:pos="9639"/>
        </w:tabs>
        <w:spacing w:line="900" w:lineRule="exact"/>
        <w:rPr>
          <w:rFonts w:ascii="宋体" w:cs="宋体"/>
          <w:color w:val="000000" w:themeColor="text1"/>
          <w:sz w:val="30"/>
          <w:szCs w:val="30"/>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"_Toc23379" </w:instrText>
      </w:r>
      <w:r>
        <w:rPr>
          <w:color w:val="000000" w:themeColor="text1"/>
          <w14:textFill>
            <w14:solidFill>
              <w14:schemeClr w14:val="tx1"/>
            </w14:solidFill>
          </w14:textFill>
        </w:rPr>
        <w:fldChar w:fldCharType="separate"/>
      </w:r>
      <w:r>
        <w:rPr>
          <w:rFonts w:hint="eastAsia" w:ascii="宋体" w:hAnsi="宋体" w:cs="宋体"/>
          <w:color w:val="000000" w:themeColor="text1"/>
          <w:sz w:val="30"/>
          <w:szCs w:val="30"/>
          <w14:textFill>
            <w14:solidFill>
              <w14:schemeClr w14:val="tx1"/>
            </w14:solidFill>
          </w14:textFill>
        </w:rPr>
        <w:t>第七章</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附件</w:t>
      </w:r>
      <w:r>
        <w:rPr>
          <w:rFonts w:ascii="宋体" w:cs="宋体"/>
          <w:color w:val="000000" w:themeColor="text1"/>
          <w:sz w:val="30"/>
          <w:szCs w:val="30"/>
          <w14:textFill>
            <w14:solidFill>
              <w14:schemeClr w14:val="tx1"/>
            </w14:solidFill>
          </w14:textFill>
        </w:rPr>
        <w:tab/>
      </w:r>
      <w:r>
        <w:rPr>
          <w:rFonts w:ascii="宋体" w:hAnsi="宋体" w:cs="宋体"/>
          <w:color w:val="000000" w:themeColor="text1"/>
          <w:sz w:val="30"/>
          <w:szCs w:val="30"/>
          <w14:textFill>
            <w14:solidFill>
              <w14:schemeClr w14:val="tx1"/>
            </w14:solidFill>
          </w14:textFill>
        </w:rPr>
        <w:fldChar w:fldCharType="begin"/>
      </w:r>
      <w:r>
        <w:rPr>
          <w:rFonts w:ascii="宋体" w:hAnsi="宋体" w:cs="宋体"/>
          <w:color w:val="000000" w:themeColor="text1"/>
          <w:sz w:val="30"/>
          <w:szCs w:val="30"/>
          <w14:textFill>
            <w14:solidFill>
              <w14:schemeClr w14:val="tx1"/>
            </w14:solidFill>
          </w14:textFill>
        </w:rPr>
        <w:instrText xml:space="preserve"> PAGEREF _Toc23379 \h </w:instrText>
      </w:r>
      <w:r>
        <w:rPr>
          <w:rFonts w:ascii="宋体" w:hAnsi="宋体" w:cs="宋体"/>
          <w:color w:val="000000" w:themeColor="text1"/>
          <w:sz w:val="30"/>
          <w:szCs w:val="30"/>
          <w14:textFill>
            <w14:solidFill>
              <w14:schemeClr w14:val="tx1"/>
            </w14:solidFill>
          </w14:textFill>
        </w:rPr>
        <w:fldChar w:fldCharType="separate"/>
      </w:r>
      <w:r>
        <w:rPr>
          <w:rFonts w:ascii="宋体" w:hAnsi="宋体" w:cs="宋体"/>
          <w:color w:val="000000" w:themeColor="text1"/>
          <w:sz w:val="30"/>
          <w:szCs w:val="30"/>
          <w14:textFill>
            <w14:solidFill>
              <w14:schemeClr w14:val="tx1"/>
            </w14:solidFill>
          </w14:textFill>
        </w:rPr>
        <w:t>28</w:t>
      </w:r>
      <w:r>
        <w:rPr>
          <w:rFonts w:ascii="宋体" w:hAnsi="宋体" w:cs="宋体"/>
          <w:color w:val="000000" w:themeColor="text1"/>
          <w:sz w:val="30"/>
          <w:szCs w:val="30"/>
          <w14:textFill>
            <w14:solidFill>
              <w14:schemeClr w14:val="tx1"/>
            </w14:solidFill>
          </w14:textFill>
        </w:rPr>
        <w:fldChar w:fldCharType="end"/>
      </w:r>
      <w:r>
        <w:rPr>
          <w:rFonts w:ascii="宋体" w:hAnsi="宋体" w:cs="宋体"/>
          <w:color w:val="000000" w:themeColor="text1"/>
          <w:sz w:val="30"/>
          <w:szCs w:val="30"/>
          <w14:textFill>
            <w14:solidFill>
              <w14:schemeClr w14:val="tx1"/>
            </w14:solidFill>
          </w14:textFill>
        </w:rPr>
        <w:fldChar w:fldCharType="end"/>
      </w:r>
    </w:p>
    <w:p w14:paraId="7B87E05B">
      <w:pP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fldChar w:fldCharType="end"/>
      </w:r>
    </w:p>
    <w:p w14:paraId="5657C57D">
      <w:pPr>
        <w:spacing w:line="400" w:lineRule="exact"/>
        <w:jc w:val="center"/>
        <w:outlineLvl w:val="0"/>
        <w:rPr>
          <w:rFonts w:hint="eastAsia" w:ascii="宋体" w:eastAsia="宋体" w:cs="宋体"/>
          <w:b/>
          <w:color w:val="000000" w:themeColor="text1"/>
          <w:sz w:val="32"/>
          <w:highlight w:val="cyan"/>
          <w:lang w:val="en-US" w:eastAsia="zh-CN"/>
          <w14:textFill>
            <w14:solidFill>
              <w14:schemeClr w14:val="tx1"/>
            </w14:solidFill>
          </w14:textFill>
        </w:rPr>
        <w:sectPr>
          <w:footerReference r:id="rId11" w:type="default"/>
          <w:pgSz w:w="11907" w:h="16840"/>
          <w:pgMar w:top="851" w:right="1134" w:bottom="1134" w:left="1134" w:header="285" w:footer="701" w:gutter="0"/>
          <w:pgBorders>
            <w:top w:val="none" w:sz="0" w:space="0"/>
            <w:left w:val="none" w:sz="0" w:space="0"/>
            <w:bottom w:val="none" w:sz="0" w:space="0"/>
            <w:right w:val="none" w:sz="0" w:space="0"/>
          </w:pgBorders>
          <w:pgNumType w:start="1"/>
          <w:cols w:space="720" w:num="1"/>
          <w:docGrid w:linePitch="285" w:charSpace="0"/>
        </w:sectPr>
      </w:pPr>
      <w:bookmarkStart w:id="9" w:name="_Toc31609"/>
    </w:p>
    <w:p w14:paraId="108EC038">
      <w:pPr>
        <w:spacing w:line="400" w:lineRule="exact"/>
        <w:jc w:val="center"/>
        <w:outlineLvl w:val="0"/>
        <w:rPr>
          <w:rFonts w:ascii="宋体"/>
          <w:b/>
          <w:color w:val="000000" w:themeColor="text1"/>
          <w:sz w:val="32"/>
          <w:highlight w:val="none"/>
          <w14:textFill>
            <w14:solidFill>
              <w14:schemeClr w14:val="tx1"/>
            </w14:solidFill>
          </w14:textFill>
        </w:rPr>
      </w:pPr>
      <w:r>
        <w:rPr>
          <w:rFonts w:hint="eastAsia" w:ascii="宋体" w:hAnsi="宋体"/>
          <w:b/>
          <w:color w:val="000000" w:themeColor="text1"/>
          <w:sz w:val="32"/>
          <w14:textFill>
            <w14:solidFill>
              <w14:schemeClr w14:val="tx1"/>
            </w14:solidFill>
          </w14:textFill>
        </w:rPr>
        <w:t>第一章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highlight w:val="none"/>
          <w14:textFill>
            <w14:solidFill>
              <w14:schemeClr w14:val="tx1"/>
            </w14:solidFill>
          </w14:textFill>
        </w:rPr>
        <w:t>招标公告</w:t>
      </w:r>
      <w:bookmarkEnd w:id="8"/>
      <w:bookmarkEnd w:id="9"/>
    </w:p>
    <w:p w14:paraId="36A0B1C1">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发布日期：</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09</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30</w:t>
      </w:r>
      <w:r>
        <w:rPr>
          <w:rFonts w:hint="eastAsia"/>
          <w:color w:val="000000" w:themeColor="text1"/>
          <w:sz w:val="21"/>
          <w:szCs w:val="21"/>
          <w:highlight w:val="none"/>
          <w14:textFill>
            <w14:solidFill>
              <w14:schemeClr w14:val="tx1"/>
            </w14:solidFill>
          </w14:textFill>
        </w:rPr>
        <w:t>日</w:t>
      </w:r>
    </w:p>
    <w:p w14:paraId="00D35996">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项目概况</w:t>
      </w:r>
    </w:p>
    <w:p w14:paraId="1000E3A0">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宁波市第二医院奥林巴斯内窥镜保修服务项目</w:t>
      </w:r>
      <w:r>
        <w:rPr>
          <w:rFonts w:hint="eastAsia"/>
          <w:color w:val="000000" w:themeColor="text1"/>
          <w:sz w:val="21"/>
          <w:szCs w:val="21"/>
          <w:highlight w:val="none"/>
          <w14:textFill>
            <w14:solidFill>
              <w14:schemeClr w14:val="tx1"/>
            </w14:solidFill>
          </w14:textFill>
        </w:rPr>
        <w:t>招标项目的潜在投标人应在政采云平台线上获取（下载）招标文件，并于</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22</w:t>
      </w:r>
      <w:r>
        <w:rPr>
          <w:rFonts w:hint="eastAsia"/>
          <w:color w:val="000000" w:themeColor="text1"/>
          <w:sz w:val="21"/>
          <w:szCs w:val="21"/>
          <w:highlight w:val="none"/>
          <w14:textFill>
            <w14:solidFill>
              <w14:schemeClr w14:val="tx1"/>
            </w14:solidFill>
          </w14:textFill>
        </w:rPr>
        <w:t>日</w:t>
      </w:r>
      <w:r>
        <w:rPr>
          <w:rFonts w:hint="eastAsia"/>
          <w:color w:val="000000" w:themeColor="text1"/>
          <w:sz w:val="21"/>
          <w:szCs w:val="21"/>
          <w:highlight w:val="none"/>
          <w:lang w:val="en-US" w:eastAsia="zh-CN"/>
          <w14:textFill>
            <w14:solidFill>
              <w14:schemeClr w14:val="tx1"/>
            </w14:solidFill>
          </w14:textFill>
        </w:rPr>
        <w:t>09</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15</w:t>
      </w:r>
      <w:r>
        <w:rPr>
          <w:rFonts w:hint="eastAsia"/>
          <w:color w:val="000000" w:themeColor="text1"/>
          <w:sz w:val="21"/>
          <w:szCs w:val="21"/>
          <w:highlight w:val="none"/>
          <w14:textFill>
            <w14:solidFill>
              <w14:schemeClr w14:val="tx1"/>
            </w14:solidFill>
          </w14:textFill>
        </w:rPr>
        <w:t>（北京时间）前递交（上传）投标文件。</w:t>
      </w:r>
    </w:p>
    <w:p w14:paraId="7CEB7BD0">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一、项目基本情况</w:t>
      </w:r>
    </w:p>
    <w:p w14:paraId="6FC407E1">
      <w:pPr>
        <w:pStyle w:val="44"/>
        <w:spacing w:before="0" w:beforeAutospacing="0" w:after="0" w:afterAutospacing="0" w:line="40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项目编号：</w:t>
      </w:r>
      <w:r>
        <w:rPr>
          <w:rFonts w:hint="eastAsia"/>
          <w:color w:val="000000" w:themeColor="text1"/>
          <w:sz w:val="21"/>
          <w:szCs w:val="21"/>
          <w:highlight w:val="none"/>
          <w:lang w:eastAsia="zh-CN"/>
          <w14:textFill>
            <w14:solidFill>
              <w14:schemeClr w14:val="tx1"/>
            </w14:solidFill>
          </w14:textFill>
        </w:rPr>
        <w:t>NBITC-202411722G</w:t>
      </w:r>
    </w:p>
    <w:p w14:paraId="7FCC5ECF">
      <w:pPr>
        <w:pStyle w:val="44"/>
        <w:spacing w:before="0" w:beforeAutospacing="0" w:after="0" w:afterAutospacing="0" w:line="40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项目名称：</w:t>
      </w:r>
      <w:r>
        <w:rPr>
          <w:rFonts w:hint="eastAsia"/>
          <w:color w:val="000000" w:themeColor="text1"/>
          <w:sz w:val="21"/>
          <w:szCs w:val="21"/>
          <w:highlight w:val="none"/>
          <w:lang w:eastAsia="zh-CN"/>
          <w14:textFill>
            <w14:solidFill>
              <w14:schemeClr w14:val="tx1"/>
            </w14:solidFill>
          </w14:textFill>
        </w:rPr>
        <w:t>宁波市第二医院奥林巴斯内窥镜保修服务项目</w:t>
      </w:r>
    </w:p>
    <w:p w14:paraId="1F6B98BB">
      <w:pPr>
        <w:pStyle w:val="44"/>
        <w:spacing w:before="0" w:beforeAutospacing="0" w:after="0" w:afterAutospacing="0" w:line="400" w:lineRule="exac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预算金额（元）：</w:t>
      </w:r>
      <w:r>
        <w:rPr>
          <w:rFonts w:hint="eastAsia"/>
          <w:color w:val="000000" w:themeColor="text1"/>
          <w:sz w:val="21"/>
          <w:szCs w:val="21"/>
          <w:highlight w:val="none"/>
          <w:lang w:val="en-US" w:eastAsia="zh-CN"/>
          <w14:textFill>
            <w14:solidFill>
              <w14:schemeClr w14:val="tx1"/>
            </w14:solidFill>
          </w14:textFill>
        </w:rPr>
        <w:t>3500000</w:t>
      </w:r>
    </w:p>
    <w:p w14:paraId="768EDE6E">
      <w:pPr>
        <w:pStyle w:val="44"/>
        <w:spacing w:before="0" w:beforeAutospacing="0" w:after="0" w:afterAutospacing="0" w:line="400" w:lineRule="exact"/>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最高限价（元）：</w:t>
      </w:r>
      <w:r>
        <w:rPr>
          <w:rFonts w:hint="eastAsia"/>
          <w:color w:val="000000" w:themeColor="text1"/>
          <w:sz w:val="21"/>
          <w:szCs w:val="21"/>
          <w:highlight w:val="none"/>
          <w:lang w:val="en-US" w:eastAsia="zh-CN"/>
          <w14:textFill>
            <w14:solidFill>
              <w14:schemeClr w14:val="tx1"/>
            </w14:solidFill>
          </w14:textFill>
        </w:rPr>
        <w:t>1910000</w:t>
      </w:r>
    </w:p>
    <w:p w14:paraId="52D28E0E">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采购需求：</w:t>
      </w:r>
    </w:p>
    <w:p w14:paraId="509370FD">
      <w:pPr>
        <w:pStyle w:val="44"/>
        <w:spacing w:before="0" w:beforeAutospacing="0" w:after="0" w:afterAutospacing="0" w:line="400" w:lineRule="exac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标项</w:t>
      </w:r>
      <w:r>
        <w:rPr>
          <w:rFonts w:hint="eastAsia"/>
          <w:color w:val="000000" w:themeColor="text1"/>
          <w:sz w:val="21"/>
          <w:szCs w:val="21"/>
          <w:highlight w:val="none"/>
          <w:lang w:val="en-US" w:eastAsia="zh-CN"/>
          <w14:textFill>
            <w14:solidFill>
              <w14:schemeClr w14:val="tx1"/>
            </w14:solidFill>
          </w14:textFill>
        </w:rPr>
        <w:t>1</w:t>
      </w:r>
    </w:p>
    <w:p w14:paraId="241DF933">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标项名称</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奥林巴斯内窥镜保修服务</w:t>
      </w:r>
      <w:r>
        <w:rPr>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数量</w:t>
      </w:r>
      <w:r>
        <w:rPr>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预算金额（元）</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3500000</w:t>
      </w:r>
      <w:r>
        <w:rPr>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简要规格描述或项目基本概况介绍、用途：</w:t>
      </w:r>
      <w:r>
        <w:rPr>
          <w:rFonts w:hint="eastAsia"/>
          <w:color w:val="000000" w:themeColor="text1"/>
          <w:sz w:val="21"/>
          <w:szCs w:val="21"/>
          <w:highlight w:val="none"/>
          <w:lang w:val="en-US" w:eastAsia="zh-CN"/>
          <w14:textFill>
            <w14:solidFill>
              <w14:schemeClr w14:val="tx1"/>
            </w14:solidFill>
          </w14:textFill>
        </w:rPr>
        <w:t>院内奥林巴斯品牌电子内窥镜共计98条（气管镜16条，结肠镜34条，胃镜38条，胆道镜1条，膀胱镜4条，胸腔镜1条，十二指肠镜3条，小肠镜1条）</w:t>
      </w:r>
      <w:r>
        <w:rPr>
          <w:rFonts w:hint="eastAsia"/>
          <w:color w:val="000000" w:themeColor="text1"/>
          <w:sz w:val="21"/>
          <w:szCs w:val="21"/>
          <w:highlight w:val="none"/>
          <w14:textFill>
            <w14:solidFill>
              <w14:schemeClr w14:val="tx1"/>
            </w14:solidFill>
          </w14:textFill>
        </w:rPr>
        <w:t>的保修服务。具体详见招标文件第三章招标内容与技术需求。</w:t>
      </w:r>
      <w:r>
        <w:rPr>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备注：详细采购需求见本公告附件。</w:t>
      </w:r>
    </w:p>
    <w:p w14:paraId="5B0FA155">
      <w:pPr>
        <w:pStyle w:val="44"/>
        <w:spacing w:before="0" w:beforeAutospacing="0" w:after="0" w:afterAutospacing="0" w:line="400" w:lineRule="exact"/>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合同履约期限：标项</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eastAsia="zh-CN"/>
          <w14:textFill>
            <w14:solidFill>
              <w14:schemeClr w14:val="tx1"/>
            </w14:solidFill>
          </w14:textFill>
        </w:rPr>
        <w:t>合同签订生效之日起一年。</w:t>
      </w:r>
    </w:p>
    <w:p w14:paraId="05CB5DCA">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本项目（否）接受联合体投标。</w:t>
      </w:r>
    </w:p>
    <w:p w14:paraId="1F20C0BF">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二、申请人的资格要求：</w:t>
      </w:r>
    </w:p>
    <w:p w14:paraId="6256C376">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满足《中华人民共和国政府采购法》第二十二条规定；未被“信用中国”（</w:t>
      </w:r>
      <w:r>
        <w:rPr>
          <w:color w:val="000000" w:themeColor="text1"/>
          <w:sz w:val="21"/>
          <w:szCs w:val="21"/>
          <w:highlight w:val="none"/>
          <w14:textFill>
            <w14:solidFill>
              <w14:schemeClr w14:val="tx1"/>
            </w14:solidFill>
          </w14:textFill>
        </w:rPr>
        <w:t>www.creditchina.gov.cn)</w:t>
      </w:r>
      <w:r>
        <w:rPr>
          <w:rFonts w:hint="eastAsia"/>
          <w:color w:val="000000" w:themeColor="text1"/>
          <w:sz w:val="21"/>
          <w:szCs w:val="21"/>
          <w:highlight w:val="none"/>
          <w14:textFill>
            <w14:solidFill>
              <w14:schemeClr w14:val="tx1"/>
            </w14:solidFill>
          </w14:textFill>
        </w:rPr>
        <w:t>、中国政府采购网（</w:t>
      </w:r>
      <w:r>
        <w:rPr>
          <w:color w:val="000000" w:themeColor="text1"/>
          <w:sz w:val="21"/>
          <w:szCs w:val="21"/>
          <w:highlight w:val="none"/>
          <w14:textFill>
            <w14:solidFill>
              <w14:schemeClr w14:val="tx1"/>
            </w14:solidFill>
          </w14:textFill>
        </w:rPr>
        <w:t>www.ccgp.gov.cn</w:t>
      </w:r>
      <w:r>
        <w:rPr>
          <w:rFonts w:hint="eastAsia"/>
          <w:color w:val="000000" w:themeColor="text1"/>
          <w:sz w:val="21"/>
          <w:szCs w:val="21"/>
          <w:highlight w:val="none"/>
          <w14:textFill>
            <w14:solidFill>
              <w14:schemeClr w14:val="tx1"/>
            </w14:solidFill>
          </w14:textFill>
        </w:rPr>
        <w:t>）列入失信被执行人、重大税收违法</w:t>
      </w:r>
      <w:r>
        <w:rPr>
          <w:rFonts w:hint="eastAsia"/>
          <w:color w:val="000000" w:themeColor="text1"/>
          <w:sz w:val="21"/>
          <w:szCs w:val="21"/>
          <w:highlight w:val="none"/>
          <w:lang w:eastAsia="zh-CN"/>
          <w14:textFill>
            <w14:solidFill>
              <w14:schemeClr w14:val="tx1"/>
            </w14:solidFill>
          </w14:textFill>
        </w:rPr>
        <w:t>失信主体</w:t>
      </w:r>
      <w:r>
        <w:rPr>
          <w:rFonts w:hint="eastAsia"/>
          <w:color w:val="000000" w:themeColor="text1"/>
          <w:sz w:val="21"/>
          <w:szCs w:val="21"/>
          <w:highlight w:val="none"/>
          <w14:textFill>
            <w14:solidFill>
              <w14:schemeClr w14:val="tx1"/>
            </w14:solidFill>
          </w14:textFill>
        </w:rPr>
        <w:t>、政府采购严重违法失信行为记录名单。</w:t>
      </w:r>
    </w:p>
    <w:p w14:paraId="2E53DE53">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落实政府采购政策需满足的资格要求：本项目为专门面向中小企业采购：服务全部由符合政策要求的中型、小型或微型企业承接，提供中小企业声明函。（残疾人福利性企业、监狱企业视同小微企业）。</w:t>
      </w:r>
    </w:p>
    <w:p w14:paraId="1EBE62B0">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本项目的特定资格要求：无</w:t>
      </w:r>
    </w:p>
    <w:p w14:paraId="40A1C9ED">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三、获取招标文件</w:t>
      </w:r>
    </w:p>
    <w:p w14:paraId="1714208E">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时间：</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09</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30</w:t>
      </w:r>
      <w:r>
        <w:rPr>
          <w:rFonts w:hint="eastAsia"/>
          <w:color w:val="000000" w:themeColor="text1"/>
          <w:sz w:val="21"/>
          <w:szCs w:val="21"/>
          <w:highlight w:val="none"/>
          <w14:textFill>
            <w14:solidFill>
              <w14:schemeClr w14:val="tx1"/>
            </w14:solidFill>
          </w14:textFill>
        </w:rPr>
        <w:t>日至</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12</w:t>
      </w:r>
      <w:r>
        <w:rPr>
          <w:rFonts w:hint="eastAsia"/>
          <w:color w:val="000000" w:themeColor="text1"/>
          <w:sz w:val="21"/>
          <w:szCs w:val="21"/>
          <w:highlight w:val="none"/>
          <w14:textFill>
            <w14:solidFill>
              <w14:schemeClr w14:val="tx1"/>
            </w14:solidFill>
          </w14:textFill>
        </w:rPr>
        <w:t>日，每天上午</w:t>
      </w:r>
      <w:r>
        <w:rPr>
          <w:color w:val="000000" w:themeColor="text1"/>
          <w:sz w:val="21"/>
          <w:szCs w:val="21"/>
          <w:highlight w:val="none"/>
          <w14:textFill>
            <w14:solidFill>
              <w14:schemeClr w14:val="tx1"/>
            </w14:solidFill>
          </w14:textFill>
        </w:rPr>
        <w:t>00:00</w:t>
      </w:r>
      <w:r>
        <w:rPr>
          <w:rFonts w:hint="eastAsia"/>
          <w:color w:val="000000" w:themeColor="text1"/>
          <w:sz w:val="21"/>
          <w:szCs w:val="21"/>
          <w:highlight w:val="none"/>
          <w14:textFill>
            <w14:solidFill>
              <w14:schemeClr w14:val="tx1"/>
            </w14:solidFill>
          </w14:textFill>
        </w:rPr>
        <w:t>至</w:t>
      </w:r>
      <w:r>
        <w:rPr>
          <w:color w:val="000000" w:themeColor="text1"/>
          <w:sz w:val="21"/>
          <w:szCs w:val="21"/>
          <w:highlight w:val="none"/>
          <w14:textFill>
            <w14:solidFill>
              <w14:schemeClr w14:val="tx1"/>
            </w14:solidFill>
          </w14:textFill>
        </w:rPr>
        <w:t>12:00</w:t>
      </w:r>
      <w:r>
        <w:rPr>
          <w:rFonts w:hint="eastAsia"/>
          <w:color w:val="000000" w:themeColor="text1"/>
          <w:sz w:val="21"/>
          <w:szCs w:val="21"/>
          <w:highlight w:val="none"/>
          <w14:textFill>
            <w14:solidFill>
              <w14:schemeClr w14:val="tx1"/>
            </w14:solidFill>
          </w14:textFill>
        </w:rPr>
        <w:t>，下午</w:t>
      </w:r>
      <w:r>
        <w:rPr>
          <w:color w:val="000000" w:themeColor="text1"/>
          <w:sz w:val="21"/>
          <w:szCs w:val="21"/>
          <w:highlight w:val="none"/>
          <w14:textFill>
            <w14:solidFill>
              <w14:schemeClr w14:val="tx1"/>
            </w14:solidFill>
          </w14:textFill>
        </w:rPr>
        <w:t>12:00</w:t>
      </w:r>
      <w:r>
        <w:rPr>
          <w:rFonts w:hint="eastAsia"/>
          <w:color w:val="000000" w:themeColor="text1"/>
          <w:sz w:val="21"/>
          <w:szCs w:val="21"/>
          <w:highlight w:val="none"/>
          <w14:textFill>
            <w14:solidFill>
              <w14:schemeClr w14:val="tx1"/>
            </w14:solidFill>
          </w14:textFill>
        </w:rPr>
        <w:t>至</w:t>
      </w:r>
      <w:r>
        <w:rPr>
          <w:color w:val="000000" w:themeColor="text1"/>
          <w:sz w:val="21"/>
          <w:szCs w:val="21"/>
          <w:highlight w:val="none"/>
          <w14:textFill>
            <w14:solidFill>
              <w14:schemeClr w14:val="tx1"/>
            </w14:solidFill>
          </w14:textFill>
        </w:rPr>
        <w:t>23:59</w:t>
      </w:r>
      <w:r>
        <w:rPr>
          <w:rFonts w:hint="eastAsia"/>
          <w:color w:val="000000" w:themeColor="text1"/>
          <w:sz w:val="21"/>
          <w:szCs w:val="21"/>
          <w:highlight w:val="none"/>
          <w14:textFill>
            <w14:solidFill>
              <w14:schemeClr w14:val="tx1"/>
            </w14:solidFill>
          </w14:textFill>
        </w:rPr>
        <w:t>（北京时间，线上获取法定节假日均可，线下获取文件法定节假日除外）</w:t>
      </w:r>
    </w:p>
    <w:p w14:paraId="0574940F">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地点（网址）：政采云平台线上获取（</w:t>
      </w:r>
      <w:r>
        <w:rPr>
          <w:color w:val="000000" w:themeColor="text1"/>
          <w:sz w:val="21"/>
          <w:szCs w:val="21"/>
          <w:highlight w:val="none"/>
          <w14:textFill>
            <w14:solidFill>
              <w14:schemeClr w14:val="tx1"/>
            </w14:solidFill>
          </w14:textFill>
        </w:rPr>
        <w:t>www.zcygov.cn</w:t>
      </w:r>
      <w:r>
        <w:rPr>
          <w:rFonts w:hint="eastAsia"/>
          <w:color w:val="000000" w:themeColor="text1"/>
          <w:sz w:val="21"/>
          <w:szCs w:val="21"/>
          <w:highlight w:val="none"/>
          <w14:textFill>
            <w14:solidFill>
              <w14:schemeClr w14:val="tx1"/>
            </w14:solidFill>
          </w14:textFill>
        </w:rPr>
        <w:t>）</w:t>
      </w:r>
    </w:p>
    <w:p w14:paraId="5E7CA1F1">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方式：</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、供应商登录政府采购云平台（</w:t>
      </w:r>
      <w:r>
        <w:rPr>
          <w:color w:val="000000" w:themeColor="text1"/>
          <w:sz w:val="21"/>
          <w:szCs w:val="21"/>
          <w:highlight w:val="none"/>
          <w14:textFill>
            <w14:solidFill>
              <w14:schemeClr w14:val="tx1"/>
            </w14:solidFill>
          </w14:textFill>
        </w:rPr>
        <w:t>www.zcygov.cn</w:t>
      </w:r>
      <w:r>
        <w:rPr>
          <w:rFonts w:hint="eastAsia"/>
          <w:color w:val="000000" w:themeColor="text1"/>
          <w:sz w:val="21"/>
          <w:szCs w:val="21"/>
          <w:highlight w:val="none"/>
          <w14:textFill>
            <w14:solidFill>
              <w14:schemeClr w14:val="tx1"/>
            </w14:solidFill>
          </w14:textFill>
        </w:rPr>
        <w:t>）的注册账号后，进入政采云系统“项目采购”模块“获取采购文件”菜单，进行网上获取招标文件。如有疑问请及时咨询网站客服，咨询电话：</w:t>
      </w:r>
      <w:r>
        <w:rPr>
          <w:color w:val="000000" w:themeColor="text1"/>
          <w:sz w:val="21"/>
          <w:szCs w:val="21"/>
          <w:highlight w:val="none"/>
          <w14:textFill>
            <w14:solidFill>
              <w14:schemeClr w14:val="tx1"/>
            </w14:solidFill>
          </w14:textFill>
        </w:rPr>
        <w:t>95763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、获取招标文件前，供应商应在“浙江政府采购网（</w:t>
      </w:r>
      <w:r>
        <w:rPr>
          <w:color w:val="000000" w:themeColor="text1"/>
          <w:sz w:val="21"/>
          <w:szCs w:val="21"/>
          <w:highlight w:val="none"/>
          <w14:textFill>
            <w14:solidFill>
              <w14:schemeClr w14:val="tx1"/>
            </w14:solidFill>
          </w14:textFill>
        </w:rPr>
        <w:t>zfcg.czt.zj.gov.cn</w:t>
      </w:r>
      <w:r>
        <w:rPr>
          <w:rFonts w:hint="eastAsia"/>
          <w:color w:val="000000" w:themeColor="text1"/>
          <w:sz w:val="21"/>
          <w:szCs w:val="21"/>
          <w:highlight w:val="none"/>
          <w14:textFill>
            <w14:solidFill>
              <w14:schemeClr w14:val="tx1"/>
            </w14:solidFill>
          </w14:textFill>
        </w:rPr>
        <w:t>）”上进行供应商注册申请，并通过财政部门的终审后登记加入到“浙江省政府采购供应商库”。中标供应商必须注册并登记加入“浙江省政府采购供应商库”。具体要求及注册申请流程详见浙江政府采购网“网上办事指南”的“供应商注册申请”。注册咨询电话：</w:t>
      </w:r>
      <w:r>
        <w:rPr>
          <w:color w:val="000000" w:themeColor="text1"/>
          <w:sz w:val="21"/>
          <w:szCs w:val="21"/>
          <w:highlight w:val="none"/>
          <w14:textFill>
            <w14:solidFill>
              <w14:schemeClr w14:val="tx1"/>
            </w14:solidFill>
          </w14:textFill>
        </w:rPr>
        <w:t>95763</w:t>
      </w:r>
      <w:r>
        <w:rPr>
          <w:rFonts w:hint="eastAsia"/>
          <w:color w:val="000000" w:themeColor="text1"/>
          <w:sz w:val="21"/>
          <w:szCs w:val="21"/>
          <w:highlight w:val="none"/>
          <w14:textFill>
            <w14:solidFill>
              <w14:schemeClr w14:val="tx1"/>
            </w14:solidFill>
          </w14:textFill>
        </w:rPr>
        <w:t>，如未注册的供应商，请注意注册所需时间。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354D75C4">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售价（元）：</w:t>
      </w:r>
      <w:r>
        <w:rPr>
          <w:color w:val="000000" w:themeColor="text1"/>
          <w:sz w:val="21"/>
          <w:szCs w:val="21"/>
          <w:highlight w:val="none"/>
          <w14:textFill>
            <w14:solidFill>
              <w14:schemeClr w14:val="tx1"/>
            </w14:solidFill>
          </w14:textFill>
        </w:rPr>
        <w:t>0</w:t>
      </w:r>
    </w:p>
    <w:p w14:paraId="6E1EC2B9">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四、提交投标文件截止时间、开标时间和地点</w:t>
      </w:r>
    </w:p>
    <w:p w14:paraId="332D14FD">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提交投标文件截止时间：</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22</w:t>
      </w:r>
      <w:r>
        <w:rPr>
          <w:rFonts w:hint="eastAsia"/>
          <w:color w:val="000000" w:themeColor="text1"/>
          <w:sz w:val="21"/>
          <w:szCs w:val="21"/>
          <w:highlight w:val="none"/>
          <w14:textFill>
            <w14:solidFill>
              <w14:schemeClr w14:val="tx1"/>
            </w14:solidFill>
          </w14:textFill>
        </w:rPr>
        <w:t>日</w:t>
      </w:r>
      <w:r>
        <w:rPr>
          <w:rFonts w:hint="eastAsia"/>
          <w:color w:val="000000" w:themeColor="text1"/>
          <w:sz w:val="21"/>
          <w:szCs w:val="21"/>
          <w:highlight w:val="none"/>
          <w:lang w:val="en-US" w:eastAsia="zh-CN"/>
          <w14:textFill>
            <w14:solidFill>
              <w14:schemeClr w14:val="tx1"/>
            </w14:solidFill>
          </w14:textFill>
        </w:rPr>
        <w:t>09</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15</w:t>
      </w:r>
      <w:r>
        <w:rPr>
          <w:rFonts w:hint="eastAsia"/>
          <w:color w:val="000000" w:themeColor="text1"/>
          <w:sz w:val="21"/>
          <w:szCs w:val="21"/>
          <w:highlight w:val="none"/>
          <w14:textFill>
            <w14:solidFill>
              <w14:schemeClr w14:val="tx1"/>
            </w14:solidFill>
          </w14:textFill>
        </w:rPr>
        <w:t>（北京时间）</w:t>
      </w:r>
    </w:p>
    <w:p w14:paraId="4FDCBFC1">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投标地点（网址）：宁波市国际招标有限公司</w:t>
      </w:r>
      <w:r>
        <w:rPr>
          <w:rFonts w:hint="eastAsia"/>
          <w:color w:val="000000" w:themeColor="text1"/>
          <w:sz w:val="21"/>
          <w:szCs w:val="21"/>
          <w:highlight w:val="none"/>
          <w:lang w:eastAsia="zh-CN"/>
          <w14:textFill>
            <w14:solidFill>
              <w14:schemeClr w14:val="tx1"/>
            </w14:solidFill>
          </w14:textFill>
        </w:rPr>
        <w:t>开标大厅（二）</w:t>
      </w:r>
      <w:r>
        <w:rPr>
          <w:rFonts w:hint="eastAsia"/>
          <w:color w:val="000000" w:themeColor="text1"/>
          <w:sz w:val="21"/>
          <w:szCs w:val="21"/>
          <w:highlight w:val="none"/>
          <w14:textFill>
            <w14:solidFill>
              <w14:schemeClr w14:val="tx1"/>
            </w14:solidFill>
          </w14:textFill>
        </w:rPr>
        <w:t>（宁波市江北区环城北路西段</w:t>
      </w:r>
      <w:r>
        <w:rPr>
          <w:color w:val="000000" w:themeColor="text1"/>
          <w:sz w:val="21"/>
          <w:szCs w:val="21"/>
          <w:highlight w:val="none"/>
          <w14:textFill>
            <w14:solidFill>
              <w14:schemeClr w14:val="tx1"/>
            </w14:solidFill>
          </w14:textFill>
        </w:rPr>
        <w:t>207</w:t>
      </w:r>
      <w:r>
        <w:rPr>
          <w:rFonts w:hint="eastAsia"/>
          <w:color w:val="000000" w:themeColor="text1"/>
          <w:sz w:val="21"/>
          <w:szCs w:val="21"/>
          <w:highlight w:val="none"/>
          <w14:textFill>
            <w14:solidFill>
              <w14:schemeClr w14:val="tx1"/>
            </w14:solidFill>
          </w14:textFill>
        </w:rPr>
        <w:t>弄</w:t>
      </w:r>
      <w:r>
        <w:rPr>
          <w:color w:val="000000" w:themeColor="text1"/>
          <w:sz w:val="21"/>
          <w:szCs w:val="21"/>
          <w:highlight w:val="none"/>
          <w14:textFill>
            <w14:solidFill>
              <w14:schemeClr w14:val="tx1"/>
            </w14:solidFill>
          </w14:textFill>
        </w:rPr>
        <w:t>19</w:t>
      </w:r>
      <w:r>
        <w:rPr>
          <w:rFonts w:hint="eastAsia"/>
          <w:color w:val="000000" w:themeColor="text1"/>
          <w:sz w:val="21"/>
          <w:szCs w:val="21"/>
          <w:highlight w:val="none"/>
          <w14:textFill>
            <w14:solidFill>
              <w14:schemeClr w14:val="tx1"/>
            </w14:solidFill>
          </w14:textFill>
        </w:rPr>
        <w:t>号世茂茂悦商业中心</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号楼七楼招投标会议中心）政府采购云平台（</w:t>
      </w:r>
      <w:r>
        <w:rPr>
          <w:color w:val="000000" w:themeColor="text1"/>
          <w:sz w:val="21"/>
          <w:szCs w:val="21"/>
          <w:highlight w:val="none"/>
          <w14:textFill>
            <w14:solidFill>
              <w14:schemeClr w14:val="tx1"/>
            </w14:solidFill>
          </w14:textFill>
        </w:rPr>
        <w:t>www.zcygov.cn</w:t>
      </w:r>
      <w:r>
        <w:rPr>
          <w:rFonts w:hint="eastAsia"/>
          <w:color w:val="000000" w:themeColor="text1"/>
          <w:sz w:val="21"/>
          <w:szCs w:val="21"/>
          <w:highlight w:val="none"/>
          <w14:textFill>
            <w14:solidFill>
              <w14:schemeClr w14:val="tx1"/>
            </w14:solidFill>
          </w14:textFill>
        </w:rPr>
        <w:t>）</w:t>
      </w:r>
    </w:p>
    <w:p w14:paraId="0192E012">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开标时间：</w:t>
      </w:r>
      <w:r>
        <w:rPr>
          <w:rFonts w:hint="eastAsia"/>
          <w:color w:val="000000" w:themeColor="text1"/>
          <w:sz w:val="21"/>
          <w:szCs w:val="21"/>
          <w:highlight w:val="none"/>
          <w:lang w:eastAsia="zh-CN"/>
          <w14:textFill>
            <w14:solidFill>
              <w14:schemeClr w14:val="tx1"/>
            </w14:solidFill>
          </w14:textFill>
        </w:rPr>
        <w:t>2024年</w:t>
      </w:r>
      <w:r>
        <w:rPr>
          <w:rFonts w:hint="eastAsia"/>
          <w:color w:val="000000" w:themeColor="text1"/>
          <w:sz w:val="21"/>
          <w:szCs w:val="21"/>
          <w:highlight w:val="none"/>
          <w:lang w:val="en-US" w:eastAsia="zh-CN"/>
          <w14:textFill>
            <w14:solidFill>
              <w14:schemeClr w14:val="tx1"/>
            </w14:solidFill>
          </w14:textFill>
        </w:rPr>
        <w:t>10</w:t>
      </w:r>
      <w:r>
        <w:rPr>
          <w:rFonts w:hint="eastAsia"/>
          <w:color w:val="000000" w:themeColor="text1"/>
          <w:sz w:val="21"/>
          <w:szCs w:val="21"/>
          <w:highlight w:val="none"/>
          <w14:textFill>
            <w14:solidFill>
              <w14:schemeClr w14:val="tx1"/>
            </w14:solidFill>
          </w14:textFill>
        </w:rPr>
        <w:t>月</w:t>
      </w:r>
      <w:r>
        <w:rPr>
          <w:rFonts w:hint="eastAsia"/>
          <w:color w:val="000000" w:themeColor="text1"/>
          <w:sz w:val="21"/>
          <w:szCs w:val="21"/>
          <w:highlight w:val="none"/>
          <w:lang w:val="en-US" w:eastAsia="zh-CN"/>
          <w14:textFill>
            <w14:solidFill>
              <w14:schemeClr w14:val="tx1"/>
            </w14:solidFill>
          </w14:textFill>
        </w:rPr>
        <w:t>22</w:t>
      </w:r>
      <w:r>
        <w:rPr>
          <w:rFonts w:hint="eastAsia"/>
          <w:color w:val="000000" w:themeColor="text1"/>
          <w:sz w:val="21"/>
          <w:szCs w:val="21"/>
          <w:highlight w:val="none"/>
          <w14:textFill>
            <w14:solidFill>
              <w14:schemeClr w14:val="tx1"/>
            </w14:solidFill>
          </w14:textFill>
        </w:rPr>
        <w:t>日</w:t>
      </w:r>
      <w:r>
        <w:rPr>
          <w:rFonts w:hint="eastAsia"/>
          <w:color w:val="000000" w:themeColor="text1"/>
          <w:sz w:val="21"/>
          <w:szCs w:val="21"/>
          <w:highlight w:val="none"/>
          <w:lang w:val="en-US" w:eastAsia="zh-CN"/>
          <w14:textFill>
            <w14:solidFill>
              <w14:schemeClr w14:val="tx1"/>
            </w14:solidFill>
          </w14:textFill>
        </w:rPr>
        <w:t>09</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15</w:t>
      </w:r>
    </w:p>
    <w:p w14:paraId="40C12EEE">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开标地点（网址）：</w:t>
      </w:r>
      <w:bookmarkStart w:id="102" w:name="_GoBack"/>
      <w:r>
        <w:rPr>
          <w:rFonts w:hint="eastAsia"/>
          <w:color w:val="000000" w:themeColor="text1"/>
          <w:sz w:val="21"/>
          <w:szCs w:val="21"/>
          <w:highlight w:val="none"/>
          <w14:textFill>
            <w14:solidFill>
              <w14:schemeClr w14:val="tx1"/>
            </w14:solidFill>
          </w14:textFill>
        </w:rPr>
        <w:t>宁波市国际招标有限公司</w:t>
      </w:r>
      <w:r>
        <w:rPr>
          <w:rFonts w:hint="eastAsia"/>
          <w:color w:val="000000" w:themeColor="text1"/>
          <w:sz w:val="21"/>
          <w:szCs w:val="21"/>
          <w:highlight w:val="none"/>
          <w:lang w:eastAsia="zh-CN"/>
          <w14:textFill>
            <w14:solidFill>
              <w14:schemeClr w14:val="tx1"/>
            </w14:solidFill>
          </w14:textFill>
        </w:rPr>
        <w:t>开标大厅（二）</w:t>
      </w:r>
      <w:r>
        <w:rPr>
          <w:rFonts w:hint="eastAsia"/>
          <w:color w:val="000000" w:themeColor="text1"/>
          <w:sz w:val="21"/>
          <w:szCs w:val="21"/>
          <w:highlight w:val="none"/>
          <w14:textFill>
            <w14:solidFill>
              <w14:schemeClr w14:val="tx1"/>
            </w14:solidFill>
          </w14:textFill>
        </w:rPr>
        <w:t>（宁波市江北区环城北路西段</w:t>
      </w:r>
      <w:r>
        <w:rPr>
          <w:color w:val="000000" w:themeColor="text1"/>
          <w:sz w:val="21"/>
          <w:szCs w:val="21"/>
          <w:highlight w:val="none"/>
          <w14:textFill>
            <w14:solidFill>
              <w14:schemeClr w14:val="tx1"/>
            </w14:solidFill>
          </w14:textFill>
        </w:rPr>
        <w:t>207</w:t>
      </w:r>
      <w:r>
        <w:rPr>
          <w:rFonts w:hint="eastAsia"/>
          <w:color w:val="000000" w:themeColor="text1"/>
          <w:sz w:val="21"/>
          <w:szCs w:val="21"/>
          <w:highlight w:val="none"/>
          <w14:textFill>
            <w14:solidFill>
              <w14:schemeClr w14:val="tx1"/>
            </w14:solidFill>
          </w14:textFill>
        </w:rPr>
        <w:t>弄</w:t>
      </w:r>
      <w:r>
        <w:rPr>
          <w:color w:val="000000" w:themeColor="text1"/>
          <w:sz w:val="21"/>
          <w:szCs w:val="21"/>
          <w:highlight w:val="none"/>
          <w14:textFill>
            <w14:solidFill>
              <w14:schemeClr w14:val="tx1"/>
            </w14:solidFill>
          </w14:textFill>
        </w:rPr>
        <w:t>19</w:t>
      </w:r>
      <w:r>
        <w:rPr>
          <w:rFonts w:hint="eastAsia"/>
          <w:color w:val="000000" w:themeColor="text1"/>
          <w:sz w:val="21"/>
          <w:szCs w:val="21"/>
          <w:highlight w:val="none"/>
          <w14:textFill>
            <w14:solidFill>
              <w14:schemeClr w14:val="tx1"/>
            </w14:solidFill>
          </w14:textFill>
        </w:rPr>
        <w:t>号世茂茂悦商业中心</w:t>
      </w:r>
      <w:r>
        <w:rPr>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号楼七楼招投标会议中心）政府采购云平台（</w:t>
      </w:r>
      <w:r>
        <w:rPr>
          <w:color w:val="000000" w:themeColor="text1"/>
          <w:sz w:val="21"/>
          <w:szCs w:val="21"/>
          <w:highlight w:val="none"/>
          <w14:textFill>
            <w14:solidFill>
              <w14:schemeClr w14:val="tx1"/>
            </w14:solidFill>
          </w14:textFill>
        </w:rPr>
        <w:t>www.zcygov.cn</w:t>
      </w:r>
      <w:r>
        <w:rPr>
          <w:rFonts w:hint="eastAsia"/>
          <w:color w:val="000000" w:themeColor="text1"/>
          <w:sz w:val="21"/>
          <w:szCs w:val="21"/>
          <w:highlight w:val="none"/>
          <w14:textFill>
            <w14:solidFill>
              <w14:schemeClr w14:val="tx1"/>
            </w14:solidFill>
          </w14:textFill>
        </w:rPr>
        <w:t>）</w:t>
      </w:r>
      <w:bookmarkEnd w:id="102"/>
    </w:p>
    <w:p w14:paraId="49835438">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五、公告期限</w:t>
      </w:r>
    </w:p>
    <w:p w14:paraId="25D4786B">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自本公告发布之日起</w:t>
      </w: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个工作日。</w:t>
      </w:r>
    </w:p>
    <w:p w14:paraId="47F36FB2">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六、其他补充事宜</w:t>
      </w:r>
    </w:p>
    <w:p w14:paraId="0118ED3A">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C8C72E5">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ADF1EAA">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F9DEA6">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r>
        <w:rPr>
          <w:rFonts w:hint="eastAsia"/>
          <w:color w:val="000000" w:themeColor="text1"/>
          <w:sz w:val="21"/>
          <w:szCs w:val="21"/>
          <w:highlight w:val="none"/>
          <w14:textFill>
            <w14:solidFill>
              <w14:schemeClr w14:val="tx1"/>
            </w14:solidFill>
          </w14:textFill>
        </w:rPr>
        <w:t>其他事项：（1）本项目实行网上投标，采用电子投标文件。若供应商参与投标，自行承担投标一切费用。（2）标前准备：各供应商应在投标截止时间前确保成为浙江政府采购网正式注册入库供应商，并完成CA数字证书办理。因未注册入库、未办理CA数字证书等原因造成无法投标或投标失败等后果由供应商自行承担。（供应商CA申领操作指南：https://help.zcygov.cn/web/site_2/2018/11-29/2452.html，完成CA数字证书办理预计一周左右，请供应商自行把握时间）（3）单位负责人为同一人或者存在直接控股、管理关系的不同供应商，不得参加同一标项号的投标。（4）为本项目提供整体设计、规范编制或者项目管理、监理、检测等服务的供应商，不得再参加本项目的投标。（5）落实的政策：《政府采购促进中小企业发展管理办法》（财库〔2020〕46号）、《关于促进残疾人就业政府采购政策的通知》（财库[2017]141号）、《关于政府采购支持监狱企业发展有关问题的通知》(财库[2014]68号)、《关于环境标志产品政府采购实施的意见》（财库〔2006〕90号、《节能产品政府采购实施意见》的通知（财库〔2004〕185号）。</w:t>
      </w:r>
    </w:p>
    <w:p w14:paraId="47D228A2">
      <w:pPr>
        <w:pStyle w:val="44"/>
        <w:spacing w:before="0" w:beforeAutospacing="0" w:after="0" w:afterAutospacing="0" w:line="400" w:lineRule="exact"/>
        <w:jc w:val="both"/>
        <w:rPr>
          <w:color w:val="000000" w:themeColor="text1"/>
          <w:sz w:val="21"/>
          <w:szCs w:val="21"/>
          <w:highlight w:val="none"/>
          <w14:textFill>
            <w14:solidFill>
              <w14:schemeClr w14:val="tx1"/>
            </w14:solidFill>
          </w14:textFill>
        </w:rPr>
      </w:pPr>
      <w:r>
        <w:rPr>
          <w:rStyle w:val="54"/>
          <w:rFonts w:hint="eastAsia" w:cs="宋体"/>
          <w:color w:val="000000" w:themeColor="text1"/>
          <w:sz w:val="21"/>
          <w:szCs w:val="21"/>
          <w:highlight w:val="none"/>
          <w14:textFill>
            <w14:solidFill>
              <w14:schemeClr w14:val="tx1"/>
            </w14:solidFill>
          </w14:textFill>
        </w:rPr>
        <w:t>七、对本次采购提出询问、质疑、投诉，请按以下方式联系</w:t>
      </w:r>
    </w:p>
    <w:p w14:paraId="4FB23ED0">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1.采购人信息</w:t>
      </w:r>
    </w:p>
    <w:p w14:paraId="24F83193">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名称：</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宁波市第二医院</w:t>
      </w:r>
    </w:p>
    <w:p w14:paraId="7CF4523B">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地址：宁波市海曙区西北街41号</w:t>
      </w:r>
    </w:p>
    <w:p w14:paraId="12E39CC0">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传真：/</w:t>
      </w:r>
    </w:p>
    <w:p w14:paraId="0C5A1C00">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项目联系人（询问）：</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张</w:t>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老师</w:t>
      </w:r>
    </w:p>
    <w:p w14:paraId="43E92425">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项目联系方式（询问）：0574-83870459</w:t>
      </w:r>
    </w:p>
    <w:p w14:paraId="73D8FCEC">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质疑联系人：</w:t>
      </w:r>
      <w:r>
        <w:rPr>
          <w:rFonts w:hint="eastAsia" w:ascii="宋体" w:hAnsi="宋体" w:eastAsia="宋体" w:cs="宋体"/>
          <w:i w:val="0"/>
          <w:iCs w:val="0"/>
          <w:caps w:val="0"/>
          <w:color w:val="000000" w:themeColor="text1"/>
          <w:spacing w:val="0"/>
          <w:sz w:val="21"/>
          <w:szCs w:val="21"/>
          <w:highlight w:val="none"/>
          <w:lang w:eastAsia="zh-CN"/>
          <w14:textFill>
            <w14:solidFill>
              <w14:schemeClr w14:val="tx1"/>
            </w14:solidFill>
          </w14:textFill>
        </w:rPr>
        <w:t>李老师</w:t>
      </w:r>
    </w:p>
    <w:p w14:paraId="283EBF61">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质疑联系方式：0574-83872439</w:t>
      </w:r>
    </w:p>
    <w:p w14:paraId="2031BCC0">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2.采购代理机构信息</w:t>
      </w:r>
    </w:p>
    <w:p w14:paraId="2AF48463">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名称：宁波市国际招标有限公司</w:t>
      </w:r>
    </w:p>
    <w:p w14:paraId="3ED7A9CD">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地址：宁波市江北区环城北路西段207弄19号世茂茂悦商业中心1号楼八楼</w:t>
      </w:r>
    </w:p>
    <w:p w14:paraId="4A466E50">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传真：/</w:t>
      </w:r>
    </w:p>
    <w:p w14:paraId="16D9A30B">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项目联系人（询问）：王媛</w:t>
      </w:r>
    </w:p>
    <w:p w14:paraId="10CA55D6">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项目联系方式（询问）：0574-87307605</w:t>
      </w:r>
    </w:p>
    <w:p w14:paraId="26A42EA3">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质疑联系人：姜春辉</w:t>
      </w:r>
    </w:p>
    <w:p w14:paraId="76B32C49">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t>质疑联系方式：0574-87356230　　　　　　</w:t>
      </w:r>
    </w:p>
    <w:p w14:paraId="7044CA37">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br w:type="textWrapping"/>
      </w:r>
      <w:r>
        <w:rPr>
          <w:rFonts w:hint="eastAsia"/>
          <w:color w:val="000000" w:themeColor="text1"/>
          <w:sz w:val="21"/>
          <w:szCs w:val="21"/>
          <w:highlight w:val="none"/>
          <w14:textFill>
            <w14:solidFill>
              <w14:schemeClr w14:val="tx1"/>
            </w14:solidFill>
          </w14:textFill>
        </w:rPr>
        <w:t>3.同级政府采购监督管理部门</w:t>
      </w:r>
    </w:p>
    <w:p w14:paraId="3D5BA440">
      <w:pPr>
        <w:pStyle w:val="44"/>
        <w:spacing w:before="0" w:beforeAutospacing="0" w:after="0" w:afterAutospacing="0" w:line="400" w:lineRule="exac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名称：</w:t>
      </w:r>
      <w:r>
        <w:rPr>
          <w:rFonts w:hint="eastAsia"/>
          <w:color w:val="000000" w:themeColor="text1"/>
          <w:sz w:val="21"/>
          <w:szCs w:val="21"/>
          <w:highlight w:val="none"/>
          <w:lang w:eastAsia="zh-CN"/>
          <w14:textFill>
            <w14:solidFill>
              <w14:schemeClr w14:val="tx1"/>
            </w14:solidFill>
          </w14:textFill>
        </w:rPr>
        <w:t>宁波市财政局政府采购监管处</w:t>
      </w:r>
    </w:p>
    <w:p w14:paraId="416E8681">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地址：/</w:t>
      </w:r>
    </w:p>
    <w:p w14:paraId="2D84129A">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传真：/</w:t>
      </w:r>
    </w:p>
    <w:p w14:paraId="0E824FDF">
      <w:pPr>
        <w:pStyle w:val="44"/>
        <w:spacing w:before="0" w:beforeAutospacing="0" w:after="0" w:afterAutospacing="0" w:line="400" w:lineRule="exact"/>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联系人：李老师</w:t>
      </w:r>
    </w:p>
    <w:p w14:paraId="730F72D6">
      <w:pPr>
        <w:pStyle w:val="44"/>
        <w:spacing w:before="0" w:beforeAutospacing="0" w:after="0" w:afterAutospacing="0" w:line="400" w:lineRule="exac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监督投诉电话：0574-89388042</w:t>
      </w:r>
    </w:p>
    <w:p w14:paraId="13B98E68">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1471A045">
      <w:pPr>
        <w:widowControl/>
        <w:spacing w:line="400" w:lineRule="exact"/>
        <w:jc w:val="left"/>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若对项目采购电子交易系统操作有疑问，可登录政采云（</w:t>
      </w:r>
      <w:r>
        <w:rPr>
          <w:rFonts w:ascii="宋体" w:hAnsi="宋体" w:cs="宋体"/>
          <w:color w:val="000000" w:themeColor="text1"/>
          <w:kern w:val="0"/>
          <w:szCs w:val="21"/>
          <w:highlight w:val="none"/>
          <w14:textFill>
            <w14:solidFill>
              <w14:schemeClr w14:val="tx1"/>
            </w14:solidFill>
          </w14:textFill>
        </w:rPr>
        <w:t>https://www.zcygov.cn/</w:t>
      </w:r>
      <w:r>
        <w:rPr>
          <w:rFonts w:hint="eastAsia" w:ascii="宋体" w:hAnsi="宋体" w:cs="宋体"/>
          <w:color w:val="000000" w:themeColor="text1"/>
          <w:kern w:val="0"/>
          <w:szCs w:val="21"/>
          <w:highlight w:val="none"/>
          <w14:textFill>
            <w14:solidFill>
              <w14:schemeClr w14:val="tx1"/>
            </w14:solidFill>
          </w14:textFill>
        </w:rPr>
        <w:t>），点击右侧咨询小采，获取采小蜜智能服务管家帮助，或拨打政采云服务热线</w:t>
      </w:r>
      <w:r>
        <w:rPr>
          <w:rFonts w:ascii="宋体" w:hAnsi="宋体" w:cs="宋体"/>
          <w:color w:val="000000" w:themeColor="text1"/>
          <w:kern w:val="0"/>
          <w:szCs w:val="21"/>
          <w:highlight w:val="none"/>
          <w14:textFill>
            <w14:solidFill>
              <w14:schemeClr w14:val="tx1"/>
            </w14:solidFill>
          </w14:textFill>
        </w:rPr>
        <w:t>95763</w:t>
      </w:r>
      <w:r>
        <w:rPr>
          <w:rFonts w:hint="eastAsia" w:ascii="宋体" w:hAnsi="宋体" w:cs="宋体"/>
          <w:color w:val="000000" w:themeColor="text1"/>
          <w:kern w:val="0"/>
          <w:szCs w:val="21"/>
          <w:highlight w:val="none"/>
          <w14:textFill>
            <w14:solidFill>
              <w14:schemeClr w14:val="tx1"/>
            </w14:solidFill>
          </w14:textFill>
        </w:rPr>
        <w:t>获取热线服务帮助。</w:t>
      </w:r>
    </w:p>
    <w:p w14:paraId="336A5C33">
      <w:pPr>
        <w:widowControl/>
        <w:spacing w:line="400" w:lineRule="exact"/>
        <w:jc w:val="left"/>
        <w:rPr>
          <w:rFonts w:ascii="宋体" w:cs="宋体"/>
          <w:color w:val="000000" w:themeColor="text1"/>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CA</w:t>
      </w:r>
      <w:r>
        <w:rPr>
          <w:rFonts w:hint="eastAsia" w:ascii="宋体" w:hAnsi="宋体" w:cs="宋体"/>
          <w:color w:val="000000" w:themeColor="text1"/>
          <w:kern w:val="0"/>
          <w:szCs w:val="21"/>
          <w:highlight w:val="none"/>
          <w14:textFill>
            <w14:solidFill>
              <w14:schemeClr w14:val="tx1"/>
            </w14:solidFill>
          </w14:textFill>
        </w:rPr>
        <w:t>问题联系电话（人工）：汇信</w:t>
      </w:r>
      <w:r>
        <w:rPr>
          <w:rFonts w:ascii="宋体" w:hAnsi="宋体" w:cs="宋体"/>
          <w:color w:val="000000" w:themeColor="text1"/>
          <w:kern w:val="0"/>
          <w:szCs w:val="21"/>
          <w:highlight w:val="none"/>
          <w14:textFill>
            <w14:solidFill>
              <w14:schemeClr w14:val="tx1"/>
            </w14:solidFill>
          </w14:textFill>
        </w:rPr>
        <w:t>CA400-888-4636</w:t>
      </w:r>
      <w:r>
        <w:rPr>
          <w:rFonts w:hint="eastAsia" w:ascii="宋体" w:hAnsi="宋体" w:cs="宋体"/>
          <w:color w:val="000000" w:themeColor="text1"/>
          <w:kern w:val="0"/>
          <w:szCs w:val="21"/>
          <w:highlight w:val="none"/>
          <w14:textFill>
            <w14:solidFill>
              <w14:schemeClr w14:val="tx1"/>
            </w14:solidFill>
          </w14:textFill>
        </w:rPr>
        <w:t>；天谷</w:t>
      </w:r>
      <w:r>
        <w:rPr>
          <w:rFonts w:ascii="宋体" w:hAnsi="宋体" w:cs="宋体"/>
          <w:color w:val="000000" w:themeColor="text1"/>
          <w:kern w:val="0"/>
          <w:szCs w:val="21"/>
          <w:highlight w:val="none"/>
          <w14:textFill>
            <w14:solidFill>
              <w14:schemeClr w14:val="tx1"/>
            </w14:solidFill>
          </w14:textFill>
        </w:rPr>
        <w:t>CA400-087-8198</w:t>
      </w:r>
      <w:r>
        <w:rPr>
          <w:rFonts w:hint="eastAsia" w:ascii="宋体" w:hAnsi="宋体" w:cs="宋体"/>
          <w:color w:val="000000" w:themeColor="text1"/>
          <w:kern w:val="0"/>
          <w:szCs w:val="21"/>
          <w:highlight w:val="none"/>
          <w14:textFill>
            <w14:solidFill>
              <w14:schemeClr w14:val="tx1"/>
            </w14:solidFill>
          </w14:textFill>
        </w:rPr>
        <w:t>。</w:t>
      </w:r>
    </w:p>
    <w:p w14:paraId="5BBC3C3D">
      <w:pPr>
        <w:widowControl/>
        <w:spacing w:line="400" w:lineRule="exact"/>
        <w:jc w:val="left"/>
        <w:rPr>
          <w:rFonts w:ascii="宋体" w:cs="宋体"/>
          <w:color w:val="000000" w:themeColor="text1"/>
          <w:szCs w:val="21"/>
          <w:highlight w:val="none"/>
          <w14:textFill>
            <w14:solidFill>
              <w14:schemeClr w14:val="tx1"/>
            </w14:solidFill>
          </w14:textFill>
        </w:rPr>
      </w:pPr>
    </w:p>
    <w:p w14:paraId="665410E5">
      <w:pPr>
        <w:widowControl/>
        <w:spacing w:line="400" w:lineRule="exact"/>
        <w:jc w:val="left"/>
        <w:rPr>
          <w:rFonts w:ascii="宋体" w:cs="宋体"/>
          <w:color w:val="000000" w:themeColor="text1"/>
          <w:szCs w:val="21"/>
          <w14:textFill>
            <w14:solidFill>
              <w14:schemeClr w14:val="tx1"/>
            </w14:solidFill>
          </w14:textFill>
        </w:rPr>
      </w:pPr>
    </w:p>
    <w:p w14:paraId="6A8FD65C">
      <w:pPr>
        <w:widowControl/>
        <w:spacing w:line="400" w:lineRule="exact"/>
        <w:jc w:val="left"/>
        <w:rPr>
          <w:rFonts w:ascii="宋体" w:cs="宋体"/>
          <w:color w:val="000000" w:themeColor="text1"/>
          <w:szCs w:val="21"/>
          <w14:textFill>
            <w14:solidFill>
              <w14:schemeClr w14:val="tx1"/>
            </w14:solidFill>
          </w14:textFill>
        </w:rPr>
      </w:pPr>
    </w:p>
    <w:p w14:paraId="0B055484">
      <w:pPr>
        <w:widowControl/>
        <w:spacing w:line="400" w:lineRule="exact"/>
        <w:ind w:firstLine="420" w:firstLineChars="200"/>
        <w:rPr>
          <w:rFonts w:ascii="宋体" w:cs="宋体"/>
          <w:color w:val="000000" w:themeColor="text1"/>
          <w:kern w:val="0"/>
          <w:szCs w:val="21"/>
          <w14:textFill>
            <w14:solidFill>
              <w14:schemeClr w14:val="tx1"/>
            </w14:solidFill>
          </w14:textFill>
        </w:rPr>
      </w:pPr>
    </w:p>
    <w:p w14:paraId="6D894754">
      <w:pPr>
        <w:widowControl/>
        <w:spacing w:line="400" w:lineRule="exact"/>
        <w:ind w:firstLine="420" w:firstLineChars="200"/>
        <w:rPr>
          <w:rFonts w:ascii="宋体" w:cs="宋体"/>
          <w:color w:val="000000" w:themeColor="text1"/>
          <w:kern w:val="0"/>
          <w:szCs w:val="21"/>
          <w14:textFill>
            <w14:solidFill>
              <w14:schemeClr w14:val="tx1"/>
            </w14:solidFill>
          </w14:textFill>
        </w:rPr>
        <w:sectPr>
          <w:footerReference r:id="rId12" w:type="default"/>
          <w:pgSz w:w="11907" w:h="16840"/>
          <w:pgMar w:top="851" w:right="1134" w:bottom="1134" w:left="1134" w:header="285" w:footer="701" w:gutter="0"/>
          <w:pgBorders>
            <w:top w:val="none" w:sz="0" w:space="0"/>
            <w:left w:val="none" w:sz="0" w:space="0"/>
            <w:bottom w:val="none" w:sz="0" w:space="0"/>
            <w:right w:val="none" w:sz="0" w:space="0"/>
          </w:pgBorders>
          <w:pgNumType w:fmt="decimal" w:start="1"/>
          <w:cols w:space="720" w:num="1"/>
          <w:docGrid w:linePitch="285" w:charSpace="0"/>
        </w:sectPr>
      </w:pPr>
    </w:p>
    <w:p w14:paraId="437575D2">
      <w:pPr>
        <w:spacing w:line="400" w:lineRule="exact"/>
        <w:jc w:val="center"/>
        <w:outlineLvl w:val="0"/>
        <w:rPr>
          <w:rFonts w:ascii="宋体"/>
          <w:b/>
          <w:color w:val="000000" w:themeColor="text1"/>
          <w:sz w:val="32"/>
          <w14:textFill>
            <w14:solidFill>
              <w14:schemeClr w14:val="tx1"/>
            </w14:solidFill>
          </w14:textFill>
        </w:rPr>
      </w:pPr>
      <w:bookmarkStart w:id="10" w:name="_Toc5164"/>
      <w:bookmarkStart w:id="11" w:name="_Toc44162139"/>
      <w:r>
        <w:rPr>
          <w:rFonts w:hint="eastAsia" w:ascii="宋体" w:hAnsi="宋体"/>
          <w:b/>
          <w:color w:val="000000" w:themeColor="text1"/>
          <w:sz w:val="32"/>
          <w14:textFill>
            <w14:solidFill>
              <w14:schemeClr w14:val="tx1"/>
            </w14:solidFill>
          </w14:textFill>
        </w:rPr>
        <w:t>第二章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投标须知</w:t>
      </w:r>
      <w:bookmarkEnd w:id="10"/>
      <w:bookmarkEnd w:id="11"/>
    </w:p>
    <w:p w14:paraId="5BF7760B">
      <w:pPr>
        <w:spacing w:line="400" w:lineRule="exact"/>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一、适用范围</w:t>
      </w:r>
    </w:p>
    <w:p w14:paraId="5A73427F">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本招标文件仅适用于本采购项目所叙述的货物和服务的招标、评标、定标、验收、合同履约、付款等（法律、法规另有规定的，从其规定）。</w:t>
      </w:r>
    </w:p>
    <w:p w14:paraId="30611FC3">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二、定义</w:t>
      </w:r>
    </w:p>
    <w:p w14:paraId="2EE393B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、“采购人”系指</w:t>
      </w:r>
      <w:r>
        <w:rPr>
          <w:rFonts w:hint="eastAsia" w:ascii="宋体" w:hAnsi="宋体"/>
          <w:color w:val="000000" w:themeColor="text1"/>
          <w:szCs w:val="21"/>
          <w:lang w:eastAsia="zh-CN"/>
          <w14:textFill>
            <w14:solidFill>
              <w14:schemeClr w14:val="tx1"/>
            </w14:solidFill>
          </w14:textFill>
        </w:rPr>
        <w:t>宁波市第二医院</w:t>
      </w:r>
      <w:r>
        <w:rPr>
          <w:rFonts w:hint="eastAsia" w:ascii="宋体" w:hAnsi="宋体"/>
          <w:color w:val="000000" w:themeColor="text1"/>
          <w:szCs w:val="21"/>
          <w14:textFill>
            <w14:solidFill>
              <w14:schemeClr w14:val="tx1"/>
            </w14:solidFill>
          </w14:textFill>
        </w:rPr>
        <w:t>。</w:t>
      </w:r>
    </w:p>
    <w:p w14:paraId="783FE24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、“代理机构”系指宁波市国际招标有限公司。</w:t>
      </w:r>
    </w:p>
    <w:p w14:paraId="43E623C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、“供应商”或“投标人”系指向采购人提交投标文件的供应商。</w:t>
      </w:r>
    </w:p>
    <w:p w14:paraId="3429289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、“服务”系指招标文件规定供应商须承担的</w:t>
      </w:r>
      <w:r>
        <w:rPr>
          <w:rFonts w:hint="eastAsia"/>
          <w:color w:val="000000" w:themeColor="text1"/>
          <w:sz w:val="21"/>
          <w:szCs w:val="21"/>
          <w:highlight w:val="none"/>
          <w:lang w:eastAsia="zh-CN"/>
          <w14:textFill>
            <w14:solidFill>
              <w14:schemeClr w14:val="tx1"/>
            </w14:solidFill>
          </w14:textFill>
        </w:rPr>
        <w:t>奥林巴斯内窥镜保修服务</w:t>
      </w:r>
      <w:r>
        <w:rPr>
          <w:rFonts w:hint="eastAsia"/>
          <w:color w:val="000000" w:themeColor="text1"/>
          <w:szCs w:val="21"/>
          <w14:textFill>
            <w14:solidFill>
              <w14:schemeClr w14:val="tx1"/>
            </w14:solidFill>
          </w14:textFill>
        </w:rPr>
        <w:t>及其他</w:t>
      </w:r>
      <w:r>
        <w:rPr>
          <w:rFonts w:hint="eastAsia" w:ascii="宋体" w:hAnsi="宋体" w:cs="Arial"/>
          <w:color w:val="000000" w:themeColor="text1"/>
          <w14:textFill>
            <w14:solidFill>
              <w14:schemeClr w14:val="tx1"/>
            </w14:solidFill>
          </w14:textFill>
        </w:rPr>
        <w:t>类似服务的义务。</w:t>
      </w:r>
    </w:p>
    <w:p w14:paraId="436CF86A">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、“同级政府采购监管部门”系指</w:t>
      </w:r>
      <w:r>
        <w:rPr>
          <w:rFonts w:hint="eastAsia" w:ascii="宋体" w:hAnsi="宋体"/>
          <w:color w:val="000000" w:themeColor="text1"/>
          <w:kern w:val="10"/>
          <w:szCs w:val="21"/>
          <w:lang w:val="zh-CN"/>
          <w14:textFill>
            <w14:solidFill>
              <w14:schemeClr w14:val="tx1"/>
            </w14:solidFill>
          </w14:textFill>
        </w:rPr>
        <w:t>宁波市财政局政府采购监管处。</w:t>
      </w:r>
    </w:p>
    <w:p w14:paraId="2B1A2AFE">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”系指实质性响应条款。</w:t>
      </w:r>
    </w:p>
    <w:p w14:paraId="35EDE2E0">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、合格的投标货物或服务：</w:t>
      </w:r>
    </w:p>
    <w:p w14:paraId="753C77B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r>
        <w:rPr>
          <w:rFonts w:hint="eastAsia" w:ascii="宋体" w:hAnsi="宋体"/>
          <w:color w:val="000000" w:themeColor="text1"/>
          <w:szCs w:val="21"/>
          <w14:textFill>
            <w14:solidFill>
              <w14:schemeClr w14:val="tx1"/>
            </w14:solidFill>
          </w14:textFill>
        </w:rPr>
        <w:t>应该是中国境内生产的货物或提供的服务。</w:t>
      </w:r>
    </w:p>
    <w:p w14:paraId="01BCE65D">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若投标货物或服务是国家实行许可证制度或生产注册证制度的产品或服务，则应具备相应有效的证书。</w:t>
      </w:r>
    </w:p>
    <w:p w14:paraId="7AE1593E">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招标文件允许采购进口产品的，若投标货物是进口产品，供应商应保证所投产品为可履行合法报通关手续进入中国关境内、在中国海关完税的可合法销售的货物。</w:t>
      </w:r>
    </w:p>
    <w:p w14:paraId="0C74340D">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w:t>
      </w:r>
      <w:r>
        <w:rPr>
          <w:rFonts w:hint="eastAsia" w:ascii="宋体" w:hAnsi="宋体"/>
          <w:color w:val="000000" w:themeColor="text1"/>
          <w:szCs w:val="21"/>
          <w14:textFill>
            <w14:solidFill>
              <w14:schemeClr w14:val="tx1"/>
            </w14:solidFill>
          </w14:textFill>
        </w:rPr>
        <w:t>国家规定有标准及规范的，投标货物或服务应按有效的标准及规范执行，应符合国家及招标文件提出的有关技术、质量、安全标准。</w:t>
      </w:r>
    </w:p>
    <w:p w14:paraId="35A685E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供应商应保证所提供的产品或服务免受第三方提出侵犯其知识产权（专利权、商标权、工业设计权及使用权等）的索赔或起诉，否则，由此可能产生的一切法律责任和经济责任均由供应商承担。</w:t>
      </w:r>
    </w:p>
    <w:p w14:paraId="662CC66C">
      <w:pPr>
        <w:spacing w:line="400" w:lineRule="exact"/>
        <w:ind w:firstLine="420" w:firstLineChars="200"/>
        <w:jc w:val="left"/>
        <w:rPr>
          <w:rFonts w:ascii="宋体"/>
          <w:b/>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三、供应商的资格要求</w:t>
      </w:r>
    </w:p>
    <w:p w14:paraId="7273E10B">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详见采购公告。</w:t>
      </w:r>
    </w:p>
    <w:p w14:paraId="0FC13D4D">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四、投标费用</w:t>
      </w:r>
    </w:p>
    <w:p w14:paraId="3676D2C9">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、无论投标过程和结果如何，供应商自行承担与投标有关的全部费用。</w:t>
      </w:r>
    </w:p>
    <w:p w14:paraId="6F8975D3">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项目不统一组织现场勘察，供应商可以自行前往现场踏勘。现场勘察所发生的费用由供应商自己承担。不论何种原因所造成，在勘察过程中，供应商自行对由此次踏勘现场而造成的死亡、人身伤害、财产损失、损害以及任何其它损失、损害和引起的费用和开支承担责任。</w:t>
      </w:r>
    </w:p>
    <w:p w14:paraId="59CE5274">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五、投标报价</w:t>
      </w:r>
    </w:p>
    <w:p w14:paraId="14E2C61E">
      <w:pPr>
        <w:spacing w:line="400" w:lineRule="exact"/>
        <w:ind w:firstLine="420" w:firstLineChars="200"/>
        <w:jc w:val="left"/>
        <w:rPr>
          <w:rFonts w:ascii="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、投标报价以人民币为结算货币。投标报价为</w:t>
      </w:r>
      <w:r>
        <w:rPr>
          <w:rFonts w:hint="eastAsia" w:cs="宋体"/>
          <w:color w:val="000000" w:themeColor="text1"/>
          <w:szCs w:val="21"/>
          <w:highlight w:val="none"/>
          <w14:textFill>
            <w14:solidFill>
              <w14:schemeClr w14:val="tx1"/>
            </w14:solidFill>
          </w14:textFill>
        </w:rPr>
        <w:t>供应商完成本项目所需的一切费用，包括完成需求清单中（包含材料费、</w:t>
      </w:r>
      <w:r>
        <w:rPr>
          <w:rFonts w:hint="eastAsia" w:ascii="宋体" w:hAnsi="宋体" w:cs="宋体"/>
          <w:color w:val="000000" w:themeColor="text1"/>
          <w:szCs w:val="21"/>
          <w:highlight w:val="none"/>
          <w14:textFill>
            <w14:solidFill>
              <w14:schemeClr w14:val="tx1"/>
            </w14:solidFill>
          </w14:textFill>
        </w:rPr>
        <w:t>人工劳务及差旅住宿</w:t>
      </w:r>
      <w:r>
        <w:rPr>
          <w:rFonts w:hint="eastAsia"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保养配件（全保）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Cs w:val="21"/>
          <w:highlight w:val="none"/>
          <w14:textFill>
            <w14:solidFill>
              <w14:schemeClr w14:val="tx1"/>
            </w14:solidFill>
          </w14:textFill>
        </w:rPr>
        <w:t>企业管理费、利润、规费、税金等一切费用，</w:t>
      </w:r>
      <w:r>
        <w:rPr>
          <w:rFonts w:hint="eastAsia" w:ascii="宋体" w:hAnsi="宋体" w:cs="宋体"/>
          <w:color w:val="000000" w:themeColor="text1"/>
          <w:szCs w:val="21"/>
          <w:highlight w:val="none"/>
          <w14:textFill>
            <w14:solidFill>
              <w14:schemeClr w14:val="tx1"/>
            </w14:solidFill>
          </w14:textFill>
        </w:rPr>
        <w:t>售后服务费用、配件送货、配件安装调试及验收费用等一切费用）完整，达到招标文件的所有要求，不得在中标后项目实施过程中要求在清单外增加额外费用。</w:t>
      </w:r>
      <w:r>
        <w:rPr>
          <w:rFonts w:hint="eastAsia" w:cs="宋体"/>
          <w:color w:val="000000" w:themeColor="text1"/>
          <w:szCs w:val="21"/>
          <w:highlight w:val="none"/>
          <w14:textFill>
            <w14:solidFill>
              <w14:schemeClr w14:val="tx1"/>
            </w14:solidFill>
          </w14:textFill>
        </w:rPr>
        <w:t>确保</w:t>
      </w:r>
      <w:r>
        <w:rPr>
          <w:rFonts w:hint="eastAsia" w:cs="宋体"/>
          <w:color w:val="000000" w:themeColor="text1"/>
          <w:szCs w:val="21"/>
          <w:highlight w:val="none"/>
          <w:lang w:eastAsia="zh-CN"/>
          <w14:textFill>
            <w14:solidFill>
              <w14:schemeClr w14:val="tx1"/>
            </w14:solidFill>
          </w14:textFill>
        </w:rPr>
        <w:t>奥林巴斯内窥镜保修服务</w:t>
      </w:r>
      <w:r>
        <w:rPr>
          <w:rFonts w:hint="eastAsia" w:ascii="宋体" w:hAnsi="宋体" w:cs="宋体"/>
          <w:color w:val="000000" w:themeColor="text1"/>
          <w:szCs w:val="21"/>
          <w:highlight w:val="none"/>
          <w14:textFill>
            <w14:solidFill>
              <w14:schemeClr w14:val="tx1"/>
            </w14:solidFill>
          </w14:textFill>
        </w:rPr>
        <w:t>正</w:t>
      </w:r>
      <w:r>
        <w:rPr>
          <w:rFonts w:hint="eastAsia" w:cs="宋体"/>
          <w:color w:val="000000" w:themeColor="text1"/>
          <w:szCs w:val="21"/>
          <w:highlight w:val="none"/>
          <w14:textFill>
            <w14:solidFill>
              <w14:schemeClr w14:val="tx1"/>
            </w14:solidFill>
          </w14:textFill>
        </w:rPr>
        <w:t>常运行所需的一切费用，即采购人不再另行支付费用。</w:t>
      </w:r>
    </w:p>
    <w:p w14:paraId="507702F4">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、供应商应详细列明各分项工作相关报价及依据，未列明的相关报价应视为已包含</w:t>
      </w:r>
      <w:r>
        <w:rPr>
          <w:rFonts w:hint="eastAsia" w:ascii="宋体" w:hAnsi="宋体"/>
          <w:color w:val="000000" w:themeColor="text1"/>
          <w:szCs w:val="21"/>
          <w14:textFill>
            <w14:solidFill>
              <w14:schemeClr w14:val="tx1"/>
            </w14:solidFill>
          </w14:textFill>
        </w:rPr>
        <w:t>在已列明费用的报价中，采购人将不予单独支付。</w:t>
      </w:r>
    </w:p>
    <w:p w14:paraId="2E4AE6C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、供应商应根据本招标文件规定的工作内容和计划工作量，结合市场及自身情况自行报价。</w:t>
      </w:r>
    </w:p>
    <w:p w14:paraId="3919FCD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、供应商应按招标文件要求认真填写《开标一览表》和《分项报价表》。</w:t>
      </w:r>
    </w:p>
    <w:p w14:paraId="309D2F9D">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六、投标有效期</w:t>
      </w:r>
    </w:p>
    <w:p w14:paraId="43DED7CC">
      <w:pPr>
        <w:spacing w:line="400" w:lineRule="exact"/>
        <w:ind w:firstLine="210" w:firstLineChars="100"/>
        <w:jc w:val="left"/>
        <w:rPr>
          <w:rFonts w:ascii="宋体"/>
          <w:b/>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、投标文件从开标之日起，投标有效期为</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个日历日。投标有效期不能小于招标文件的要求。</w:t>
      </w:r>
    </w:p>
    <w:p w14:paraId="5711DE9F">
      <w:pPr>
        <w:spacing w:line="400" w:lineRule="exact"/>
        <w:ind w:firstLine="420" w:firstLineChars="200"/>
        <w:jc w:val="left"/>
        <w:rPr>
          <w:rFonts w:asci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、特殊情况下，采购人可与供应商协商延缓投标文件的有效期，这种要求和答复均以书面形式进行。</w:t>
      </w:r>
    </w:p>
    <w:p w14:paraId="670C3A73">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、供应商可拒绝接受延期要求。同意延长有效期的供应商不能修改投标文件。</w:t>
      </w:r>
    </w:p>
    <w:p w14:paraId="2B728487">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七、投标文件的形式和效力</w:t>
      </w:r>
    </w:p>
    <w:p w14:paraId="6175E5F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、投标文件分为电子投标文件以及备份投标文件，备份投标文件为以</w:t>
      </w:r>
      <w:r>
        <w:rPr>
          <w:rFonts w:ascii="宋体" w:hAnsi="宋体" w:cs="宋体"/>
          <w:color w:val="000000" w:themeColor="text1"/>
          <w:kern w:val="0"/>
          <w:szCs w:val="21"/>
          <w14:textFill>
            <w14:solidFill>
              <w14:schemeClr w14:val="tx1"/>
            </w14:solidFill>
          </w14:textFill>
        </w:rPr>
        <w:t>U</w:t>
      </w:r>
      <w:r>
        <w:rPr>
          <w:rFonts w:hint="eastAsia" w:ascii="宋体" w:hAnsi="宋体" w:cs="宋体"/>
          <w:color w:val="000000" w:themeColor="text1"/>
          <w:kern w:val="0"/>
          <w:szCs w:val="21"/>
          <w14:textFill>
            <w14:solidFill>
              <w14:schemeClr w14:val="tx1"/>
            </w14:solidFill>
          </w14:textFill>
        </w:rPr>
        <w:t>盘或光盘存储的电子</w:t>
      </w:r>
      <w:r>
        <w:rPr>
          <w:rFonts w:hint="eastAsia" w:ascii="宋体" w:hAnsi="宋体"/>
          <w:color w:val="000000" w:themeColor="text1"/>
          <w:szCs w:val="21"/>
          <w14:textFill>
            <w14:solidFill>
              <w14:schemeClr w14:val="tx1"/>
            </w14:solidFill>
          </w14:textFill>
        </w:rPr>
        <w:t>备份投标文件。</w:t>
      </w:r>
    </w:p>
    <w:p w14:paraId="5BD3E94E">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、电子投标文件，按“项目采购</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电子招投标操作指南”及本招标文件要求制作，并加密。</w:t>
      </w:r>
    </w:p>
    <w:p w14:paraId="1AC608F1">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投标文件制作说明：</w:t>
      </w:r>
    </w:p>
    <w:p w14:paraId="75C84DCE">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olor w:val="000000" w:themeColor="text1"/>
          <w:szCs w:val="21"/>
          <w14:textFill>
            <w14:solidFill>
              <w14:schemeClr w14:val="tx1"/>
            </w14:solidFill>
          </w14:textFill>
        </w:rPr>
        <w:t>95763</w:t>
      </w:r>
      <w:r>
        <w:rPr>
          <w:rFonts w:hint="eastAsia" w:ascii="宋体" w:hAnsi="宋体"/>
          <w:color w:val="000000" w:themeColor="text1"/>
          <w:szCs w:val="21"/>
          <w14:textFill>
            <w14:solidFill>
              <w14:schemeClr w14:val="tx1"/>
            </w14:solidFill>
          </w14:textFill>
        </w:rPr>
        <w:t>。</w:t>
      </w:r>
    </w:p>
    <w:p w14:paraId="4DCDB98B">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）供应商通过政府采购云平台电子投标工具制作投标文件。电子投标工具请供应商自行前往浙江政府采购网下载并安装。</w:t>
      </w:r>
    </w:p>
    <w:p w14:paraId="2C75C2F5">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盘或光盘存储的电子备份投标文件</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份，即按“项目采购</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电子招投标操作指南”制作的电子备份文件，以用于异常情况处理。</w:t>
      </w:r>
    </w:p>
    <w:p w14:paraId="21EFDE74">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盘或光盘存储的电子备份投标文件，按“项目采购</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电子招投标操作指南”制作的电子备份文件。</w:t>
      </w:r>
    </w:p>
    <w:p w14:paraId="6CEE441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、投标文件填写字迹必须清楚、工整，对不同文字文本投标文件的解释发生异议的，以中文文本为准。</w:t>
      </w:r>
    </w:p>
    <w:p w14:paraId="29193D2D">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、投标文件的效力</w:t>
      </w:r>
    </w:p>
    <w:p w14:paraId="71EE242A">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投标文件的启用，按先后顺位分别为电子投标文件、以</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盘或光盘存储的电子备份投标文件。在下一顺位的投标文件启用时，前一顺位的投标文件自动失效。</w:t>
      </w:r>
    </w:p>
    <w:p w14:paraId="61E13430">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电子投标文件未能按时解密，供应商提供了电子备份投标文件的，以电子备份投标文件作为依据，否则视为投标文件撤回。电子投标文件已按时解密的，电子备份投标文件自动失效。</w:t>
      </w:r>
    </w:p>
    <w:p w14:paraId="005FA80E">
      <w:pPr>
        <w:spacing w:line="400" w:lineRule="exact"/>
        <w:ind w:firstLine="422" w:firstLineChars="200"/>
        <w:jc w:val="left"/>
        <w:rPr>
          <w:rFonts w:ascii="宋体"/>
          <w:b/>
          <w:bCs/>
          <w:color w:val="000000" w:themeColor="text1"/>
          <w:szCs w:val="21"/>
          <w14:textFill>
            <w14:solidFill>
              <w14:schemeClr w14:val="tx1"/>
            </w14:solidFill>
          </w14:textFill>
        </w:rPr>
      </w:pPr>
      <w:bookmarkStart w:id="12" w:name="_Hlk23147633"/>
      <w:bookmarkStart w:id="13" w:name="_Hlk23150950"/>
      <w:r>
        <w:rPr>
          <w:rFonts w:hint="eastAsia" w:ascii="宋体" w:hAnsi="宋体"/>
          <w:b/>
          <w:bCs/>
          <w:color w:val="000000" w:themeColor="text1"/>
          <w:szCs w:val="21"/>
          <w14:textFill>
            <w14:solidFill>
              <w14:schemeClr w14:val="tx1"/>
            </w14:solidFill>
          </w14:textFill>
        </w:rPr>
        <w:t>八、投标文件的组成和份数</w:t>
      </w:r>
    </w:p>
    <w:p w14:paraId="17D76397">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、投标文件的组成：</w:t>
      </w:r>
    </w:p>
    <w:p w14:paraId="72E4977E">
      <w:pPr>
        <w:spacing w:line="400" w:lineRule="exact"/>
        <w:ind w:firstLine="422" w:firstLineChars="200"/>
        <w:jc w:val="left"/>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A</w:t>
      </w:r>
      <w:r>
        <w:rPr>
          <w:rFonts w:hint="eastAsia" w:ascii="宋体" w:hAnsi="宋体"/>
          <w:b/>
          <w:bCs/>
          <w:color w:val="000000" w:themeColor="text1"/>
          <w:szCs w:val="21"/>
          <w14:textFill>
            <w14:solidFill>
              <w14:schemeClr w14:val="tx1"/>
            </w14:solidFill>
          </w14:textFill>
        </w:rPr>
        <w:t>、第一册：资格文件</w:t>
      </w:r>
    </w:p>
    <w:p w14:paraId="2005D33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A1</w:t>
      </w:r>
      <w:r>
        <w:rPr>
          <w:rFonts w:hint="eastAsia" w:ascii="宋体" w:hAnsi="宋体"/>
          <w:color w:val="000000" w:themeColor="text1"/>
          <w:szCs w:val="21"/>
          <w14:textFill>
            <w14:solidFill>
              <w14:schemeClr w14:val="tx1"/>
            </w14:solidFill>
          </w14:textFill>
        </w:rPr>
        <w:t>、关于资格的承诺函（</w:t>
      </w:r>
      <w:r>
        <w:rPr>
          <w:rFonts w:hint="eastAsia" w:ascii="宋体"/>
          <w:color w:val="000000" w:themeColor="text1"/>
          <w:szCs w:val="21"/>
          <w14:textFill>
            <w14:solidFill>
              <w14:schemeClr w14:val="tx1"/>
            </w14:solidFill>
          </w14:textFill>
        </w:rPr>
        <w:t>格式见附件</w:t>
      </w:r>
      <w:r>
        <w:rPr>
          <w:rFonts w:hint="eastAsia" w:ascii="宋体" w:hAnsi="宋体"/>
          <w:color w:val="000000" w:themeColor="text1"/>
          <w:szCs w:val="21"/>
          <w14:textFill>
            <w14:solidFill>
              <w14:schemeClr w14:val="tx1"/>
            </w14:solidFill>
          </w14:textFill>
        </w:rPr>
        <w:t>）；</w:t>
      </w:r>
    </w:p>
    <w:p w14:paraId="7326BE9A">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A2</w:t>
      </w:r>
      <w:r>
        <w:rPr>
          <w:rFonts w:hint="eastAsia" w:ascii="宋体" w:hAnsi="宋体"/>
          <w:color w:val="000000" w:themeColor="text1"/>
          <w:szCs w:val="21"/>
          <w14:textFill>
            <w14:solidFill>
              <w14:schemeClr w14:val="tx1"/>
            </w14:solidFill>
          </w14:textFill>
        </w:rPr>
        <w:t>、营业执照副本（或事业法人登记证副本或其他登记证明材料）扫描件加盖供应商公章（供应商如果有名称变更的，应提供由行政主管部门出具的变更证明文件扫描件加盖供应商公章）；</w:t>
      </w:r>
    </w:p>
    <w:p w14:paraId="3B55DFFB">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A3</w:t>
      </w:r>
      <w:r>
        <w:rPr>
          <w:rFonts w:hint="eastAsia" w:ascii="宋体" w:hAnsi="宋体"/>
          <w:color w:val="000000" w:themeColor="text1"/>
          <w:szCs w:val="21"/>
          <w14:textFill>
            <w14:solidFill>
              <w14:schemeClr w14:val="tx1"/>
            </w14:solidFill>
          </w14:textFill>
        </w:rPr>
        <w:t>、</w:t>
      </w:r>
      <w:r>
        <w:rPr>
          <w:rFonts w:hint="eastAsia" w:ascii="方正书宋简体" w:hAnsi="方正书宋简体"/>
          <w:color w:val="000000" w:themeColor="text1"/>
          <w:szCs w:val="21"/>
          <w14:textFill>
            <w14:solidFill>
              <w14:schemeClr w14:val="tx1"/>
            </w14:solidFill>
          </w14:textFill>
        </w:rPr>
        <w:t>中小企业声明函（</w:t>
      </w:r>
      <w:r>
        <w:rPr>
          <w:rFonts w:hint="eastAsia" w:ascii="宋体"/>
          <w:color w:val="000000" w:themeColor="text1"/>
          <w:szCs w:val="21"/>
          <w14:textFill>
            <w14:solidFill>
              <w14:schemeClr w14:val="tx1"/>
            </w14:solidFill>
          </w14:textFill>
        </w:rPr>
        <w:t>格式见附件</w:t>
      </w:r>
      <w:r>
        <w:rPr>
          <w:rFonts w:hint="eastAsia" w:ascii="方正书宋简体" w:hAnsi="方正书宋简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3EE32A9E">
      <w:pPr>
        <w:spacing w:line="400" w:lineRule="exact"/>
        <w:ind w:firstLine="420" w:firstLineChars="200"/>
        <w:jc w:val="left"/>
        <w:rPr>
          <w:rFonts w:ascii="方正书宋简体" w:eastAsia="方正书宋简体"/>
          <w:color w:val="000000" w:themeColor="text1"/>
          <w:szCs w:val="21"/>
          <w14:textFill>
            <w14:solidFill>
              <w14:schemeClr w14:val="tx1"/>
            </w14:solidFill>
          </w14:textFill>
        </w:rPr>
      </w:pPr>
      <w:r>
        <w:rPr>
          <w:rFonts w:ascii="方正书宋简体" w:hAnsi="方正书宋简体"/>
          <w:color w:val="000000" w:themeColor="text1"/>
          <w:szCs w:val="21"/>
          <w14:textFill>
            <w14:solidFill>
              <w14:schemeClr w14:val="tx1"/>
            </w14:solidFill>
          </w14:textFill>
        </w:rPr>
        <w:t>A4</w:t>
      </w:r>
      <w:r>
        <w:rPr>
          <w:rFonts w:hint="eastAsia" w:ascii="方正书宋简体" w:hAnsi="方正书宋简体"/>
          <w:color w:val="000000" w:themeColor="text1"/>
          <w:szCs w:val="21"/>
          <w14:textFill>
            <w14:solidFill>
              <w14:schemeClr w14:val="tx1"/>
            </w14:solidFill>
          </w14:textFill>
        </w:rPr>
        <w:t>、残疾人福利性单位声明函（</w:t>
      </w:r>
      <w:r>
        <w:rPr>
          <w:rFonts w:hint="eastAsia" w:ascii="宋体"/>
          <w:color w:val="000000" w:themeColor="text1"/>
          <w:szCs w:val="21"/>
          <w14:textFill>
            <w14:solidFill>
              <w14:schemeClr w14:val="tx1"/>
            </w14:solidFill>
          </w14:textFill>
        </w:rPr>
        <w:t>格式见附件</w:t>
      </w:r>
      <w:r>
        <w:rPr>
          <w:rFonts w:hint="eastAsia" w:ascii="方正书宋简体" w:hAnsi="方正书宋简体"/>
          <w:color w:val="000000" w:themeColor="text1"/>
          <w:szCs w:val="21"/>
          <w14:textFill>
            <w14:solidFill>
              <w14:schemeClr w14:val="tx1"/>
            </w14:solidFill>
          </w14:textFill>
        </w:rPr>
        <w:t>）；</w:t>
      </w:r>
    </w:p>
    <w:p w14:paraId="74FE4F8A">
      <w:pPr>
        <w:spacing w:line="400" w:lineRule="exact"/>
        <w:ind w:firstLine="420" w:firstLineChars="200"/>
        <w:jc w:val="left"/>
        <w:rPr>
          <w:rFonts w:ascii="方正书宋简体" w:eastAsia="方正书宋简体"/>
          <w:color w:val="000000" w:themeColor="text1"/>
          <w:szCs w:val="21"/>
          <w14:textFill>
            <w14:solidFill>
              <w14:schemeClr w14:val="tx1"/>
            </w14:solidFill>
          </w14:textFill>
        </w:rPr>
      </w:pPr>
      <w:r>
        <w:rPr>
          <w:rFonts w:ascii="方正书宋简体" w:hAnsi="方正书宋简体"/>
          <w:color w:val="000000" w:themeColor="text1"/>
          <w:szCs w:val="21"/>
          <w14:textFill>
            <w14:solidFill>
              <w14:schemeClr w14:val="tx1"/>
            </w14:solidFill>
          </w14:textFill>
        </w:rPr>
        <w:t>A5</w:t>
      </w:r>
      <w:r>
        <w:rPr>
          <w:rFonts w:hint="eastAsia" w:ascii="方正书宋简体" w:hAnsi="方正书宋简体"/>
          <w:color w:val="000000" w:themeColor="text1"/>
          <w:szCs w:val="21"/>
          <w14:textFill>
            <w14:solidFill>
              <w14:schemeClr w14:val="tx1"/>
            </w14:solidFill>
          </w14:textFill>
        </w:rPr>
        <w:t>、供应商认为需要的其他资料（如有需提供）；</w:t>
      </w:r>
    </w:p>
    <w:p w14:paraId="327E74FE">
      <w:pPr>
        <w:spacing w:line="400" w:lineRule="exact"/>
        <w:ind w:firstLine="422" w:firstLineChars="200"/>
        <w:jc w:val="left"/>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B</w:t>
      </w:r>
      <w:r>
        <w:rPr>
          <w:rFonts w:hint="eastAsia" w:ascii="宋体" w:hAnsi="宋体"/>
          <w:b/>
          <w:bCs/>
          <w:color w:val="000000" w:themeColor="text1"/>
          <w:szCs w:val="21"/>
          <w14:textFill>
            <w14:solidFill>
              <w14:schemeClr w14:val="tx1"/>
            </w14:solidFill>
          </w14:textFill>
        </w:rPr>
        <w:t>、第二册：商务和技术文件</w:t>
      </w:r>
    </w:p>
    <w:p w14:paraId="61688C7D">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、投标书；</w:t>
      </w:r>
      <w:r>
        <w:rPr>
          <w:rFonts w:hint="eastAsia" w:ascii="宋体"/>
          <w:color w:val="000000" w:themeColor="text1"/>
          <w:szCs w:val="21"/>
          <w14:textFill>
            <w14:solidFill>
              <w14:schemeClr w14:val="tx1"/>
            </w14:solidFill>
          </w14:textFill>
        </w:rPr>
        <w:t>（格式见附件）</w:t>
      </w:r>
    </w:p>
    <w:p w14:paraId="5836C6D5">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B2</w:t>
      </w:r>
      <w:r>
        <w:rPr>
          <w:rFonts w:hint="eastAsia" w:ascii="宋体" w:hAnsi="宋体"/>
          <w:color w:val="000000" w:themeColor="text1"/>
          <w:szCs w:val="21"/>
          <w14:textFill>
            <w14:solidFill>
              <w14:schemeClr w14:val="tx1"/>
            </w14:solidFill>
          </w14:textFill>
        </w:rPr>
        <w:t>、法定代表人身份证明；</w:t>
      </w:r>
    </w:p>
    <w:p w14:paraId="7448B3C9">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B3</w:t>
      </w:r>
      <w:r>
        <w:rPr>
          <w:rFonts w:hint="eastAsia" w:ascii="宋体" w:hAnsi="宋体"/>
          <w:color w:val="000000" w:themeColor="text1"/>
          <w:szCs w:val="21"/>
          <w14:textFill>
            <w14:solidFill>
              <w14:schemeClr w14:val="tx1"/>
            </w14:solidFill>
          </w14:textFill>
        </w:rPr>
        <w:t>、法定代表人授权书（投标文件由授权代表签字的须提供）；</w:t>
      </w:r>
    </w:p>
    <w:p w14:paraId="34250E68">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B4</w:t>
      </w:r>
      <w:r>
        <w:rPr>
          <w:rFonts w:hint="eastAsia" w:ascii="宋体" w:hAnsi="宋体"/>
          <w:color w:val="000000" w:themeColor="text1"/>
          <w:szCs w:val="21"/>
          <w14:textFill>
            <w14:solidFill>
              <w14:schemeClr w14:val="tx1"/>
            </w14:solidFill>
          </w14:textFill>
        </w:rPr>
        <w:t>、供应商一般情况表；</w:t>
      </w:r>
      <w:r>
        <w:rPr>
          <w:rFonts w:hint="eastAsia" w:ascii="宋体"/>
          <w:color w:val="000000" w:themeColor="text1"/>
          <w:szCs w:val="21"/>
          <w14:textFill>
            <w14:solidFill>
              <w14:schemeClr w14:val="tx1"/>
            </w14:solidFill>
          </w14:textFill>
        </w:rPr>
        <w:t>（格式见附件）</w:t>
      </w:r>
    </w:p>
    <w:p w14:paraId="7C2CE454">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B5</w:t>
      </w:r>
      <w:r>
        <w:rPr>
          <w:rFonts w:hint="eastAsia" w:ascii="宋体" w:hAns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招标需求响应表；（格式见附件）</w:t>
      </w:r>
    </w:p>
    <w:p w14:paraId="0DF3B1D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B6</w:t>
      </w:r>
      <w:r>
        <w:rPr>
          <w:rFonts w:hint="eastAsia" w:ascii="宋体" w:hAnsi="宋体"/>
          <w:color w:val="000000" w:themeColor="text1"/>
          <w:szCs w:val="21"/>
          <w14:textFill>
            <w14:solidFill>
              <w14:schemeClr w14:val="tx1"/>
            </w14:solidFill>
          </w14:textFill>
        </w:rPr>
        <w:t>、商务条款响应表；</w:t>
      </w:r>
    </w:p>
    <w:p w14:paraId="6034C29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B7</w:t>
      </w:r>
      <w:r>
        <w:rPr>
          <w:rFonts w:hint="eastAsia" w:ascii="宋体" w:hAnsi="宋体"/>
          <w:color w:val="000000" w:themeColor="text1"/>
          <w:szCs w:val="21"/>
          <w14:textFill>
            <w14:solidFill>
              <w14:schemeClr w14:val="tx1"/>
            </w14:solidFill>
          </w14:textFill>
        </w:rPr>
        <w:t>、第五章“评标办法及标准”中评分标准（兼评委打分表）要求提供的资料（如有需提供）；</w:t>
      </w:r>
    </w:p>
    <w:p w14:paraId="191A3A27">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r>
        <w:rPr>
          <w:rFonts w:hint="eastAsia" w:ascii="宋体" w:hAnsi="宋体"/>
          <w:color w:val="000000" w:themeColor="text1"/>
          <w:szCs w:val="21"/>
          <w14:textFill>
            <w14:solidFill>
              <w14:schemeClr w14:val="tx1"/>
            </w14:solidFill>
          </w14:textFill>
        </w:rPr>
        <w:t>维保服务方案阐述；</w:t>
      </w:r>
    </w:p>
    <w:p w14:paraId="375778CB">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w:t>
      </w:r>
      <w:r>
        <w:rPr>
          <w:rFonts w:hint="eastAsia" w:ascii="宋体" w:hAnsi="宋体"/>
          <w:color w:val="000000" w:themeColor="text1"/>
          <w:szCs w:val="21"/>
          <w14:textFill>
            <w14:solidFill>
              <w14:schemeClr w14:val="tx1"/>
            </w14:solidFill>
          </w14:textFill>
        </w:rPr>
        <w:t>重点、难点分析和解决措施阐述；</w:t>
      </w:r>
    </w:p>
    <w:p w14:paraId="557C414B">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维保服务基本技术规范、流程阐述；</w:t>
      </w:r>
    </w:p>
    <w:p w14:paraId="1674EC0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7.4</w:t>
      </w:r>
      <w:r>
        <w:rPr>
          <w:rFonts w:hint="eastAsia" w:ascii="宋体" w:hAnsi="宋体"/>
          <w:color w:val="000000" w:themeColor="text1"/>
          <w:szCs w:val="21"/>
          <w14:textFill>
            <w14:solidFill>
              <w14:schemeClr w14:val="tx1"/>
            </w14:solidFill>
          </w14:textFill>
        </w:rPr>
        <w:t>本项目的组织和实施计划维修人员配置、技术力量、维修或与本次维保设备相同的设备维保经验阐述；</w:t>
      </w:r>
    </w:p>
    <w:p w14:paraId="17E305DA">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7.5</w:t>
      </w:r>
      <w:r>
        <w:rPr>
          <w:rFonts w:hint="eastAsia" w:ascii="宋体" w:hAnsi="宋体"/>
          <w:color w:val="000000" w:themeColor="text1"/>
          <w:szCs w:val="21"/>
          <w14:textFill>
            <w14:solidFill>
              <w14:schemeClr w14:val="tx1"/>
            </w14:solidFill>
          </w14:textFill>
        </w:rPr>
        <w:t>质量保证措施及质量违约承诺阐述；</w:t>
      </w:r>
    </w:p>
    <w:p w14:paraId="2329E154">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ascii="宋体" w:hAnsi="宋体"/>
          <w:b w:val="0"/>
          <w:bCs w:val="0"/>
          <w:color w:val="000000" w:themeColor="text1"/>
          <w:szCs w:val="21"/>
          <w14:textFill>
            <w14:solidFill>
              <w14:schemeClr w14:val="tx1"/>
            </w14:solidFill>
          </w14:textFill>
        </w:rPr>
        <w:t>.6</w:t>
      </w:r>
      <w:r>
        <w:rPr>
          <w:rFonts w:hint="eastAsia" w:ascii="宋体" w:hAnsi="宋体"/>
          <w:b w:val="0"/>
          <w:bCs w:val="0"/>
          <w:color w:val="000000" w:themeColor="text1"/>
          <w:szCs w:val="21"/>
          <w14:textFill>
            <w14:solidFill>
              <w14:schemeClr w14:val="tx1"/>
            </w14:solidFill>
          </w14:textFill>
        </w:rPr>
        <w:t>本项目服务期间突发事件的应急措施方案，应急维修时间安排、处理办法、应急处理、应对措施阐述；</w:t>
      </w:r>
    </w:p>
    <w:p w14:paraId="76D16955">
      <w:pPr>
        <w:spacing w:line="400" w:lineRule="exact"/>
        <w:ind w:firstLine="420" w:firstLineChars="200"/>
        <w:jc w:val="left"/>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7.7提供的维保方案中需要提供的日常巡检报告单、详细设备档案登记表、现场服务报告单以及</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专业维修工具配备方案（包括专业维修工具的种类、专业维修工具的数量、专业维修工具的状况）</w:t>
      </w:r>
    </w:p>
    <w:p w14:paraId="58037A3F">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8</w:t>
      </w:r>
      <w:r>
        <w:rPr>
          <w:rFonts w:hint="eastAsia" w:ascii="宋体" w:hAnsi="宋体"/>
          <w:b w:val="0"/>
          <w:bCs w:val="0"/>
          <w:color w:val="000000" w:themeColor="text1"/>
          <w:szCs w:val="21"/>
          <w14:textFill>
            <w14:solidFill>
              <w14:schemeClr w14:val="tx1"/>
            </w14:solidFill>
          </w14:textFill>
        </w:rPr>
        <w:t>定期保养服务方案，包括不仅限于每个阶段实施步骤、计划安排；</w:t>
      </w:r>
    </w:p>
    <w:p w14:paraId="26F48702">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9</w:t>
      </w:r>
      <w:r>
        <w:rPr>
          <w:rFonts w:hint="eastAsia" w:ascii="宋体" w:hAnsi="宋体"/>
          <w:b w:val="0"/>
          <w:bCs w:val="0"/>
          <w:color w:val="000000" w:themeColor="text1"/>
          <w:szCs w:val="21"/>
          <w14:textFill>
            <w14:solidFill>
              <w14:schemeClr w14:val="tx1"/>
            </w14:solidFill>
          </w14:textFill>
        </w:rPr>
        <w:t>培训方案，</w:t>
      </w:r>
      <w:r>
        <w:rPr>
          <w:rFonts w:hint="eastAsia" w:ascii="宋体" w:hAnsi="宋体"/>
          <w:b w:val="0"/>
          <w:bCs w:val="0"/>
          <w:color w:val="000000" w:themeColor="text1"/>
          <w:szCs w:val="21"/>
          <w:lang w:eastAsia="zh-CN"/>
          <w14:textFill>
            <w14:solidFill>
              <w14:schemeClr w14:val="tx1"/>
            </w14:solidFill>
          </w14:textFill>
        </w:rPr>
        <w:t>培训内容、</w:t>
      </w:r>
      <w:r>
        <w:rPr>
          <w:rFonts w:hint="eastAsia" w:ascii="宋体" w:hAnsi="宋体"/>
          <w:b w:val="0"/>
          <w:bCs w:val="0"/>
          <w:color w:val="000000" w:themeColor="text1"/>
          <w:szCs w:val="21"/>
          <w14:textFill>
            <w14:solidFill>
              <w14:schemeClr w14:val="tx1"/>
            </w14:solidFill>
          </w14:textFill>
        </w:rPr>
        <w:t>师资力量安排、培训时间安排、培训方式阐述；</w:t>
      </w:r>
    </w:p>
    <w:p w14:paraId="630605A1">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10</w:t>
      </w:r>
      <w:r>
        <w:rPr>
          <w:rFonts w:hint="eastAsia" w:ascii="宋体" w:hAnsi="宋体"/>
          <w:b w:val="0"/>
          <w:bCs w:val="0"/>
          <w:color w:val="000000" w:themeColor="text1"/>
          <w:szCs w:val="21"/>
          <w14:textFill>
            <w14:solidFill>
              <w14:schemeClr w14:val="tx1"/>
            </w14:solidFill>
          </w14:textFill>
        </w:rPr>
        <w:t>原厂零配件、备品备件方案及供应商所提供的零配件进货渠道阐述；</w:t>
      </w:r>
    </w:p>
    <w:p w14:paraId="425CE941">
      <w:pPr>
        <w:spacing w:line="40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B8</w:t>
      </w:r>
      <w:r>
        <w:rPr>
          <w:rFonts w:hint="eastAsia" w:ascii="宋体" w:hAnsi="宋体"/>
          <w:color w:val="000000" w:themeColor="text1"/>
          <w:szCs w:val="21"/>
          <w:highlight w:val="none"/>
          <w14:textFill>
            <w14:solidFill>
              <w14:schemeClr w14:val="tx1"/>
            </w14:solidFill>
          </w14:textFill>
        </w:rPr>
        <w:t>、供应商认为需要的其他资料（如有需提供）。</w:t>
      </w:r>
    </w:p>
    <w:bookmarkEnd w:id="12"/>
    <w:p w14:paraId="6966CE36">
      <w:pPr>
        <w:spacing w:line="400" w:lineRule="exact"/>
        <w:ind w:firstLine="422" w:firstLineChars="200"/>
        <w:jc w:val="left"/>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C</w:t>
      </w:r>
      <w:r>
        <w:rPr>
          <w:rFonts w:hint="eastAsia" w:ascii="宋体" w:hAnsi="宋体"/>
          <w:b/>
          <w:color w:val="000000" w:themeColor="text1"/>
          <w:szCs w:val="21"/>
          <w14:textFill>
            <w14:solidFill>
              <w14:schemeClr w14:val="tx1"/>
            </w14:solidFill>
          </w14:textFill>
        </w:rPr>
        <w:t>、第三册：报价文件</w:t>
      </w:r>
    </w:p>
    <w:bookmarkEnd w:id="13"/>
    <w:p w14:paraId="21ED9D7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、开标一览表（详见附件）；</w:t>
      </w:r>
    </w:p>
    <w:p w14:paraId="3E37ECC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C2</w:t>
      </w:r>
      <w:r>
        <w:rPr>
          <w:rFonts w:hint="eastAsia" w:ascii="宋体" w:hAnsi="宋体"/>
          <w:color w:val="000000" w:themeColor="text1"/>
          <w:szCs w:val="21"/>
          <w14:textFill>
            <w14:solidFill>
              <w14:schemeClr w14:val="tx1"/>
            </w14:solidFill>
          </w14:textFill>
        </w:rPr>
        <w:t>、分项报价表（详见附件）；</w:t>
      </w:r>
    </w:p>
    <w:p w14:paraId="7B39B233">
      <w:pPr>
        <w:spacing w:line="400" w:lineRule="exact"/>
        <w:ind w:firstLine="420" w:firstLineChars="200"/>
        <w:jc w:val="left"/>
        <w:rPr>
          <w:rFonts w:ascii="方正书宋简体" w:eastAsia="方正书宋简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方正书宋简体" w:hAnsi="方正书宋简体"/>
          <w:color w:val="000000" w:themeColor="text1"/>
          <w:szCs w:val="21"/>
          <w:lang w:val="en-US" w:eastAsia="zh-CN"/>
          <w14:textFill>
            <w14:solidFill>
              <w14:schemeClr w14:val="tx1"/>
            </w14:solidFill>
          </w14:textFill>
        </w:rPr>
        <w:t>3</w:t>
      </w:r>
      <w:r>
        <w:rPr>
          <w:rFonts w:hint="eastAsia" w:ascii="方正书宋简体" w:hAnsi="方正书宋简体"/>
          <w:color w:val="000000" w:themeColor="text1"/>
          <w:szCs w:val="21"/>
          <w14:textFill>
            <w14:solidFill>
              <w14:schemeClr w14:val="tx1"/>
            </w14:solidFill>
          </w14:textFill>
        </w:rPr>
        <w:t>、供应商认为需要的其他资料（如有需提供）；</w:t>
      </w:r>
    </w:p>
    <w:p w14:paraId="4FD11F07">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、投标文件的份数：</w:t>
      </w:r>
    </w:p>
    <w:p w14:paraId="601AA2CD">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本项目实行网上投标，供应商应准备以下投标文件：（备份投标文件不强制要求提交，但因电子投标文件未能按时解密或解密失败，供应商又未提交备份投标文件的，将被视为投标文件撤回，投标无效。）</w:t>
      </w:r>
    </w:p>
    <w:p w14:paraId="22C69EE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上传到政府采购云平台的电子投标文件（含资格文件、商务和技术文件、报价文件）</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w:t>
      </w:r>
    </w:p>
    <w:p w14:paraId="7904ECF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以</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盘或光盘存储的电子备份投标文件（含资格文件、商务和技术文件、报价文件）</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w:t>
      </w:r>
    </w:p>
    <w:p w14:paraId="705A25C9">
      <w:pPr>
        <w:spacing w:line="400" w:lineRule="exact"/>
        <w:ind w:firstLine="420" w:firstLineChars="200"/>
        <w:jc w:val="left"/>
        <w:rPr>
          <w:rFonts w:ascii="宋体"/>
          <w:b/>
          <w:bCs/>
          <w:color w:val="000000" w:themeColor="text1"/>
          <w:szCs w:val="21"/>
          <w14:textFill>
            <w14:solidFill>
              <w14:schemeClr w14:val="tx1"/>
            </w14:solidFill>
          </w14:textFill>
        </w:rPr>
      </w:pPr>
      <w:r>
        <w:rPr>
          <w:rFonts w:hint="eastAsia" w:ascii="宋体"/>
          <w:color w:val="000000" w:themeColor="text1"/>
          <w:szCs w:val="21"/>
          <w:lang w:eastAsia="zh-CN"/>
          <w14:textFill>
            <w14:solidFill>
              <w14:schemeClr w14:val="tx1"/>
            </w14:solidFill>
          </w14:textFill>
        </w:rPr>
        <w:t>★</w:t>
      </w:r>
      <w:r>
        <w:rPr>
          <w:rFonts w:hint="eastAsia" w:ascii="宋体" w:hAnsi="宋体"/>
          <w:b/>
          <w:bCs/>
          <w:color w:val="000000" w:themeColor="text1"/>
          <w:szCs w:val="21"/>
          <w14:textFill>
            <w14:solidFill>
              <w14:schemeClr w14:val="tx1"/>
            </w14:solidFill>
          </w14:textFill>
        </w:rPr>
        <w:t>九、投标文件的签署盖章</w:t>
      </w:r>
    </w:p>
    <w:p w14:paraId="08358B1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、招标文件第七章“附件”中标明加盖公章或签字的，加盖公章部分采用</w:t>
      </w:r>
      <w:r>
        <w:rPr>
          <w:rFonts w:ascii="宋体" w:hAnsi="宋体"/>
          <w:color w:val="000000" w:themeColor="text1"/>
          <w:szCs w:val="21"/>
          <w14:textFill>
            <w14:solidFill>
              <w14:schemeClr w14:val="tx1"/>
            </w14:solidFill>
          </w14:textFill>
        </w:rPr>
        <w:t>CA</w:t>
      </w:r>
      <w:r>
        <w:rPr>
          <w:rFonts w:hint="eastAsia" w:ascii="宋体" w:hAnsi="宋体"/>
          <w:color w:val="000000" w:themeColor="text1"/>
          <w:szCs w:val="21"/>
          <w14:textFill>
            <w14:solidFill>
              <w14:schemeClr w14:val="tx1"/>
            </w14:solidFill>
          </w14:textFill>
        </w:rPr>
        <w:t>签章，签字部分</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如有</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由法定代表人或授权代表签字后扫描上传或盖电子签章。授权代表签字的，还应附法定代表人签署的法定代表人授权书。</w:t>
      </w:r>
    </w:p>
    <w:p w14:paraId="61F9BC90">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十、投标文件的密封和标记</w:t>
      </w:r>
    </w:p>
    <w:p w14:paraId="126BD1F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、电子投标文件：供应商应根据“项目采购</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电子招投标操作指南”及本招标文件规定的格式和顺序编制电子投标文件并进行关联定位。</w:t>
      </w:r>
    </w:p>
    <w:p w14:paraId="5EC3AFD7">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以</w:t>
      </w:r>
      <w:r>
        <w:rPr>
          <w:rFonts w:ascii="宋体" w:hAnsi="宋体" w:cs="宋体"/>
          <w:color w:val="000000" w:themeColor="text1"/>
          <w:kern w:val="0"/>
          <w:szCs w:val="21"/>
          <w14:textFill>
            <w14:solidFill>
              <w14:schemeClr w14:val="tx1"/>
            </w14:solidFill>
          </w14:textFill>
        </w:rPr>
        <w:t>U</w:t>
      </w:r>
      <w:r>
        <w:rPr>
          <w:rFonts w:hint="eastAsia" w:ascii="宋体" w:hAnsi="宋体" w:cs="宋体"/>
          <w:color w:val="000000" w:themeColor="text1"/>
          <w:kern w:val="0"/>
          <w:szCs w:val="21"/>
          <w14:textFill>
            <w14:solidFill>
              <w14:schemeClr w14:val="tx1"/>
            </w14:solidFill>
          </w14:textFill>
        </w:rPr>
        <w:t>盘或光盘存储的电子备份投标文件</w:t>
      </w:r>
      <w:r>
        <w:rPr>
          <w:rFonts w:hint="eastAsia" w:ascii="宋体" w:hAnsi="宋体"/>
          <w:b/>
          <w:color w:val="000000" w:themeColor="text1"/>
          <w:szCs w:val="21"/>
          <w14:textFill>
            <w14:solidFill>
              <w14:schemeClr w14:val="tx1"/>
            </w14:solidFill>
          </w14:textFill>
        </w:rPr>
        <w:t>用封袋密封后递交。</w:t>
      </w:r>
    </w:p>
    <w:p w14:paraId="7A8748A5">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电子备份投标文件须在</w:t>
      </w:r>
      <w:r>
        <w:rPr>
          <w:rFonts w:hint="eastAsia" w:ascii="宋体" w:hAnsi="宋体"/>
          <w:color w:val="000000" w:themeColor="text1"/>
          <w:szCs w:val="21"/>
          <w14:textFill>
            <w14:solidFill>
              <w14:schemeClr w14:val="tx1"/>
            </w14:solidFill>
          </w14:textFill>
        </w:rPr>
        <w:t>封袋上注明：</w:t>
      </w:r>
    </w:p>
    <w:p w14:paraId="27156A0F">
      <w:pPr>
        <w:tabs>
          <w:tab w:val="left" w:pos="900"/>
        </w:tabs>
        <w:spacing w:line="400" w:lineRule="exact"/>
        <w:ind w:firstLine="420" w:firstLineChars="200"/>
        <w:jc w:val="lef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明：</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“电子备份投标文件”</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3FD40F2">
      <w:pPr>
        <w:tabs>
          <w:tab w:val="left" w:pos="900"/>
        </w:tabs>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u w:val="single"/>
          <w:lang w:eastAsia="zh-CN"/>
          <w14:textFill>
            <w14:solidFill>
              <w14:schemeClr w14:val="tx1"/>
            </w14:solidFill>
          </w14:textFill>
        </w:rPr>
        <w:t>NBITC-202411722G</w:t>
      </w:r>
      <w:r>
        <w:rPr>
          <w:rFonts w:hint="eastAsia" w:ascii="宋体" w:hAnsi="宋体"/>
          <w:color w:val="000000" w:themeColor="text1"/>
          <w:szCs w:val="21"/>
          <w14:textFill>
            <w14:solidFill>
              <w14:schemeClr w14:val="tx1"/>
            </w14:solidFill>
          </w14:textFill>
        </w:rPr>
        <w:t>；</w:t>
      </w:r>
    </w:p>
    <w:p w14:paraId="04D50498">
      <w:pPr>
        <w:tabs>
          <w:tab w:val="left" w:pos="900"/>
        </w:tabs>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r>
        <w:rPr>
          <w:rFonts w:hint="eastAsia" w:ascii="宋体" w:hAnsi="宋体"/>
          <w:color w:val="000000" w:themeColor="text1"/>
          <w:szCs w:val="21"/>
          <w14:textFill>
            <w14:solidFill>
              <w14:schemeClr w14:val="tx1"/>
            </w14:solidFill>
          </w14:textFill>
        </w:rPr>
        <w:t>；</w:t>
      </w:r>
    </w:p>
    <w:p w14:paraId="55BBFB10">
      <w:pPr>
        <w:tabs>
          <w:tab w:val="left" w:pos="900"/>
        </w:tabs>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）所投标项（如有多个标项须填写）：；</w:t>
      </w:r>
    </w:p>
    <w:p w14:paraId="0CB560D9">
      <w:pPr>
        <w:tabs>
          <w:tab w:val="left" w:pos="900"/>
        </w:tabs>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日（规定的开标日期和时间）前不准启封；</w:t>
      </w:r>
    </w:p>
    <w:p w14:paraId="7553D9D5">
      <w:pPr>
        <w:tabs>
          <w:tab w:val="left" w:pos="900"/>
        </w:tabs>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）供应商的名称：。</w:t>
      </w:r>
    </w:p>
    <w:p w14:paraId="32861C4F">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供应商须在包封上加盖供应商公章或由其法定代表人（或授权代表）签字。</w:t>
      </w:r>
    </w:p>
    <w:p w14:paraId="36E42498">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供应商未按上述要求标记的，采购人（代理机构）不承担错放或提前开封的责任。</w:t>
      </w:r>
    </w:p>
    <w:p w14:paraId="4B2D0F53">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十一、投标文件的递交</w:t>
      </w:r>
    </w:p>
    <w:p w14:paraId="5BF333FD">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、投标文件递交的具体要求：</w:t>
      </w:r>
    </w:p>
    <w:p w14:paraId="19C9FBA7">
      <w:pPr>
        <w:snapToGrid w:val="0"/>
        <w:spacing w:line="40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）供应商应当于提交投标文件截止时间前将电子投标文件上传到政府采购云平台（</w:t>
      </w:r>
      <w:r>
        <w:rPr>
          <w:rFonts w:ascii="宋体" w:hAnsi="宋体" w:cs="宋体"/>
          <w:color w:val="000000" w:themeColor="text1"/>
          <w:kern w:val="0"/>
          <w:szCs w:val="21"/>
          <w14:textFill>
            <w14:solidFill>
              <w14:schemeClr w14:val="tx1"/>
            </w14:solidFill>
          </w14:textFill>
        </w:rPr>
        <w:t>https://www.zcygov.cn/</w:t>
      </w:r>
      <w:r>
        <w:rPr>
          <w:rFonts w:hint="eastAsia" w:ascii="宋体" w:hAnsi="宋体" w:cs="宋体"/>
          <w:color w:val="000000" w:themeColor="text1"/>
          <w:kern w:val="0"/>
          <w:szCs w:val="21"/>
          <w14:textFill>
            <w14:solidFill>
              <w14:schemeClr w14:val="tx1"/>
            </w14:solidFill>
          </w14:textFill>
        </w:rPr>
        <w:t>），并应于提交投标文件截止时间前，将以</w:t>
      </w:r>
      <w:r>
        <w:rPr>
          <w:rFonts w:ascii="宋体" w:hAnsi="宋体" w:cs="宋体"/>
          <w:color w:val="000000" w:themeColor="text1"/>
          <w:kern w:val="0"/>
          <w:szCs w:val="21"/>
          <w14:textFill>
            <w14:solidFill>
              <w14:schemeClr w14:val="tx1"/>
            </w14:solidFill>
          </w14:textFill>
        </w:rPr>
        <w:t>U</w:t>
      </w:r>
      <w:r>
        <w:rPr>
          <w:rFonts w:hint="eastAsia" w:ascii="宋体" w:hAnsi="宋体" w:cs="宋体"/>
          <w:color w:val="000000" w:themeColor="text1"/>
          <w:kern w:val="0"/>
          <w:szCs w:val="21"/>
          <w14:textFill>
            <w14:solidFill>
              <w14:schemeClr w14:val="tx1"/>
            </w14:solidFill>
          </w14:textFill>
        </w:rPr>
        <w:t>盘或光盘存储的电子备份投标文件密封，采用现场递交或邮寄送达方式递交。</w:t>
      </w:r>
    </w:p>
    <w:p w14:paraId="6FA5A9B7">
      <w:pPr>
        <w:snapToGrid w:val="0"/>
        <w:spacing w:line="40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方式一：现场递交方式，供应商可安排一名授权代表在投标截止时间前将投标文件送至开标地点：宁波市国际招标有限公</w:t>
      </w:r>
      <w:r>
        <w:rPr>
          <w:rFonts w:hint="eastAsia" w:ascii="宋体" w:hAnsi="宋体" w:cs="宋体"/>
          <w:color w:val="000000" w:themeColor="text1"/>
          <w:kern w:val="0"/>
          <w:szCs w:val="21"/>
          <w:highlight w:val="none"/>
          <w14:textFill>
            <w14:solidFill>
              <w14:schemeClr w14:val="tx1"/>
            </w14:solidFill>
          </w14:textFill>
        </w:rPr>
        <w:t>司</w:t>
      </w:r>
      <w:r>
        <w:rPr>
          <w:rFonts w:hint="eastAsia" w:ascii="宋体" w:hAnsi="宋体" w:cs="宋体"/>
          <w:color w:val="000000" w:themeColor="text1"/>
          <w:kern w:val="0"/>
          <w:szCs w:val="21"/>
          <w:highlight w:val="none"/>
          <w:lang w:eastAsia="zh-CN"/>
          <w14:textFill>
            <w14:solidFill>
              <w14:schemeClr w14:val="tx1"/>
            </w14:solidFill>
          </w14:textFill>
        </w:rPr>
        <w:t>开标大厅（二）</w:t>
      </w:r>
      <w:r>
        <w:rPr>
          <w:rFonts w:hint="eastAsia" w:ascii="宋体" w:hAnsi="宋体" w:cs="宋体"/>
          <w:color w:val="000000" w:themeColor="text1"/>
          <w:kern w:val="0"/>
          <w:szCs w:val="21"/>
          <w:highlight w:val="none"/>
          <w14:textFill>
            <w14:solidFill>
              <w14:schemeClr w14:val="tx1"/>
            </w14:solidFill>
          </w14:textFill>
        </w:rPr>
        <w:t>（宁波市江北区</w:t>
      </w:r>
      <w:r>
        <w:rPr>
          <w:rFonts w:hint="eastAsia" w:ascii="宋体" w:hAnsi="宋体" w:cs="宋体"/>
          <w:color w:val="000000" w:themeColor="text1"/>
          <w:kern w:val="0"/>
          <w:szCs w:val="21"/>
          <w14:textFill>
            <w14:solidFill>
              <w14:schemeClr w14:val="tx1"/>
            </w14:solidFill>
          </w14:textFill>
        </w:rPr>
        <w:t>环城北路西段</w:t>
      </w:r>
      <w:r>
        <w:rPr>
          <w:rFonts w:ascii="宋体" w:hAnsi="宋体" w:cs="宋体"/>
          <w:color w:val="000000" w:themeColor="text1"/>
          <w:kern w:val="0"/>
          <w:szCs w:val="21"/>
          <w14:textFill>
            <w14:solidFill>
              <w14:schemeClr w14:val="tx1"/>
            </w14:solidFill>
          </w14:textFill>
        </w:rPr>
        <w:t>207</w:t>
      </w:r>
      <w:r>
        <w:rPr>
          <w:rFonts w:hint="eastAsia" w:ascii="宋体" w:hAnsi="宋体" w:cs="宋体"/>
          <w:color w:val="000000" w:themeColor="text1"/>
          <w:kern w:val="0"/>
          <w:szCs w:val="21"/>
          <w14:textFill>
            <w14:solidFill>
              <w14:schemeClr w14:val="tx1"/>
            </w14:solidFill>
          </w14:textFill>
        </w:rPr>
        <w:t>弄</w:t>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号世茂茂悦商业中心</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号楼七楼招投标会议中心）。投标文件递交时须同时递交供应商的法定代表人（或其授权代表）联系方式，并保证投标期间联系方式畅通。</w:t>
      </w:r>
    </w:p>
    <w:p w14:paraId="6189294C">
      <w:pPr>
        <w:snapToGrid w:val="0"/>
        <w:spacing w:line="40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方式二：邮寄送达，送达地址：宁波市国际招标有限公司（宁波市江北区环城北路西段</w:t>
      </w:r>
      <w:r>
        <w:rPr>
          <w:rFonts w:ascii="宋体" w:hAnsi="宋体" w:cs="宋体"/>
          <w:color w:val="000000" w:themeColor="text1"/>
          <w:kern w:val="0"/>
          <w:szCs w:val="21"/>
          <w14:textFill>
            <w14:solidFill>
              <w14:schemeClr w14:val="tx1"/>
            </w14:solidFill>
          </w14:textFill>
        </w:rPr>
        <w:t>207</w:t>
      </w:r>
      <w:r>
        <w:rPr>
          <w:rFonts w:hint="eastAsia" w:ascii="宋体" w:hAnsi="宋体" w:cs="宋体"/>
          <w:color w:val="000000" w:themeColor="text1"/>
          <w:kern w:val="0"/>
          <w:szCs w:val="21"/>
          <w14:textFill>
            <w14:solidFill>
              <w14:schemeClr w14:val="tx1"/>
            </w14:solidFill>
          </w14:textFill>
        </w:rPr>
        <w:t>弄</w:t>
      </w:r>
      <w:r>
        <w:rPr>
          <w:rFonts w:ascii="宋体" w:hAnsi="宋体" w:cs="宋体"/>
          <w:color w:val="000000" w:themeColor="text1"/>
          <w:kern w:val="0"/>
          <w:szCs w:val="21"/>
          <w14:textFill>
            <w14:solidFill>
              <w14:schemeClr w14:val="tx1"/>
            </w14:solidFill>
          </w14:textFill>
        </w:rPr>
        <w:t>19</w:t>
      </w:r>
      <w:r>
        <w:rPr>
          <w:rFonts w:hint="eastAsia" w:ascii="宋体" w:hAnsi="宋体" w:cs="宋体"/>
          <w:color w:val="000000" w:themeColor="text1"/>
          <w:kern w:val="0"/>
          <w:szCs w:val="21"/>
          <w14:textFill>
            <w14:solidFill>
              <w14:schemeClr w14:val="tx1"/>
            </w14:solidFill>
          </w14:textFill>
        </w:rPr>
        <w:t>号世茂茂悦商业中心</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号楼八楼</w:t>
      </w:r>
      <w:r>
        <w:rPr>
          <w:rFonts w:ascii="宋体" w:hAnsi="宋体" w:cs="宋体"/>
          <w:color w:val="000000" w:themeColor="text1"/>
          <w:kern w:val="0"/>
          <w:szCs w:val="21"/>
          <w14:textFill>
            <w14:solidFill>
              <w14:schemeClr w14:val="tx1"/>
            </w14:solidFill>
          </w14:textFill>
        </w:rPr>
        <w:t>015</w:t>
      </w:r>
      <w:r>
        <w:rPr>
          <w:rFonts w:hint="eastAsia" w:ascii="宋体" w:hAnsi="宋体" w:cs="宋体"/>
          <w:color w:val="000000" w:themeColor="text1"/>
          <w:kern w:val="0"/>
          <w:szCs w:val="21"/>
          <w14:textFill>
            <w14:solidFill>
              <w14:schemeClr w14:val="tx1"/>
            </w14:solidFill>
          </w14:textFill>
        </w:rPr>
        <w:t>室），联系方式：王媛</w:t>
      </w:r>
      <w:r>
        <w:rPr>
          <w:rFonts w:ascii="宋体" w:hAnsi="宋体" w:cs="宋体"/>
          <w:color w:val="000000" w:themeColor="text1"/>
          <w:kern w:val="0"/>
          <w:szCs w:val="21"/>
          <w14:textFill>
            <w14:solidFill>
              <w14:schemeClr w14:val="tx1"/>
            </w14:solidFill>
          </w14:textFill>
        </w:rPr>
        <w:t xml:space="preserve"> 0574-87307605</w:t>
      </w:r>
      <w:r>
        <w:rPr>
          <w:rFonts w:hint="eastAsia" w:ascii="宋体" w:hAnsi="宋体" w:cs="宋体"/>
          <w:color w:val="000000" w:themeColor="text1"/>
          <w:kern w:val="0"/>
          <w:szCs w:val="21"/>
          <w14:textFill>
            <w14:solidFill>
              <w14:schemeClr w14:val="tx1"/>
            </w14:solidFill>
          </w14:textFill>
        </w:rPr>
        <w:t>。供应商邮寄后须将邮件单号发送至代理机构电子邮箱（电子邮箱：</w:t>
      </w:r>
      <w:r>
        <w:rPr>
          <w:rFonts w:ascii="宋体" w:hAnsi="宋体" w:cs="宋体"/>
          <w:color w:val="000000" w:themeColor="text1"/>
          <w:kern w:val="0"/>
          <w:szCs w:val="21"/>
          <w14:textFill>
            <w14:solidFill>
              <w14:schemeClr w14:val="tx1"/>
            </w14:solidFill>
          </w14:textFill>
        </w:rPr>
        <w:t>51518128@qq.com</w:t>
      </w:r>
      <w:r>
        <w:rPr>
          <w:rFonts w:hint="eastAsia" w:ascii="宋体" w:hAnsi="宋体" w:cs="宋体"/>
          <w:color w:val="000000" w:themeColor="text1"/>
          <w:kern w:val="0"/>
          <w:szCs w:val="21"/>
          <w14:textFill>
            <w14:solidFill>
              <w14:schemeClr w14:val="tx1"/>
            </w14:solidFill>
          </w14:textFill>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竞争性招标文件对投标文件的密封要求、或邮寄过程中导致电子备份投标文件未在投标截止时间前送达的，代理机构将拒绝其投标文件。各供应商自行考虑邮寄在途时间，投标文件送达时间以代理机构工作人员实际签收时间为准。</w:t>
      </w:r>
    </w:p>
    <w:p w14:paraId="5F39B543">
      <w:pPr>
        <w:snapToGrid w:val="0"/>
        <w:spacing w:line="400" w:lineRule="exact"/>
        <w:ind w:firstLine="420" w:firstLineChars="20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）开标时间后半小时内供应商可以登录政府采购云平台</w:t>
      </w:r>
      <w:r>
        <w:rPr>
          <w:rFonts w:ascii="宋体" w:hAnsi="宋体" w:cs="宋体"/>
          <w:color w:val="000000" w:themeColor="text1"/>
          <w:kern w:val="0"/>
          <w:szCs w:val="21"/>
          <w14:textFill>
            <w14:solidFill>
              <w14:schemeClr w14:val="tx1"/>
            </w14:solidFill>
          </w14:textFill>
        </w:rPr>
        <w:t>https://www.zcygov.cn/</w:t>
      </w:r>
      <w:r>
        <w:rPr>
          <w:rFonts w:hint="eastAsia" w:ascii="宋体" w:hAnsi="宋体" w:cs="宋体"/>
          <w:color w:val="000000" w:themeColor="text1"/>
          <w:kern w:val="0"/>
          <w:szCs w:val="21"/>
          <w14:textFill>
            <w14:solidFill>
              <w14:schemeClr w14:val="tx1"/>
            </w14:solidFill>
          </w14:textFill>
        </w:rPr>
        <w:t>，用“项目采购</w:t>
      </w:r>
      <w:r>
        <w:rPr>
          <w:rFonts w:asci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开标评标”功能进行解密投标文件。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w:t>
      </w:r>
      <w:r>
        <w:rPr>
          <w:rFonts w:hint="eastAsia"/>
          <w:color w:val="000000" w:themeColor="text1"/>
          <w14:textFill>
            <w14:solidFill>
              <w14:schemeClr w14:val="tx1"/>
            </w14:solidFill>
          </w14:textFill>
        </w:rPr>
        <w:t>视为投标文件撤回</w:t>
      </w:r>
      <w:r>
        <w:rPr>
          <w:rFonts w:hint="eastAsia" w:ascii="宋体" w:hAnsi="宋体" w:cs="宋体"/>
          <w:color w:val="000000" w:themeColor="text1"/>
          <w:kern w:val="0"/>
          <w:szCs w:val="21"/>
          <w14:textFill>
            <w14:solidFill>
              <w14:schemeClr w14:val="tx1"/>
            </w14:solidFill>
          </w14:textFill>
        </w:rPr>
        <w:t>）。无论是否启用备份电子投标文件，备份电子投标文件均不退还供应商。若供应商在规定时间内无法解密或解密失败且未提供备份电子投标文件或所提供的备份电子投标文件无法读取的，视为投标文件撤回。</w:t>
      </w:r>
    </w:p>
    <w:p w14:paraId="5116C0C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、供应商未按上述要求密封的电子备份投标文件，代理机构不予受理。</w:t>
      </w:r>
    </w:p>
    <w:p w14:paraId="4E32B3E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、逾期送达的或者未送达指定地点的，代理机构不予受理。</w:t>
      </w:r>
    </w:p>
    <w:p w14:paraId="4FF6428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、投标文件的补充、修改</w:t>
      </w:r>
    </w:p>
    <w:p w14:paraId="5A122CD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投标截止时间前，供应商可以对递交的投标文件进行补充、修改，</w:t>
      </w:r>
      <w:r>
        <w:rPr>
          <w:rFonts w:hint="eastAsia"/>
          <w:color w:val="000000" w:themeColor="text1"/>
          <w:szCs w:val="21"/>
          <w14:textFill>
            <w14:solidFill>
              <w14:schemeClr w14:val="tx1"/>
            </w14:solidFill>
          </w14:textFill>
        </w:rPr>
        <w:t>补充、修改电子投标文件的，应当先行撤回原文件，补充、修改后重新上传，电子备份投标文件也应重新制作。</w:t>
      </w:r>
    </w:p>
    <w:p w14:paraId="60C7CDE2">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十二、开标</w:t>
      </w:r>
    </w:p>
    <w:p w14:paraId="2E43EC0A">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代理机构在招标文件规定的时间和地点在公开开标（或在政采云网站开启投标文件），并邀请所有供应商的法定代表人（或授权代表）准时参加。供应商的法定代表人（或授权代表）不参加开标的或迟到参加开标的，视同该供应商默认开标记录，不得事后对开标过程提出任何异议。</w:t>
      </w:r>
    </w:p>
    <w:p w14:paraId="3359978A">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、电子投标开标及评审程序：一阶段开标。</w:t>
      </w:r>
    </w:p>
    <w:p w14:paraId="49911D47">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）宣布开标；</w:t>
      </w:r>
    </w:p>
    <w:p w14:paraId="3961F1E2">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）本项目实行网上投标，采用电子投标文件。投标截止时间后，供应商登录政府采购云平台，用“项目采购</w:t>
      </w:r>
      <w:r>
        <w:rPr>
          <w:rFonts w:asci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开标评标”功能对电子投标文件进行在线解密，在线解密电子投标文件时间为开标时间后半小时内。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67F1F99B">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）以下流程针对到达开标现场的供应商（未到现场供应商按政采云流程参与网上开标）</w:t>
      </w:r>
    </w:p>
    <w:p w14:paraId="46346D6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3.1</w:t>
      </w:r>
      <w:r>
        <w:rPr>
          <w:rFonts w:hint="eastAsia" w:ascii="宋体" w:hAnsi="宋体"/>
          <w:color w:val="000000" w:themeColor="text1"/>
          <w:szCs w:val="21"/>
          <w14:textFill>
            <w14:solidFill>
              <w14:schemeClr w14:val="tx1"/>
            </w14:solidFill>
          </w14:textFill>
        </w:rPr>
        <w:t>介绍开标现场的人员情况；</w:t>
      </w:r>
    </w:p>
    <w:p w14:paraId="366DA314">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3.2</w:t>
      </w:r>
      <w:r>
        <w:rPr>
          <w:rFonts w:hint="eastAsia" w:ascii="宋体" w:hAnsi="宋体"/>
          <w:color w:val="000000" w:themeColor="text1"/>
          <w:szCs w:val="21"/>
          <w14:textFill>
            <w14:solidFill>
              <w14:schemeClr w14:val="tx1"/>
            </w14:solidFill>
          </w14:textFill>
        </w:rPr>
        <w:t>宣读递交投标文件的供应商名单、开标纪律、应当回避的情形等注意事项；</w:t>
      </w:r>
    </w:p>
    <w:p w14:paraId="6586B01E">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3.3</w:t>
      </w:r>
      <w:r>
        <w:rPr>
          <w:rFonts w:hint="eastAsia" w:ascii="宋体" w:hAnsi="宋体"/>
          <w:color w:val="000000" w:themeColor="text1"/>
          <w:szCs w:val="21"/>
          <w14:textFill>
            <w14:solidFill>
              <w14:schemeClr w14:val="tx1"/>
            </w14:solidFill>
          </w14:textFill>
        </w:rPr>
        <w:t>供应商签署不存在影响公平竞争的《政府采购活动现场确认声明书》；</w:t>
      </w:r>
    </w:p>
    <w:p w14:paraId="1EDE1668">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）在政府采购云平台开启供应商解密后的“资格文件”、“商务和技术文件”、“报价文件”，宣读供应商名称、报价文件中“开标一览表”内容，以及采购人认为必要的其他内容与记录，并做开标记录；</w:t>
      </w:r>
    </w:p>
    <w:p w14:paraId="23F46A2F">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）开标记录在政采云网站确认；</w:t>
      </w:r>
    </w:p>
    <w:p w14:paraId="1052EF2A">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）开标结束。休会，评标委员会对“资格文件”、“商务和技术文件”、“报价文件”进行评审；</w:t>
      </w:r>
    </w:p>
    <w:p w14:paraId="327D9AF0">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）在政府采购云平台公布中标候选人名单及采购人最终确定中标供应商名单的时间和公告方式等。</w:t>
      </w:r>
    </w:p>
    <w:p w14:paraId="6144CC7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、特别说明：政府采购云平台如对电子化开标及评审程序有调整的，按调整后的程序操作。</w:t>
      </w:r>
    </w:p>
    <w:p w14:paraId="1D4EB5B2">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本项目原则上采用政采云电子投标开标及评审程序，但有下情形之一的，按以下情况处理：</w:t>
      </w:r>
    </w:p>
    <w:p w14:paraId="63FE3EBC">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）若供应商在规定时间内无法解密或解密失败，代理机构将开启上述供应商递交的以</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盘存储的电子备份投标文件，上传至政采云平台项目采购模块，以完成开标，电子投标文件自动失效。</w:t>
      </w:r>
    </w:p>
    <w:p w14:paraId="33836825">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）采购过程中出现以下情形，导致电子交易平台无法正常运行，或者无法保证电子交易的公平、公正和安全时，采购人（或代理机构）可中止电子交易活动：</w:t>
      </w:r>
    </w:p>
    <w:p w14:paraId="6DF5453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电子交易平台发生故障而无法登录访问的；</w:t>
      </w:r>
    </w:p>
    <w:p w14:paraId="065552E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电子交易平台应用或数据库出现错误，不能进行正常操作的；</w:t>
      </w:r>
    </w:p>
    <w:p w14:paraId="35E50ED3">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电子交易平台发现严重安全漏洞，有潜在泄密危险的；</w:t>
      </w:r>
    </w:p>
    <w:p w14:paraId="6365AFA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病毒发作导致不能进行正常操作的；</w:t>
      </w:r>
      <w:r>
        <w:rPr>
          <w:rFonts w:ascii="宋体" w:hAnsi="宋体"/>
          <w:color w:val="000000" w:themeColor="text1"/>
          <w:szCs w:val="21"/>
          <w14:textFill>
            <w14:solidFill>
              <w14:schemeClr w14:val="tx1"/>
            </w14:solidFill>
          </w14:textFill>
        </w:rPr>
        <w:t xml:space="preserve"> </w:t>
      </w:r>
    </w:p>
    <w:p w14:paraId="245BDA55">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其他无法保证电子交易的公平、公正和安全的情况。</w:t>
      </w:r>
    </w:p>
    <w:p w14:paraId="60BC68C4">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出现前款规定情形，不影响采购公平、公正性的，采购人（或代理机构）可以待上述情形消除后继续组织电子交易活动。</w:t>
      </w:r>
    </w:p>
    <w:p w14:paraId="6E1C1186">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十三、评标</w:t>
      </w:r>
    </w:p>
    <w:p w14:paraId="78A14138">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、采购人依据《中华人民共和国政府采购法》、《中华人民共和国政府采购法实施条例》等有关规定组建评标委员会。评标委员会由采购人代表和专家组成，负责本项目的评标工作。</w:t>
      </w:r>
    </w:p>
    <w:p w14:paraId="717D1DC8">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、评标活动遵循公开、公平、公正、科学和择优的原则。</w:t>
      </w:r>
    </w:p>
    <w:p w14:paraId="1856D083">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、评标委员会按照第五章“评标办法及标准”对投标文件进行评审。第五章“评标办法及标准”没有规定的方法、评审因素和标准，不作为评标依据。</w:t>
      </w:r>
    </w:p>
    <w:p w14:paraId="7A815F29">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十四、招标文件的澄清和修改</w:t>
      </w:r>
    </w:p>
    <w:p w14:paraId="779E3859">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000000" w:themeColor="text1"/>
          <w:szCs w:val="21"/>
          <w14:textFill>
            <w14:solidFill>
              <w14:schemeClr w14:val="tx1"/>
            </w14:solidFill>
          </w14:textFill>
        </w:rPr>
        <w:t>澄清或者修改的内容可能影响投标文件编制的，采购人应当在投标截止时间至少</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日前，不足</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日的，采购人应当顺延提交投标文件的截止时间；澄清或者修改的内容不影响投标文件编制的，则不受</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日的期限限制。澄清或者修改的内容为招标文件的组成部分，对所有供应商具有约束力。</w:t>
      </w:r>
    </w:p>
    <w:p w14:paraId="02FC3B2C">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十五、质疑与投诉</w:t>
      </w:r>
    </w:p>
    <w:p w14:paraId="1BD40D93">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、供应商认为采购文件、采购过程、中标或者成交结果使自己的权益受到损害的，可以在知道或者应知其权益受到损害之日起</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内，以书面形式向采购人、代理机构提出质疑。供应商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660801E4">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BE61019">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、供应商提出质疑应当提交质疑函和必要的证明材料，质疑函应当以书面形式提出，质疑函格式和内容须符合财政部《质疑函范本》、《</w:t>
      </w:r>
      <w:r>
        <w:rPr>
          <w:rFonts w:hint="eastAsia"/>
          <w:color w:val="000000" w:themeColor="text1"/>
          <w:szCs w:val="21"/>
          <w14:textFill>
            <w14:solidFill>
              <w14:schemeClr w14:val="tx1"/>
            </w14:solidFill>
          </w14:textFill>
        </w:rPr>
        <w:t>投诉书范本》</w:t>
      </w:r>
      <w:r>
        <w:rPr>
          <w:rFonts w:hint="eastAsia" w:ascii="宋体" w:hAnsi="宋体"/>
          <w:color w:val="000000" w:themeColor="text1"/>
          <w:szCs w:val="21"/>
          <w14:textFill>
            <w14:solidFill>
              <w14:schemeClr w14:val="tx1"/>
            </w14:solidFill>
          </w14:textFill>
        </w:rPr>
        <w:t>要求，供应商可到中国政府采购网自行下载财政部《质疑函范本》、《</w:t>
      </w:r>
      <w:r>
        <w:rPr>
          <w:rFonts w:hint="eastAsia"/>
          <w:color w:val="000000" w:themeColor="text1"/>
          <w:szCs w:val="21"/>
          <w14:textFill>
            <w14:solidFill>
              <w14:schemeClr w14:val="tx1"/>
            </w14:solidFill>
          </w14:textFill>
        </w:rPr>
        <w:t>投诉书范本》</w:t>
      </w:r>
      <w:r>
        <w:rPr>
          <w:rFonts w:hint="eastAsia" w:ascii="宋体" w:hAnsi="宋体"/>
          <w:color w:val="000000" w:themeColor="text1"/>
          <w:szCs w:val="21"/>
          <w14:textFill>
            <w14:solidFill>
              <w14:schemeClr w14:val="tx1"/>
            </w14:solidFill>
          </w14:textFill>
        </w:rPr>
        <w:t>。</w:t>
      </w:r>
    </w:p>
    <w:p w14:paraId="4177E7FD">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68BCC2D0">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、采购人、代理机构接收质疑函的方式：只接收供应商以当面递交、邮寄、传真或电子邮件方式提出的质疑函，以其他方式提出的质疑不予接收。</w:t>
      </w:r>
    </w:p>
    <w:p w14:paraId="005F531F">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采取邮寄方式的，提出质疑的时间为质疑函原件交邮的时间（以邮戳时间或快递收件时间为准）。</w:t>
      </w:r>
    </w:p>
    <w:p w14:paraId="17270543">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采取传真、电子邮件方式的，供应商应当在传真、电子邮件发出后将质疑函原件邮寄给被质疑人，提出质疑的时间为质疑函原件交邮的时间（以邮戳时间或快递收件时间为准）。</w:t>
      </w:r>
    </w:p>
    <w:p w14:paraId="41D7B4F1">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、采购人、代理机构以实际收到质疑函原件之日作为收到质疑函的日期，将在收到质疑函后</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个工作日内作出答复。</w:t>
      </w:r>
    </w:p>
    <w:p w14:paraId="2717E84E">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、采购人、代理机构接收质疑函的联系人、联系电话和通讯地址等信息详见采购公告。</w:t>
      </w:r>
    </w:p>
    <w:p w14:paraId="4F757EE7">
      <w:pPr>
        <w:spacing w:line="400" w:lineRule="exact"/>
        <w:ind w:firstLine="422" w:firstLineChars="200"/>
        <w:jc w:val="left"/>
        <w:rPr>
          <w:rFonts w:ascii="宋体"/>
          <w:color w:val="000000" w:themeColor="text1"/>
          <w:szCs w:val="21"/>
          <w14:textFill>
            <w14:solidFill>
              <w14:schemeClr w14:val="tx1"/>
            </w14:solidFill>
          </w14:textFill>
        </w:rPr>
      </w:pPr>
      <w:r>
        <w:rPr>
          <w:rFonts w:hint="eastAsia" w:ascii="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十六、预算金额</w:t>
      </w:r>
    </w:p>
    <w:p w14:paraId="4EBC32E1">
      <w:pPr>
        <w:spacing w:line="400" w:lineRule="exact"/>
        <w:ind w:firstLine="420" w:firstLineChars="200"/>
        <w:jc w:val="left"/>
        <w:rPr>
          <w:rFonts w:ascii="宋体"/>
          <w:color w:val="000000" w:themeColor="text1"/>
          <w:szCs w:val="21"/>
          <w14:textFill>
            <w14:solidFill>
              <w14:schemeClr w14:val="tx1"/>
            </w14:solidFill>
          </w14:textFill>
        </w:rPr>
      </w:pPr>
      <w:bookmarkStart w:id="14" w:name="_Hlk37142004"/>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、本次公开招标设有预算价</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350万元/年；最高限价：191万元/年，</w:t>
      </w:r>
      <w:r>
        <w:rPr>
          <w:rFonts w:hint="eastAsia" w:ascii="宋体" w:hAnsi="宋体"/>
          <w:color w:val="000000" w:themeColor="text1"/>
          <w:szCs w:val="21"/>
          <w:highlight w:val="none"/>
          <w14:textFill>
            <w14:solidFill>
              <w14:schemeClr w14:val="tx1"/>
            </w14:solidFill>
          </w14:textFill>
        </w:rPr>
        <w:t>投标报价超出</w:t>
      </w:r>
      <w:r>
        <w:rPr>
          <w:rFonts w:hint="eastAsia" w:ascii="宋体" w:hAnsi="宋体"/>
          <w:color w:val="000000" w:themeColor="text1"/>
          <w:szCs w:val="21"/>
          <w:highlight w:val="none"/>
          <w:lang w:eastAsia="zh-CN"/>
          <w14:textFill>
            <w14:solidFill>
              <w14:schemeClr w14:val="tx1"/>
            </w14:solidFill>
          </w14:textFill>
        </w:rPr>
        <w:t>最高限价</w:t>
      </w:r>
      <w:r>
        <w:rPr>
          <w:rFonts w:hint="eastAsia" w:ascii="宋体" w:hAnsi="宋体"/>
          <w:color w:val="000000" w:themeColor="text1"/>
          <w:szCs w:val="21"/>
          <w:highlight w:val="none"/>
          <w14:textFill>
            <w14:solidFill>
              <w14:schemeClr w14:val="tx1"/>
            </w14:solidFill>
          </w14:textFill>
        </w:rPr>
        <w:t>的投标无效。</w:t>
      </w:r>
    </w:p>
    <w:p w14:paraId="68957C9B">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十七、招标代理服务费</w:t>
      </w:r>
    </w:p>
    <w:p w14:paraId="34F7D7DC">
      <w:pPr>
        <w:snapToGrid w:val="0"/>
        <w:spacing w:line="44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、本采购代理机构参照国家发改委发改办价格[2003]857号通知和原国家计委计价格[2002]1980号文件规定的招标代理服务收费标准</w:t>
      </w:r>
      <w:r>
        <w:rPr>
          <w:rFonts w:hint="eastAsia" w:ascii="宋体" w:hAnsi="宋体"/>
          <w:color w:val="000000" w:themeColor="text1"/>
          <w:szCs w:val="21"/>
          <w:lang w:val="en-US" w:eastAsia="zh-CN"/>
          <w14:textFill>
            <w14:solidFill>
              <w14:schemeClr w14:val="tx1"/>
            </w14:solidFill>
          </w14:textFill>
        </w:rPr>
        <w:t>90%</w:t>
      </w:r>
      <w:r>
        <w:rPr>
          <w:rFonts w:hint="eastAsia" w:ascii="宋体" w:hAnsi="宋体"/>
          <w:color w:val="000000" w:themeColor="text1"/>
          <w:szCs w:val="21"/>
          <w14:textFill>
            <w14:solidFill>
              <w14:schemeClr w14:val="tx1"/>
            </w14:solidFill>
          </w14:textFill>
        </w:rPr>
        <w:t>，按照中标通知书确定的中标总金额，向中标供应商收取招标服务费。</w:t>
      </w:r>
    </w:p>
    <w:p w14:paraId="0767C7D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、中标供应商应在代理机构发出中标通知书</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个工作日内向本代理机构支付招标代理服务费。</w:t>
      </w:r>
    </w:p>
    <w:p w14:paraId="6CEBBDA5">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、招标代理服务费收取银行票汇款、电汇款。</w:t>
      </w:r>
    </w:p>
    <w:p w14:paraId="516A3F8B">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账户名称：宁波市国际招标有限公司</w:t>
      </w:r>
    </w:p>
    <w:p w14:paraId="03C6DCDF">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开户银行：上海浦东发展银行宁波分行江北支行</w:t>
      </w:r>
    </w:p>
    <w:p w14:paraId="713A78B9">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银行账号：</w:t>
      </w:r>
      <w:r>
        <w:rPr>
          <w:rFonts w:ascii="宋体" w:hAnsi="宋体"/>
          <w:color w:val="000000" w:themeColor="text1"/>
          <w:szCs w:val="21"/>
          <w14:textFill>
            <w14:solidFill>
              <w14:schemeClr w14:val="tx1"/>
            </w14:solidFill>
          </w14:textFill>
        </w:rPr>
        <w:t>94090154800000191</w:t>
      </w:r>
    </w:p>
    <w:bookmarkEnd w:id="14"/>
    <w:p w14:paraId="113C8793">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十八、特别说明</w:t>
      </w:r>
    </w:p>
    <w:p w14:paraId="0931F8A2">
      <w:pPr>
        <w:spacing w:line="400" w:lineRule="exact"/>
        <w:ind w:firstLine="420" w:firstLineChars="200"/>
        <w:outlineLvl w:val="0"/>
        <w:rPr>
          <w:rFonts w:ascii="宋体"/>
          <w:color w:val="000000" w:themeColor="text1"/>
          <w:szCs w:val="21"/>
          <w14:textFill>
            <w14:solidFill>
              <w14:schemeClr w14:val="tx1"/>
            </w14:solidFill>
          </w14:textFill>
        </w:rPr>
      </w:pPr>
      <w:bookmarkStart w:id="15" w:name="_Toc21541007"/>
      <w:bookmarkStart w:id="16" w:name="_Toc23241"/>
      <w:bookmarkStart w:id="17" w:name="_Toc436408700"/>
      <w:bookmarkStart w:id="18" w:name="_Toc419729150"/>
      <w:bookmarkStart w:id="19" w:name="_Toc25472"/>
      <w:bookmarkStart w:id="20" w:name="_Toc441316546"/>
      <w:bookmarkStart w:id="21" w:name="_Toc44162140"/>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、政府采购活动中有关中小企业的相关规定（采购进口产品的项目不适用）：</w:t>
      </w:r>
      <w:bookmarkEnd w:id="15"/>
      <w:bookmarkEnd w:id="16"/>
      <w:bookmarkEnd w:id="17"/>
      <w:bookmarkEnd w:id="18"/>
      <w:bookmarkEnd w:id="19"/>
      <w:bookmarkEnd w:id="20"/>
      <w:bookmarkEnd w:id="21"/>
    </w:p>
    <w:p w14:paraId="4D7DAD19">
      <w:pPr>
        <w:spacing w:line="400" w:lineRule="exact"/>
        <w:ind w:firstLine="420" w:firstLineChars="200"/>
        <w:outlineLvl w:val="0"/>
        <w:rPr>
          <w:rFonts w:ascii="宋体"/>
          <w:color w:val="000000" w:themeColor="text1"/>
          <w:szCs w:val="21"/>
          <w14:textFill>
            <w14:solidFill>
              <w14:schemeClr w14:val="tx1"/>
            </w14:solidFill>
          </w14:textFill>
        </w:rPr>
      </w:pPr>
      <w:bookmarkStart w:id="22" w:name="_Toc20161"/>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2"/>
    </w:p>
    <w:p w14:paraId="265B8031">
      <w:pPr>
        <w:spacing w:line="400" w:lineRule="exact"/>
        <w:ind w:firstLine="420" w:firstLineChars="200"/>
        <w:outlineLvl w:val="0"/>
        <w:rPr>
          <w:rFonts w:ascii="宋体"/>
          <w:color w:val="000000" w:themeColor="text1"/>
          <w:szCs w:val="21"/>
          <w14:textFill>
            <w14:solidFill>
              <w14:schemeClr w14:val="tx1"/>
            </w14:solidFill>
          </w14:textFill>
        </w:rPr>
      </w:pPr>
      <w:bookmarkStart w:id="23" w:name="_Toc28062"/>
      <w:r>
        <w:rPr>
          <w:rFonts w:hint="eastAsia" w:ascii="宋体" w:hAnsi="宋体"/>
          <w:color w:val="000000" w:themeColor="text1"/>
          <w:szCs w:val="21"/>
          <w14:textFill>
            <w14:solidFill>
              <w14:schemeClr w14:val="tx1"/>
            </w14:solidFill>
          </w14:textFill>
        </w:rPr>
        <w:t>符合中小企业划分标准的个体工商户，在政府采购活动中视同中小企业。</w:t>
      </w:r>
      <w:bookmarkEnd w:id="23"/>
    </w:p>
    <w:p w14:paraId="366FF4E7">
      <w:pPr>
        <w:spacing w:line="400" w:lineRule="exact"/>
        <w:ind w:firstLine="420" w:firstLineChars="200"/>
        <w:outlineLvl w:val="0"/>
        <w:rPr>
          <w:rFonts w:ascii="宋体"/>
          <w:color w:val="000000" w:themeColor="text1"/>
          <w:szCs w:val="21"/>
          <w14:textFill>
            <w14:solidFill>
              <w14:schemeClr w14:val="tx1"/>
            </w14:solidFill>
          </w14:textFill>
        </w:rPr>
      </w:pPr>
      <w:bookmarkStart w:id="24" w:name="_Toc27178"/>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）在政府采购活动中，供应商提供的货物、工程或者服务符合下列情形的，享受《政府采购促进中小企业发展管理办法》规定的中小企业扶持政策：</w:t>
      </w:r>
      <w:bookmarkEnd w:id="24"/>
    </w:p>
    <w:p w14:paraId="420D48C5">
      <w:pPr>
        <w:spacing w:line="400" w:lineRule="exact"/>
        <w:ind w:firstLine="420" w:firstLineChars="200"/>
        <w:outlineLvl w:val="0"/>
        <w:rPr>
          <w:rFonts w:ascii="宋体"/>
          <w:color w:val="000000" w:themeColor="text1"/>
          <w:szCs w:val="21"/>
          <w14:textFill>
            <w14:solidFill>
              <w14:schemeClr w14:val="tx1"/>
            </w14:solidFill>
          </w14:textFill>
        </w:rPr>
      </w:pPr>
      <w:bookmarkStart w:id="25" w:name="_Toc19655"/>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在货物采购项目中，货物由中小企业制造，即货物由中小企业生产且使用该中小企业商号或者注册商标；</w:t>
      </w:r>
      <w:bookmarkEnd w:id="25"/>
    </w:p>
    <w:p w14:paraId="124FD433">
      <w:pPr>
        <w:spacing w:line="400" w:lineRule="exact"/>
        <w:ind w:firstLine="420" w:firstLineChars="200"/>
        <w:outlineLvl w:val="0"/>
        <w:rPr>
          <w:rFonts w:ascii="宋体"/>
          <w:color w:val="000000" w:themeColor="text1"/>
          <w:szCs w:val="21"/>
          <w14:textFill>
            <w14:solidFill>
              <w14:schemeClr w14:val="tx1"/>
            </w14:solidFill>
          </w14:textFill>
        </w:rPr>
      </w:pPr>
      <w:bookmarkStart w:id="26" w:name="_Toc12574"/>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在工程采购项目中，工程由中小企业承建，即工程施工单位为中小企业；</w:t>
      </w:r>
      <w:bookmarkEnd w:id="26"/>
    </w:p>
    <w:p w14:paraId="7641220E">
      <w:pPr>
        <w:spacing w:line="400" w:lineRule="exact"/>
        <w:ind w:firstLine="420" w:firstLineChars="200"/>
        <w:outlineLvl w:val="0"/>
        <w:rPr>
          <w:rFonts w:ascii="宋体"/>
          <w:color w:val="000000" w:themeColor="text1"/>
          <w:szCs w:val="21"/>
          <w14:textFill>
            <w14:solidFill>
              <w14:schemeClr w14:val="tx1"/>
            </w14:solidFill>
          </w14:textFill>
        </w:rPr>
      </w:pPr>
      <w:bookmarkStart w:id="27" w:name="_Toc24766"/>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在服务采购项目中，服务由中小企业承接，即提供服务的人员为中小企业依照《中华人民共和国劳动民法典》订立劳动合同的从业人员。</w:t>
      </w:r>
      <w:bookmarkEnd w:id="27"/>
    </w:p>
    <w:p w14:paraId="39791527">
      <w:pPr>
        <w:spacing w:line="400" w:lineRule="exact"/>
        <w:ind w:firstLine="420" w:firstLineChars="200"/>
        <w:outlineLvl w:val="0"/>
        <w:rPr>
          <w:rFonts w:ascii="宋体"/>
          <w:color w:val="000000" w:themeColor="text1"/>
          <w:szCs w:val="21"/>
          <w14:textFill>
            <w14:solidFill>
              <w14:schemeClr w14:val="tx1"/>
            </w14:solidFill>
          </w14:textFill>
        </w:rPr>
      </w:pPr>
      <w:bookmarkStart w:id="28" w:name="_Toc30817"/>
      <w:r>
        <w:rPr>
          <w:rFonts w:hint="eastAsia" w:ascii="宋体" w:hAnsi="宋体"/>
          <w:color w:val="000000" w:themeColor="text1"/>
          <w:szCs w:val="21"/>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bookmarkEnd w:id="28"/>
    </w:p>
    <w:p w14:paraId="15EF04BF">
      <w:pPr>
        <w:spacing w:line="400" w:lineRule="exact"/>
        <w:ind w:firstLine="420" w:firstLineChars="200"/>
        <w:outlineLvl w:val="0"/>
        <w:rPr>
          <w:rFonts w:ascii="宋体"/>
          <w:color w:val="000000" w:themeColor="text1"/>
          <w:szCs w:val="21"/>
          <w14:textFill>
            <w14:solidFill>
              <w14:schemeClr w14:val="tx1"/>
            </w14:solidFill>
          </w14:textFill>
        </w:rPr>
      </w:pPr>
      <w:bookmarkStart w:id="29" w:name="_Toc18592"/>
      <w:r>
        <w:rPr>
          <w:rFonts w:hint="eastAsia" w:ascii="宋体" w:hAnsi="宋体"/>
          <w:color w:val="000000" w:themeColor="text1"/>
          <w:szCs w:val="21"/>
          <w14:textFill>
            <w14:solidFill>
              <w14:schemeClr w14:val="tx1"/>
            </w14:solidFill>
          </w14:textFill>
        </w:rPr>
        <w:t>以联合体形式参加政府采购活动，联合体各方均为中小企业的，联合体视同中小企业。其中，联合体各方均为小微企业的，联合体视同小微企业。</w:t>
      </w:r>
      <w:bookmarkEnd w:id="29"/>
    </w:p>
    <w:p w14:paraId="390A2569">
      <w:pPr>
        <w:spacing w:line="400" w:lineRule="exact"/>
        <w:ind w:firstLine="420" w:firstLineChars="200"/>
        <w:outlineLvl w:val="0"/>
        <w:rPr>
          <w:rFonts w:ascii="宋体"/>
          <w:color w:val="000000" w:themeColor="text1"/>
          <w:szCs w:val="21"/>
          <w14:textFill>
            <w14:solidFill>
              <w14:schemeClr w14:val="tx1"/>
            </w14:solidFill>
          </w14:textFill>
        </w:rPr>
      </w:pPr>
      <w:bookmarkStart w:id="30" w:name="_Toc12894"/>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中小企业参加政府采购活动，应当出具《政府采购促进中小企业发展管理办法》规定的《中小企业声明函》（格式见本采购文件附件），否则不得享受相关中小企业扶持政策。</w:t>
      </w:r>
      <w:bookmarkEnd w:id="30"/>
    </w:p>
    <w:p w14:paraId="5D4065EE">
      <w:pPr>
        <w:spacing w:line="400" w:lineRule="exact"/>
        <w:ind w:firstLine="420" w:firstLineChars="200"/>
        <w:outlineLvl w:val="0"/>
        <w:rPr>
          <w:rFonts w:ascii="宋体"/>
          <w:color w:val="000000" w:themeColor="text1"/>
          <w:szCs w:val="21"/>
          <w14:textFill>
            <w14:solidFill>
              <w14:schemeClr w14:val="tx1"/>
            </w14:solidFill>
          </w14:textFill>
        </w:rPr>
      </w:pPr>
      <w:bookmarkStart w:id="31" w:name="_Toc17894"/>
      <w:r>
        <w:rPr>
          <w:rFonts w:hint="eastAsia" w:ascii="宋体" w:hAnsi="宋体"/>
          <w:color w:val="000000" w:themeColor="text1"/>
          <w:szCs w:val="21"/>
          <w14:textFill>
            <w14:solidFill>
              <w14:schemeClr w14:val="tx1"/>
            </w14:solidFill>
          </w14:textFill>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bookmarkEnd w:id="31"/>
    </w:p>
    <w:p w14:paraId="0EED155F">
      <w:pPr>
        <w:spacing w:line="400" w:lineRule="exact"/>
        <w:ind w:firstLine="420" w:firstLineChars="200"/>
        <w:outlineLvl w:val="0"/>
        <w:rPr>
          <w:rFonts w:ascii="宋体"/>
          <w:color w:val="000000" w:themeColor="text1"/>
          <w:szCs w:val="21"/>
          <w14:textFill>
            <w14:solidFill>
              <w14:schemeClr w14:val="tx1"/>
            </w14:solidFill>
          </w14:textFill>
        </w:rPr>
      </w:pPr>
      <w:bookmarkStart w:id="32" w:name="_Toc14458"/>
      <w:r>
        <w:rPr>
          <w:rFonts w:hint="eastAsia" w:ascii="宋体" w:hAnsi="宋体"/>
          <w:color w:val="000000" w:themeColor="text1"/>
          <w:szCs w:val="21"/>
          <w14:textFill>
            <w14:solidFill>
              <w14:schemeClr w14:val="tx1"/>
            </w14:solidFill>
          </w14:textFill>
        </w:rPr>
        <w:t>供应商提供声明函内容不实的，属于提供虚假材料谋取中标、成交，依照《中华人民共和国政府采购法》等国家有关规定追究相应责任。</w:t>
      </w:r>
      <w:bookmarkEnd w:id="32"/>
    </w:p>
    <w:p w14:paraId="66D550C9">
      <w:pPr>
        <w:spacing w:line="400" w:lineRule="exact"/>
        <w:ind w:firstLine="420" w:firstLineChars="200"/>
        <w:outlineLvl w:val="0"/>
        <w:rPr>
          <w:rFonts w:ascii="宋体"/>
          <w:color w:val="000000" w:themeColor="text1"/>
          <w:szCs w:val="21"/>
          <w14:textFill>
            <w14:solidFill>
              <w14:schemeClr w14:val="tx1"/>
            </w14:solidFill>
          </w14:textFill>
        </w:rPr>
      </w:pPr>
      <w:bookmarkStart w:id="33" w:name="_Toc15079"/>
      <w:r>
        <w:rPr>
          <w:rFonts w:hint="eastAsia" w:ascii="宋体" w:hAnsi="宋体"/>
          <w:color w:val="000000" w:themeColor="text1"/>
          <w:szCs w:val="21"/>
          <w14:textFill>
            <w14:solidFill>
              <w14:schemeClr w14:val="tx1"/>
            </w14:solidFill>
          </w14:textFill>
        </w:rPr>
        <w:t>适用招标投标法的政府采购工程建设项目，供应商提供声明函内容不实的，属于弄虚作假骗取中标，依照《中华人民共和国招标投标法》等国家有关规定追究相应责任。</w:t>
      </w:r>
      <w:bookmarkEnd w:id="33"/>
    </w:p>
    <w:p w14:paraId="3B3E5331">
      <w:pPr>
        <w:spacing w:line="400" w:lineRule="exact"/>
        <w:ind w:firstLine="420" w:firstLineChars="200"/>
        <w:outlineLvl w:val="0"/>
        <w:rPr>
          <w:rFonts w:ascii="宋体"/>
          <w:color w:val="000000" w:themeColor="text1"/>
          <w:szCs w:val="21"/>
          <w14:textFill>
            <w14:solidFill>
              <w14:schemeClr w14:val="tx1"/>
            </w14:solidFill>
          </w14:textFill>
        </w:rPr>
      </w:pPr>
      <w:bookmarkStart w:id="34" w:name="_Toc16401"/>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《中小企业声明函》由参加投标的供应商提交，如供应商为代理商，须自行采集制造商的中小企业划分类型信息填入相应栏目并对其真实性负责。</w:t>
      </w:r>
      <w:bookmarkEnd w:id="34"/>
    </w:p>
    <w:p w14:paraId="06A4E949">
      <w:pPr>
        <w:spacing w:line="400" w:lineRule="exact"/>
        <w:ind w:firstLine="420" w:firstLineChars="200"/>
        <w:outlineLvl w:val="0"/>
        <w:rPr>
          <w:rFonts w:ascii="宋体"/>
          <w:color w:val="000000" w:themeColor="text1"/>
          <w:szCs w:val="21"/>
          <w14:textFill>
            <w14:solidFill>
              <w14:schemeClr w14:val="tx1"/>
            </w14:solidFill>
          </w14:textFill>
        </w:rPr>
      </w:pPr>
      <w:bookmarkStart w:id="35" w:name="_Toc44162148"/>
      <w:bookmarkStart w:id="36" w:name="_Toc21541015"/>
      <w:bookmarkStart w:id="37" w:name="_Toc31342"/>
      <w:bookmarkStart w:id="38" w:name="_Toc26428"/>
      <w:bookmarkStart w:id="39" w:name="_Toc495244277"/>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5"/>
      <w:bookmarkEnd w:id="36"/>
      <w:bookmarkEnd w:id="37"/>
      <w:bookmarkEnd w:id="38"/>
      <w:bookmarkEnd w:id="39"/>
    </w:p>
    <w:p w14:paraId="30A5D215">
      <w:pPr>
        <w:spacing w:line="400" w:lineRule="exact"/>
        <w:ind w:firstLine="420" w:firstLineChars="200"/>
        <w:outlineLvl w:val="0"/>
        <w:rPr>
          <w:rFonts w:ascii="宋体"/>
          <w:color w:val="000000" w:themeColor="text1"/>
          <w:szCs w:val="21"/>
          <w14:textFill>
            <w14:solidFill>
              <w14:schemeClr w14:val="tx1"/>
            </w14:solidFill>
          </w14:textFill>
        </w:rPr>
      </w:pPr>
      <w:bookmarkStart w:id="40" w:name="_Toc24633"/>
      <w:bookmarkStart w:id="41" w:name="_Toc22421"/>
      <w:bookmarkStart w:id="42" w:name="_Toc44162149"/>
      <w:bookmarkStart w:id="43" w:name="_Toc21541016"/>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40"/>
      <w:bookmarkEnd w:id="41"/>
      <w:bookmarkEnd w:id="42"/>
      <w:bookmarkEnd w:id="43"/>
    </w:p>
    <w:p w14:paraId="227EDCEC">
      <w:pPr>
        <w:spacing w:line="400" w:lineRule="exact"/>
        <w:ind w:firstLine="420" w:firstLineChars="200"/>
        <w:outlineLvl w:val="0"/>
        <w:rPr>
          <w:rFonts w:ascii="宋体"/>
          <w:color w:val="000000" w:themeColor="text1"/>
          <w:szCs w:val="21"/>
          <w14:textFill>
            <w14:solidFill>
              <w14:schemeClr w14:val="tx1"/>
            </w14:solidFill>
          </w14:textFill>
        </w:rPr>
      </w:pPr>
      <w:bookmarkStart w:id="44" w:name="_Toc22753"/>
      <w:bookmarkStart w:id="45" w:name="_Toc44162150"/>
      <w:bookmarkStart w:id="46" w:name="_Toc21541017"/>
      <w:bookmarkStart w:id="47" w:name="_Toc14131"/>
      <w:bookmarkStart w:id="48" w:name="_Toc419729158"/>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、本项目不组织潜在供应商现场考察或者召开开标前答疑。</w:t>
      </w:r>
      <w:bookmarkEnd w:id="44"/>
      <w:bookmarkEnd w:id="45"/>
      <w:bookmarkEnd w:id="46"/>
      <w:bookmarkEnd w:id="47"/>
    </w:p>
    <w:p w14:paraId="46CC685B">
      <w:pPr>
        <w:spacing w:line="400" w:lineRule="exact"/>
        <w:ind w:firstLine="420" w:firstLineChars="200"/>
        <w:outlineLvl w:val="0"/>
        <w:rPr>
          <w:rFonts w:ascii="宋体"/>
          <w:color w:val="000000" w:themeColor="text1"/>
          <w:szCs w:val="21"/>
          <w14:textFill>
            <w14:solidFill>
              <w14:schemeClr w14:val="tx1"/>
            </w14:solidFill>
          </w14:textFill>
        </w:rPr>
      </w:pPr>
      <w:bookmarkStart w:id="49" w:name="_Toc21897"/>
      <w:bookmarkStart w:id="50" w:name="_Toc21541018"/>
      <w:bookmarkStart w:id="51" w:name="_Toc44162151"/>
      <w:bookmarkStart w:id="52" w:name="_Toc30400"/>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、本文件未及事项，在签订合同时供需及使用方友好商定。</w:t>
      </w:r>
      <w:bookmarkEnd w:id="48"/>
      <w:bookmarkEnd w:id="49"/>
      <w:bookmarkEnd w:id="50"/>
      <w:bookmarkEnd w:id="51"/>
      <w:bookmarkEnd w:id="52"/>
    </w:p>
    <w:p w14:paraId="448208DE">
      <w:pPr>
        <w:spacing w:line="400" w:lineRule="exact"/>
        <w:ind w:firstLine="420" w:firstLineChars="200"/>
        <w:outlineLvl w:val="0"/>
        <w:rPr>
          <w:rFonts w:ascii="宋体"/>
          <w:color w:val="000000" w:themeColor="text1"/>
          <w:szCs w:val="21"/>
          <w14:textFill>
            <w14:solidFill>
              <w14:schemeClr w14:val="tx1"/>
            </w14:solidFill>
          </w14:textFill>
        </w:rPr>
      </w:pPr>
      <w:bookmarkStart w:id="53" w:name="_Toc13265"/>
      <w:bookmarkStart w:id="54" w:name="_Toc419729159"/>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、本招标文件解释权归采购人。</w:t>
      </w:r>
      <w:bookmarkEnd w:id="53"/>
      <w:bookmarkEnd w:id="54"/>
    </w:p>
    <w:p w14:paraId="0850A6B6">
      <w:pPr>
        <w:spacing w:line="400" w:lineRule="exact"/>
        <w:jc w:val="center"/>
        <w:outlineLvl w:val="0"/>
        <w:rPr>
          <w:rFonts w:ascii="宋体"/>
          <w:b/>
          <w:color w:val="000000" w:themeColor="text1"/>
          <w:sz w:val="32"/>
          <w14:textFill>
            <w14:solidFill>
              <w14:schemeClr w14:val="tx1"/>
            </w14:solidFill>
          </w14:textFill>
        </w:rPr>
      </w:pPr>
    </w:p>
    <w:p w14:paraId="155E7578">
      <w:pPr>
        <w:spacing w:line="400" w:lineRule="exact"/>
        <w:jc w:val="center"/>
        <w:outlineLvl w:val="0"/>
        <w:rPr>
          <w:rFonts w:ascii="宋体"/>
          <w:b/>
          <w:color w:val="000000" w:themeColor="text1"/>
          <w:sz w:val="32"/>
          <w14:textFill>
            <w14:solidFill>
              <w14:schemeClr w14:val="tx1"/>
            </w14:solidFill>
          </w14:textFill>
        </w:rPr>
      </w:pPr>
    </w:p>
    <w:p w14:paraId="4AD6720E">
      <w:pPr>
        <w:spacing w:line="400" w:lineRule="exact"/>
        <w:jc w:val="center"/>
        <w:outlineLvl w:val="0"/>
        <w:rPr>
          <w:rFonts w:ascii="宋体"/>
          <w:b/>
          <w:color w:val="000000" w:themeColor="text1"/>
          <w:sz w:val="32"/>
          <w14:textFill>
            <w14:solidFill>
              <w14:schemeClr w14:val="tx1"/>
            </w14:solidFill>
          </w14:textFill>
        </w:rPr>
      </w:pPr>
    </w:p>
    <w:p w14:paraId="3A15876F">
      <w:pPr>
        <w:spacing w:line="400" w:lineRule="exact"/>
        <w:jc w:val="center"/>
        <w:outlineLvl w:val="0"/>
        <w:rPr>
          <w:rFonts w:ascii="宋体"/>
          <w:b/>
          <w:color w:val="000000" w:themeColor="text1"/>
          <w:sz w:val="32"/>
          <w14:textFill>
            <w14:solidFill>
              <w14:schemeClr w14:val="tx1"/>
            </w14:solidFill>
          </w14:textFill>
        </w:rPr>
      </w:pPr>
    </w:p>
    <w:p w14:paraId="2ED9CC28">
      <w:pPr>
        <w:spacing w:line="400" w:lineRule="exact"/>
        <w:jc w:val="center"/>
        <w:outlineLvl w:val="0"/>
        <w:rPr>
          <w:rFonts w:ascii="宋体"/>
          <w:b/>
          <w:color w:val="000000" w:themeColor="text1"/>
          <w:sz w:val="32"/>
          <w14:textFill>
            <w14:solidFill>
              <w14:schemeClr w14:val="tx1"/>
            </w14:solidFill>
          </w14:textFill>
        </w:rPr>
      </w:pPr>
    </w:p>
    <w:p w14:paraId="6C04725E">
      <w:pPr>
        <w:spacing w:line="400" w:lineRule="exact"/>
        <w:jc w:val="center"/>
        <w:outlineLvl w:val="0"/>
        <w:rPr>
          <w:rFonts w:ascii="宋体"/>
          <w:b/>
          <w:color w:val="000000" w:themeColor="text1"/>
          <w:sz w:val="32"/>
          <w14:textFill>
            <w14:solidFill>
              <w14:schemeClr w14:val="tx1"/>
            </w14:solidFill>
          </w14:textFill>
        </w:rPr>
      </w:pPr>
      <w:r>
        <w:rPr>
          <w:rFonts w:ascii="宋体"/>
          <w:b/>
          <w:color w:val="000000" w:themeColor="text1"/>
          <w:sz w:val="32"/>
          <w14:textFill>
            <w14:solidFill>
              <w14:schemeClr w14:val="tx1"/>
            </w14:solidFill>
          </w14:textFill>
        </w:rPr>
        <w:br w:type="page"/>
      </w:r>
      <w:bookmarkStart w:id="55" w:name="_Toc44162152"/>
      <w:bookmarkStart w:id="56" w:name="_Toc28163"/>
      <w:r>
        <w:rPr>
          <w:rFonts w:hint="eastAsia" w:ascii="宋体" w:hAnsi="宋体"/>
          <w:b/>
          <w:color w:val="000000" w:themeColor="text1"/>
          <w:sz w:val="32"/>
          <w14:textFill>
            <w14:solidFill>
              <w14:schemeClr w14:val="tx1"/>
            </w14:solidFill>
          </w14:textFill>
        </w:rPr>
        <w:t>第三章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招标内容与技术需求</w:t>
      </w:r>
      <w:bookmarkEnd w:id="55"/>
      <w:bookmarkEnd w:id="56"/>
    </w:p>
    <w:p w14:paraId="10C6D26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color w:val="000000" w:themeColor="text1"/>
          <w:szCs w:val="21"/>
          <w14:textFill>
            <w14:solidFill>
              <w14:schemeClr w14:val="tx1"/>
            </w14:solidFill>
          </w14:textFill>
        </w:rPr>
      </w:pPr>
      <w:bookmarkStart w:id="57" w:name="_Toc44162153"/>
      <w:r>
        <w:rPr>
          <w:rFonts w:hint="eastAsia" w:ascii="宋体" w:hAnsi="宋体"/>
          <w:b/>
          <w:color w:val="000000" w:themeColor="text1"/>
          <w:sz w:val="28"/>
          <w14:textFill>
            <w14:solidFill>
              <w14:schemeClr w14:val="tx1"/>
            </w14:solidFill>
          </w14:textFill>
        </w:rPr>
        <w:t>一、招标项目清单</w:t>
      </w:r>
    </w:p>
    <w:tbl>
      <w:tblPr>
        <w:tblStyle w:val="5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330"/>
        <w:gridCol w:w="2274"/>
        <w:gridCol w:w="2373"/>
        <w:gridCol w:w="1277"/>
        <w:gridCol w:w="1277"/>
      </w:tblGrid>
      <w:tr w14:paraId="5DCC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Align w:val="center"/>
          </w:tcPr>
          <w:p w14:paraId="7A10C5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标项号</w:t>
            </w:r>
          </w:p>
        </w:tc>
        <w:tc>
          <w:tcPr>
            <w:tcW w:w="1533" w:type="dxa"/>
            <w:vAlign w:val="center"/>
          </w:tcPr>
          <w:p w14:paraId="098879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服务名称</w:t>
            </w:r>
          </w:p>
        </w:tc>
        <w:tc>
          <w:tcPr>
            <w:tcW w:w="2650" w:type="dxa"/>
            <w:vAlign w:val="center"/>
          </w:tcPr>
          <w:p w14:paraId="26659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服务期限</w:t>
            </w:r>
          </w:p>
        </w:tc>
        <w:tc>
          <w:tcPr>
            <w:tcW w:w="2767" w:type="dxa"/>
            <w:vAlign w:val="center"/>
          </w:tcPr>
          <w:p w14:paraId="68826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w:t>
            </w:r>
          </w:p>
        </w:tc>
        <w:tc>
          <w:tcPr>
            <w:tcW w:w="1471" w:type="dxa"/>
            <w:vAlign w:val="center"/>
          </w:tcPr>
          <w:p w14:paraId="29F31C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预算金额</w:t>
            </w:r>
          </w:p>
          <w:p w14:paraId="69E70B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471" w:type="dxa"/>
            <w:vAlign w:val="center"/>
          </w:tcPr>
          <w:p w14:paraId="7F2B63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最高现金</w:t>
            </w:r>
          </w:p>
          <w:p w14:paraId="2F703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/年</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288F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3" w:type="dxa"/>
            <w:vAlign w:val="center"/>
          </w:tcPr>
          <w:p w14:paraId="7E4CD8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33" w:type="dxa"/>
            <w:vAlign w:val="center"/>
          </w:tcPr>
          <w:p w14:paraId="1856E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奥林巴斯内窥镜保修服务</w:t>
            </w:r>
          </w:p>
        </w:tc>
        <w:tc>
          <w:tcPr>
            <w:tcW w:w="2650" w:type="dxa"/>
            <w:vAlign w:val="center"/>
          </w:tcPr>
          <w:p w14:paraId="10C1D0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合同签订生效之日起</w:t>
            </w:r>
            <w:r>
              <w:rPr>
                <w:rFonts w:hint="eastAsia" w:ascii="宋体" w:hAnsi="宋体" w:cs="宋体"/>
                <w:color w:val="000000" w:themeColor="text1"/>
                <w:sz w:val="21"/>
                <w:szCs w:val="21"/>
                <w:highlight w:val="none"/>
                <w:lang w:eastAsia="zh-CN"/>
                <w14:textFill>
                  <w14:solidFill>
                    <w14:schemeClr w14:val="tx1"/>
                  </w14:solidFill>
                </w14:textFill>
              </w:rPr>
              <w:t>一年</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2767" w:type="dxa"/>
            <w:vAlign w:val="center"/>
          </w:tcPr>
          <w:p w14:paraId="30C0ECB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院内奥林巴斯品牌电子内窥镜共计98条（气管镜16条，结肠镜34条，胃镜38条，胆道镜1条，膀胱镜4条，胸腔镜1条，十二指肠镜3条，小肠镜1条）</w:t>
            </w:r>
            <w:r>
              <w:rPr>
                <w:rFonts w:hint="eastAsia" w:ascii="宋体" w:hAnsi="宋体" w:eastAsia="宋体" w:cs="宋体"/>
                <w:color w:val="000000" w:themeColor="text1"/>
                <w:sz w:val="21"/>
                <w:szCs w:val="21"/>
                <w:highlight w:val="none"/>
                <w14:textFill>
                  <w14:solidFill>
                    <w14:schemeClr w14:val="tx1"/>
                  </w14:solidFill>
                </w14:textFill>
              </w:rPr>
              <w:t>的保修服务</w:t>
            </w:r>
          </w:p>
        </w:tc>
        <w:tc>
          <w:tcPr>
            <w:tcW w:w="1471" w:type="dxa"/>
            <w:vAlign w:val="center"/>
          </w:tcPr>
          <w:p w14:paraId="723F5E0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350</w:t>
            </w:r>
          </w:p>
        </w:tc>
        <w:tc>
          <w:tcPr>
            <w:tcW w:w="1471" w:type="dxa"/>
            <w:vAlign w:val="center"/>
          </w:tcPr>
          <w:p w14:paraId="1DE97C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191</w:t>
            </w:r>
          </w:p>
        </w:tc>
      </w:tr>
    </w:tbl>
    <w:p w14:paraId="7AC29A64">
      <w:pPr>
        <w:pStyle w:val="176"/>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ascii="宋体"/>
          <w:b/>
          <w:color w:val="000000" w:themeColor="text1"/>
          <w:sz w:val="28"/>
          <w:highlight w:val="none"/>
          <w14:textFill>
            <w14:solidFill>
              <w14:schemeClr w14:val="tx1"/>
            </w14:solidFill>
          </w14:textFill>
        </w:rPr>
      </w:pPr>
      <w:r>
        <w:rPr>
          <w:rFonts w:hint="eastAsia" w:ascii="宋体" w:hAnsi="宋体" w:eastAsia="宋体" w:cs="宋体"/>
          <w:b/>
          <w:iCs/>
          <w:color w:val="000000" w:themeColor="text1"/>
          <w:sz w:val="21"/>
          <w:szCs w:val="21"/>
          <w:highlight w:val="none"/>
          <w14:textFill>
            <w14:solidFill>
              <w14:schemeClr w14:val="tx1"/>
            </w14:solidFill>
          </w14:textFill>
        </w:rPr>
        <w:t>备注：</w:t>
      </w:r>
      <w:r>
        <w:rPr>
          <w:rFonts w:hint="eastAsia" w:ascii="宋体" w:hAnsi="宋体" w:eastAsia="宋体" w:cs="宋体"/>
          <w:b/>
          <w:iCs/>
          <w:color w:val="000000" w:themeColor="text1"/>
          <w:kern w:val="0"/>
          <w:sz w:val="21"/>
          <w:szCs w:val="21"/>
          <w:highlight w:val="none"/>
          <w14:textFill>
            <w14:solidFill>
              <w14:schemeClr w14:val="tx1"/>
            </w14:solidFill>
          </w14:textFill>
        </w:rPr>
        <w:t>超出</w:t>
      </w:r>
      <w:r>
        <w:rPr>
          <w:rFonts w:hint="eastAsia" w:ascii="宋体" w:hAnsi="宋体" w:cs="宋体"/>
          <w:b/>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b/>
          <w:iCs/>
          <w:color w:val="000000" w:themeColor="text1"/>
          <w:kern w:val="0"/>
          <w:sz w:val="21"/>
          <w:szCs w:val="21"/>
          <w:highlight w:val="none"/>
          <w14:textFill>
            <w14:solidFill>
              <w14:schemeClr w14:val="tx1"/>
            </w14:solidFill>
          </w14:textFill>
        </w:rPr>
        <w:t>的报价作无效报价处理；</w:t>
      </w:r>
    </w:p>
    <w:p w14:paraId="3718CAF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b/>
          <w:color w:val="000000" w:themeColor="text1"/>
          <w:sz w:val="28"/>
          <w14:textFill>
            <w14:solidFill>
              <w14:schemeClr w14:val="tx1"/>
            </w14:solidFill>
          </w14:textFill>
        </w:rPr>
      </w:pPr>
      <w:r>
        <w:rPr>
          <w:rFonts w:hint="eastAsia" w:ascii="宋体" w:hAnsi="宋体"/>
          <w:b/>
          <w:color w:val="000000" w:themeColor="text1"/>
          <w:sz w:val="28"/>
          <w:highlight w:val="none"/>
          <w:lang w:val="en-US" w:eastAsia="zh-CN"/>
          <w14:textFill>
            <w14:solidFill>
              <w14:schemeClr w14:val="tx1"/>
            </w14:solidFill>
          </w14:textFill>
        </w:rPr>
        <w:t>二、</w:t>
      </w:r>
      <w:r>
        <w:rPr>
          <w:rFonts w:hint="eastAsia" w:ascii="宋体" w:hAnsi="宋体"/>
          <w:b/>
          <w:color w:val="000000" w:themeColor="text1"/>
          <w:sz w:val="28"/>
          <w:highlight w:val="none"/>
          <w14:textFill>
            <w14:solidFill>
              <w14:schemeClr w14:val="tx1"/>
            </w14:solidFill>
          </w14:textFill>
        </w:rPr>
        <w:t>招标内容及用户需求</w:t>
      </w:r>
    </w:p>
    <w:p w14:paraId="70FFF8F7">
      <w:pPr>
        <w:spacing w:line="400" w:lineRule="exact"/>
        <w:rPr>
          <w:rFonts w:hint="default" w:ascii="宋体" w:hAnsi="宋体" w:eastAsia="宋体" w:cs="宋体"/>
          <w:b/>
          <w:bCs/>
          <w:color w:val="000000" w:themeColor="text1"/>
          <w:szCs w:val="21"/>
          <w:lang w:val="en-US" w:eastAsia="zh-CN"/>
          <w14:textFill>
            <w14:solidFill>
              <w14:schemeClr w14:val="tx1"/>
            </w14:solidFill>
          </w14:textFill>
        </w:rPr>
      </w:pPr>
    </w:p>
    <w:tbl>
      <w:tblPr>
        <w:tblStyle w:val="50"/>
        <w:tblW w:w="93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4"/>
        <w:gridCol w:w="7058"/>
        <w:gridCol w:w="1282"/>
      </w:tblGrid>
      <w:tr w14:paraId="54AC4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920" w:type="dxa"/>
            <w:vAlign w:val="center"/>
          </w:tcPr>
          <w:p w14:paraId="5BF85989">
            <w:pPr>
              <w:spacing w:line="400" w:lineRule="exact"/>
              <w:jc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序号</w:t>
            </w:r>
          </w:p>
        </w:tc>
        <w:tc>
          <w:tcPr>
            <w:tcW w:w="6403" w:type="dxa"/>
            <w:vAlign w:val="center"/>
          </w:tcPr>
          <w:p w14:paraId="646271B9">
            <w:pPr>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服务要求</w:t>
            </w:r>
          </w:p>
        </w:tc>
        <w:tc>
          <w:tcPr>
            <w:tcW w:w="1163" w:type="dxa"/>
            <w:vAlign w:val="center"/>
          </w:tcPr>
          <w:p w14:paraId="717D9BE6">
            <w:pPr>
              <w:spacing w:line="400" w:lineRule="exact"/>
              <w:jc w:val="center"/>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投标响应</w:t>
            </w:r>
          </w:p>
        </w:tc>
      </w:tr>
      <w:tr w14:paraId="5C69F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35288FAE">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03" w:type="dxa"/>
            <w:vAlign w:val="center"/>
          </w:tcPr>
          <w:p w14:paraId="62D17574">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保修内容包括：</w:t>
            </w:r>
            <w:r>
              <w:rPr>
                <w:rFonts w:hint="eastAsia" w:ascii="宋体" w:hAnsi="宋体" w:eastAsia="宋体" w:cs="宋体"/>
                <w:color w:val="000000" w:themeColor="text1"/>
                <w:sz w:val="21"/>
                <w:szCs w:val="21"/>
                <w:lang w:val="en-US" w:eastAsia="zh-CN"/>
                <w14:textFill>
                  <w14:solidFill>
                    <w14:schemeClr w14:val="tx1"/>
                  </w14:solidFill>
                </w14:textFill>
              </w:rPr>
              <w:t>院内奥林巴斯品牌电子内窥镜共计98条（气管镜16条，结肠镜34条，胃镜38条，胆道镜1条，膀胱镜4条，胸腔镜1条，十二指肠镜3条，小肠镜1条）</w:t>
            </w:r>
            <w:r>
              <w:rPr>
                <w:rFonts w:hint="eastAsia" w:ascii="宋体" w:hAnsi="宋体" w:eastAsia="宋体" w:cs="宋体"/>
                <w:color w:val="000000" w:themeColor="text1"/>
                <w:sz w:val="21"/>
                <w:szCs w:val="21"/>
                <w14:textFill>
                  <w14:solidFill>
                    <w14:schemeClr w14:val="tx1"/>
                  </w14:solidFill>
                </w14:textFill>
              </w:rPr>
              <w:t>的保修服务，保修一年。</w:t>
            </w:r>
          </w:p>
        </w:tc>
        <w:tc>
          <w:tcPr>
            <w:tcW w:w="1163" w:type="dxa"/>
            <w:vAlign w:val="center"/>
          </w:tcPr>
          <w:p w14:paraId="1F6FC786">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593B2F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7C097EBD">
            <w:pPr>
              <w:tabs>
                <w:tab w:val="center" w:pos="318"/>
              </w:tabs>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403" w:type="dxa"/>
            <w:vAlign w:val="center"/>
          </w:tcPr>
          <w:p w14:paraId="48E44CC2">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应具有原厂售后服务授权书。</w:t>
            </w:r>
          </w:p>
          <w:p w14:paraId="5A84AEF1">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注：投标文件中提供授权书复印件并加盖公章。</w:t>
            </w:r>
          </w:p>
        </w:tc>
        <w:tc>
          <w:tcPr>
            <w:tcW w:w="1163" w:type="dxa"/>
            <w:vAlign w:val="center"/>
          </w:tcPr>
          <w:p w14:paraId="422654CE">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7E6E3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1BDE21B2">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6403" w:type="dxa"/>
            <w:vAlign w:val="center"/>
          </w:tcPr>
          <w:p w14:paraId="7C2551C8">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确保保修期内更换的配件及提供的易耗部件均为原厂全新配件 </w:t>
            </w:r>
          </w:p>
        </w:tc>
        <w:tc>
          <w:tcPr>
            <w:tcW w:w="1163" w:type="dxa"/>
            <w:vAlign w:val="center"/>
          </w:tcPr>
          <w:p w14:paraId="3D5AEBFF">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02B4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4825F00C">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403" w:type="dxa"/>
            <w:vAlign w:val="center"/>
          </w:tcPr>
          <w:p w14:paraId="30A63828">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在国内有至少2处配件备件库以确保能提供充足备件。</w:t>
            </w:r>
          </w:p>
        </w:tc>
        <w:tc>
          <w:tcPr>
            <w:tcW w:w="1163" w:type="dxa"/>
            <w:vAlign w:val="center"/>
          </w:tcPr>
          <w:p w14:paraId="3B1A8477">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77C25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7A908E29">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6403" w:type="dxa"/>
            <w:vAlign w:val="center"/>
          </w:tcPr>
          <w:p w14:paraId="23ED13D9">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在保修服务期内维修所需的相关辅助设备和材料均由服务提供方提供。</w:t>
            </w:r>
          </w:p>
        </w:tc>
        <w:tc>
          <w:tcPr>
            <w:tcW w:w="1163" w:type="dxa"/>
            <w:vAlign w:val="center"/>
          </w:tcPr>
          <w:p w14:paraId="58BABE33">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16540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7EEE7E61">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6403" w:type="dxa"/>
            <w:vAlign w:val="center"/>
          </w:tcPr>
          <w:p w14:paraId="6C43EF9C">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内镜维修周期最长不超过30天。在镜子维修期间能提供同品牌备用镜。若维修时间超过10天，应采购单位要求，可在2天内提供同品牌备用镜。</w:t>
            </w:r>
          </w:p>
        </w:tc>
        <w:tc>
          <w:tcPr>
            <w:tcW w:w="1163" w:type="dxa"/>
            <w:vAlign w:val="center"/>
          </w:tcPr>
          <w:p w14:paraId="2E093771">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0601A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3BC75CF8">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6403" w:type="dxa"/>
            <w:vAlign w:val="center"/>
          </w:tcPr>
          <w:p w14:paraId="6754A23F">
            <w:pPr>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在宁波大市范围内至少有1名工程师负责维保事宜，工程师具有原厂授权的维修资质。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提供资质证明</w:t>
            </w:r>
            <w:r>
              <w:rPr>
                <w:rFonts w:hint="eastAsia" w:ascii="宋体" w:hAnsi="宋体" w:eastAsia="宋体" w:cs="宋体"/>
                <w:color w:val="000000" w:themeColor="text1"/>
                <w:sz w:val="21"/>
                <w:szCs w:val="21"/>
                <w:lang w:eastAsia="zh-CN"/>
                <w14:textFill>
                  <w14:solidFill>
                    <w14:schemeClr w14:val="tx1"/>
                  </w14:solidFill>
                </w14:textFill>
              </w:rPr>
              <w:t>）</w:t>
            </w:r>
          </w:p>
        </w:tc>
        <w:tc>
          <w:tcPr>
            <w:tcW w:w="1163" w:type="dxa"/>
            <w:vAlign w:val="center"/>
          </w:tcPr>
          <w:p w14:paraId="5560CA2F">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12A5E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2D308ED2">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6403" w:type="dxa"/>
            <w:vAlign w:val="center"/>
          </w:tcPr>
          <w:p w14:paraId="1282F8BA">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保修期内故障报修响应时间≤1小时。</w:t>
            </w:r>
          </w:p>
        </w:tc>
        <w:tc>
          <w:tcPr>
            <w:tcW w:w="1163" w:type="dxa"/>
            <w:vAlign w:val="center"/>
          </w:tcPr>
          <w:p w14:paraId="7C8D746F">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2ABDC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7D7C1FF0">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6403" w:type="dxa"/>
            <w:vAlign w:val="center"/>
          </w:tcPr>
          <w:p w14:paraId="40D432A0">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提供保修服务期内24小时技术电话支持（24×365天）。</w:t>
            </w:r>
          </w:p>
        </w:tc>
        <w:tc>
          <w:tcPr>
            <w:tcW w:w="1163" w:type="dxa"/>
            <w:vAlign w:val="center"/>
          </w:tcPr>
          <w:p w14:paraId="096E0B30">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366DC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781FEEFD">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6403" w:type="dxa"/>
            <w:vAlign w:val="center"/>
          </w:tcPr>
          <w:p w14:paraId="00FCD92B">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提供每年两次的详细设备预防性维护保养计划，根据计划在保修服务期内定期做预防性维护保养，并提供详细记录报告。</w:t>
            </w:r>
          </w:p>
        </w:tc>
        <w:tc>
          <w:tcPr>
            <w:tcW w:w="1163" w:type="dxa"/>
            <w:vAlign w:val="center"/>
          </w:tcPr>
          <w:p w14:paraId="3B5F72B4">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0C02F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01D57AB9">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6403" w:type="dxa"/>
            <w:vAlign w:val="center"/>
          </w:tcPr>
          <w:p w14:paraId="14D7497A">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提供镜子的消毒、操作、使用等培训服务。</w:t>
            </w:r>
          </w:p>
        </w:tc>
        <w:tc>
          <w:tcPr>
            <w:tcW w:w="1163" w:type="dxa"/>
            <w:vAlign w:val="center"/>
          </w:tcPr>
          <w:p w14:paraId="5E42B535">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30963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5CDD9E54">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6403" w:type="dxa"/>
            <w:vAlign w:val="center"/>
          </w:tcPr>
          <w:p w14:paraId="705AD6C5">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保修期内</w:t>
            </w:r>
            <w:r>
              <w:rPr>
                <w:rFonts w:hint="eastAsia" w:ascii="宋体" w:hAnsi="宋体" w:eastAsia="宋体" w:cs="宋体"/>
                <w:color w:val="000000" w:themeColor="text1"/>
                <w:sz w:val="21"/>
                <w:szCs w:val="21"/>
                <w14:textFill>
                  <w14:solidFill>
                    <w14:schemeClr w14:val="tx1"/>
                  </w14:solidFill>
                </w14:textFill>
              </w:rPr>
              <w:t>对用户的维修人员进行</w:t>
            </w:r>
            <w:r>
              <w:rPr>
                <w:rFonts w:hint="eastAsia" w:ascii="宋体" w:hAnsi="宋体" w:eastAsia="宋体" w:cs="宋体"/>
                <w:color w:val="000000" w:themeColor="text1"/>
                <w:sz w:val="21"/>
                <w:szCs w:val="21"/>
                <w:lang w:val="en-US" w:eastAsia="zh-CN"/>
                <w14:textFill>
                  <w14:solidFill>
                    <w14:schemeClr w14:val="tx1"/>
                  </w14:solidFill>
                </w14:textFill>
              </w:rPr>
              <w:t>≥1人次系统性</w:t>
            </w:r>
            <w:r>
              <w:rPr>
                <w:rFonts w:hint="eastAsia" w:ascii="宋体" w:hAnsi="宋体" w:eastAsia="宋体" w:cs="宋体"/>
                <w:color w:val="000000" w:themeColor="text1"/>
                <w:sz w:val="21"/>
                <w:szCs w:val="21"/>
                <w14:textFill>
                  <w14:solidFill>
                    <w14:schemeClr w14:val="tx1"/>
                  </w14:solidFill>
                </w14:textFill>
              </w:rPr>
              <w:t>培训并承担所有费用，使其能对设备进行日常的维护保养及能对一般故障进行维修。</w:t>
            </w:r>
          </w:p>
        </w:tc>
        <w:tc>
          <w:tcPr>
            <w:tcW w:w="1163" w:type="dxa"/>
            <w:vAlign w:val="center"/>
          </w:tcPr>
          <w:p w14:paraId="2A25058E">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3B222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06B5070D">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6403" w:type="dxa"/>
            <w:vAlign w:val="center"/>
          </w:tcPr>
          <w:p w14:paraId="66D22D14">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所有服务工程师必须为原厂培训合格，取得相关服务资格的人员（提供服务工程师资格证明）。维修前应将用户相关数据等备份，维修结束后恢复原状。</w:t>
            </w:r>
          </w:p>
        </w:tc>
        <w:tc>
          <w:tcPr>
            <w:tcW w:w="1163" w:type="dxa"/>
            <w:vAlign w:val="center"/>
          </w:tcPr>
          <w:p w14:paraId="6AA16958">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48C5C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4CB8CD5A">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6403" w:type="dxa"/>
            <w:vAlign w:val="center"/>
          </w:tcPr>
          <w:p w14:paraId="29F6ABF8">
            <w:pPr>
              <w:pStyle w:val="168"/>
              <w:spacing w:line="40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每年提供年度的维修服务记录，包括维修次数/备件数量，保养次数，维修报告。</w:t>
            </w:r>
          </w:p>
        </w:tc>
        <w:tc>
          <w:tcPr>
            <w:tcW w:w="1163" w:type="dxa"/>
            <w:vAlign w:val="center"/>
          </w:tcPr>
          <w:p w14:paraId="2E1D414B">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65BD8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64D5C608">
            <w:pPr>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w:t>
            </w:r>
          </w:p>
        </w:tc>
        <w:tc>
          <w:tcPr>
            <w:tcW w:w="6403" w:type="dxa"/>
            <w:vAlign w:val="center"/>
          </w:tcPr>
          <w:p w14:paraId="57CD9385">
            <w:pPr>
              <w:pStyle w:val="168"/>
              <w:spacing w:line="40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所提供的维修服务符合T/ZAMEI0001-2023《医用内窥镜维修服务规范》标准要求。</w:t>
            </w:r>
          </w:p>
        </w:tc>
        <w:tc>
          <w:tcPr>
            <w:tcW w:w="1163" w:type="dxa"/>
            <w:vAlign w:val="center"/>
          </w:tcPr>
          <w:p w14:paraId="31815446">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r w14:paraId="1F5B3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0" w:type="dxa"/>
            <w:vAlign w:val="center"/>
          </w:tcPr>
          <w:p w14:paraId="44D9AC72">
            <w:pPr>
              <w:spacing w:line="400" w:lineRule="exact"/>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16</w:t>
            </w:r>
          </w:p>
        </w:tc>
        <w:tc>
          <w:tcPr>
            <w:tcW w:w="6403" w:type="dxa"/>
            <w:vAlign w:val="center"/>
          </w:tcPr>
          <w:p w14:paraId="3C731DB5">
            <w:pPr>
              <w:pStyle w:val="168"/>
              <w:spacing w:line="400" w:lineRule="exact"/>
              <w:ind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本次保修范围外的院内其它奥林巴斯品牌内窥镜可参照本次保修价格后续单独参保。</w:t>
            </w:r>
          </w:p>
        </w:tc>
        <w:tc>
          <w:tcPr>
            <w:tcW w:w="1163" w:type="dxa"/>
            <w:vAlign w:val="center"/>
          </w:tcPr>
          <w:p w14:paraId="7DAA7D79">
            <w:pPr>
              <w:spacing w:line="400" w:lineRule="exact"/>
              <w:jc w:val="center"/>
              <w:textAlignment w:val="center"/>
              <w:rPr>
                <w:rFonts w:hint="eastAsia" w:ascii="宋体" w:hAnsi="宋体" w:eastAsia="宋体" w:cs="宋体"/>
                <w:color w:val="000000" w:themeColor="text1"/>
                <w:sz w:val="21"/>
                <w:szCs w:val="21"/>
                <w14:textFill>
                  <w14:solidFill>
                    <w14:schemeClr w14:val="tx1"/>
                  </w14:solidFill>
                </w14:textFill>
              </w:rPr>
            </w:pPr>
          </w:p>
        </w:tc>
      </w:tr>
    </w:tbl>
    <w:p w14:paraId="653C37DC">
      <w:pPr>
        <w:spacing w:line="400" w:lineRule="exact"/>
        <w:ind w:firstLine="482" w:firstLineChars="200"/>
        <w:jc w:val="left"/>
        <w:rPr>
          <w:rFonts w:ascii="宋体" w:cs="宋体"/>
          <w:color w:val="000000" w:themeColor="text1"/>
          <w:kern w:val="0"/>
          <w:szCs w:val="21"/>
          <w14:textFill>
            <w14:solidFill>
              <w14:schemeClr w14:val="tx1"/>
            </w14:solidFill>
          </w14:textFill>
        </w:rPr>
      </w:pPr>
      <w:r>
        <w:rPr>
          <w:rFonts w:ascii="宋体" w:hAnsi="宋体" w:cs="宋体"/>
          <w:b/>
          <w:color w:val="000000" w:themeColor="text1"/>
          <w:kern w:val="0"/>
          <w:sz w:val="24"/>
          <w14:textFill>
            <w14:solidFill>
              <w14:schemeClr w14:val="tx1"/>
            </w14:solidFill>
          </w14:textFill>
        </w:rPr>
        <w:br w:type="page"/>
      </w:r>
    </w:p>
    <w:p w14:paraId="626CA924">
      <w:pPr>
        <w:spacing w:line="400" w:lineRule="exact"/>
        <w:rPr>
          <w:rFonts w:ascii="宋体" w:cs="宋体"/>
          <w:b/>
          <w:color w:val="000000" w:themeColor="text1"/>
          <w:sz w:val="24"/>
          <w:szCs w:val="24"/>
          <w14:textFill>
            <w14:solidFill>
              <w14:schemeClr w14:val="tx1"/>
            </w14:solidFill>
          </w14:textFill>
        </w:rPr>
      </w:pPr>
    </w:p>
    <w:p w14:paraId="09A420CF">
      <w:pPr>
        <w:pStyle w:val="12"/>
        <w:ind w:firstLine="31680"/>
        <w:jc w:val="center"/>
        <w:outlineLvl w:val="0"/>
        <w:rPr>
          <w:b/>
          <w:color w:val="000000" w:themeColor="text1"/>
          <w14:textFill>
            <w14:solidFill>
              <w14:schemeClr w14:val="tx1"/>
            </w14:solidFill>
          </w14:textFill>
        </w:rPr>
      </w:pPr>
      <w:bookmarkStart w:id="58" w:name="_Toc2801"/>
      <w:r>
        <w:rPr>
          <w:rFonts w:hint="eastAsia"/>
          <w:b/>
          <w:color w:val="000000" w:themeColor="text1"/>
          <w:sz w:val="32"/>
          <w14:textFill>
            <w14:solidFill>
              <w14:schemeClr w14:val="tx1"/>
            </w14:solidFill>
          </w14:textFill>
        </w:rPr>
        <w:t>第四章</w:t>
      </w:r>
      <w:r>
        <w:rPr>
          <w:b/>
          <w:color w:val="000000" w:themeColor="text1"/>
          <w:sz w:val="32"/>
          <w14:textFill>
            <w14:solidFill>
              <w14:schemeClr w14:val="tx1"/>
            </w14:solidFill>
          </w14:textFill>
        </w:rPr>
        <w:t xml:space="preserve">  </w:t>
      </w:r>
      <w:r>
        <w:rPr>
          <w:rFonts w:hint="eastAsia"/>
          <w:b/>
          <w:color w:val="000000" w:themeColor="text1"/>
          <w:sz w:val="32"/>
          <w14:textFill>
            <w14:solidFill>
              <w14:schemeClr w14:val="tx1"/>
            </w14:solidFill>
          </w14:textFill>
        </w:rPr>
        <w:t>商务条款</w:t>
      </w:r>
      <w:bookmarkEnd w:id="58"/>
    </w:p>
    <w:tbl>
      <w:tblPr>
        <w:tblStyle w:val="50"/>
        <w:tblW w:w="9354" w:type="dxa"/>
        <w:jc w:val="center"/>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436"/>
      </w:tblGrid>
      <w:tr w14:paraId="7867AFC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918" w:type="dxa"/>
            <w:tcBorders>
              <w:top w:val="double" w:color="auto" w:sz="4" w:space="0"/>
            </w:tcBorders>
            <w:vAlign w:val="center"/>
          </w:tcPr>
          <w:p w14:paraId="18F21233">
            <w:pPr>
              <w:autoSpaceDE w:val="0"/>
              <w:autoSpaceDN w:val="0"/>
              <w:adjustRightInd w:val="0"/>
              <w:spacing w:line="400" w:lineRule="exact"/>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8436" w:type="dxa"/>
            <w:tcBorders>
              <w:top w:val="double" w:color="auto" w:sz="4" w:space="0"/>
            </w:tcBorders>
            <w:vAlign w:val="center"/>
          </w:tcPr>
          <w:p w14:paraId="69BD44E3">
            <w:pPr>
              <w:autoSpaceDE w:val="0"/>
              <w:autoSpaceDN w:val="0"/>
              <w:adjustRightInd w:val="0"/>
              <w:spacing w:line="400" w:lineRule="exact"/>
              <w:jc w:val="center"/>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内</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容</w:t>
            </w:r>
          </w:p>
        </w:tc>
      </w:tr>
      <w:tr w14:paraId="1301BE7F">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6269618E">
            <w:pPr>
              <w:autoSpaceDE w:val="0"/>
              <w:autoSpaceDN w:val="0"/>
              <w:adjustRightInd w:val="0"/>
              <w:spacing w:line="400" w:lineRule="exact"/>
              <w:jc w:val="center"/>
              <w:rPr>
                <w:rFonts w:asci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w:t>
            </w:r>
          </w:p>
        </w:tc>
        <w:tc>
          <w:tcPr>
            <w:tcW w:w="8436" w:type="dxa"/>
            <w:vAlign w:val="center"/>
          </w:tcPr>
          <w:p w14:paraId="6F864F28">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服务地点：采购人指定地点</w:t>
            </w:r>
            <w:r>
              <w:rPr>
                <w:rFonts w:ascii="宋体" w:hAnsi="宋体" w:cs="宋体"/>
                <w:color w:val="000000" w:themeColor="text1"/>
                <w:szCs w:val="21"/>
                <w14:textFill>
                  <w14:solidFill>
                    <w14:schemeClr w14:val="tx1"/>
                  </w14:solidFill>
                </w14:textFill>
              </w:rPr>
              <w:t xml:space="preserve">  </w:t>
            </w:r>
          </w:p>
        </w:tc>
      </w:tr>
      <w:tr w14:paraId="5E122A4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365FF531">
            <w:pPr>
              <w:autoSpaceDE w:val="0"/>
              <w:autoSpaceDN w:val="0"/>
              <w:adjustRightInd w:val="0"/>
              <w:spacing w:line="400" w:lineRule="exact"/>
              <w:jc w:val="center"/>
              <w:rPr>
                <w:rFonts w:ascii="宋体" w:cs="宋体"/>
                <w:bCs/>
                <w:color w:val="000000" w:themeColor="text1"/>
                <w:szCs w:val="21"/>
                <w:highlight w:val="none"/>
                <w14:textFill>
                  <w14:solidFill>
                    <w14:schemeClr w14:val="tx1"/>
                  </w14:solidFill>
                </w14:textFill>
              </w:rPr>
            </w:pPr>
            <w:r>
              <w:rPr>
                <w:rFonts w:ascii="宋体" w:hAnsi="宋体" w:cs="宋体"/>
                <w:bCs/>
                <w:color w:val="000000" w:themeColor="text1"/>
                <w:szCs w:val="21"/>
                <w:highlight w:val="none"/>
                <w14:textFill>
                  <w14:solidFill>
                    <w14:schemeClr w14:val="tx1"/>
                  </w14:solidFill>
                </w14:textFill>
              </w:rPr>
              <w:t>2</w:t>
            </w:r>
          </w:p>
        </w:tc>
        <w:tc>
          <w:tcPr>
            <w:tcW w:w="8436" w:type="dxa"/>
            <w:vAlign w:val="center"/>
          </w:tcPr>
          <w:p w14:paraId="492523F3">
            <w:pPr>
              <w:spacing w:line="400" w:lineRule="exact"/>
              <w:rPr>
                <w:rFonts w:hint="default" w:ascii="宋体" w:hAnsi="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服务期限：</w:t>
            </w:r>
            <w:r>
              <w:rPr>
                <w:rFonts w:hint="eastAsia" w:ascii="宋体" w:hAnsi="宋体"/>
                <w:color w:val="000000" w:themeColor="text1"/>
                <w:highlight w:val="none"/>
                <w:lang w:eastAsia="zh-CN"/>
                <w14:textFill>
                  <w14:solidFill>
                    <w14:schemeClr w14:val="tx1"/>
                  </w14:solidFill>
                </w14:textFill>
              </w:rPr>
              <w:t>合同签订生效之日起一年。</w:t>
            </w:r>
          </w:p>
        </w:tc>
      </w:tr>
      <w:tr w14:paraId="6D04F3D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5AA1A33A">
            <w:pPr>
              <w:autoSpaceDE w:val="0"/>
              <w:autoSpaceDN w:val="0"/>
              <w:adjustRightInd w:val="0"/>
              <w:spacing w:line="400" w:lineRule="exact"/>
              <w:jc w:val="center"/>
              <w:rPr>
                <w:rFonts w:asci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p>
        </w:tc>
        <w:tc>
          <w:tcPr>
            <w:tcW w:w="8436" w:type="dxa"/>
            <w:vAlign w:val="center"/>
          </w:tcPr>
          <w:p w14:paraId="270E0C7B">
            <w:pPr>
              <w:spacing w:line="400" w:lineRule="exact"/>
              <w:rPr>
                <w:rFonts w:asci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付款方法和条件：</w:t>
            </w:r>
          </w:p>
          <w:p w14:paraId="54EBF56C">
            <w:pPr>
              <w:spacing w:line="400" w:lineRule="exact"/>
              <w:rPr>
                <w:rFonts w:hint="eastAsia" w:ascii="宋体" w:hAnsi="宋体"/>
                <w:b w:val="0"/>
                <w:bCs w:val="0"/>
                <w:color w:val="000000" w:themeColor="text1"/>
                <w:szCs w:val="21"/>
                <w:highlight w:val="none"/>
                <w:lang w:val="zh-CN" w:eastAsia="zh-CN"/>
                <w14:textFill>
                  <w14:solidFill>
                    <w14:schemeClr w14:val="tx1"/>
                  </w14:solidFill>
                </w14:textFill>
              </w:rPr>
            </w:pPr>
            <w:r>
              <w:rPr>
                <w:rFonts w:hint="eastAsia" w:ascii="宋体" w:hAnsi="宋体"/>
                <w:b w:val="0"/>
                <w:bCs w:val="0"/>
                <w:color w:val="000000" w:themeColor="text1"/>
                <w:szCs w:val="21"/>
                <w:highlight w:val="none"/>
                <w:lang w:val="zh-CN" w:eastAsia="zh-CN"/>
                <w14:textFill>
                  <w14:solidFill>
                    <w14:schemeClr w14:val="tx1"/>
                  </w14:solidFill>
                </w14:textFill>
              </w:rPr>
              <w:t>①合同签订生效并具备实施条件后7个工作日内，采购人凭中标人开具的发票及预付款等额保函支付合同金额的40%作为预付款，中标人于合同签订前书面承诺放弃预付款或降低预付款支付比例的，可不适用本条款且具体支付方式由双方在合同中自行约定。</w:t>
            </w:r>
          </w:p>
          <w:p w14:paraId="271D49F8">
            <w:pPr>
              <w:spacing w:line="400" w:lineRule="exact"/>
              <w:rPr>
                <w:rFonts w:hint="eastAsia" w:ascii="宋体" w:hAnsi="宋体"/>
                <w:b w:val="0"/>
                <w:bCs w:val="0"/>
                <w:color w:val="000000" w:themeColor="text1"/>
                <w:szCs w:val="21"/>
                <w:highlight w:val="none"/>
                <w:lang w:val="zh-CN" w:eastAsia="zh-CN"/>
                <w14:textFill>
                  <w14:solidFill>
                    <w14:schemeClr w14:val="tx1"/>
                  </w14:solidFill>
                </w14:textFill>
              </w:rPr>
            </w:pPr>
            <w:r>
              <w:rPr>
                <w:rFonts w:hint="eastAsia" w:ascii="宋体" w:hAnsi="宋体"/>
                <w:b w:val="0"/>
                <w:bCs w:val="0"/>
                <w:color w:val="000000" w:themeColor="text1"/>
                <w:szCs w:val="21"/>
                <w:highlight w:val="none"/>
                <w:lang w:val="zh-CN" w:eastAsia="zh-CN"/>
                <w14:textFill>
                  <w14:solidFill>
                    <w14:schemeClr w14:val="tx1"/>
                  </w14:solidFill>
                </w14:textFill>
              </w:rPr>
              <w:t>②合同签订一个月后，采购人收到发票</w:t>
            </w:r>
            <w:r>
              <w:rPr>
                <w:rFonts w:hint="eastAsia" w:ascii="宋体" w:hAnsi="宋体"/>
                <w:b w:val="0"/>
                <w:bCs w:val="0"/>
                <w:color w:val="000000" w:themeColor="text1"/>
                <w:szCs w:val="21"/>
                <w:highlight w:val="none"/>
                <w:lang w:val="en-US" w:eastAsia="zh-CN"/>
                <w14:textFill>
                  <w14:solidFill>
                    <w14:schemeClr w14:val="tx1"/>
                  </w14:solidFill>
                </w14:textFill>
              </w:rPr>
              <w:t>7个工作日内</w:t>
            </w:r>
            <w:r>
              <w:rPr>
                <w:rFonts w:hint="eastAsia" w:ascii="宋体" w:hAnsi="宋体"/>
                <w:b w:val="0"/>
                <w:bCs w:val="0"/>
                <w:color w:val="000000" w:themeColor="text1"/>
                <w:szCs w:val="21"/>
                <w:highlight w:val="none"/>
                <w:lang w:val="zh-CN" w:eastAsia="zh-CN"/>
                <w14:textFill>
                  <w14:solidFill>
                    <w14:schemeClr w14:val="tx1"/>
                  </w14:solidFill>
                </w14:textFill>
              </w:rPr>
              <w:t>支付完年度余款。</w:t>
            </w:r>
          </w:p>
          <w:p w14:paraId="20B0BEE8">
            <w:pPr>
              <w:spacing w:line="400" w:lineRule="exact"/>
              <w:rPr>
                <w:rFonts w:ascii="宋体" w:cs="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注：采购人支付前，中标供应商须提供正规财务发票，否则采购人有权不予支付。</w:t>
            </w:r>
          </w:p>
        </w:tc>
      </w:tr>
      <w:tr w14:paraId="554C98CE">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2685B51F">
            <w:pPr>
              <w:autoSpaceDE w:val="0"/>
              <w:autoSpaceDN w:val="0"/>
              <w:adjustRightInd w:val="0"/>
              <w:spacing w:line="400" w:lineRule="exact"/>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p>
        </w:tc>
        <w:tc>
          <w:tcPr>
            <w:tcW w:w="8436" w:type="dxa"/>
            <w:vAlign w:val="center"/>
          </w:tcPr>
          <w:p w14:paraId="64740B5B">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服务质量要求：符合国家规范、规程和地方法规及“招标内容与服务需求”等规定。</w:t>
            </w:r>
          </w:p>
        </w:tc>
      </w:tr>
      <w:tr w14:paraId="517AF083">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7E4B1EBE">
            <w:pPr>
              <w:autoSpaceDE w:val="0"/>
              <w:autoSpaceDN w:val="0"/>
              <w:adjustRightInd w:val="0"/>
              <w:spacing w:line="400" w:lineRule="exact"/>
              <w:jc w:val="center"/>
              <w:rPr>
                <w:rFonts w:asci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5</w:t>
            </w:r>
          </w:p>
        </w:tc>
        <w:tc>
          <w:tcPr>
            <w:tcW w:w="8436" w:type="dxa"/>
            <w:vAlign w:val="center"/>
          </w:tcPr>
          <w:p w14:paraId="3A98E679">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应提供的伴随服务：安装、调试、培训等。</w:t>
            </w:r>
          </w:p>
        </w:tc>
      </w:tr>
      <w:tr w14:paraId="37779B87">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78EFE570">
            <w:pPr>
              <w:autoSpaceDE w:val="0"/>
              <w:autoSpaceDN w:val="0"/>
              <w:adjustRightInd w:val="0"/>
              <w:spacing w:line="400" w:lineRule="exact"/>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c>
          <w:tcPr>
            <w:tcW w:w="8436" w:type="dxa"/>
            <w:vAlign w:val="center"/>
          </w:tcPr>
          <w:p w14:paraId="27991828">
            <w:pPr>
              <w:spacing w:line="400" w:lineRule="exact"/>
              <w:rPr>
                <w:rFonts w:ascii="宋体" w:cs="宋体"/>
                <w:color w:val="000000" w:themeColor="text1"/>
                <w:szCs w:val="21"/>
                <w14:textFill>
                  <w14:solidFill>
                    <w14:schemeClr w14:val="tx1"/>
                  </w14:solidFill>
                </w14:textFill>
              </w:rPr>
            </w:pPr>
            <w:bookmarkStart w:id="59" w:name="_Toc213"/>
            <w:bookmarkStart w:id="60" w:name="_Toc514908197"/>
            <w:r>
              <w:rPr>
                <w:rFonts w:hint="eastAsia" w:ascii="宋体" w:hAnsi="宋体" w:cs="宋体"/>
                <w:color w:val="000000" w:themeColor="text1"/>
                <w:szCs w:val="21"/>
                <w14:textFill>
                  <w14:solidFill>
                    <w14:schemeClr w14:val="tx1"/>
                  </w14:solidFill>
                </w14:textFill>
              </w:rPr>
              <w:t>履约保证金金额：</w:t>
            </w:r>
            <w:bookmarkEnd w:id="59"/>
            <w:r>
              <w:rPr>
                <w:rFonts w:hint="eastAsia" w:ascii="宋体" w:hAnsi="宋体" w:cs="宋体"/>
                <w:color w:val="000000" w:themeColor="text1"/>
                <w:szCs w:val="21"/>
                <w14:textFill>
                  <w14:solidFill>
                    <w14:schemeClr w14:val="tx1"/>
                  </w14:solidFill>
                </w14:textFill>
              </w:rPr>
              <w:t>（本项目不适用）</w:t>
            </w:r>
            <w:bookmarkEnd w:id="60"/>
          </w:p>
        </w:tc>
      </w:tr>
      <w:tr w14:paraId="7ABA01C6">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vAlign w:val="center"/>
          </w:tcPr>
          <w:p w14:paraId="56918FA8">
            <w:pPr>
              <w:autoSpaceDE w:val="0"/>
              <w:autoSpaceDN w:val="0"/>
              <w:adjustRightInd w:val="0"/>
              <w:spacing w:line="400" w:lineRule="exact"/>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p>
        </w:tc>
        <w:tc>
          <w:tcPr>
            <w:tcW w:w="8436" w:type="dxa"/>
            <w:vAlign w:val="center"/>
          </w:tcPr>
          <w:p w14:paraId="6A22D358">
            <w:pPr>
              <w:spacing w:line="400" w:lineRule="exact"/>
              <w:outlineLvl w:val="0"/>
              <w:rPr>
                <w:rFonts w:ascii="宋体"/>
                <w:color w:val="000000" w:themeColor="text1"/>
                <w:szCs w:val="21"/>
                <w14:textFill>
                  <w14:solidFill>
                    <w14:schemeClr w14:val="tx1"/>
                  </w14:solidFill>
                </w14:textFill>
              </w:rPr>
            </w:pPr>
            <w:bookmarkStart w:id="61" w:name="_Toc12939"/>
            <w:r>
              <w:rPr>
                <w:rFonts w:hint="eastAsia" w:ascii="宋体" w:hAnsi="宋体"/>
                <w:color w:val="000000" w:themeColor="text1"/>
                <w:szCs w:val="21"/>
                <w14:textFill>
                  <w14:solidFill>
                    <w14:schemeClr w14:val="tx1"/>
                  </w14:solidFill>
                </w14:textFill>
              </w:rPr>
              <w:t>授予合同：按照招标文件的规定、中标供应商的投标响应及中标通知书确定的金额签订合同。</w:t>
            </w:r>
            <w:bookmarkEnd w:id="61"/>
          </w:p>
        </w:tc>
      </w:tr>
      <w:tr w14:paraId="3F0997EB">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18" w:type="dxa"/>
            <w:tcBorders>
              <w:bottom w:val="double" w:color="auto" w:sz="4" w:space="0"/>
            </w:tcBorders>
            <w:vAlign w:val="center"/>
          </w:tcPr>
          <w:p w14:paraId="6335335F">
            <w:pPr>
              <w:autoSpaceDE w:val="0"/>
              <w:autoSpaceDN w:val="0"/>
              <w:adjustRightInd w:val="0"/>
              <w:spacing w:line="400" w:lineRule="exact"/>
              <w:jc w:val="center"/>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8436" w:type="dxa"/>
            <w:tcBorders>
              <w:bottom w:val="double" w:color="auto" w:sz="4" w:space="0"/>
            </w:tcBorders>
            <w:vAlign w:val="center"/>
          </w:tcPr>
          <w:p w14:paraId="41BF9A1F">
            <w:pPr>
              <w:autoSpaceDE w:val="0"/>
              <w:autoSpaceDN w:val="0"/>
              <w:adjustRightInd w:val="0"/>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合同签订时间：中标通知书发出之日起</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天内签订合同</w:t>
            </w:r>
          </w:p>
        </w:tc>
      </w:tr>
    </w:tbl>
    <w:p w14:paraId="79221620">
      <w:pPr>
        <w:spacing w:line="44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编制说明：</w:t>
      </w:r>
    </w:p>
    <w:p w14:paraId="4C9D9A86">
      <w:pPr>
        <w:widowControl/>
        <w:textAlignment w:val="center"/>
        <w:rPr>
          <w:rFonts w:ascii="宋体" w:cs="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本表内标有“</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b/>
          <w:color w:val="000000" w:themeColor="text1"/>
          <w:szCs w:val="21"/>
          <w14:textFill>
            <w14:solidFill>
              <w14:schemeClr w14:val="tx1"/>
            </w14:solidFill>
          </w14:textFill>
        </w:rPr>
        <w:t>”的条款为“实质性要求”条款，对这些条款的任何负偏离都作无效投标处理。</w:t>
      </w:r>
      <w:bookmarkEnd w:id="57"/>
    </w:p>
    <w:p w14:paraId="451A551B">
      <w:pPr>
        <w:spacing w:line="360" w:lineRule="auto"/>
        <w:rPr>
          <w:color w:val="000000" w:themeColor="text1"/>
          <w14:textFill>
            <w14:solidFill>
              <w14:schemeClr w14:val="tx1"/>
            </w14:solidFill>
          </w14:textFill>
        </w:rPr>
        <w:sectPr>
          <w:pgSz w:w="11907" w:h="16840"/>
          <w:pgMar w:top="1083" w:right="1406" w:bottom="1138" w:left="1545" w:header="284" w:footer="989" w:gutter="0"/>
          <w:pgBorders>
            <w:top w:val="none" w:sz="0" w:space="0"/>
            <w:left w:val="none" w:sz="0" w:space="0"/>
            <w:bottom w:val="none" w:sz="0" w:space="0"/>
            <w:right w:val="none" w:sz="0" w:space="0"/>
          </w:pgBorders>
          <w:pgNumType w:fmt="decimal"/>
          <w:cols w:space="720" w:num="1"/>
          <w:docGrid w:linePitch="285" w:charSpace="0"/>
        </w:sectPr>
      </w:pPr>
    </w:p>
    <w:p w14:paraId="33219F61">
      <w:pPr>
        <w:spacing w:line="360" w:lineRule="auto"/>
        <w:jc w:val="center"/>
        <w:outlineLvl w:val="0"/>
        <w:rPr>
          <w:rFonts w:ascii="宋体"/>
          <w:b/>
          <w:color w:val="000000" w:themeColor="text1"/>
          <w:sz w:val="32"/>
          <w14:textFill>
            <w14:solidFill>
              <w14:schemeClr w14:val="tx1"/>
            </w14:solidFill>
          </w14:textFill>
        </w:rPr>
      </w:pPr>
      <w:bookmarkStart w:id="62" w:name="_Toc23996"/>
      <w:bookmarkStart w:id="63" w:name="_Toc44162154"/>
      <w:bookmarkStart w:id="64" w:name="_Toc216662965"/>
      <w:r>
        <w:rPr>
          <w:rFonts w:hint="eastAsia" w:ascii="宋体" w:hAnsi="宋体"/>
          <w:b/>
          <w:color w:val="000000" w:themeColor="text1"/>
          <w:sz w:val="32"/>
          <w14:textFill>
            <w14:solidFill>
              <w14:schemeClr w14:val="tx1"/>
            </w14:solidFill>
          </w14:textFill>
        </w:rPr>
        <w:t>第五章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评标办法及标准</w:t>
      </w:r>
      <w:bookmarkEnd w:id="62"/>
      <w:bookmarkEnd w:id="63"/>
    </w:p>
    <w:p w14:paraId="456EBE85">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一、评标办法</w:t>
      </w:r>
    </w:p>
    <w:p w14:paraId="5BD51D3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本项目评标采用综合评分法。</w:t>
      </w:r>
    </w:p>
    <w:p w14:paraId="6F037E62">
      <w:pPr>
        <w:spacing w:line="40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综合评分法：采用百分制，总分</w:t>
      </w:r>
      <w:r>
        <w:rPr>
          <w:rFonts w:ascii="宋体" w:hAnsi="宋体"/>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分。供应商的综合得分为商务和技术得分与报价得分之和。</w:t>
      </w:r>
      <w:r>
        <w:rPr>
          <w:rFonts w:hint="eastAsia" w:ascii="宋体" w:hAnsi="宋体"/>
          <w:color w:val="000000" w:themeColor="text1"/>
          <w:szCs w:val="21"/>
          <w:highlight w:val="none"/>
          <w:lang w:eastAsia="zh-CN"/>
          <w14:textFill>
            <w14:solidFill>
              <w14:schemeClr w14:val="tx1"/>
            </w14:solidFill>
          </w14:textFill>
        </w:rPr>
        <w:t>每标项</w:t>
      </w:r>
      <w:r>
        <w:rPr>
          <w:rFonts w:hint="eastAsia" w:ascii="宋体" w:hAnsi="宋体"/>
          <w:color w:val="000000" w:themeColor="text1"/>
          <w:szCs w:val="21"/>
          <w:highlight w:val="none"/>
          <w14:textFill>
            <w14:solidFill>
              <w14:schemeClr w14:val="tx1"/>
            </w14:solidFill>
          </w14:textFill>
        </w:rPr>
        <w:t>按综合得分由高到低的顺序排序，推荐中标候选人。若供应商的综合得分相等，则投标报价低者列前；若投标报价也相同时，采取随机抽签的方式确定排序。</w:t>
      </w:r>
    </w:p>
    <w:p w14:paraId="3D936AD5">
      <w:pPr>
        <w:spacing w:line="44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本项目需要落实的政府采购政策：《关于促进残疾人就业政府采购政策的通知》（财库</w:t>
      </w:r>
      <w:r>
        <w:rPr>
          <w:rFonts w:ascii="宋体" w:hAnsi="宋体" w:cs="宋体"/>
          <w:color w:val="000000" w:themeColor="text1"/>
          <w:highlight w:val="none"/>
          <w14:textFill>
            <w14:solidFill>
              <w14:schemeClr w14:val="tx1"/>
            </w14:solidFill>
          </w14:textFill>
        </w:rPr>
        <w:t>[2017]141</w:t>
      </w:r>
      <w:r>
        <w:rPr>
          <w:rFonts w:hint="eastAsia" w:ascii="宋体" w:hAnsi="宋体" w:cs="宋体"/>
          <w:color w:val="000000" w:themeColor="text1"/>
          <w:highlight w:val="none"/>
          <w14:textFill>
            <w14:solidFill>
              <w14:schemeClr w14:val="tx1"/>
            </w14:solidFill>
          </w14:textFill>
        </w:rPr>
        <w:t>号）、《政府采购促进中小企业发展管理办法》（财库〔</w:t>
      </w:r>
      <w:r>
        <w:rPr>
          <w:rFonts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46</w:t>
      </w:r>
      <w:r>
        <w:rPr>
          <w:rFonts w:hint="eastAsia" w:ascii="宋体" w:hAnsi="宋体" w:cs="宋体"/>
          <w:color w:val="000000" w:themeColor="text1"/>
          <w:highlight w:val="none"/>
          <w14:textFill>
            <w14:solidFill>
              <w14:schemeClr w14:val="tx1"/>
            </w14:solidFill>
          </w14:textFill>
        </w:rPr>
        <w:t>号）、《关于政府采购支持监狱企业发展有关问题的通知》（财库</w:t>
      </w:r>
      <w:r>
        <w:rPr>
          <w:rFonts w:ascii="宋体" w:hAnsi="宋体" w:cs="宋体"/>
          <w:color w:val="000000" w:themeColor="text1"/>
          <w:highlight w:val="none"/>
          <w14:textFill>
            <w14:solidFill>
              <w14:schemeClr w14:val="tx1"/>
            </w14:solidFill>
          </w14:textFill>
        </w:rPr>
        <w:t>[2014]68</w:t>
      </w:r>
      <w:r>
        <w:rPr>
          <w:rFonts w:hint="eastAsia" w:ascii="宋体" w:hAnsi="宋体" w:cs="宋体"/>
          <w:color w:val="000000" w:themeColor="text1"/>
          <w:highlight w:val="none"/>
          <w14:textFill>
            <w14:solidFill>
              <w14:schemeClr w14:val="tx1"/>
            </w14:solidFill>
          </w14:textFill>
        </w:rPr>
        <w:t>号）等。</w:t>
      </w:r>
    </w:p>
    <w:p w14:paraId="337358D5">
      <w:pPr>
        <w:tabs>
          <w:tab w:val="left" w:pos="7350"/>
        </w:tabs>
        <w:spacing w:line="440" w:lineRule="exact"/>
        <w:ind w:firstLine="422" w:firstLineChars="200"/>
        <w:jc w:val="left"/>
        <w:rPr>
          <w:rFonts w:hint="eastAsia" w:ascii="宋体" w:hAnsi="宋体" w:cs="宋体"/>
          <w:b/>
          <w:bCs/>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1.4</w:t>
      </w:r>
      <w:r>
        <w:rPr>
          <w:rFonts w:hint="eastAsia" w:ascii="宋体" w:hAnsi="宋体" w:cs="宋体"/>
          <w:b/>
          <w:bCs/>
          <w:color w:val="000000" w:themeColor="text1"/>
          <w:highlight w:val="none"/>
          <w14:textFill>
            <w14:solidFill>
              <w14:schemeClr w14:val="tx1"/>
            </w14:solidFill>
          </w14:textFill>
        </w:rPr>
        <w:t>本次采购</w:t>
      </w:r>
      <w:r>
        <w:rPr>
          <w:rFonts w:hint="eastAsia" w:ascii="宋体" w:hAnsi="宋体" w:cs="宋体"/>
          <w:b/>
          <w:bCs/>
          <w:color w:val="000000" w:themeColor="text1"/>
          <w:highlight w:val="none"/>
          <w:lang w:eastAsia="zh-CN"/>
          <w14:textFill>
            <w14:solidFill>
              <w14:schemeClr w14:val="tx1"/>
            </w14:solidFill>
          </w14:textFill>
        </w:rPr>
        <w:t>为</w:t>
      </w:r>
      <w:r>
        <w:rPr>
          <w:rFonts w:hint="eastAsia" w:ascii="宋体" w:hAnsi="宋体" w:cs="宋体"/>
          <w:b/>
          <w:bCs/>
          <w:color w:val="000000" w:themeColor="text1"/>
          <w:highlight w:val="none"/>
          <w14:textFill>
            <w14:solidFill>
              <w14:schemeClr w14:val="tx1"/>
            </w14:solidFill>
          </w14:textFill>
        </w:rPr>
        <w:t>专门面向中小企业，采购标的对应的中小企业划分标准所属行业为</w:t>
      </w:r>
      <w:r>
        <w:rPr>
          <w:rFonts w:hint="eastAsia" w:ascii="宋体" w:hAnsi="宋体" w:cs="宋体"/>
          <w:b/>
          <w:bCs/>
          <w:color w:val="000000" w:themeColor="text1"/>
          <w:highlight w:val="none"/>
          <w:u w:val="single"/>
          <w14:textFill>
            <w14:solidFill>
              <w14:schemeClr w14:val="tx1"/>
            </w14:solidFill>
          </w14:textFill>
        </w:rPr>
        <w:t>工业</w:t>
      </w:r>
      <w:r>
        <w:rPr>
          <w:rFonts w:hint="eastAsia" w:ascii="宋体" w:hAnsi="宋体" w:cs="宋体"/>
          <w:b/>
          <w:bCs/>
          <w:color w:val="000000" w:themeColor="text1"/>
          <w:highlight w:val="none"/>
          <w14:textFill>
            <w14:solidFill>
              <w14:schemeClr w14:val="tx1"/>
            </w14:solidFill>
          </w14:textFill>
        </w:rPr>
        <w:t>。</w:t>
      </w:r>
    </w:p>
    <w:p w14:paraId="79E9961B">
      <w:pPr>
        <w:tabs>
          <w:tab w:val="left" w:pos="7350"/>
        </w:tabs>
        <w:spacing w:line="440" w:lineRule="exact"/>
        <w:ind w:firstLine="420" w:firstLineChars="20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评标委员会成员对需要共同认定的事项存在争议的，应当按照少数服从多数的原则作出结论。</w:t>
      </w:r>
    </w:p>
    <w:p w14:paraId="3778EE17">
      <w:pPr>
        <w:spacing w:line="400" w:lineRule="exact"/>
        <w:ind w:firstLine="420" w:firstLineChars="200"/>
        <w:jc w:val="left"/>
        <w:rPr>
          <w:rFonts w:asci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评标程序</w:t>
      </w:r>
    </w:p>
    <w:p w14:paraId="75B72184">
      <w:pPr>
        <w:spacing w:line="400" w:lineRule="exact"/>
        <w:ind w:firstLine="420" w:firstLineChars="200"/>
        <w:rPr>
          <w:rFonts w:asci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初步审查：包含资格性审查和符合性审查。资格性审查是指采购人或代理机构根据“附表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资格性审查表”的要求对投标文件逐一进行评审。符合性审查是指评标委员会根据“附表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符合性审查表”的要求对投标文件逐一进行评审。</w:t>
      </w:r>
      <w:r>
        <w:rPr>
          <w:rFonts w:hint="eastAsia" w:ascii="宋体" w:hAnsi="宋体"/>
          <w:b/>
          <w:color w:val="000000" w:themeColor="text1"/>
          <w:szCs w:val="21"/>
          <w14:textFill>
            <w14:solidFill>
              <w14:schemeClr w14:val="tx1"/>
            </w14:solidFill>
          </w14:textFill>
        </w:rPr>
        <w:t>资格性审查和符合性审查中，有任意一项审查结论不合格的，作无效标处理。</w:t>
      </w:r>
    </w:p>
    <w:p w14:paraId="3ED66B92">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lang w:val="zh-CN"/>
          <w14:textFill>
            <w14:solidFill>
              <w14:schemeClr w14:val="tx1"/>
            </w14:solidFill>
          </w14:textFill>
        </w:rPr>
        <w:t>比较与评价：</w:t>
      </w:r>
      <w:r>
        <w:rPr>
          <w:rFonts w:hint="eastAsia" w:ascii="宋体" w:hAnsi="宋体"/>
          <w:color w:val="000000" w:themeColor="text1"/>
          <w:szCs w:val="21"/>
          <w14:textFill>
            <w14:solidFill>
              <w14:schemeClr w14:val="tx1"/>
            </w14:solidFill>
          </w14:textFill>
        </w:rPr>
        <w:t>评标委员会根据“附表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评分标准（兼评委打分表）”的要求，</w:t>
      </w:r>
      <w:r>
        <w:rPr>
          <w:rFonts w:hint="eastAsia" w:ascii="宋体" w:hAnsi="宋体"/>
          <w:color w:val="000000" w:themeColor="text1"/>
          <w:szCs w:val="21"/>
          <w:lang w:val="zh-CN"/>
          <w14:textFill>
            <w14:solidFill>
              <w14:schemeClr w14:val="tx1"/>
            </w14:solidFill>
          </w14:textFill>
        </w:rPr>
        <w:t>对照投标文件的应答进行比较，判定其偏差性质和程度，</w:t>
      </w:r>
      <w:r>
        <w:rPr>
          <w:rFonts w:hint="eastAsia" w:ascii="宋体" w:hAnsi="宋体"/>
          <w:color w:val="000000" w:themeColor="text1"/>
          <w:szCs w:val="21"/>
          <w14:textFill>
            <w14:solidFill>
              <w14:schemeClr w14:val="tx1"/>
            </w14:solidFill>
          </w14:textFill>
        </w:rPr>
        <w:t>由评标委员会成员在分值范围内自行评分。供应商商务和技术得分为各评标委员会成员有效评分的算术平均值（小数点后保留二位数）。</w:t>
      </w:r>
    </w:p>
    <w:p w14:paraId="71D03B47">
      <w:pPr>
        <w:spacing w:line="44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在评标过程中，发现的价格计算错误按下述原则修正：</w:t>
      </w:r>
    </w:p>
    <w:p w14:paraId="69D13A3C">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）投标文件中开标一览表内容与投标文件中相应内容不一致的，以开标一览表为准；</w:t>
      </w:r>
    </w:p>
    <w:p w14:paraId="4C143411">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）大写金额和小写金额不一致的，以大写金额为准；</w:t>
      </w:r>
    </w:p>
    <w:p w14:paraId="576BF552">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）单价金额小数点或者百分比有明显错位的，以开标一览表的总价为准，并修改单价；</w:t>
      </w:r>
    </w:p>
    <w:p w14:paraId="3D9CFA4C">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）总价金额与按单价汇总金额不一致的，以单价金额计算结果为准。</w:t>
      </w:r>
    </w:p>
    <w:p w14:paraId="27274F03">
      <w:pPr>
        <w:spacing w:line="400" w:lineRule="exact"/>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同时出现两种以上不一致的，按照前款规定的顺序修正。修正后的报价经供应商确认后产生约束力，供应商不确认的，其投标无效。</w:t>
      </w:r>
    </w:p>
    <w:p w14:paraId="7190F7E6">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2.2.3</w:t>
      </w:r>
      <w:r>
        <w:rPr>
          <w:rFonts w:hint="eastAsia" w:ascii="宋体" w:hAnsi="宋体"/>
          <w:color w:val="000000" w:themeColor="text1"/>
          <w:szCs w:val="21"/>
          <w14:textFill>
            <w14:solidFill>
              <w14:schemeClr w14:val="tx1"/>
            </w14:solidFill>
          </w14:textFill>
        </w:rPr>
        <w:t>综合评估：经过初步审查、比较，评标委员会成员按照评分标准（兼评委打分表）规定的内容和分值设置以记名方式独立评定打分，汇总各评委对各供应商的评分，取算术平均值（小数点后保留二位数）即为各供应商的综合得分。</w:t>
      </w:r>
    </w:p>
    <w:p w14:paraId="00600A20">
      <w:pPr>
        <w:spacing w:line="400" w:lineRule="exact"/>
        <w:ind w:firstLine="420" w:firstLineChars="200"/>
        <w:jc w:val="left"/>
        <w:rPr>
          <w:rFonts w:asci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2.2.4</w:t>
      </w:r>
      <w:r>
        <w:rPr>
          <w:rFonts w:hint="eastAsia" w:ascii="宋体" w:hAnsi="宋体"/>
          <w:color w:val="000000" w:themeColor="text1"/>
          <w:szCs w:val="21"/>
          <w14:textFill>
            <w14:solidFill>
              <w14:schemeClr w14:val="tx1"/>
            </w14:solidFill>
          </w14:textFill>
        </w:rPr>
        <w:t>推荐中标候选人</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每标项</w:t>
      </w:r>
      <w:r>
        <w:rPr>
          <w:rFonts w:hint="eastAsia" w:ascii="宋体" w:hAnsi="宋体"/>
          <w:color w:val="000000" w:themeColor="text1"/>
          <w:szCs w:val="21"/>
          <w:highlight w:val="none"/>
          <w14:textFill>
            <w14:solidFill>
              <w14:schemeClr w14:val="tx1"/>
            </w14:solidFill>
          </w14:textFill>
        </w:rPr>
        <w:t>按综合得分由高到低的排序，推荐中标候选人。若供应商的综合得分相等，则投标报价低者列前；若投标报价也相同时，采取随机抽签的方式确定排序。</w:t>
      </w:r>
    </w:p>
    <w:p w14:paraId="566EB2E4">
      <w:pPr>
        <w:spacing w:line="400" w:lineRule="exact"/>
        <w:ind w:firstLine="422" w:firstLineChars="200"/>
        <w:jc w:val="left"/>
        <w:rPr>
          <w:rFonts w:asci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2.3</w:t>
      </w:r>
      <w:r>
        <w:rPr>
          <w:rFonts w:hint="eastAsia" w:ascii="宋体" w:hAnsi="宋体"/>
          <w:b/>
          <w:color w:val="000000" w:themeColor="text1"/>
          <w:szCs w:val="21"/>
          <w:highlight w:val="none"/>
          <w14:textFill>
            <w14:solidFill>
              <w14:schemeClr w14:val="tx1"/>
            </w14:solidFill>
          </w14:textFill>
        </w:rPr>
        <w:t>确定中标供应商</w:t>
      </w:r>
    </w:p>
    <w:p w14:paraId="2FF6EBBB">
      <w:pPr>
        <w:spacing w:line="400" w:lineRule="exact"/>
        <w:ind w:firstLine="420" w:firstLineChars="200"/>
        <w:jc w:val="lef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评标委员会按综合得分由高到低的排序，向采购人推荐中标候选人。代理机构应当自评审结束之日起</w:t>
      </w: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个工作日内将评审报告送交采购人。采购人应当自收到评审报告之日起</w:t>
      </w: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个工作日内在评审报告推荐的中标候选人中</w:t>
      </w:r>
      <w:r>
        <w:rPr>
          <w:rFonts w:hint="eastAsia" w:ascii="宋体" w:hAnsi="宋体"/>
          <w:color w:val="000000" w:themeColor="text1"/>
          <w:szCs w:val="21"/>
          <w:highlight w:val="none"/>
          <w:lang w:eastAsia="zh-CN"/>
          <w14:textFill>
            <w14:solidFill>
              <w14:schemeClr w14:val="tx1"/>
            </w14:solidFill>
          </w14:textFill>
        </w:rPr>
        <w:t>每标项</w:t>
      </w:r>
      <w:r>
        <w:rPr>
          <w:rFonts w:hint="eastAsia" w:ascii="宋体" w:hAnsi="宋体"/>
          <w:color w:val="000000" w:themeColor="text1"/>
          <w:szCs w:val="21"/>
          <w:highlight w:val="none"/>
          <w14:textFill>
            <w14:solidFill>
              <w14:schemeClr w14:val="tx1"/>
            </w14:solidFill>
          </w14:textFill>
        </w:rPr>
        <w:t>按顺序确定</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名中标供应商。中标供应商拒绝与采购人签订合同的，采购人可以按照评审报告推荐的中标候选人名单排序，确定下一候选人为中标供应商，也可以重新开展政府采购活动。</w:t>
      </w:r>
    </w:p>
    <w:p w14:paraId="6107CD18">
      <w:pPr>
        <w:spacing w:line="400" w:lineRule="exact"/>
        <w:ind w:firstLine="422" w:firstLineChars="200"/>
        <w:jc w:val="left"/>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三、投标的澄清</w:t>
      </w:r>
    </w:p>
    <w:p w14:paraId="4D9C1CE8">
      <w:pPr>
        <w:spacing w:line="400" w:lineRule="exact"/>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7CC80121">
      <w:pPr>
        <w:spacing w:line="400" w:lineRule="exact"/>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w:t>
      </w:r>
      <w:r>
        <w:rPr>
          <w:rFonts w:hint="eastAsia" w:ascii="宋体" w:hAnsi="宋体" w:cs="宋体"/>
          <w:color w:val="000000" w:themeColor="text1"/>
          <w14:textFill>
            <w14:solidFill>
              <w14:schemeClr w14:val="tx1"/>
            </w14:solidFill>
          </w14:textFill>
        </w:rPr>
        <w:t>政采云具体操作如下：</w:t>
      </w:r>
    </w:p>
    <w:p w14:paraId="54915C20">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EB963C5">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路径：用户中心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项目采购</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询标澄清</w:t>
      </w:r>
    </w:p>
    <w:p w14:paraId="255BAED1">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）政采云平台通过待办事项和短信提醒供应商在截止时间前完成澄清。</w:t>
      </w:r>
    </w:p>
    <w:p w14:paraId="7D19D870">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）供应商在“询标澄清</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待办理”标签页下选择状态为“待澄清”的项目，点击操作栏【澄清】。</w:t>
      </w:r>
    </w:p>
    <w:p w14:paraId="279490D1">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）查看函内容，在澄清截止时间前上传澄清文件并对澄清文件进行签章。（注：澄清文件必须以</w:t>
      </w:r>
      <w:r>
        <w:rPr>
          <w:rFonts w:ascii="宋体" w:hAnsi="宋体" w:cs="宋体"/>
          <w:color w:val="000000" w:themeColor="text1"/>
          <w14:textFill>
            <w14:solidFill>
              <w14:schemeClr w14:val="tx1"/>
            </w14:solidFill>
          </w14:textFill>
        </w:rPr>
        <w:t>PDF</w:t>
      </w:r>
      <w:r>
        <w:rPr>
          <w:rFonts w:hint="eastAsia" w:ascii="宋体" w:hAnsi="宋体" w:cs="宋体"/>
          <w:color w:val="000000" w:themeColor="text1"/>
          <w14:textFill>
            <w14:solidFill>
              <w14:schemeClr w14:val="tx1"/>
            </w14:solidFill>
          </w14:textFill>
        </w:rPr>
        <w:t>格式上传，文件大小：</w:t>
      </w:r>
      <w:r>
        <w:rPr>
          <w:rFonts w:ascii="宋体" w:hAnsi="宋体" w:cs="宋体"/>
          <w:color w:val="000000" w:themeColor="text1"/>
          <w14:textFill>
            <w14:solidFill>
              <w14:schemeClr w14:val="tx1"/>
            </w14:solidFill>
          </w14:textFill>
        </w:rPr>
        <w:t>50M</w:t>
      </w:r>
      <w:r>
        <w:rPr>
          <w:rFonts w:hint="eastAsia" w:ascii="宋体" w:hAnsi="宋体" w:cs="宋体"/>
          <w:color w:val="000000" w:themeColor="text1"/>
          <w14:textFill>
            <w14:solidFill>
              <w14:schemeClr w14:val="tx1"/>
            </w14:solidFill>
          </w14:textFill>
        </w:rPr>
        <w:t>）</w:t>
      </w:r>
    </w:p>
    <w:p w14:paraId="5BAEA7B9">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）签章完成，文件名称处显示“已签章”，供应商可“撤回签章”修改澄清函和“查看文件”。</w:t>
      </w:r>
    </w:p>
    <w:p w14:paraId="3E9AEA41">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）确认澄清文件内容后，点击右上角【提交】；（注：供应商未对澄清文件签章，提交时，弹框提醒“澄清文件未签章，请进行签章操作”，如遇</w:t>
      </w:r>
      <w:r>
        <w:rPr>
          <w:rFonts w:ascii="宋体" w:hAnsi="宋体" w:cs="宋体"/>
          <w:color w:val="000000" w:themeColor="text1"/>
          <w14:textFill>
            <w14:solidFill>
              <w14:schemeClr w14:val="tx1"/>
            </w14:solidFill>
          </w14:textFill>
        </w:rPr>
        <w:t>CA</w:t>
      </w:r>
      <w:r>
        <w:rPr>
          <w:rFonts w:hint="eastAsia" w:ascii="宋体" w:hAnsi="宋体" w:cs="宋体"/>
          <w:color w:val="000000" w:themeColor="text1"/>
          <w14:textFill>
            <w14:solidFill>
              <w14:schemeClr w14:val="tx1"/>
            </w14:solidFill>
          </w14:textFill>
        </w:rPr>
        <w:t>突发情况无法签章，供应商可点击【放弃签章并提交】提交澄清文件；反之则签章后再提交。）</w:t>
      </w:r>
    </w:p>
    <w:p w14:paraId="0A9DDE44">
      <w:pPr>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）完成状态：供应商澄清文件提交成功后，在“询标澄清</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全部”标签页下显示状态为“已澄清”。</w:t>
      </w:r>
    </w:p>
    <w:p w14:paraId="590FF617">
      <w:pPr>
        <w:spacing w:line="400" w:lineRule="exact"/>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w:t>
      </w:r>
      <w:r>
        <w:rPr>
          <w:rFonts w:hint="eastAsia" w:ascii="宋体" w:hAnsi="宋体" w:cs="宋体"/>
          <w:color w:val="000000" w:themeColor="text1"/>
          <w14:textFill>
            <w14:solidFill>
              <w14:schemeClr w14:val="tx1"/>
            </w14:solidFill>
          </w14:textFill>
        </w:rPr>
        <w:t>开标现场，供应商安排</w:t>
      </w:r>
      <w:r>
        <w:rPr>
          <w:rFonts w:hint="eastAsia" w:ascii="宋体" w:hAnsi="宋体"/>
          <w:color w:val="000000" w:themeColor="text1"/>
          <w:szCs w:val="21"/>
          <w14:textFill>
            <w14:solidFill>
              <w14:schemeClr w14:val="tx1"/>
            </w14:solidFill>
          </w14:textFill>
        </w:rPr>
        <w:t>法定代表人或授权代表到场的，则由</w:t>
      </w:r>
      <w:r>
        <w:rPr>
          <w:rFonts w:hint="eastAsia" w:ascii="宋体" w:hAnsi="宋体" w:cs="宋体"/>
          <w:color w:val="000000" w:themeColor="text1"/>
          <w14:textFill>
            <w14:solidFill>
              <w14:schemeClr w14:val="tx1"/>
            </w14:solidFill>
          </w14:textFill>
        </w:rPr>
        <w:t>评标委员会组长将问题汇总后向供应商发出书面“采购响应文件问题澄清通知”，供应商应对需要澄清的问题作书面回答，该书面澄清应当由</w:t>
      </w:r>
      <w:r>
        <w:rPr>
          <w:rFonts w:hint="eastAsia" w:ascii="宋体" w:hAnsi="宋体"/>
          <w:color w:val="000000" w:themeColor="text1"/>
          <w:szCs w:val="21"/>
          <w14:textFill>
            <w14:solidFill>
              <w14:schemeClr w14:val="tx1"/>
            </w14:solidFill>
          </w14:textFill>
        </w:rPr>
        <w:t>供应商的法定代表人或授权代表签字</w:t>
      </w:r>
      <w:r>
        <w:rPr>
          <w:rFonts w:hint="eastAsia" w:ascii="宋体" w:hAnsi="宋体" w:cs="宋体"/>
          <w:color w:val="000000" w:themeColor="text1"/>
          <w14:textFill>
            <w14:solidFill>
              <w14:schemeClr w14:val="tx1"/>
            </w14:solidFill>
          </w14:textFill>
        </w:rPr>
        <w:t>或者加盖供应商公章。书面澄清将作为投标文件内容的一部分，具有相应的法律效力。</w:t>
      </w:r>
    </w:p>
    <w:p w14:paraId="19DCE996">
      <w:pPr>
        <w:spacing w:line="400" w:lineRule="exact"/>
        <w:ind w:firstLine="420" w:firstLineChars="20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w:t>
      </w:r>
      <w:r>
        <w:rPr>
          <w:rFonts w:hint="eastAsia" w:ascii="宋体" w:hAnsi="宋体" w:cs="宋体"/>
          <w:color w:val="000000" w:themeColor="text1"/>
          <w14:textFill>
            <w14:solidFill>
              <w14:schemeClr w14:val="tx1"/>
            </w14:solidFill>
          </w14:textFill>
        </w:rPr>
        <w:t>供应商未在截止时间前完成澄清，将被视作自动放弃。</w:t>
      </w:r>
    </w:p>
    <w:p w14:paraId="3B068B01">
      <w:pPr>
        <w:spacing w:line="400" w:lineRule="exact"/>
        <w:ind w:firstLine="422" w:firstLineChars="200"/>
        <w:jc w:val="left"/>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四、特别声明：价格是评标的重要因素之一，但最低价不是中标的唯一依据。</w:t>
      </w:r>
    </w:p>
    <w:p w14:paraId="771F716C">
      <w:pPr>
        <w:spacing w:line="400" w:lineRule="exact"/>
        <w:ind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五、重新招标</w:t>
      </w:r>
    </w:p>
    <w:p w14:paraId="004A9F80">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有下列情形之一的，采购人将重新招标：</w:t>
      </w:r>
    </w:p>
    <w:p w14:paraId="523C9E79">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投标截止时间止，</w:t>
      </w:r>
      <w:r>
        <w:rPr>
          <w:rFonts w:hint="eastAsia" w:ascii="宋体" w:hAnsi="宋体"/>
          <w:color w:val="000000" w:themeColor="text1"/>
          <w:szCs w:val="21"/>
          <w:highlight w:val="none"/>
          <w:lang w:eastAsia="zh-CN"/>
          <w14:textFill>
            <w14:solidFill>
              <w14:schemeClr w14:val="tx1"/>
            </w14:solidFill>
          </w14:textFill>
        </w:rPr>
        <w:t>单个标项</w:t>
      </w:r>
      <w:r>
        <w:rPr>
          <w:rFonts w:hint="eastAsia" w:ascii="宋体" w:hAnsi="宋体"/>
          <w:color w:val="000000" w:themeColor="text1"/>
          <w:szCs w:val="21"/>
          <w:highlight w:val="none"/>
          <w14:textFill>
            <w14:solidFill>
              <w14:schemeClr w14:val="tx1"/>
            </w14:solidFill>
          </w14:textFill>
        </w:rPr>
        <w:t>供应商少于</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个的；</w:t>
      </w:r>
    </w:p>
    <w:p w14:paraId="340BC6CD">
      <w:pPr>
        <w:spacing w:line="400" w:lineRule="exact"/>
        <w:ind w:firstLine="420" w:firstLineChars="200"/>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w:t>
      </w:r>
      <w:r>
        <w:rPr>
          <w:rFonts w:hint="eastAsia" w:ascii="宋体" w:hAnsi="宋体"/>
          <w:color w:val="000000" w:themeColor="text1"/>
          <w:szCs w:val="21"/>
          <w:highlight w:val="none"/>
          <w14:textFill>
            <w14:solidFill>
              <w14:schemeClr w14:val="tx1"/>
            </w14:solidFill>
          </w14:textFill>
        </w:rPr>
        <w:t>评标委员会评标过程中，</w:t>
      </w:r>
      <w:r>
        <w:rPr>
          <w:rFonts w:hint="eastAsia" w:ascii="宋体" w:hAnsi="宋体"/>
          <w:color w:val="000000" w:themeColor="text1"/>
          <w:szCs w:val="21"/>
          <w:highlight w:val="none"/>
          <w:lang w:eastAsia="zh-CN"/>
          <w14:textFill>
            <w14:solidFill>
              <w14:schemeClr w14:val="tx1"/>
            </w14:solidFill>
          </w14:textFill>
        </w:rPr>
        <w:t>单个标项</w:t>
      </w:r>
      <w:r>
        <w:rPr>
          <w:rFonts w:hint="eastAsia" w:ascii="宋体" w:hAnsi="宋体"/>
          <w:color w:val="000000" w:themeColor="text1"/>
          <w:szCs w:val="21"/>
          <w:highlight w:val="none"/>
          <w14:textFill>
            <w14:solidFill>
              <w14:schemeClr w14:val="tx1"/>
            </w14:solidFill>
          </w14:textFill>
        </w:rPr>
        <w:t>有效供应商少于</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个的；</w:t>
      </w:r>
    </w:p>
    <w:p w14:paraId="5E8EF455">
      <w:pPr>
        <w:widowControl/>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highlight w:val="none"/>
          <w14:textFill>
            <w14:solidFill>
              <w14:schemeClr w14:val="tx1"/>
            </w14:solidFill>
          </w14:textFill>
        </w:rPr>
        <w:t>5.3</w:t>
      </w:r>
      <w:r>
        <w:rPr>
          <w:rFonts w:hint="eastAsia" w:ascii="宋体" w:hAnsi="宋体"/>
          <w:color w:val="000000" w:themeColor="text1"/>
          <w:szCs w:val="2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w:t>
      </w:r>
      <w:r>
        <w:rPr>
          <w:rFonts w:hint="eastAsia" w:ascii="宋体" w:hAnsi="宋体"/>
          <w:color w:val="000000" w:themeColor="text1"/>
          <w:szCs w:val="21"/>
          <w14:textFill>
            <w14:solidFill>
              <w14:schemeClr w14:val="tx1"/>
            </w14:solidFill>
          </w14:textFill>
        </w:rPr>
        <w:t>人或者代理机构沟通并作书面记录。采购人或者代理机构确认后，应当修改招标文件，重新组织招标活动。</w:t>
      </w:r>
    </w:p>
    <w:p w14:paraId="26FB3B4F">
      <w:pPr>
        <w:spacing w:line="400" w:lineRule="exact"/>
        <w:rPr>
          <w:rFonts w:ascii="宋体"/>
          <w:color w:val="000000" w:themeColor="text1"/>
          <w:szCs w:val="21"/>
          <w14:textFill>
            <w14:solidFill>
              <w14:schemeClr w14:val="tx1"/>
            </w14:solidFill>
          </w14:textFill>
        </w:rPr>
      </w:pPr>
      <w:r>
        <w:rPr>
          <w:rFonts w:ascii="宋体"/>
          <w:color w:val="000000" w:themeColor="text1"/>
          <w:sz w:val="24"/>
          <w:szCs w:val="24"/>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14:paraId="34E28F80">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资格性审查表</w:t>
      </w:r>
    </w:p>
    <w:tbl>
      <w:tblPr>
        <w:tblStyle w:val="50"/>
        <w:tblW w:w="95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692"/>
        <w:gridCol w:w="3054"/>
        <w:gridCol w:w="5821"/>
      </w:tblGrid>
      <w:tr w14:paraId="14DBF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7" w:type="dxa"/>
            <w:gridSpan w:val="2"/>
            <w:tcBorders>
              <w:top w:val="double" w:color="auto" w:sz="4" w:space="0"/>
            </w:tcBorders>
            <w:noWrap/>
            <w:vAlign w:val="center"/>
          </w:tcPr>
          <w:p w14:paraId="7586AD7D">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54" w:type="dxa"/>
            <w:tcBorders>
              <w:top w:val="double" w:color="auto" w:sz="4" w:space="0"/>
            </w:tcBorders>
            <w:noWrap/>
            <w:vAlign w:val="center"/>
          </w:tcPr>
          <w:p w14:paraId="2145850E">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5821" w:type="dxa"/>
            <w:tcBorders>
              <w:top w:val="double" w:color="auto" w:sz="4" w:space="0"/>
            </w:tcBorders>
            <w:noWrap/>
            <w:vAlign w:val="center"/>
          </w:tcPr>
          <w:p w14:paraId="05AEDC33">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2ADDE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692" w:type="dxa"/>
            <w:noWrap/>
            <w:vAlign w:val="center"/>
          </w:tcPr>
          <w:p w14:paraId="1027B986">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3054" w:type="dxa"/>
            <w:noWrap/>
            <w:vAlign w:val="center"/>
          </w:tcPr>
          <w:p w14:paraId="5BBAB0F8">
            <w:pPr>
              <w:spacing w:line="360" w:lineRule="exact"/>
              <w:rPr>
                <w:rFonts w:asci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满足《中华人民共和国政府采购法》第二十二条规定；未被“信用中国”（</w:t>
            </w:r>
            <w:r>
              <w:rPr>
                <w:rFonts w:ascii="宋体" w:hAnsi="宋体" w:cs="仿宋"/>
                <w:color w:val="000000" w:themeColor="text1"/>
                <w:szCs w:val="21"/>
                <w14:textFill>
                  <w14:solidFill>
                    <w14:schemeClr w14:val="tx1"/>
                  </w14:solidFill>
                </w14:textFill>
              </w:rPr>
              <w:t>www.creditchina.gov.cn)</w:t>
            </w:r>
            <w:r>
              <w:rPr>
                <w:rFonts w:hint="eastAsia" w:ascii="宋体" w:hAnsi="宋体" w:cs="仿宋"/>
                <w:color w:val="000000" w:themeColor="text1"/>
                <w:szCs w:val="21"/>
                <w14:textFill>
                  <w14:solidFill>
                    <w14:schemeClr w14:val="tx1"/>
                  </w14:solidFill>
                </w14:textFill>
              </w:rPr>
              <w:t>、中国政府采购网（</w:t>
            </w:r>
            <w:r>
              <w:rPr>
                <w:rFonts w:ascii="宋体" w:hAnsi="宋体" w:cs="仿宋"/>
                <w:color w:val="000000" w:themeColor="text1"/>
                <w:szCs w:val="21"/>
                <w14:textFill>
                  <w14:solidFill>
                    <w14:schemeClr w14:val="tx1"/>
                  </w14:solidFill>
                </w14:textFill>
              </w:rPr>
              <w:t>www.ccgp.gov.cn</w:t>
            </w:r>
            <w:r>
              <w:rPr>
                <w:rFonts w:hint="eastAsia" w:ascii="宋体" w:hAnsi="宋体" w:cs="仿宋"/>
                <w:color w:val="000000" w:themeColor="text1"/>
                <w:szCs w:val="21"/>
                <w14:textFill>
                  <w14:solidFill>
                    <w14:schemeClr w14:val="tx1"/>
                  </w14:solidFill>
                </w14:textFill>
              </w:rPr>
              <w:t>）列入失信被执行人、重大税收违法失信主体、政府采购严重违法失信行为记录名单。</w:t>
            </w:r>
          </w:p>
        </w:tc>
        <w:tc>
          <w:tcPr>
            <w:tcW w:w="5821" w:type="dxa"/>
            <w:noWrap/>
            <w:vAlign w:val="center"/>
          </w:tcPr>
          <w:p w14:paraId="339DD5FE">
            <w:pPr>
              <w:spacing w:line="400" w:lineRule="exact"/>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A1</w:t>
            </w:r>
            <w:r>
              <w:rPr>
                <w:rFonts w:hint="eastAsia" w:ascii="宋体" w:hAnsi="宋体"/>
                <w:color w:val="000000" w:themeColor="text1"/>
                <w:szCs w:val="21"/>
                <w14:textFill>
                  <w14:solidFill>
                    <w14:schemeClr w14:val="tx1"/>
                  </w14:solidFill>
                </w14:textFill>
              </w:rPr>
              <w:t>、关于资格的承诺函（附件一）；</w:t>
            </w:r>
          </w:p>
          <w:p w14:paraId="6710EC84">
            <w:pPr>
              <w:spacing w:line="400" w:lineRule="exact"/>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A2</w:t>
            </w:r>
            <w:r>
              <w:rPr>
                <w:rFonts w:hint="eastAsia" w:ascii="宋体" w:hAnsi="宋体"/>
                <w:color w:val="000000" w:themeColor="text1"/>
                <w:szCs w:val="21"/>
                <w14:textFill>
                  <w14:solidFill>
                    <w14:schemeClr w14:val="tx1"/>
                  </w14:solidFill>
                </w14:textFill>
              </w:rPr>
              <w:t>、营业执照副本（或事业法人登记证副本或其他登记证明材料）扫描件加盖供应商公章（供应商如果有名称变更的，应提供由行政主管部门出具的变更证明文件扫描件加盖供应商公章）；</w:t>
            </w:r>
          </w:p>
          <w:p w14:paraId="44191683">
            <w:pPr>
              <w:spacing w:line="400" w:lineRule="exact"/>
              <w:jc w:val="left"/>
              <w:rPr>
                <w:rFonts w:asci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14:textFill>
                  <w14:solidFill>
                    <w14:schemeClr w14:val="tx1"/>
                  </w14:solidFill>
                </w14:textFill>
              </w:rPr>
              <w:t>代理机构将于开标当天通过“信用中国”网站查询供应商失信被执行人、重大税收</w:t>
            </w:r>
            <w:r>
              <w:rPr>
                <w:rFonts w:hint="eastAsia" w:ascii="宋体" w:hAnsi="宋体"/>
                <w:b/>
                <w:bCs/>
                <w:color w:val="000000" w:themeColor="text1"/>
                <w:szCs w:val="21"/>
                <w:highlight w:val="none"/>
                <w14:textFill>
                  <w14:solidFill>
                    <w14:schemeClr w14:val="tx1"/>
                  </w14:solidFill>
                </w14:textFill>
              </w:rPr>
              <w:t>违法</w:t>
            </w:r>
            <w:r>
              <w:rPr>
                <w:rFonts w:hint="eastAsia" w:ascii="宋体" w:hAnsi="宋体"/>
                <w:b/>
                <w:bCs/>
                <w:color w:val="000000" w:themeColor="text1"/>
                <w:szCs w:val="21"/>
                <w:highlight w:val="none"/>
                <w:lang w:eastAsia="zh-CN"/>
                <w14:textFill>
                  <w14:solidFill>
                    <w14:schemeClr w14:val="tx1"/>
                  </w14:solidFill>
                </w14:textFill>
              </w:rPr>
              <w:t>失信主体</w:t>
            </w:r>
            <w:r>
              <w:rPr>
                <w:rFonts w:hint="eastAsia" w:ascii="宋体" w:hAnsi="宋体"/>
                <w:b/>
                <w:bCs/>
                <w:color w:val="000000" w:themeColor="text1"/>
                <w:szCs w:val="21"/>
                <w:highlight w:val="none"/>
                <w14:textFill>
                  <w14:solidFill>
                    <w14:schemeClr w14:val="tx1"/>
                  </w14:solidFill>
                </w14:textFill>
              </w:rPr>
              <w:t>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0082D73B">
            <w:pPr>
              <w:spacing w:line="400" w:lineRule="exact"/>
              <w:jc w:val="left"/>
              <w:rPr>
                <w:rFonts w:ascii="宋体"/>
                <w:color w:val="000000" w:themeColor="text1"/>
                <w:szCs w:val="21"/>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若在开标当天因不可抗力事件导致无法查询且一时无法恢复查询的，可在中标公示期间对</w:t>
            </w:r>
            <w:r>
              <w:rPr>
                <w:rFonts w:hint="eastAsia" w:ascii="宋体" w:hAnsi="宋体"/>
                <w:b/>
                <w:bCs/>
                <w:color w:val="000000" w:themeColor="text1"/>
                <w:szCs w:val="21"/>
                <w14:textFill>
                  <w14:solidFill>
                    <w14:schemeClr w14:val="tx1"/>
                  </w14:solidFill>
                </w14:textFill>
              </w:rPr>
              <w:t>中标候选人进行事后查询。中标候选人被列入失信被执行人、重大税收违法失信主体、政府采购严重违法失信行为记录名单的，采购人将依法取消其中标资格。</w:t>
            </w:r>
          </w:p>
        </w:tc>
      </w:tr>
      <w:tr w14:paraId="69A42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692" w:type="dxa"/>
            <w:noWrap/>
            <w:vAlign w:val="center"/>
          </w:tcPr>
          <w:p w14:paraId="215284E9">
            <w:pPr>
              <w:spacing w:line="400" w:lineRule="exact"/>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c>
          <w:tcPr>
            <w:tcW w:w="3054" w:type="dxa"/>
            <w:shd w:val="clear" w:color="auto" w:fill="auto"/>
            <w:noWrap/>
            <w:vAlign w:val="center"/>
          </w:tcPr>
          <w:p w14:paraId="2153684B">
            <w:pPr>
              <w:pStyle w:val="44"/>
              <w:spacing w:line="400" w:lineRule="exact"/>
              <w:jc w:val="both"/>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本项目为专门面向中小企业采购：</w:t>
            </w:r>
            <w:r>
              <w:rPr>
                <w:rFonts w:hint="eastAsia"/>
                <w:color w:val="000000" w:themeColor="text1"/>
                <w:sz w:val="21"/>
                <w:szCs w:val="21"/>
                <w:highlight w:val="none"/>
                <w14:textFill>
                  <w14:solidFill>
                    <w14:schemeClr w14:val="tx1"/>
                  </w14:solidFill>
                </w14:textFill>
              </w:rPr>
              <w:t>服务全部由符合政策要求的中型、小型或微型企业承接，提供中小企业声明函。（残疾人福利性</w:t>
            </w:r>
            <w:r>
              <w:rPr>
                <w:rFonts w:hint="eastAsia"/>
                <w:color w:val="000000" w:themeColor="text1"/>
                <w:sz w:val="21"/>
                <w:szCs w:val="21"/>
                <w14:textFill>
                  <w14:solidFill>
                    <w14:schemeClr w14:val="tx1"/>
                  </w14:solidFill>
                </w14:textFill>
              </w:rPr>
              <w:t>企业、监狱企业视同小微企业）。</w:t>
            </w:r>
          </w:p>
        </w:tc>
        <w:tc>
          <w:tcPr>
            <w:tcW w:w="5821" w:type="dxa"/>
            <w:shd w:val="clear" w:color="auto" w:fill="auto"/>
            <w:noWrap/>
            <w:vAlign w:val="center"/>
          </w:tcPr>
          <w:p w14:paraId="6EF39165">
            <w:pPr>
              <w:spacing w:line="360" w:lineRule="exact"/>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A3</w:t>
            </w:r>
            <w:r>
              <w:rPr>
                <w:rFonts w:hint="eastAsia" w:ascii="宋体" w:hAnsi="宋体"/>
                <w:color w:val="000000" w:themeColor="text1"/>
                <w:szCs w:val="21"/>
                <w14:textFill>
                  <w14:solidFill>
                    <w14:schemeClr w14:val="tx1"/>
                  </w14:solidFill>
                </w14:textFill>
              </w:rPr>
              <w:t>、中小企业声明函；</w:t>
            </w:r>
          </w:p>
          <w:p w14:paraId="7F6529FE">
            <w:pPr>
              <w:spacing w:line="400" w:lineRule="exact"/>
              <w:jc w:val="left"/>
              <w:rPr>
                <w:rFonts w:hint="eastAsia" w:ascii="宋体" w:hAnsi="Times New Roman"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、残疾人福利性单位声明函（如有需提供）；</w:t>
            </w:r>
          </w:p>
        </w:tc>
      </w:tr>
      <w:tr w14:paraId="51804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454" w:hRule="atLeast"/>
          <w:jc w:val="center"/>
        </w:trPr>
        <w:tc>
          <w:tcPr>
            <w:tcW w:w="3746" w:type="dxa"/>
            <w:gridSpan w:val="2"/>
            <w:tcBorders>
              <w:bottom w:val="double" w:color="auto" w:sz="4" w:space="0"/>
            </w:tcBorders>
            <w:noWrap/>
            <w:vAlign w:val="center"/>
          </w:tcPr>
          <w:p w14:paraId="5025F997">
            <w:pPr>
              <w:spacing w:line="400" w:lineRule="exact"/>
              <w:jc w:val="center"/>
              <w:rPr>
                <w:rFonts w:ascii="宋体"/>
                <w:color w:val="000000" w:themeColor="text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资格性审查结论</w:t>
            </w:r>
          </w:p>
        </w:tc>
        <w:tc>
          <w:tcPr>
            <w:tcW w:w="5821" w:type="dxa"/>
            <w:tcBorders>
              <w:bottom w:val="double" w:color="auto" w:sz="4" w:space="0"/>
            </w:tcBorders>
            <w:noWrap/>
            <w:vAlign w:val="center"/>
          </w:tcPr>
          <w:p w14:paraId="1499DADF">
            <w:pPr>
              <w:spacing w:line="400" w:lineRule="exact"/>
              <w:jc w:val="center"/>
              <w:rPr>
                <w:rFonts w:ascii="宋体"/>
                <w:color w:val="000000" w:themeColor="text1"/>
                <w:szCs w:val="21"/>
                <w:highlight w:val="none"/>
                <w14:textFill>
                  <w14:solidFill>
                    <w14:schemeClr w14:val="tx1"/>
                  </w14:solidFill>
                </w14:textFill>
              </w:rPr>
            </w:pPr>
          </w:p>
        </w:tc>
      </w:tr>
    </w:tbl>
    <w:p w14:paraId="22EA000B">
      <w:pPr>
        <w:spacing w:line="340" w:lineRule="exac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、上述资格证明文件未按招标文件要求附入投标文件中的，资格性审查不合格。</w:t>
      </w:r>
    </w:p>
    <w:p w14:paraId="753021C9">
      <w:pPr>
        <w:spacing w:line="340" w:lineRule="exact"/>
        <w:ind w:firstLine="517" w:firstLineChars="245"/>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、上述审查项目中，任意一项不符合的，资格性审查不合格。</w:t>
      </w:r>
    </w:p>
    <w:p w14:paraId="5DBD6421">
      <w:pPr>
        <w:spacing w:line="400" w:lineRule="exac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p w14:paraId="659DF104">
      <w:pPr>
        <w:widowControl/>
        <w:snapToGrid w:val="0"/>
        <w:spacing w:line="56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符合性审查表</w:t>
      </w:r>
    </w:p>
    <w:tbl>
      <w:tblPr>
        <w:tblStyle w:val="50"/>
        <w:tblW w:w="941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45"/>
        <w:gridCol w:w="4450"/>
      </w:tblGrid>
      <w:tr w14:paraId="6A194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double" w:color="auto" w:sz="4" w:space="0"/>
            </w:tcBorders>
            <w:noWrap/>
          </w:tcPr>
          <w:p w14:paraId="4D1D5A27">
            <w:pPr>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4245" w:type="dxa"/>
            <w:tcBorders>
              <w:top w:val="double" w:color="auto" w:sz="4" w:space="0"/>
            </w:tcBorders>
            <w:noWrap/>
            <w:vAlign w:val="center"/>
          </w:tcPr>
          <w:p w14:paraId="0D46168E">
            <w:pPr>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要求说明</w:t>
            </w:r>
          </w:p>
        </w:tc>
        <w:tc>
          <w:tcPr>
            <w:tcW w:w="4450" w:type="dxa"/>
            <w:tcBorders>
              <w:top w:val="double" w:color="auto" w:sz="4" w:space="0"/>
            </w:tcBorders>
            <w:noWrap/>
            <w:vAlign w:val="center"/>
          </w:tcPr>
          <w:p w14:paraId="3B90A740">
            <w:pPr>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审查要求</w:t>
            </w:r>
          </w:p>
        </w:tc>
      </w:tr>
      <w:tr w14:paraId="44F1F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0E76F15">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4245" w:type="dxa"/>
            <w:noWrap/>
            <w:vAlign w:val="center"/>
          </w:tcPr>
          <w:p w14:paraId="3B01E05D">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投标有效期：符合第二章“投标须知”第六、</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4450" w:type="dxa"/>
            <w:noWrap/>
            <w:vAlign w:val="center"/>
          </w:tcPr>
          <w:p w14:paraId="0C1583F5">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提供“投标书”</w:t>
            </w:r>
            <w:r>
              <w:rPr>
                <w:rFonts w:hint="eastAsia" w:ascii="宋体" w:hAnsi="宋体" w:cs="宋体"/>
                <w:color w:val="000000" w:themeColor="text1"/>
                <w:szCs w:val="21"/>
                <w14:textFill>
                  <w14:solidFill>
                    <w14:schemeClr w14:val="tx1"/>
                  </w14:solidFill>
                </w14:textFill>
              </w:rPr>
              <w:t>。</w:t>
            </w:r>
          </w:p>
        </w:tc>
      </w:tr>
      <w:tr w14:paraId="238DB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4E74EE1">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4245" w:type="dxa"/>
            <w:noWrap/>
            <w:vAlign w:val="center"/>
          </w:tcPr>
          <w:p w14:paraId="10791213">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法定代表人身份证明、法定代表人授权书。</w:t>
            </w:r>
          </w:p>
        </w:tc>
        <w:tc>
          <w:tcPr>
            <w:tcW w:w="4450" w:type="dxa"/>
            <w:noWrap/>
            <w:vAlign w:val="center"/>
          </w:tcPr>
          <w:p w14:paraId="0E4A3680">
            <w:pPr>
              <w:snapToGrid w:val="0"/>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）投标文件由法定代表人签字的，提供“法定代表人身份证明”。</w:t>
            </w:r>
          </w:p>
          <w:p w14:paraId="36245310">
            <w:pPr>
              <w:snapToGrid w:val="0"/>
              <w:spacing w:line="400" w:lineRule="exact"/>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）投标文件由授权代表签字的，提供“法定代表人身份证明”和“法定代表人授权书”。</w:t>
            </w:r>
          </w:p>
        </w:tc>
      </w:tr>
      <w:tr w14:paraId="453264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20" w:type="dxa"/>
            <w:noWrap/>
            <w:vAlign w:val="center"/>
          </w:tcPr>
          <w:p w14:paraId="0A846601">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4245" w:type="dxa"/>
            <w:noWrap/>
            <w:vAlign w:val="center"/>
          </w:tcPr>
          <w:p w14:paraId="260D8B21">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符合第二章“投标须知”第九、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条的要求。</w:t>
            </w:r>
          </w:p>
        </w:tc>
        <w:tc>
          <w:tcPr>
            <w:tcW w:w="4450" w:type="dxa"/>
            <w:noWrap/>
            <w:vAlign w:val="center"/>
          </w:tcPr>
          <w:p w14:paraId="7568956D">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投标文件的签署盖章。</w:t>
            </w:r>
          </w:p>
        </w:tc>
      </w:tr>
      <w:tr w14:paraId="5B4E1D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EF6549B">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4245" w:type="dxa"/>
            <w:noWrap/>
            <w:vAlign w:val="center"/>
          </w:tcPr>
          <w:p w14:paraId="6CF7E342">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对同个标项不允许提供两个投标方案。</w:t>
            </w:r>
          </w:p>
        </w:tc>
        <w:tc>
          <w:tcPr>
            <w:tcW w:w="4450" w:type="dxa"/>
            <w:noWrap/>
            <w:vAlign w:val="center"/>
          </w:tcPr>
          <w:p w14:paraId="2FC6C2DA">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是否有两个投标方案。</w:t>
            </w:r>
          </w:p>
        </w:tc>
      </w:tr>
      <w:tr w14:paraId="3A339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00307095">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4245" w:type="dxa"/>
            <w:noWrap/>
            <w:vAlign w:val="center"/>
          </w:tcPr>
          <w:p w14:paraId="50BB1B56">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供应商不得在投标活动中提供任何虚假材料或从事其他违法活动的。</w:t>
            </w:r>
          </w:p>
        </w:tc>
        <w:tc>
          <w:tcPr>
            <w:tcW w:w="4450" w:type="dxa"/>
            <w:noWrap/>
            <w:vAlign w:val="center"/>
          </w:tcPr>
          <w:p w14:paraId="6375D0A3">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不得提供任何虚假材料或从事其他违法活动。</w:t>
            </w:r>
          </w:p>
        </w:tc>
      </w:tr>
      <w:tr w14:paraId="76CB2B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4125C543">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4245" w:type="dxa"/>
            <w:noWrap/>
            <w:vAlign w:val="center"/>
          </w:tcPr>
          <w:p w14:paraId="05A24D33">
            <w:pPr>
              <w:snapToGrid w:val="0"/>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评标委员会经过审查，认定供应商虚假应标、串通投标的，有下列情形之一的，视为供应商串通投标：</w:t>
            </w:r>
          </w:p>
          <w:p w14:paraId="08A05A71">
            <w:pPr>
              <w:widowControl/>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）不同供应商的投标文件由同一单位或者个人编制；</w:t>
            </w:r>
          </w:p>
          <w:p w14:paraId="751B3A01">
            <w:pPr>
              <w:widowControl/>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）不同供应商委托同一单位或者个人办理投标事宜；</w:t>
            </w:r>
          </w:p>
          <w:p w14:paraId="0401FE62">
            <w:pPr>
              <w:widowControl/>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）不同供应商的投标文件载明的项目管理成员或者联系人员为同一人；</w:t>
            </w:r>
          </w:p>
          <w:p w14:paraId="1828AFF9">
            <w:pPr>
              <w:widowControl/>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）不同供应商的投标文件异常一致或者投标报价呈规律性差异；</w:t>
            </w:r>
          </w:p>
          <w:p w14:paraId="51DAD461">
            <w:pPr>
              <w:widowControl/>
              <w:snapToGrid w:val="0"/>
              <w:spacing w:line="400" w:lineRule="exact"/>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）不同供应商的投标文件相互混装；</w:t>
            </w:r>
          </w:p>
        </w:tc>
        <w:tc>
          <w:tcPr>
            <w:tcW w:w="4450" w:type="dxa"/>
            <w:noWrap/>
            <w:vAlign w:val="center"/>
          </w:tcPr>
          <w:p w14:paraId="45187825">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不得有所述情形。</w:t>
            </w:r>
          </w:p>
        </w:tc>
      </w:tr>
      <w:tr w14:paraId="0DAD1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38031B50">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4245" w:type="dxa"/>
            <w:noWrap/>
            <w:vAlign w:val="center"/>
          </w:tcPr>
          <w:p w14:paraId="058C4629">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符合法律、法规和招标文件中规定的其他实质性要求（实质性要求招标文件中“</w:t>
            </w:r>
            <w:r>
              <w:rPr>
                <w:rFonts w:hint="eastAsia" w:ascii="宋体" w:hAnsi="宋体"/>
                <w:b/>
                <w:color w:val="000000" w:themeColor="text1"/>
                <w:sz w:val="24"/>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”标记）</w:t>
            </w:r>
          </w:p>
        </w:tc>
        <w:tc>
          <w:tcPr>
            <w:tcW w:w="4450" w:type="dxa"/>
            <w:noWrap/>
            <w:vAlign w:val="center"/>
          </w:tcPr>
          <w:p w14:paraId="181187C5">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18274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2CD23888">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4245" w:type="dxa"/>
            <w:noWrap/>
            <w:vAlign w:val="center"/>
          </w:tcPr>
          <w:p w14:paraId="5394CD6F">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本项目不接受联合体投标。</w:t>
            </w:r>
          </w:p>
        </w:tc>
        <w:tc>
          <w:tcPr>
            <w:tcW w:w="4450" w:type="dxa"/>
            <w:noWrap/>
            <w:vAlign w:val="center"/>
          </w:tcPr>
          <w:p w14:paraId="4DF864A9">
            <w:pPr>
              <w:snapToGrid w:val="0"/>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供应商非联合体。</w:t>
            </w:r>
          </w:p>
        </w:tc>
      </w:tr>
      <w:tr w14:paraId="5BCB5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7DEC8D06">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4245" w:type="dxa"/>
            <w:noWrap/>
            <w:vAlign w:val="center"/>
          </w:tcPr>
          <w:p w14:paraId="0611DEE9">
            <w:pPr>
              <w:spacing w:line="400" w:lineRule="exact"/>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本次公开招标设有预算价</w:t>
            </w:r>
            <w:r>
              <w:rPr>
                <w:rFonts w:hint="eastAsia" w:ascii="宋体" w:hAnsi="宋体"/>
                <w:color w:val="000000" w:themeColor="text1"/>
                <w:szCs w:val="21"/>
                <w:highlight w:val="none"/>
                <w:lang w:val="en-US" w:eastAsia="zh-CN"/>
                <w14:textFill>
                  <w14:solidFill>
                    <w14:schemeClr w14:val="tx1"/>
                  </w14:solidFill>
                </w14:textFill>
              </w:rPr>
              <w:t>：350万元/年；最高限价：191万元/年，</w:t>
            </w:r>
            <w:r>
              <w:rPr>
                <w:rFonts w:hint="eastAsia" w:ascii="宋体" w:hAnsi="宋体"/>
                <w:color w:val="000000" w:themeColor="text1"/>
                <w:szCs w:val="21"/>
                <w:highlight w:val="none"/>
                <w14:textFill>
                  <w14:solidFill>
                    <w14:schemeClr w14:val="tx1"/>
                  </w14:solidFill>
                </w14:textFill>
              </w:rPr>
              <w:t>投标报价超出</w:t>
            </w:r>
            <w:r>
              <w:rPr>
                <w:rFonts w:hint="eastAsia" w:ascii="宋体" w:hAnsi="宋体"/>
                <w:color w:val="000000" w:themeColor="text1"/>
                <w:szCs w:val="21"/>
                <w:highlight w:val="none"/>
                <w:lang w:eastAsia="zh-CN"/>
                <w14:textFill>
                  <w14:solidFill>
                    <w14:schemeClr w14:val="tx1"/>
                  </w14:solidFill>
                </w14:textFill>
              </w:rPr>
              <w:t>最高限价</w:t>
            </w:r>
            <w:r>
              <w:rPr>
                <w:rFonts w:hint="eastAsia" w:ascii="宋体" w:hAnsi="宋体"/>
                <w:color w:val="000000" w:themeColor="text1"/>
                <w:szCs w:val="21"/>
                <w:highlight w:val="none"/>
                <w14:textFill>
                  <w14:solidFill>
                    <w14:schemeClr w14:val="tx1"/>
                  </w14:solidFill>
                </w14:textFill>
              </w:rPr>
              <w:t>的投标无效。</w:t>
            </w:r>
          </w:p>
        </w:tc>
        <w:tc>
          <w:tcPr>
            <w:tcW w:w="4450" w:type="dxa"/>
            <w:noWrap/>
            <w:vAlign w:val="center"/>
          </w:tcPr>
          <w:p w14:paraId="48E31B52">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提供“开标一览表”。</w:t>
            </w:r>
          </w:p>
        </w:tc>
      </w:tr>
      <w:tr w14:paraId="281A42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ign w:val="center"/>
          </w:tcPr>
          <w:p w14:paraId="1965D424">
            <w:pPr>
              <w:snapToGrid w:val="0"/>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4245" w:type="dxa"/>
            <w:noWrap/>
            <w:vAlign w:val="center"/>
          </w:tcPr>
          <w:p w14:paraId="534848CC">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4450" w:type="dxa"/>
            <w:noWrap/>
            <w:vAlign w:val="center"/>
          </w:tcPr>
          <w:p w14:paraId="23B0AD68">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符合所述要求。</w:t>
            </w:r>
          </w:p>
        </w:tc>
      </w:tr>
      <w:tr w14:paraId="0ED87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5" w:type="dxa"/>
            <w:gridSpan w:val="2"/>
            <w:tcBorders>
              <w:bottom w:val="double" w:color="auto" w:sz="4" w:space="0"/>
            </w:tcBorders>
            <w:noWrap/>
            <w:vAlign w:val="center"/>
          </w:tcPr>
          <w:p w14:paraId="16EF798F">
            <w:pPr>
              <w:snapToGrid w:val="0"/>
              <w:spacing w:line="400" w:lineRule="exact"/>
              <w:jc w:val="center"/>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符合性审查结论</w:t>
            </w:r>
          </w:p>
        </w:tc>
        <w:tc>
          <w:tcPr>
            <w:tcW w:w="4450" w:type="dxa"/>
            <w:tcBorders>
              <w:bottom w:val="double" w:color="auto" w:sz="4" w:space="0"/>
            </w:tcBorders>
            <w:noWrap/>
            <w:vAlign w:val="center"/>
          </w:tcPr>
          <w:p w14:paraId="381D6EA6">
            <w:pPr>
              <w:snapToGrid w:val="0"/>
              <w:spacing w:line="400" w:lineRule="exact"/>
              <w:rPr>
                <w:rFonts w:ascii="宋体"/>
                <w:color w:val="000000" w:themeColor="text1"/>
                <w:szCs w:val="21"/>
                <w14:textFill>
                  <w14:solidFill>
                    <w14:schemeClr w14:val="tx1"/>
                  </w14:solidFill>
                </w14:textFill>
              </w:rPr>
            </w:pPr>
          </w:p>
        </w:tc>
      </w:tr>
    </w:tbl>
    <w:p w14:paraId="48021300">
      <w:pPr>
        <w:spacing w:line="400" w:lineRule="exac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、上述审查项目中，任意一项不符合的，符合性审查不合格。</w:t>
      </w:r>
    </w:p>
    <w:p w14:paraId="57364B9A">
      <w:pPr>
        <w:spacing w:line="400" w:lineRule="exact"/>
        <w:ind w:firstLine="413" w:firstLineChars="196"/>
        <w:rPr>
          <w:rFonts w:ascii="宋体"/>
          <w:color w:val="000000" w:themeColor="text1"/>
          <w:szCs w:val="21"/>
          <w14:textFill>
            <w14:solidFill>
              <w14:schemeClr w14:val="tx1"/>
            </w14:solidFill>
          </w14:textFill>
        </w:rPr>
      </w:pP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、序号</w:t>
      </w:r>
      <w:r>
        <w:rPr>
          <w:rFonts w:ascii="宋体" w:hAnsi="宋体"/>
          <w:b/>
          <w:color w:val="000000" w:themeColor="text1"/>
          <w14:textFill>
            <w14:solidFill>
              <w14:schemeClr w14:val="tx1"/>
            </w14:solidFill>
          </w14:textFill>
        </w:rPr>
        <w:t>3-</w:t>
      </w:r>
      <w:r>
        <w:rPr>
          <w:rFonts w:hint="eastAsia" w:ascii="宋体" w:hAnsi="宋体"/>
          <w:b/>
          <w:color w:val="000000" w:themeColor="text1"/>
          <w14:textFill>
            <w14:solidFill>
              <w14:schemeClr w14:val="tx1"/>
            </w14:solidFill>
          </w14:textFill>
        </w:rPr>
        <w:t>序号</w:t>
      </w:r>
      <w:r>
        <w:rPr>
          <w:rFonts w:ascii="宋体" w:hAnsi="宋体"/>
          <w:b/>
          <w:color w:val="000000" w:themeColor="text1"/>
          <w14:textFill>
            <w14:solidFill>
              <w14:schemeClr w14:val="tx1"/>
            </w14:solidFill>
          </w14:textFill>
        </w:rPr>
        <w:t>8</w:t>
      </w:r>
      <w:r>
        <w:rPr>
          <w:rFonts w:hint="eastAsia" w:ascii="宋体" w:hAnsi="宋体"/>
          <w:b/>
          <w:color w:val="000000" w:themeColor="text1"/>
          <w14:textFill>
            <w14:solidFill>
              <w14:schemeClr w14:val="tx1"/>
            </w14:solidFill>
          </w14:textFill>
        </w:rPr>
        <w:t>、序号</w:t>
      </w:r>
      <w:r>
        <w:rPr>
          <w:rFonts w:ascii="宋体" w:hAnsi="宋体"/>
          <w:b/>
          <w:color w:val="000000" w:themeColor="text1"/>
          <w14:textFill>
            <w14:solidFill>
              <w14:schemeClr w14:val="tx1"/>
            </w14:solidFill>
          </w14:textFill>
        </w:rPr>
        <w:t>10</w:t>
      </w:r>
      <w:r>
        <w:rPr>
          <w:rFonts w:hint="eastAsia" w:ascii="宋体" w:hAnsi="宋体"/>
          <w:b/>
          <w:color w:val="000000" w:themeColor="text1"/>
          <w14:textFill>
            <w14:solidFill>
              <w14:schemeClr w14:val="tx1"/>
            </w14:solidFill>
          </w14:textFill>
        </w:rPr>
        <w:t>在政采云上无须添加关联点。</w:t>
      </w:r>
    </w:p>
    <w:p w14:paraId="4F05CD89">
      <w:pPr>
        <w:spacing w:line="400" w:lineRule="exact"/>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14:paraId="68221133">
      <w:pPr>
        <w:spacing w:line="400" w:lineRule="exact"/>
        <w:jc w:val="center"/>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评分标准（兼评委打分表）</w:t>
      </w:r>
    </w:p>
    <w:p w14:paraId="53422167">
      <w:pPr>
        <w:spacing w:line="400" w:lineRule="exact"/>
        <w:rPr>
          <w:rFonts w:hint="eastAsia" w:ascii="宋体" w:eastAsia="宋体"/>
          <w:b/>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采购编号：</w:t>
      </w:r>
      <w:r>
        <w:rPr>
          <w:rFonts w:hint="eastAsia" w:ascii="宋体" w:hAnsi="宋体"/>
          <w:b/>
          <w:color w:val="000000" w:themeColor="text1"/>
          <w:szCs w:val="21"/>
          <w:lang w:eastAsia="zh-CN"/>
          <w14:textFill>
            <w14:solidFill>
              <w14:schemeClr w14:val="tx1"/>
            </w14:solidFill>
          </w14:textFill>
        </w:rPr>
        <w:t>NBITC-202411722G</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适用于</w:t>
      </w:r>
      <w:r>
        <w:rPr>
          <w:rFonts w:hint="eastAsia" w:ascii="宋体" w:hAnsi="宋体"/>
          <w:b/>
          <w:color w:val="000000" w:themeColor="text1"/>
          <w:szCs w:val="21"/>
          <w:lang w:eastAsia="zh-CN"/>
          <w14:textFill>
            <w14:solidFill>
              <w14:schemeClr w14:val="tx1"/>
            </w14:solidFill>
          </w14:textFill>
        </w:rPr>
        <w:t>所有标项</w:t>
      </w:r>
    </w:p>
    <w:tbl>
      <w:tblPr>
        <w:tblStyle w:val="5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025"/>
        <w:gridCol w:w="825"/>
      </w:tblGrid>
      <w:tr w14:paraId="4D14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8782" w:type="dxa"/>
            <w:gridSpan w:val="2"/>
            <w:tcBorders>
              <w:tl2br w:val="single" w:color="000000" w:sz="4" w:space="0"/>
            </w:tcBorders>
          </w:tcPr>
          <w:p w14:paraId="29CFD7E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p>
          <w:p w14:paraId="309380F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olor w:val="000000" w:themeColor="text1"/>
                <w:szCs w:val="21"/>
                <w:lang w:val="ru-RU"/>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825" w:type="dxa"/>
            <w:vAlign w:val="center"/>
          </w:tcPr>
          <w:p w14:paraId="416E42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lang w:val="ru-RU"/>
                <w14:textFill>
                  <w14:solidFill>
                    <w14:schemeClr w14:val="tx1"/>
                  </w14:solidFill>
                </w14:textFill>
              </w:rPr>
            </w:pPr>
            <w:r>
              <w:rPr>
                <w:rFonts w:hint="eastAsia" w:ascii="宋体" w:hAnsi="宋体"/>
                <w:color w:val="000000" w:themeColor="text1"/>
                <w:szCs w:val="21"/>
                <w:lang w:val="ru-RU"/>
                <w14:textFill>
                  <w14:solidFill>
                    <w14:schemeClr w14:val="tx1"/>
                  </w14:solidFill>
                </w14:textFill>
              </w:rPr>
              <w:t>分值</w:t>
            </w:r>
          </w:p>
        </w:tc>
      </w:tr>
      <w:tr w14:paraId="0365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vMerge w:val="restart"/>
            <w:vAlign w:val="center"/>
          </w:tcPr>
          <w:p w14:paraId="7724AF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技术商务分</w:t>
            </w:r>
            <w:r>
              <w:rPr>
                <w:rFonts w:ascii="宋体" w:hAnsi="宋体"/>
                <w:b/>
                <w:bCs/>
                <w:color w:val="000000" w:themeColor="text1"/>
                <w:szCs w:val="21"/>
                <w14:textFill>
                  <w14:solidFill>
                    <w14:schemeClr w14:val="tx1"/>
                  </w14:solidFill>
                </w14:textFill>
              </w:rPr>
              <w:t>85</w:t>
            </w:r>
            <w:r>
              <w:rPr>
                <w:rFonts w:hint="eastAsia" w:ascii="宋体" w:hAnsi="宋体"/>
                <w:b/>
                <w:bCs/>
                <w:color w:val="000000" w:themeColor="text1"/>
                <w:szCs w:val="21"/>
                <w14:textFill>
                  <w14:solidFill>
                    <w14:schemeClr w14:val="tx1"/>
                  </w14:solidFill>
                </w14:textFill>
              </w:rPr>
              <w:t>分</w:t>
            </w:r>
          </w:p>
        </w:tc>
        <w:tc>
          <w:tcPr>
            <w:tcW w:w="8025" w:type="dxa"/>
            <w:vAlign w:val="center"/>
          </w:tcPr>
          <w:p w14:paraId="6D04A5D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需求</w:t>
            </w:r>
            <w:r>
              <w:rPr>
                <w:rFonts w:hint="eastAsia" w:ascii="宋体" w:hAnsi="宋体" w:cs="宋体"/>
                <w:b/>
                <w:bCs/>
                <w:color w:val="000000" w:themeColor="text1"/>
                <w:szCs w:val="21"/>
                <w14:textFill>
                  <w14:solidFill>
                    <w14:schemeClr w14:val="tx1"/>
                  </w14:solidFill>
                </w14:textFill>
              </w:rPr>
              <w:t>响应响应性（</w:t>
            </w:r>
            <w:r>
              <w:rPr>
                <w:rFonts w:ascii="宋体" w:hAnsi="宋体" w:cs="宋体"/>
                <w:b/>
                <w:bCs/>
                <w:color w:val="000000" w:themeColor="text1"/>
                <w:szCs w:val="21"/>
                <w14:textFill>
                  <w14:solidFill>
                    <w14:schemeClr w14:val="tx1"/>
                  </w14:solidFill>
                </w14:textFill>
              </w:rPr>
              <w:t>22</w:t>
            </w:r>
            <w:r>
              <w:rPr>
                <w:rFonts w:hint="eastAsia" w:ascii="宋体" w:hAnsi="宋体" w:cs="宋体"/>
                <w:b/>
                <w:bCs/>
                <w:color w:val="000000" w:themeColor="text1"/>
                <w:szCs w:val="21"/>
                <w14:textFill>
                  <w14:solidFill>
                    <w14:schemeClr w14:val="tx1"/>
                  </w14:solidFill>
                </w14:textFill>
              </w:rPr>
              <w:t>分）：</w:t>
            </w:r>
          </w:p>
          <w:p w14:paraId="446C27E2">
            <w:pPr>
              <w:keepNext w:val="0"/>
              <w:keepLines w:val="0"/>
              <w:pageBreakBefore w:val="0"/>
              <w:widowControl w:val="0"/>
              <w:tabs>
                <w:tab w:val="left" w:pos="4410"/>
              </w:tabs>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）完全响应招标文件</w:t>
            </w:r>
            <w:r>
              <w:rPr>
                <w:rFonts w:hint="eastAsia" w:ascii="宋体" w:hAnsi="宋体" w:cs="宋体"/>
                <w:color w:val="000000" w:themeColor="text1"/>
                <w:szCs w:val="21"/>
                <w:lang w:eastAsia="zh-CN"/>
                <w14:textFill>
                  <w14:solidFill>
                    <w14:schemeClr w14:val="tx1"/>
                  </w14:solidFill>
                </w14:textFill>
              </w:rPr>
              <w:t>“第三章</w:t>
            </w:r>
            <w:r>
              <w:rPr>
                <w:rFonts w:hint="eastAsia" w:ascii="宋体" w:hAnsi="宋体" w:cs="宋体"/>
                <w:color w:val="000000" w:themeColor="text1"/>
                <w:szCs w:val="21"/>
                <w:lang w:val="en-US" w:eastAsia="zh-CN"/>
                <w14:textFill>
                  <w14:solidFill>
                    <w14:schemeClr w14:val="tx1"/>
                  </w14:solidFill>
                </w14:textFill>
              </w:rPr>
              <w:t xml:space="preserve">   招标内容与技术需求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所有指标的得</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分。</w:t>
            </w:r>
          </w:p>
          <w:p w14:paraId="77E65C2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）每负偏离一条标“▲”指标的扣</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14:paraId="5BB213D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）每负偏离一条未标“★”指标或未标“▲”指标的扣</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p w14:paraId="71967D5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）本项最高得</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分，当扣减分数≥</w:t>
            </w: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分时，作无效投标处理。</w:t>
            </w:r>
          </w:p>
          <w:p w14:paraId="172951B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）负偏离实质性条款（打“★”）的，作无效投标处理。</w:t>
            </w:r>
          </w:p>
        </w:tc>
        <w:tc>
          <w:tcPr>
            <w:tcW w:w="825" w:type="dxa"/>
            <w:vAlign w:val="center"/>
          </w:tcPr>
          <w:p w14:paraId="72B022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p>
        </w:tc>
      </w:tr>
      <w:tr w14:paraId="6698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vMerge w:val="continue"/>
            <w:vAlign w:val="center"/>
          </w:tcPr>
          <w:p w14:paraId="4F3D57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4EA74D9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在满足招标文件维保服务详细要求的基础上，对</w:t>
            </w:r>
            <w:r>
              <w:rPr>
                <w:rFonts w:hint="eastAsia" w:ascii="宋体" w:hAnsi="宋体" w:cs="宋体"/>
                <w:b/>
                <w:color w:val="000000" w:themeColor="text1"/>
                <w:szCs w:val="21"/>
                <w:lang w:eastAsia="zh-CN"/>
                <w14:textFill>
                  <w14:solidFill>
                    <w14:schemeClr w14:val="tx1"/>
                  </w14:solidFill>
                </w14:textFill>
              </w:rPr>
              <w:t>供应商</w:t>
            </w:r>
            <w:r>
              <w:rPr>
                <w:rFonts w:hint="eastAsia" w:ascii="宋体" w:hAnsi="宋体" w:cs="宋体"/>
                <w:b/>
                <w:color w:val="000000" w:themeColor="text1"/>
                <w:szCs w:val="21"/>
                <w14:textFill>
                  <w14:solidFill>
                    <w14:schemeClr w14:val="tx1"/>
                  </w14:solidFill>
                </w14:textFill>
              </w:rPr>
              <w:t>提供的维保服务方案</w:t>
            </w:r>
            <w:r>
              <w:rPr>
                <w:rFonts w:hint="eastAsia" w:ascii="宋体" w:hAnsi="宋体" w:cs="宋体"/>
                <w:b/>
                <w:color w:val="000000" w:themeColor="text1"/>
                <w:szCs w:val="21"/>
                <w:lang w:eastAsia="zh-CN"/>
                <w14:textFill>
                  <w14:solidFill>
                    <w14:schemeClr w14:val="tx1"/>
                  </w14:solidFill>
                </w14:textFill>
              </w:rPr>
              <w:t>是否</w:t>
            </w:r>
            <w:r>
              <w:rPr>
                <w:rFonts w:hint="eastAsia" w:ascii="宋体" w:hAnsi="宋体" w:cs="宋体"/>
                <w:b/>
                <w:color w:val="000000" w:themeColor="text1"/>
                <w:szCs w:val="21"/>
                <w14:textFill>
                  <w14:solidFill>
                    <w14:schemeClr w14:val="tx1"/>
                  </w14:solidFill>
                </w14:textFill>
              </w:rPr>
              <w:t>体现针对本项目的设备进行系统、全面维保所必须的具体措施进行评议：</w:t>
            </w:r>
            <w:r>
              <w:rPr>
                <w:rFonts w:hint="eastAsia" w:ascii="宋体" w:hAnsi="宋体" w:cs="宋体"/>
                <w:b/>
                <w:bCs/>
                <w:color w:val="000000" w:themeColor="text1"/>
                <w:szCs w:val="21"/>
                <w14:textFill>
                  <w14:solidFill>
                    <w14:schemeClr w14:val="tx1"/>
                  </w14:solidFill>
                </w14:textFill>
              </w:rPr>
              <w:t>（</w:t>
            </w:r>
            <w:r>
              <w:rPr>
                <w:rFonts w:ascii="宋体" w:hAnsi="宋体" w:cs="宋体"/>
                <w:b/>
                <w:bCs/>
                <w:color w:val="000000" w:themeColor="text1"/>
                <w:szCs w:val="21"/>
                <w14:textFill>
                  <w14:solidFill>
                    <w14:schemeClr w14:val="tx1"/>
                  </w14:solidFill>
                </w14:textFill>
              </w:rPr>
              <w:t>8</w:t>
            </w:r>
            <w:r>
              <w:rPr>
                <w:rFonts w:hint="eastAsia" w:ascii="宋体" w:hAnsi="宋体" w:cs="宋体"/>
                <w:b/>
                <w:bCs/>
                <w:color w:val="000000" w:themeColor="text1"/>
                <w:szCs w:val="21"/>
                <w14:textFill>
                  <w14:solidFill>
                    <w14:schemeClr w14:val="tx1"/>
                  </w14:solidFill>
                </w14:textFill>
              </w:rPr>
              <w:t>分）</w:t>
            </w:r>
          </w:p>
          <w:p w14:paraId="433B3C6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保修服务方案</w:t>
            </w:r>
            <w:r>
              <w:rPr>
                <w:rFonts w:hint="eastAsia" w:ascii="宋体" w:hAnsi="宋体" w:cs="宋体"/>
                <w:bCs/>
                <w:color w:val="000000" w:themeColor="text1"/>
                <w:szCs w:val="21"/>
                <w:lang w:eastAsia="zh-CN"/>
                <w14:textFill>
                  <w14:solidFill>
                    <w14:schemeClr w14:val="tx1"/>
                  </w14:solidFill>
                </w14:textFill>
              </w:rPr>
              <w:t>内容全面充实、具体细致，方案符合要求能确保设备正常运行的得8分；</w:t>
            </w:r>
          </w:p>
          <w:p w14:paraId="21B1CF9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保修服务方案</w:t>
            </w:r>
            <w:r>
              <w:rPr>
                <w:rFonts w:hint="eastAsia" w:ascii="宋体" w:hAnsi="宋体" w:cs="宋体"/>
                <w:bCs/>
                <w:color w:val="000000" w:themeColor="text1"/>
                <w:szCs w:val="21"/>
                <w:lang w:eastAsia="zh-CN"/>
                <w14:textFill>
                  <w14:solidFill>
                    <w14:schemeClr w14:val="tx1"/>
                  </w14:solidFill>
                </w14:textFill>
              </w:rPr>
              <w:t>执行力度高</w:t>
            </w:r>
            <w:r>
              <w:rPr>
                <w:rFonts w:hint="eastAsia" w:ascii="宋体" w:hAnsi="宋体" w:cs="宋体"/>
                <w:bCs/>
                <w:color w:val="000000" w:themeColor="text1"/>
                <w:szCs w:val="21"/>
                <w14:textFill>
                  <w14:solidFill>
                    <w14:schemeClr w14:val="tx1"/>
                  </w14:solidFill>
                </w14:textFill>
              </w:rPr>
              <w:t>，部分存在不足有待改进、补充的得</w:t>
            </w:r>
            <w:r>
              <w:rPr>
                <w:rFonts w:ascii="宋体" w:hAnsi="宋体" w:cs="宋体"/>
                <w:bCs/>
                <w:color w:val="000000" w:themeColor="text1"/>
                <w:szCs w:val="21"/>
                <w14:textFill>
                  <w14:solidFill>
                    <w14:schemeClr w14:val="tx1"/>
                  </w14:solidFill>
                </w14:textFill>
              </w:rPr>
              <w:t>6</w:t>
            </w:r>
            <w:r>
              <w:rPr>
                <w:rFonts w:hint="eastAsia" w:ascii="宋体" w:hAnsi="宋体" w:cs="宋体"/>
                <w:bCs/>
                <w:color w:val="000000" w:themeColor="text1"/>
                <w:szCs w:val="21"/>
                <w14:textFill>
                  <w14:solidFill>
                    <w14:schemeClr w14:val="tx1"/>
                  </w14:solidFill>
                </w14:textFill>
              </w:rPr>
              <w:t>分；</w:t>
            </w:r>
          </w:p>
          <w:p w14:paraId="004700C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保修服务方案多处存在不足，有待完善、具体的得</w:t>
            </w:r>
            <w:r>
              <w:rPr>
                <w:rFonts w:ascii="宋体" w:hAnsi="宋体" w:cs="宋体"/>
                <w:bCs/>
                <w:color w:val="000000" w:themeColor="text1"/>
                <w:szCs w:val="21"/>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分；</w:t>
            </w:r>
          </w:p>
          <w:p w14:paraId="645236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保修服务方案有缺陷</w:t>
            </w:r>
            <w:r>
              <w:rPr>
                <w:rFonts w:hint="eastAsia" w:ascii="宋体" w:hAnsi="宋体" w:cs="宋体"/>
                <w:color w:val="000000" w:themeColor="text1"/>
                <w:szCs w:val="21"/>
                <w14:textFill>
                  <w14:solidFill>
                    <w14:schemeClr w14:val="tx1"/>
                  </w14:solidFill>
                </w14:textFill>
              </w:rPr>
              <w:t>或其他不完善情况</w:t>
            </w:r>
            <w:r>
              <w:rPr>
                <w:rFonts w:hint="eastAsia" w:ascii="宋体" w:hAnsi="宋体" w:cs="宋体"/>
                <w:bCs/>
                <w:color w:val="000000" w:themeColor="text1"/>
                <w:szCs w:val="21"/>
                <w14:textFill>
                  <w14:solidFill>
                    <w14:schemeClr w14:val="tx1"/>
                  </w14:solidFill>
                </w14:textFill>
              </w:rPr>
              <w:t>的得</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分。</w:t>
            </w:r>
          </w:p>
          <w:p w14:paraId="2318008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未提供相关内容的不得分。</w:t>
            </w:r>
          </w:p>
        </w:tc>
        <w:tc>
          <w:tcPr>
            <w:tcW w:w="825" w:type="dxa"/>
            <w:vAlign w:val="center"/>
          </w:tcPr>
          <w:p w14:paraId="1A0FC1AB">
            <w:pPr>
              <w:keepNext w:val="0"/>
              <w:keepLines w:val="0"/>
              <w:pageBreakBefore w:val="0"/>
              <w:widowControl w:val="0"/>
              <w:tabs>
                <w:tab w:val="center" w:pos="330"/>
                <w:tab w:val="left" w:pos="478"/>
              </w:tabs>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r>
      <w:tr w14:paraId="09C1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vAlign w:val="center"/>
          </w:tcPr>
          <w:p w14:paraId="672EC2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color w:val="000000" w:themeColor="text1"/>
                <w:szCs w:val="21"/>
                <w14:textFill>
                  <w14:solidFill>
                    <w14:schemeClr w14:val="tx1"/>
                  </w14:solidFill>
                </w14:textFill>
              </w:rPr>
            </w:pPr>
          </w:p>
        </w:tc>
        <w:tc>
          <w:tcPr>
            <w:tcW w:w="8025" w:type="dxa"/>
            <w:vAlign w:val="center"/>
          </w:tcPr>
          <w:p w14:paraId="6D53ED3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、根据供应商提供的本项目的重点、难点分析和解决措施进行评议：（</w:t>
            </w: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p w14:paraId="6B26C48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val="0"/>
                <w:bCs w:val="0"/>
                <w:color w:val="000000" w:themeColor="text1"/>
                <w:szCs w:val="21"/>
                <w14:textFill>
                  <w14:solidFill>
                    <w14:schemeClr w14:val="tx1"/>
                  </w14:solidFill>
                </w14:textFill>
              </w:rPr>
            </w:pPr>
            <w:r>
              <w:rPr>
                <w:rFonts w:ascii="宋体" w:cs="宋体"/>
                <w:b w:val="0"/>
                <w:bCs w:val="0"/>
                <w:color w:val="000000" w:themeColor="text1"/>
                <w:szCs w:val="21"/>
                <w14:textFill>
                  <w14:solidFill>
                    <w14:schemeClr w14:val="tx1"/>
                  </w14:solidFill>
                </w14:textFill>
              </w:rPr>
              <w:t>重点、关键点分析到位、契合项目实际情况，且解决方案有利于项目后期开展的得</w:t>
            </w:r>
            <w:r>
              <w:rPr>
                <w:rFonts w:hint="eastAsia" w:ascii="宋体" w:cs="宋体"/>
                <w:b w:val="0"/>
                <w:bCs w:val="0"/>
                <w:color w:val="000000" w:themeColor="text1"/>
                <w:szCs w:val="21"/>
                <w:lang w:val="en-US" w:eastAsia="zh-CN"/>
                <w14:textFill>
                  <w14:solidFill>
                    <w14:schemeClr w14:val="tx1"/>
                  </w14:solidFill>
                </w14:textFill>
              </w:rPr>
              <w:t>6</w:t>
            </w:r>
            <w:r>
              <w:rPr>
                <w:rFonts w:ascii="宋体" w:cs="宋体"/>
                <w:b w:val="0"/>
                <w:bCs w:val="0"/>
                <w:color w:val="000000" w:themeColor="text1"/>
                <w:szCs w:val="21"/>
                <w14:textFill>
                  <w14:solidFill>
                    <w14:schemeClr w14:val="tx1"/>
                  </w14:solidFill>
                </w14:textFill>
              </w:rPr>
              <w:t>分；</w:t>
            </w:r>
          </w:p>
          <w:p w14:paraId="3A41C26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val="0"/>
                <w:bCs w:val="0"/>
                <w:color w:val="000000" w:themeColor="text1"/>
                <w:szCs w:val="21"/>
                <w14:textFill>
                  <w14:solidFill>
                    <w14:schemeClr w14:val="tx1"/>
                  </w14:solidFill>
                </w14:textFill>
              </w:rPr>
            </w:pPr>
            <w:r>
              <w:rPr>
                <w:rFonts w:ascii="宋体" w:cs="宋体"/>
                <w:b w:val="0"/>
                <w:bCs w:val="0"/>
                <w:color w:val="000000" w:themeColor="text1"/>
                <w:szCs w:val="21"/>
                <w14:textFill>
                  <w14:solidFill>
                    <w14:schemeClr w14:val="tx1"/>
                  </w14:solidFill>
                </w14:textFill>
              </w:rPr>
              <w:t>重点、关键点分析基本符合项目情况；解决方案基本达到要求、对项目后期开展不会造成影响的得</w:t>
            </w:r>
            <w:r>
              <w:rPr>
                <w:rFonts w:hint="eastAsia" w:ascii="宋体" w:cs="宋体"/>
                <w:b w:val="0"/>
                <w:bCs w:val="0"/>
                <w:color w:val="000000" w:themeColor="text1"/>
                <w:szCs w:val="21"/>
                <w:lang w:val="en-US" w:eastAsia="zh-CN"/>
                <w14:textFill>
                  <w14:solidFill>
                    <w14:schemeClr w14:val="tx1"/>
                  </w14:solidFill>
                </w14:textFill>
              </w:rPr>
              <w:t>4</w:t>
            </w:r>
            <w:r>
              <w:rPr>
                <w:rFonts w:ascii="宋体" w:cs="宋体"/>
                <w:b w:val="0"/>
                <w:bCs w:val="0"/>
                <w:color w:val="000000" w:themeColor="text1"/>
                <w:szCs w:val="21"/>
                <w14:textFill>
                  <w14:solidFill>
                    <w14:schemeClr w14:val="tx1"/>
                  </w14:solidFill>
                </w14:textFill>
              </w:rPr>
              <w:t>分；</w:t>
            </w:r>
          </w:p>
          <w:p w14:paraId="03E1856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val="0"/>
                <w:bCs w:val="0"/>
                <w:color w:val="000000" w:themeColor="text1"/>
                <w:szCs w:val="21"/>
                <w14:textFill>
                  <w14:solidFill>
                    <w14:schemeClr w14:val="tx1"/>
                  </w14:solidFill>
                </w14:textFill>
              </w:rPr>
            </w:pPr>
            <w:r>
              <w:rPr>
                <w:rFonts w:ascii="宋体" w:cs="宋体"/>
                <w:b w:val="0"/>
                <w:bCs w:val="0"/>
                <w:color w:val="000000" w:themeColor="text1"/>
                <w:szCs w:val="21"/>
                <w14:textFill>
                  <w14:solidFill>
                    <w14:schemeClr w14:val="tx1"/>
                  </w14:solidFill>
                </w14:textFill>
              </w:rPr>
              <w:t>重点、关键点分析不够准确；解决方案</w:t>
            </w:r>
            <w:r>
              <w:rPr>
                <w:rFonts w:hint="eastAsia" w:ascii="宋体" w:cs="宋体"/>
                <w:b w:val="0"/>
                <w:bCs w:val="0"/>
                <w:color w:val="000000" w:themeColor="text1"/>
                <w:szCs w:val="21"/>
                <w:lang w:eastAsia="zh-CN"/>
                <w14:textFill>
                  <w14:solidFill>
                    <w14:schemeClr w14:val="tx1"/>
                  </w14:solidFill>
                </w14:textFill>
              </w:rPr>
              <w:t>执行力度较弱</w:t>
            </w:r>
            <w:r>
              <w:rPr>
                <w:rFonts w:ascii="宋体" w:cs="宋体"/>
                <w:b w:val="0"/>
                <w:bCs w:val="0"/>
                <w:color w:val="000000" w:themeColor="text1"/>
                <w:szCs w:val="21"/>
                <w14:textFill>
                  <w14:solidFill>
                    <w14:schemeClr w14:val="tx1"/>
                  </w14:solidFill>
                </w14:textFill>
              </w:rPr>
              <w:t>的得</w:t>
            </w:r>
            <w:r>
              <w:rPr>
                <w:rFonts w:hint="eastAsia" w:ascii="宋体" w:cs="宋体"/>
                <w:b w:val="0"/>
                <w:bCs w:val="0"/>
                <w:color w:val="000000" w:themeColor="text1"/>
                <w:szCs w:val="21"/>
                <w:lang w:val="en-US" w:eastAsia="zh-CN"/>
                <w14:textFill>
                  <w14:solidFill>
                    <w14:schemeClr w14:val="tx1"/>
                  </w14:solidFill>
                </w14:textFill>
              </w:rPr>
              <w:t>2</w:t>
            </w:r>
            <w:r>
              <w:rPr>
                <w:rFonts w:ascii="宋体" w:cs="宋体"/>
                <w:b w:val="0"/>
                <w:bCs w:val="0"/>
                <w:color w:val="000000" w:themeColor="text1"/>
                <w:szCs w:val="21"/>
                <w14:textFill>
                  <w14:solidFill>
                    <w14:schemeClr w14:val="tx1"/>
                  </w14:solidFill>
                </w14:textFill>
              </w:rPr>
              <w:t>分；</w:t>
            </w:r>
          </w:p>
          <w:p w14:paraId="3E52046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14:textFill>
                  <w14:solidFill>
                    <w14:schemeClr w14:val="tx1"/>
                  </w14:solidFill>
                </w14:textFill>
              </w:rPr>
            </w:pPr>
            <w:r>
              <w:rPr>
                <w:rFonts w:ascii="宋体" w:cs="宋体"/>
                <w:b w:val="0"/>
                <w:bCs w:val="0"/>
                <w:color w:val="000000" w:themeColor="text1"/>
                <w:szCs w:val="21"/>
                <w14:textFill>
                  <w14:solidFill>
                    <w14:schemeClr w14:val="tx1"/>
                  </w14:solidFill>
                </w14:textFill>
              </w:rPr>
              <w:t>未提供任何内容的不得分。</w:t>
            </w:r>
          </w:p>
        </w:tc>
        <w:tc>
          <w:tcPr>
            <w:tcW w:w="825" w:type="dxa"/>
            <w:vAlign w:val="center"/>
          </w:tcPr>
          <w:p w14:paraId="5956AA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r>
      <w:tr w14:paraId="17A3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7" w:type="dxa"/>
            <w:vMerge w:val="continue"/>
            <w:vAlign w:val="center"/>
          </w:tcPr>
          <w:p w14:paraId="5E664D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bCs/>
                <w:color w:val="000000" w:themeColor="text1"/>
                <w:szCs w:val="21"/>
                <w14:textFill>
                  <w14:solidFill>
                    <w14:schemeClr w14:val="tx1"/>
                  </w14:solidFill>
                </w14:textFill>
              </w:rPr>
            </w:pPr>
          </w:p>
        </w:tc>
        <w:tc>
          <w:tcPr>
            <w:tcW w:w="8025" w:type="dxa"/>
            <w:vAlign w:val="center"/>
          </w:tcPr>
          <w:p w14:paraId="0E43028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、根据供应商维保服务基本技术规范、流程</w:t>
            </w:r>
            <w:r>
              <w:rPr>
                <w:rFonts w:hint="eastAsia" w:ascii="宋体" w:hAnsi="宋体" w:cs="宋体"/>
                <w:b/>
                <w:color w:val="000000" w:themeColor="text1"/>
                <w:szCs w:val="21"/>
                <w:lang w:eastAsia="zh-CN"/>
                <w14:textFill>
                  <w14:solidFill>
                    <w14:schemeClr w14:val="tx1"/>
                  </w14:solidFill>
                </w14:textFill>
              </w:rPr>
              <w:t>，包括不仅限于</w:t>
            </w:r>
            <w:r>
              <w:rPr>
                <w:rFonts w:hint="eastAsia" w:ascii="宋体" w:hAnsi="宋体" w:cs="宋体"/>
                <w:b/>
                <w:bCs w:val="0"/>
                <w:color w:val="000000" w:themeColor="text1"/>
                <w:szCs w:val="21"/>
                <w:lang w:eastAsia="zh-CN"/>
                <w14:textFill>
                  <w14:solidFill>
                    <w14:schemeClr w14:val="tx1"/>
                  </w14:solidFill>
                </w14:textFill>
              </w:rPr>
              <w:t>服务</w:t>
            </w:r>
            <w:r>
              <w:rPr>
                <w:rFonts w:hint="eastAsia" w:ascii="宋体" w:hAnsi="宋体" w:cs="宋体"/>
                <w:b/>
                <w:bCs w:val="0"/>
                <w:color w:val="000000" w:themeColor="text1"/>
                <w:szCs w:val="21"/>
                <w14:textFill>
                  <w14:solidFill>
                    <w14:schemeClr w14:val="tx1"/>
                  </w14:solidFill>
                </w14:textFill>
              </w:rPr>
              <w:t>过程</w:t>
            </w:r>
            <w:r>
              <w:rPr>
                <w:rFonts w:hint="eastAsia" w:ascii="宋体" w:hAnsi="宋体" w:cs="宋体"/>
                <w:b/>
                <w:bCs w:val="0"/>
                <w:color w:val="000000" w:themeColor="text1"/>
                <w:szCs w:val="21"/>
                <w:lang w:eastAsia="zh-CN"/>
                <w14:textFill>
                  <w14:solidFill>
                    <w14:schemeClr w14:val="tx1"/>
                  </w14:solidFill>
                </w14:textFill>
              </w:rPr>
              <w:t>是否</w:t>
            </w:r>
            <w:r>
              <w:rPr>
                <w:rFonts w:hint="eastAsia" w:ascii="宋体" w:hAnsi="宋体" w:cs="宋体"/>
                <w:b/>
                <w:bCs w:val="0"/>
                <w:color w:val="000000" w:themeColor="text1"/>
                <w:szCs w:val="21"/>
                <w14:textFill>
                  <w14:solidFill>
                    <w14:schemeClr w14:val="tx1"/>
                  </w14:solidFill>
                </w14:textFill>
              </w:rPr>
              <w:t>符合</w:t>
            </w:r>
            <w:r>
              <w:rPr>
                <w:rFonts w:hint="eastAsia" w:ascii="宋体" w:hAnsi="宋体" w:cs="宋体"/>
                <w:b/>
                <w:bCs w:val="0"/>
                <w:color w:val="000000" w:themeColor="text1"/>
                <w:szCs w:val="21"/>
                <w:lang w:eastAsia="zh-CN"/>
                <w14:textFill>
                  <w14:solidFill>
                    <w14:schemeClr w14:val="tx1"/>
                  </w14:solidFill>
                </w14:textFill>
              </w:rPr>
              <w:t>及</w:t>
            </w:r>
            <w:r>
              <w:rPr>
                <w:rFonts w:hint="eastAsia" w:ascii="宋体" w:hAnsi="宋体" w:cs="宋体"/>
                <w:b/>
                <w:bCs w:val="0"/>
                <w:color w:val="000000" w:themeColor="text1"/>
                <w:szCs w:val="21"/>
                <w14:textFill>
                  <w14:solidFill>
                    <w14:schemeClr w14:val="tx1"/>
                  </w14:solidFill>
                </w14:textFill>
              </w:rPr>
              <w:t>满足产品原厂维修保养手册的要求，总体架构</w:t>
            </w:r>
            <w:r>
              <w:rPr>
                <w:rFonts w:hint="eastAsia" w:ascii="宋体" w:hAnsi="宋体" w:cs="宋体"/>
                <w:b/>
                <w:bCs w:val="0"/>
                <w:color w:val="000000" w:themeColor="text1"/>
                <w:szCs w:val="21"/>
                <w:lang w:eastAsia="zh-CN"/>
                <w14:textFill>
                  <w14:solidFill>
                    <w14:schemeClr w14:val="tx1"/>
                  </w14:solidFill>
                </w14:textFill>
              </w:rPr>
              <w:t>设置等内容</w:t>
            </w:r>
            <w:r>
              <w:rPr>
                <w:rFonts w:hint="eastAsia" w:ascii="宋体" w:hAnsi="宋体" w:cs="宋体"/>
                <w:b/>
                <w:bCs w:val="0"/>
                <w:color w:val="000000" w:themeColor="text1"/>
                <w:szCs w:val="21"/>
                <w14:textFill>
                  <w14:solidFill>
                    <w14:schemeClr w14:val="tx1"/>
                  </w14:solidFill>
                </w14:textFill>
              </w:rPr>
              <w:t>进行</w:t>
            </w:r>
            <w:r>
              <w:rPr>
                <w:rFonts w:hint="eastAsia" w:ascii="宋体" w:hAnsi="宋体" w:cs="宋体"/>
                <w:b/>
                <w:color w:val="000000" w:themeColor="text1"/>
                <w:szCs w:val="21"/>
                <w14:textFill>
                  <w14:solidFill>
                    <w14:schemeClr w14:val="tx1"/>
                  </w14:solidFill>
                </w14:textFill>
              </w:rPr>
              <w:t>评议：（</w:t>
            </w:r>
            <w:r>
              <w:rPr>
                <w:rFonts w:ascii="宋体" w:hAnsi="宋体" w:cs="宋体"/>
                <w:b/>
                <w:color w:val="000000" w:themeColor="text1"/>
                <w:szCs w:val="2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分）</w:t>
            </w:r>
          </w:p>
          <w:p w14:paraId="52B2CB9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服务过程完全符合和满足产品原厂维修保养手册的要求，总体架构</w:t>
            </w:r>
            <w:r>
              <w:rPr>
                <w:rFonts w:hint="eastAsia" w:ascii="宋体" w:hAnsi="宋体" w:cs="宋体"/>
                <w:color w:val="000000" w:themeColor="text1"/>
                <w:szCs w:val="21"/>
                <w:lang w:eastAsia="zh-CN"/>
                <w14:textFill>
                  <w14:solidFill>
                    <w14:schemeClr w14:val="tx1"/>
                  </w14:solidFill>
                </w14:textFill>
              </w:rPr>
              <w:t>明确</w:t>
            </w:r>
            <w:r>
              <w:rPr>
                <w:rFonts w:hint="eastAsia" w:ascii="宋体" w:hAnsi="宋体" w:cs="宋体"/>
                <w:color w:val="000000" w:themeColor="text1"/>
                <w:szCs w:val="21"/>
                <w14:textFill>
                  <w14:solidFill>
                    <w14:schemeClr w14:val="tx1"/>
                  </w14:solidFill>
                </w14:textFill>
              </w:rPr>
              <w:t>的得</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73846AC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服务过程基本符合和满足产品原厂维修保养手册的要求，流程</w:t>
            </w:r>
            <w:r>
              <w:rPr>
                <w:rFonts w:hint="eastAsia" w:ascii="宋体" w:hAnsi="宋体" w:cs="宋体"/>
                <w:color w:val="000000" w:themeColor="text1"/>
                <w:szCs w:val="21"/>
                <w:lang w:eastAsia="zh-CN"/>
                <w14:textFill>
                  <w14:solidFill>
                    <w14:schemeClr w14:val="tx1"/>
                  </w14:solidFill>
                </w14:textFill>
              </w:rPr>
              <w:t>规范</w:t>
            </w:r>
            <w:r>
              <w:rPr>
                <w:rFonts w:hint="eastAsia" w:ascii="宋体" w:hAnsi="宋体" w:cs="宋体"/>
                <w:bCs/>
                <w:color w:val="000000" w:themeColor="text1"/>
                <w:szCs w:val="21"/>
                <w14:textFill>
                  <w14:solidFill>
                    <w14:schemeClr w14:val="tx1"/>
                  </w14:solidFill>
                </w14:textFill>
              </w:rPr>
              <w:t>，部分存在不足有待改进、补充的得</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14:paraId="0FB059F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服务过程基本符合和满足产品原厂维修保养手册的要求，流程描述简单，有待完善、细化</w:t>
            </w:r>
            <w:r>
              <w:rPr>
                <w:rFonts w:hint="eastAsia" w:ascii="宋体" w:hAnsi="宋体" w:cs="宋体"/>
                <w:bCs/>
                <w:color w:val="000000" w:themeColor="text1"/>
                <w:szCs w:val="21"/>
                <w14:textFill>
                  <w14:solidFill>
                    <w14:schemeClr w14:val="tx1"/>
                  </w14:solidFill>
                </w14:textFill>
              </w:rPr>
              <w:t>的得</w:t>
            </w: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w:t>
            </w:r>
          </w:p>
          <w:p w14:paraId="3FB8B2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服务过程技术规范有明显欠缺、流程有明显欠缺或其他不完善情况的得</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p w14:paraId="7F2929A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未提供相关内容的不得分。</w:t>
            </w:r>
          </w:p>
        </w:tc>
        <w:tc>
          <w:tcPr>
            <w:tcW w:w="825" w:type="dxa"/>
            <w:vAlign w:val="center"/>
          </w:tcPr>
          <w:p w14:paraId="0237E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r>
      <w:tr w14:paraId="019B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6DA82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0716FE5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5.根据供应商提供的维保方案中需要提供的日常巡检报告单、详细设备档案登记表、现场服务报告单以及</w:t>
            </w:r>
            <w:r>
              <w:rPr>
                <w:rFonts w:hint="default" w:ascii="宋体" w:hAnsi="宋体" w:eastAsia="宋体" w:cs="宋体"/>
                <w:b/>
                <w:bCs/>
                <w:color w:val="000000" w:themeColor="text1"/>
                <w:lang w:val="en-US" w:eastAsia="zh-CN"/>
                <w14:textFill>
                  <w14:solidFill>
                    <w14:schemeClr w14:val="tx1"/>
                  </w14:solidFill>
                </w14:textFill>
              </w:rPr>
              <w:t>专业维修工具配备方案（包括专业维修工具的种类、专业维修工具的数量、专业维修工具的状况）</w:t>
            </w:r>
            <w:r>
              <w:rPr>
                <w:rFonts w:hint="eastAsia" w:ascii="宋体" w:hAnsi="宋体" w:eastAsia="宋体" w:cs="宋体"/>
                <w:b/>
                <w:bCs/>
                <w:color w:val="000000" w:themeColor="text1"/>
                <w:lang w:val="en-US" w:eastAsia="zh-CN"/>
                <w14:textFill>
                  <w14:solidFill>
                    <w14:schemeClr w14:val="tx1"/>
                  </w14:solidFill>
                </w14:textFill>
              </w:rPr>
              <w:t>等资料进行评议：（6分）</w:t>
            </w:r>
          </w:p>
          <w:p w14:paraId="509AA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提供的维保表单资料全面，种类齐全且规范、</w:t>
            </w:r>
            <w:r>
              <w:rPr>
                <w:rFonts w:hint="default" w:ascii="宋体" w:hAnsi="宋体" w:eastAsia="宋体" w:cs="宋体"/>
                <w:b w:val="0"/>
                <w:bCs w:val="0"/>
                <w:color w:val="000000" w:themeColor="text1"/>
                <w:lang w:val="en-US" w:eastAsia="zh-CN"/>
                <w14:textFill>
                  <w14:solidFill>
                    <w14:schemeClr w14:val="tx1"/>
                  </w14:solidFill>
                </w14:textFill>
              </w:rPr>
              <w:t>专业维修工具配备</w:t>
            </w:r>
            <w:r>
              <w:rPr>
                <w:rFonts w:hint="eastAsia" w:ascii="宋体" w:hAnsi="宋体" w:cs="宋体"/>
                <w:b w:val="0"/>
                <w:bCs w:val="0"/>
                <w:color w:val="000000" w:themeColor="text1"/>
                <w:lang w:val="en-US" w:eastAsia="zh-CN"/>
                <w14:textFill>
                  <w14:solidFill>
                    <w14:schemeClr w14:val="tx1"/>
                  </w14:solidFill>
                </w14:textFill>
              </w:rPr>
              <w:t>全面、完善</w:t>
            </w:r>
            <w:r>
              <w:rPr>
                <w:rFonts w:hint="eastAsia" w:ascii="宋体" w:hAnsi="宋体" w:eastAsia="宋体" w:cs="宋体"/>
                <w:b w:val="0"/>
                <w:bCs w:val="0"/>
                <w:color w:val="000000" w:themeColor="text1"/>
                <w:lang w:val="en-US" w:eastAsia="zh-CN"/>
                <w14:textFill>
                  <w14:solidFill>
                    <w14:schemeClr w14:val="tx1"/>
                  </w14:solidFill>
                </w14:textFill>
              </w:rPr>
              <w:t>的得6分</w:t>
            </w:r>
            <w:r>
              <w:rPr>
                <w:rFonts w:hint="eastAsia" w:ascii="宋体" w:hAnsi="宋体" w:cs="宋体"/>
                <w:b w:val="0"/>
                <w:bCs w:val="0"/>
                <w:color w:val="000000" w:themeColor="text1"/>
                <w:lang w:val="en-US" w:eastAsia="zh-CN"/>
                <w14:textFill>
                  <w14:solidFill>
                    <w14:schemeClr w14:val="tx1"/>
                  </w14:solidFill>
                </w14:textFill>
              </w:rPr>
              <w:t>；</w:t>
            </w:r>
          </w:p>
          <w:p w14:paraId="6FBC1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提供的维保表单</w:t>
            </w:r>
            <w:r>
              <w:rPr>
                <w:rFonts w:hint="eastAsia" w:ascii="宋体" w:hAnsi="宋体" w:cs="宋体"/>
                <w:b w:val="0"/>
                <w:bCs w:val="0"/>
                <w:color w:val="000000" w:themeColor="text1"/>
                <w:lang w:val="en-US" w:eastAsia="zh-CN"/>
                <w14:textFill>
                  <w14:solidFill>
                    <w14:schemeClr w14:val="tx1"/>
                  </w14:solidFill>
                </w14:textFill>
              </w:rPr>
              <w:t>具体</w:t>
            </w:r>
            <w:r>
              <w:rPr>
                <w:rFonts w:hint="eastAsia" w:ascii="宋体" w:hAnsi="宋体" w:eastAsia="宋体" w:cs="宋体"/>
                <w:b w:val="0"/>
                <w:bCs w:val="0"/>
                <w:color w:val="000000" w:themeColor="text1"/>
                <w:lang w:val="en-US" w:eastAsia="zh-CN"/>
                <w14:textFill>
                  <w14:solidFill>
                    <w14:schemeClr w14:val="tx1"/>
                  </w14:solidFill>
                </w14:textFill>
              </w:rPr>
              <w:t>、但不够具体或</w:t>
            </w:r>
            <w:r>
              <w:rPr>
                <w:rFonts w:hint="eastAsia" w:ascii="宋体" w:hAnsi="宋体" w:cs="宋体"/>
                <w:b w:val="0"/>
                <w:bCs w:val="0"/>
                <w:color w:val="000000" w:themeColor="text1"/>
                <w:lang w:val="en-US" w:eastAsia="zh-CN"/>
                <w14:textFill>
                  <w14:solidFill>
                    <w14:schemeClr w14:val="tx1"/>
                  </w14:solidFill>
                </w14:textFill>
              </w:rPr>
              <w:t>表单设计</w:t>
            </w:r>
            <w:r>
              <w:rPr>
                <w:rFonts w:hint="eastAsia" w:ascii="宋体" w:hAnsi="宋体" w:eastAsia="宋体" w:cs="宋体"/>
                <w:b w:val="0"/>
                <w:bCs w:val="0"/>
                <w:color w:val="000000" w:themeColor="text1"/>
                <w:lang w:val="en-US" w:eastAsia="zh-CN"/>
                <w14:textFill>
                  <w14:solidFill>
                    <w14:schemeClr w14:val="tx1"/>
                  </w14:solidFill>
                </w14:textFill>
              </w:rPr>
              <w:t>稍有欠缺，</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w:t>
            </w:r>
            <w:r>
              <w:rPr>
                <w:rFonts w:hint="eastAsia" w:ascii="宋体" w:hAnsi="宋体" w:eastAsia="宋体" w:cs="宋体"/>
                <w:b w:val="0"/>
                <w:bCs w:val="0"/>
                <w:color w:val="000000" w:themeColor="text1"/>
                <w:lang w:val="en-US" w:eastAsia="zh-CN"/>
                <w14:textFill>
                  <w14:solidFill>
                    <w14:schemeClr w14:val="tx1"/>
                  </w14:solidFill>
                </w14:textFill>
              </w:rPr>
              <w:t>基本满足项目需求的得4分</w:t>
            </w:r>
            <w:r>
              <w:rPr>
                <w:rFonts w:hint="eastAsia" w:ascii="宋体" w:hAnsi="宋体" w:cs="宋体"/>
                <w:b w:val="0"/>
                <w:bCs w:val="0"/>
                <w:color w:val="000000" w:themeColor="text1"/>
                <w:lang w:val="en-US" w:eastAsia="zh-CN"/>
                <w14:textFill>
                  <w14:solidFill>
                    <w14:schemeClr w14:val="tx1"/>
                  </w14:solidFill>
                </w14:textFill>
              </w:rPr>
              <w:t>；</w:t>
            </w:r>
          </w:p>
          <w:p w14:paraId="0A8BF9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提供的维保表单</w:t>
            </w:r>
            <w:r>
              <w:rPr>
                <w:rFonts w:hint="eastAsia" w:ascii="宋体" w:hAnsi="宋体" w:cs="宋体"/>
                <w:b w:val="0"/>
                <w:bCs w:val="0"/>
                <w:color w:val="000000" w:themeColor="text1"/>
                <w:lang w:val="en-US" w:eastAsia="zh-CN"/>
                <w14:textFill>
                  <w14:solidFill>
                    <w14:schemeClr w14:val="tx1"/>
                  </w14:solidFill>
                </w14:textFill>
              </w:rPr>
              <w:t>具体，但部分档案资料设计不适用本项目流程要求，</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w:t>
            </w:r>
            <w:r>
              <w:rPr>
                <w:rFonts w:hint="eastAsia" w:ascii="宋体" w:hAnsi="宋体" w:eastAsia="宋体" w:cs="宋体"/>
                <w:b w:val="0"/>
                <w:bCs w:val="0"/>
                <w:color w:val="000000" w:themeColor="text1"/>
                <w:lang w:val="en-US" w:eastAsia="zh-CN"/>
                <w14:textFill>
                  <w14:solidFill>
                    <w14:schemeClr w14:val="tx1"/>
                  </w14:solidFill>
                </w14:textFill>
              </w:rPr>
              <w:t>部分内容较为笼统，工具种类稍有欠缺，基本满足项目需求的得2分</w:t>
            </w:r>
            <w:r>
              <w:rPr>
                <w:rFonts w:hint="eastAsia" w:ascii="宋体" w:hAnsi="宋体" w:cs="宋体"/>
                <w:b w:val="0"/>
                <w:bCs w:val="0"/>
                <w:color w:val="000000" w:themeColor="text1"/>
                <w:lang w:val="en-US" w:eastAsia="zh-CN"/>
                <w14:textFill>
                  <w14:solidFill>
                    <w14:schemeClr w14:val="tx1"/>
                  </w14:solidFill>
                </w14:textFill>
              </w:rPr>
              <w:t>；</w:t>
            </w:r>
          </w:p>
          <w:p w14:paraId="07C2F3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提供的维保表单不</w:t>
            </w:r>
            <w:r>
              <w:rPr>
                <w:rFonts w:hint="eastAsia" w:ascii="宋体" w:hAnsi="宋体" w:cs="宋体"/>
                <w:b w:val="0"/>
                <w:bCs w:val="0"/>
                <w:color w:val="000000" w:themeColor="text1"/>
                <w:lang w:val="en-US" w:eastAsia="zh-CN"/>
                <w14:textFill>
                  <w14:solidFill>
                    <w14:schemeClr w14:val="tx1"/>
                  </w14:solidFill>
                </w14:textFill>
              </w:rPr>
              <w:t>具体</w:t>
            </w:r>
            <w:r>
              <w:rPr>
                <w:rFonts w:hint="eastAsia" w:ascii="宋体" w:hAnsi="宋体" w:eastAsia="宋体" w:cs="宋体"/>
                <w:b w:val="0"/>
                <w:bCs w:val="0"/>
                <w:color w:val="000000" w:themeColor="text1"/>
                <w:lang w:val="en-US" w:eastAsia="zh-CN"/>
                <w14:textFill>
                  <w14:solidFill>
                    <w14:schemeClr w14:val="tx1"/>
                  </w14:solidFill>
                </w14:textFill>
              </w:rPr>
              <w:t>或有明显的不</w:t>
            </w:r>
            <w:r>
              <w:rPr>
                <w:rFonts w:hint="eastAsia" w:ascii="宋体" w:hAnsi="宋体" w:cs="宋体"/>
                <w:b w:val="0"/>
                <w:bCs w:val="0"/>
                <w:color w:val="000000" w:themeColor="text1"/>
                <w:lang w:val="en-US" w:eastAsia="zh-CN"/>
                <w14:textFill>
                  <w14:solidFill>
                    <w14:schemeClr w14:val="tx1"/>
                  </w14:solidFill>
                </w14:textFill>
              </w:rPr>
              <w:t>符合</w:t>
            </w:r>
            <w:r>
              <w:rPr>
                <w:rFonts w:hint="eastAsia" w:ascii="宋体" w:hAnsi="宋体" w:eastAsia="宋体" w:cs="宋体"/>
                <w:b w:val="0"/>
                <w:bCs w:val="0"/>
                <w:color w:val="000000" w:themeColor="text1"/>
                <w:lang w:val="en-US" w:eastAsia="zh-CN"/>
                <w14:textFill>
                  <w14:solidFill>
                    <w14:schemeClr w14:val="tx1"/>
                  </w14:solidFill>
                </w14:textFill>
              </w:rPr>
              <w:t>之处或</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w:t>
            </w:r>
            <w:r>
              <w:rPr>
                <w:rFonts w:hint="eastAsia" w:ascii="宋体" w:hAnsi="宋体" w:eastAsia="宋体" w:cs="宋体"/>
                <w:b w:val="0"/>
                <w:bCs w:val="0"/>
                <w:color w:val="000000" w:themeColor="text1"/>
                <w:lang w:val="en-US" w:eastAsia="zh-CN"/>
                <w14:textFill>
                  <w14:solidFill>
                    <w14:schemeClr w14:val="tx1"/>
                  </w14:solidFill>
                </w14:textFill>
              </w:rPr>
              <w:t>有缺漏的得1分</w:t>
            </w:r>
            <w:r>
              <w:rPr>
                <w:rFonts w:hint="eastAsia" w:ascii="宋体" w:hAnsi="宋体" w:cs="宋体"/>
                <w:b w:val="0"/>
                <w:bCs w:val="0"/>
                <w:color w:val="000000" w:themeColor="text1"/>
                <w:lang w:val="en-US" w:eastAsia="zh-CN"/>
                <w14:textFill>
                  <w14:solidFill>
                    <w14:schemeClr w14:val="tx1"/>
                  </w14:solidFill>
                </w14:textFill>
              </w:rPr>
              <w:t>；</w:t>
            </w:r>
          </w:p>
          <w:p w14:paraId="05A19E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未提供相关内容的不得分。</w:t>
            </w:r>
          </w:p>
        </w:tc>
        <w:tc>
          <w:tcPr>
            <w:tcW w:w="825" w:type="dxa"/>
            <w:vAlign w:val="center"/>
          </w:tcPr>
          <w:p w14:paraId="0F6AC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r>
      <w:tr w14:paraId="1094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4DF614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716A2C3D">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6</w:t>
            </w:r>
            <w:r>
              <w:rPr>
                <w:rFonts w:hint="eastAsia" w:ascii="宋体" w:hAnsi="宋体" w:cs="宋体"/>
                <w:b/>
                <w:bCs/>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根据供应商提供的针对本项目的组织和实施计划维修人员配置的</w:t>
            </w:r>
            <w:r>
              <w:rPr>
                <w:rFonts w:hint="eastAsia" w:ascii="宋体" w:hAnsi="宋体"/>
                <w:b/>
                <w:color w:val="000000" w:themeColor="text1"/>
                <w:szCs w:val="21"/>
                <w:highlight w:val="none"/>
                <w:lang w:eastAsia="zh-CN"/>
                <w14:textFill>
                  <w14:solidFill>
                    <w14:schemeClr w14:val="tx1"/>
                  </w14:solidFill>
                </w14:textFill>
              </w:rPr>
              <w:t>技术力量、人员实操经验等</w:t>
            </w:r>
            <w:r>
              <w:rPr>
                <w:rFonts w:hint="eastAsia" w:ascii="宋体" w:hAnsi="宋体"/>
                <w:b/>
                <w:color w:val="000000" w:themeColor="text1"/>
                <w:szCs w:val="21"/>
                <w:highlight w:val="none"/>
                <w14:textFill>
                  <w14:solidFill>
                    <w14:schemeClr w14:val="tx1"/>
                  </w14:solidFill>
                </w14:textFill>
              </w:rPr>
              <w:t>进行评议：</w:t>
            </w:r>
            <w:r>
              <w:rPr>
                <w:rFonts w:hint="eastAsia" w:ascii="宋体" w:hAnsi="宋体" w:cs="宋体"/>
                <w:b/>
                <w:bCs/>
                <w:color w:val="000000" w:themeColor="text1"/>
                <w:szCs w:val="21"/>
                <w:highlight w:val="none"/>
                <w14:textFill>
                  <w14:solidFill>
                    <w14:schemeClr w14:val="tx1"/>
                  </w14:solidFill>
                </w14:textFill>
              </w:rPr>
              <w:t>（</w:t>
            </w:r>
            <w:r>
              <w:rPr>
                <w:rFonts w:ascii="宋体" w:hAnsi="宋体" w:cs="宋体"/>
                <w:b/>
                <w:bCs/>
                <w:color w:val="000000" w:themeColor="text1"/>
                <w:szCs w:val="21"/>
                <w:highlight w:val="none"/>
                <w14:textFill>
                  <w14:solidFill>
                    <w14:schemeClr w14:val="tx1"/>
                  </w14:solidFill>
                </w14:textFill>
              </w:rPr>
              <w:t>6</w:t>
            </w:r>
            <w:r>
              <w:rPr>
                <w:rFonts w:hint="eastAsia" w:ascii="宋体" w:hAnsi="宋体" w:cs="宋体"/>
                <w:b/>
                <w:bCs/>
                <w:color w:val="000000" w:themeColor="text1"/>
                <w:szCs w:val="21"/>
                <w:highlight w:val="none"/>
                <w14:textFill>
                  <w14:solidFill>
                    <w14:schemeClr w14:val="tx1"/>
                  </w14:solidFill>
                </w14:textFill>
              </w:rPr>
              <w:t>分）</w:t>
            </w:r>
          </w:p>
          <w:p w14:paraId="7AE0E3F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人员配置</w:t>
            </w:r>
            <w:r>
              <w:rPr>
                <w:rFonts w:hint="eastAsia" w:ascii="宋体" w:hAnsi="宋体" w:cs="宋体"/>
                <w:color w:val="000000" w:themeColor="text1"/>
                <w:szCs w:val="21"/>
                <w:highlight w:val="none"/>
                <w:lang w:eastAsia="zh-CN"/>
                <w14:textFill>
                  <w14:solidFill>
                    <w14:schemeClr w14:val="tx1"/>
                  </w14:solidFill>
                </w14:textFill>
              </w:rPr>
              <w:t>符合要求，同类设备维修</w:t>
            </w:r>
            <w:r>
              <w:rPr>
                <w:rFonts w:hint="eastAsia" w:ascii="宋体" w:hAnsi="宋体" w:cs="宋体"/>
                <w:color w:val="000000" w:themeColor="text1"/>
                <w:szCs w:val="21"/>
                <w:highlight w:val="none"/>
                <w14:textFill>
                  <w14:solidFill>
                    <w14:schemeClr w14:val="tx1"/>
                  </w14:solidFill>
                </w14:textFill>
              </w:rPr>
              <w:t>经验丰富</w:t>
            </w:r>
            <w:r>
              <w:rPr>
                <w:rFonts w:hint="eastAsia" w:ascii="宋体" w:hAnsi="宋体" w:cs="宋体"/>
                <w:color w:val="000000" w:themeColor="text1"/>
                <w:szCs w:val="21"/>
                <w:highlight w:val="none"/>
                <w:lang w:eastAsia="zh-CN"/>
                <w14:textFill>
                  <w14:solidFill>
                    <w14:schemeClr w14:val="tx1"/>
                  </w14:solidFill>
                </w14:textFill>
              </w:rPr>
              <w:t>、技术力量配置齐全</w:t>
            </w: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合同期间能顺利完成任务</w:t>
            </w:r>
            <w:r>
              <w:rPr>
                <w:rFonts w:hint="eastAsia" w:ascii="宋体" w:hAnsi="宋体" w:cs="宋体"/>
                <w:color w:val="000000" w:themeColor="text1"/>
                <w:szCs w:val="21"/>
                <w:highlight w:val="none"/>
                <w14:textFill>
                  <w14:solidFill>
                    <w14:schemeClr w14:val="tx1"/>
                  </w14:solidFill>
                </w14:textFill>
              </w:rPr>
              <w:t>的得</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2429898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人员配置基本</w:t>
            </w:r>
            <w:r>
              <w:rPr>
                <w:rFonts w:hint="eastAsia" w:ascii="宋体" w:hAnsi="宋体" w:cs="宋体"/>
                <w:color w:val="000000" w:themeColor="text1"/>
                <w:szCs w:val="21"/>
                <w:highlight w:val="none"/>
                <w:lang w:eastAsia="zh-CN"/>
                <w14:textFill>
                  <w14:solidFill>
                    <w14:schemeClr w14:val="tx1"/>
                  </w14:solidFill>
                </w14:textFill>
              </w:rPr>
              <w:t>可保证项目实施</w:t>
            </w:r>
            <w:r>
              <w:rPr>
                <w:rFonts w:hint="eastAsia" w:ascii="宋体" w:hAnsi="宋体" w:cs="宋体"/>
                <w:color w:val="000000" w:themeColor="text1"/>
                <w:szCs w:val="21"/>
                <w:highlight w:val="none"/>
                <w14:textFill>
                  <w14:solidFill>
                    <w14:schemeClr w14:val="tx1"/>
                  </w14:solidFill>
                </w14:textFill>
              </w:rPr>
              <w:t>基本符合采购人需求的得</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14:paraId="0EA93C5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人员配置基本符合采购人需求单专业性较弱</w:t>
            </w:r>
            <w:r>
              <w:rPr>
                <w:rFonts w:hint="eastAsia" w:ascii="宋体" w:hAnsi="宋体" w:cs="宋体"/>
                <w:color w:val="000000" w:themeColor="text1"/>
                <w:szCs w:val="21"/>
                <w:highlight w:val="none"/>
                <w:lang w:eastAsia="zh-CN"/>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经验上略有欠缺</w:t>
            </w:r>
            <w:r>
              <w:rPr>
                <w:rFonts w:hint="eastAsia" w:ascii="宋体" w:hAnsi="宋体" w:cs="宋体"/>
                <w:color w:val="000000" w:themeColor="text1"/>
                <w:szCs w:val="21"/>
                <w:highlight w:val="none"/>
                <w14:textFill>
                  <w14:solidFill>
                    <w14:schemeClr w14:val="tx1"/>
                  </w14:solidFill>
                </w14:textFill>
              </w:rPr>
              <w:t>的得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59166A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人员配置无法确保能满足采购人需求的得</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4D000140">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825" w:type="dxa"/>
            <w:vAlign w:val="center"/>
          </w:tcPr>
          <w:p w14:paraId="6D2690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r>
      <w:tr w14:paraId="6166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05EC3D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5ABBA53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7</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在满足招标文件维保服务详细要求的基础上，根据供应商所提供的质量保证措施及质量违约承诺具体、合规程度、完善程度进行评议：（</w:t>
            </w:r>
            <w:r>
              <w:rPr>
                <w:rFonts w:ascii="宋体" w:hAnsi="宋体" w:cs="宋体"/>
                <w:b/>
                <w:color w:val="000000" w:themeColor="text1"/>
                <w:szCs w:val="21"/>
                <w:highlight w:val="none"/>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分）</w:t>
            </w:r>
          </w:p>
          <w:p w14:paraId="6710F7D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质量保证措施方案</w:t>
            </w:r>
            <w:r>
              <w:rPr>
                <w:rFonts w:ascii="宋体" w:hAnsi="宋体" w:cs="宋体"/>
                <w:color w:val="000000" w:themeColor="text1"/>
                <w:szCs w:val="21"/>
                <w:highlight w:val="none"/>
                <w14:textFill>
                  <w14:solidFill>
                    <w14:schemeClr w14:val="tx1"/>
                  </w14:solidFill>
                </w14:textFill>
              </w:rPr>
              <w:t>目标明确清晰，</w:t>
            </w:r>
            <w:r>
              <w:rPr>
                <w:rFonts w:hint="eastAsia" w:ascii="宋体" w:hAnsi="宋体" w:cs="宋体"/>
                <w:color w:val="000000" w:themeColor="text1"/>
                <w:szCs w:val="21"/>
                <w:highlight w:val="none"/>
                <w:lang w:eastAsia="zh-CN"/>
                <w14:textFill>
                  <w14:solidFill>
                    <w14:schemeClr w14:val="tx1"/>
                  </w14:solidFill>
                </w14:textFill>
              </w:rPr>
              <w:t>各项确保措施完善，能满足本项目要求</w:t>
            </w:r>
            <w:r>
              <w:rPr>
                <w:rFonts w:hint="eastAsia" w:ascii="宋体" w:hAnsi="宋体" w:cs="宋体"/>
                <w:color w:val="000000" w:themeColor="text1"/>
                <w:szCs w:val="21"/>
                <w:highlight w:val="none"/>
                <w14:textFill>
                  <w14:solidFill>
                    <w14:schemeClr w14:val="tx1"/>
                  </w14:solidFill>
                </w14:textFill>
              </w:rPr>
              <w:t>的得</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5FD294C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质量保证措施方案</w:t>
            </w:r>
            <w:r>
              <w:rPr>
                <w:rFonts w:hint="eastAsia" w:ascii="宋体" w:hAnsi="宋体" w:cs="宋体"/>
                <w:color w:val="000000" w:themeColor="text1"/>
                <w:szCs w:val="21"/>
                <w:highlight w:val="none"/>
                <w:lang w:eastAsia="zh-CN"/>
                <w14:textFill>
                  <w14:solidFill>
                    <w14:schemeClr w14:val="tx1"/>
                  </w14:solidFill>
                </w14:textFill>
              </w:rPr>
              <w:t>具体</w:t>
            </w:r>
            <w:r>
              <w:rPr>
                <w:rFonts w:hint="eastAsia" w:ascii="宋体" w:hAnsi="宋体" w:cs="宋体"/>
                <w:color w:val="000000" w:themeColor="text1"/>
                <w:szCs w:val="21"/>
                <w:highlight w:val="none"/>
                <w14:textFill>
                  <w14:solidFill>
                    <w14:schemeClr w14:val="tx1"/>
                  </w14:solidFill>
                </w14:textFill>
              </w:rPr>
              <w:t>，符合采购人需求，</w:t>
            </w:r>
            <w:r>
              <w:rPr>
                <w:rFonts w:hint="eastAsia" w:ascii="宋体" w:hAnsi="宋体" w:cs="宋体"/>
                <w:bCs/>
                <w:color w:val="000000" w:themeColor="text1"/>
                <w:szCs w:val="21"/>
                <w:highlight w:val="none"/>
                <w14:textFill>
                  <w14:solidFill>
                    <w14:schemeClr w14:val="tx1"/>
                  </w14:solidFill>
                </w14:textFill>
              </w:rPr>
              <w:t>部分存在不足有待改进、补充的</w:t>
            </w:r>
            <w:r>
              <w:rPr>
                <w:rFonts w:hint="eastAsia" w:ascii="宋体" w:hAnsi="宋体" w:cs="宋体"/>
                <w:color w:val="000000" w:themeColor="text1"/>
                <w:szCs w:val="21"/>
                <w:highlight w:val="none"/>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14:paraId="5F580A89">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质量保证措施方案符合采购人需求，但描述简略</w:t>
            </w:r>
            <w:r>
              <w:rPr>
                <w:rFonts w:hint="eastAsia" w:ascii="宋体" w:hAnsi="宋体" w:cs="宋体"/>
                <w:bCs/>
                <w:color w:val="000000" w:themeColor="text1"/>
                <w:szCs w:val="21"/>
                <w:highlight w:val="none"/>
                <w14:textFill>
                  <w14:solidFill>
                    <w14:schemeClr w14:val="tx1"/>
                  </w14:solidFill>
                </w14:textFill>
              </w:rPr>
              <w:t>，有待完善、细化</w:t>
            </w:r>
            <w:r>
              <w:rPr>
                <w:rFonts w:hint="eastAsia" w:ascii="宋体" w:hAnsi="宋体" w:cs="宋体"/>
                <w:color w:val="000000" w:themeColor="text1"/>
                <w:szCs w:val="21"/>
                <w:highlight w:val="none"/>
                <w14:textFill>
                  <w14:solidFill>
                    <w14:schemeClr w14:val="tx1"/>
                  </w14:solidFill>
                </w14:textFill>
              </w:rPr>
              <w:t>的得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6E1494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质量保证措施方案有明显缺陷，无法确保能完全满足采购人需求的得</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7C6F7D14">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825" w:type="dxa"/>
            <w:vAlign w:val="center"/>
          </w:tcPr>
          <w:p w14:paraId="278E8C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p>
        </w:tc>
      </w:tr>
      <w:tr w14:paraId="4E22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7C3E5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1B3C3B5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8</w:t>
            </w:r>
            <w:r>
              <w:rPr>
                <w:rFonts w:hint="eastAsia" w:ascii="宋体" w:hAnsi="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根据供应商提供的针对本项目服务期间突发事件的应急措施方案，应急维修时间安排、处理办法专业性、应急处理的及时性、应对措施有效性进行评议：（</w:t>
            </w:r>
            <w:r>
              <w:rPr>
                <w:rFonts w:ascii="宋体" w:hAnsi="宋体" w:cs="宋体"/>
                <w:b/>
                <w:color w:val="000000" w:themeColor="text1"/>
                <w:szCs w:val="21"/>
                <w:highlight w:val="none"/>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分）</w:t>
            </w:r>
          </w:p>
          <w:p w14:paraId="48422353">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应急措施方案</w:t>
            </w:r>
            <w:r>
              <w:rPr>
                <w:rFonts w:hint="eastAsia" w:ascii="宋体" w:hAnsi="宋体" w:cs="宋体"/>
                <w:color w:val="000000" w:themeColor="text1"/>
                <w:szCs w:val="21"/>
                <w:highlight w:val="none"/>
                <w:lang w:eastAsia="zh-CN"/>
                <w14:textFill>
                  <w14:solidFill>
                    <w14:schemeClr w14:val="tx1"/>
                  </w14:solidFill>
                </w14:textFill>
              </w:rPr>
              <w:t>内容详尽</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考虑周全、</w:t>
            </w:r>
            <w:r>
              <w:rPr>
                <w:rFonts w:hint="eastAsia" w:ascii="宋体" w:hAnsi="宋体" w:cs="宋体"/>
                <w:color w:val="000000" w:themeColor="text1"/>
                <w:szCs w:val="21"/>
                <w:highlight w:val="none"/>
                <w14:textFill>
                  <w14:solidFill>
                    <w14:schemeClr w14:val="tx1"/>
                  </w14:solidFill>
                </w14:textFill>
              </w:rPr>
              <w:t>维修响应及抵达现场响应及时，完全符合采购人需求的得</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75BB095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应急措施方案满足采购人需求</w:t>
            </w:r>
            <w:r>
              <w:rPr>
                <w:rFonts w:hint="eastAsia" w:ascii="宋体" w:hAnsi="宋体" w:cs="宋体"/>
                <w:bCs/>
                <w:color w:val="000000" w:themeColor="text1"/>
                <w:szCs w:val="21"/>
                <w:highlight w:val="none"/>
                <w14:textFill>
                  <w14:solidFill>
                    <w14:schemeClr w14:val="tx1"/>
                  </w14:solidFill>
                </w14:textFill>
              </w:rPr>
              <w:t>，部分存在不足有待改进、补充的</w:t>
            </w:r>
            <w:r>
              <w:rPr>
                <w:rFonts w:hint="eastAsia" w:ascii="宋体" w:hAnsi="宋体" w:cs="宋体"/>
                <w:color w:val="000000" w:themeColor="text1"/>
                <w:szCs w:val="21"/>
                <w:highlight w:val="none"/>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14:paraId="68D396A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应急措施方案符合采购人需求，但方案简略</w:t>
            </w:r>
            <w:r>
              <w:rPr>
                <w:rFonts w:hint="eastAsia" w:ascii="宋体" w:hAnsi="宋体" w:cs="宋体"/>
                <w:bCs/>
                <w:color w:val="000000" w:themeColor="text1"/>
                <w:szCs w:val="21"/>
                <w:highlight w:val="none"/>
                <w14:textFill>
                  <w14:solidFill>
                    <w14:schemeClr w14:val="tx1"/>
                  </w14:solidFill>
                </w14:textFill>
              </w:rPr>
              <w:t>，有待完善、细化的</w:t>
            </w:r>
            <w:r>
              <w:rPr>
                <w:rFonts w:hint="eastAsia" w:ascii="宋体" w:hAnsi="宋体" w:cs="宋体"/>
                <w:color w:val="000000" w:themeColor="text1"/>
                <w:szCs w:val="21"/>
                <w:highlight w:val="none"/>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647F69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应急措施方案有缺陷，无法确保能完全满足采购人需求的得</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3BE39AB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825" w:type="dxa"/>
            <w:vAlign w:val="center"/>
          </w:tcPr>
          <w:p w14:paraId="146EDF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p>
        </w:tc>
      </w:tr>
      <w:tr w14:paraId="5C32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19F52E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09A069B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9</w:t>
            </w:r>
            <w:r>
              <w:rPr>
                <w:rFonts w:hint="eastAsia" w:ascii="宋体" w:hAnsi="宋体" w:cs="宋体"/>
                <w:b/>
                <w:color w:val="000000" w:themeColor="text1"/>
                <w:szCs w:val="21"/>
                <w:highlight w:val="none"/>
                <w14:textFill>
                  <w14:solidFill>
                    <w14:schemeClr w14:val="tx1"/>
                  </w14:solidFill>
                </w14:textFill>
              </w:rPr>
              <w:t>、根据供应商提供的定期保养服务方案，包括不仅限于每个阶段实施步骤、计划安排进行评议：（</w:t>
            </w:r>
            <w:r>
              <w:rPr>
                <w:rFonts w:ascii="宋体" w:hAnsi="宋体" w:cs="宋体"/>
                <w:b/>
                <w:color w:val="000000" w:themeColor="text1"/>
                <w:szCs w:val="21"/>
                <w:highlight w:val="none"/>
                <w14:textFill>
                  <w14:solidFill>
                    <w14:schemeClr w14:val="tx1"/>
                  </w14:solidFill>
                </w14:textFill>
              </w:rPr>
              <w:t>6</w:t>
            </w:r>
            <w:r>
              <w:rPr>
                <w:rFonts w:hint="eastAsia" w:ascii="宋体" w:hAnsi="宋体" w:cs="宋体"/>
                <w:b/>
                <w:color w:val="000000" w:themeColor="text1"/>
                <w:szCs w:val="21"/>
                <w:highlight w:val="none"/>
                <w14:textFill>
                  <w14:solidFill>
                    <w14:schemeClr w14:val="tx1"/>
                  </w14:solidFill>
                </w14:textFill>
              </w:rPr>
              <w:t>分）</w:t>
            </w:r>
          </w:p>
          <w:p w14:paraId="560D68E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方案详细、编排合理、条理清晰、结构完整</w:t>
            </w:r>
            <w:r>
              <w:rPr>
                <w:rFonts w:hint="eastAsia" w:ascii="宋体" w:hAnsi="宋体" w:cs="宋体"/>
                <w:color w:val="000000" w:themeColor="text1"/>
                <w:szCs w:val="21"/>
                <w:highlight w:val="none"/>
                <w14:textFill>
                  <w14:solidFill>
                    <w14:schemeClr w14:val="tx1"/>
                  </w14:solidFill>
                </w14:textFill>
              </w:rPr>
              <w:t>、维修响应及抵达现场响应及时，完全符合采购人需求的得</w:t>
            </w:r>
            <w:r>
              <w:rPr>
                <w:rFonts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分；</w:t>
            </w:r>
          </w:p>
          <w:p w14:paraId="293B0B2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方案满足采购人需求</w:t>
            </w:r>
            <w:r>
              <w:rPr>
                <w:rFonts w:hint="eastAsia" w:ascii="宋体" w:hAnsi="宋体" w:cs="宋体"/>
                <w:bCs/>
                <w:color w:val="000000" w:themeColor="text1"/>
                <w:szCs w:val="21"/>
                <w:highlight w:val="none"/>
                <w14:textFill>
                  <w14:solidFill>
                    <w14:schemeClr w14:val="tx1"/>
                  </w14:solidFill>
                </w14:textFill>
              </w:rPr>
              <w:t>，部分存在不足有待改进、补充的</w:t>
            </w:r>
            <w:r>
              <w:rPr>
                <w:rFonts w:hint="eastAsia" w:ascii="宋体" w:hAnsi="宋体" w:cs="宋体"/>
                <w:color w:val="000000" w:themeColor="text1"/>
                <w:szCs w:val="21"/>
                <w:highlight w:val="none"/>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分；</w:t>
            </w:r>
          </w:p>
          <w:p w14:paraId="6EA2226E">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方案符合采购人需求，但方案简略</w:t>
            </w:r>
            <w:r>
              <w:rPr>
                <w:rFonts w:hint="eastAsia" w:ascii="宋体" w:hAnsi="宋体" w:cs="宋体"/>
                <w:bCs/>
                <w:color w:val="000000" w:themeColor="text1"/>
                <w:szCs w:val="21"/>
                <w:highlight w:val="none"/>
                <w14:textFill>
                  <w14:solidFill>
                    <w14:schemeClr w14:val="tx1"/>
                  </w14:solidFill>
                </w14:textFill>
              </w:rPr>
              <w:t>，有待完善、细化的</w:t>
            </w:r>
            <w:r>
              <w:rPr>
                <w:rFonts w:hint="eastAsia" w:ascii="宋体" w:hAnsi="宋体" w:cs="宋体"/>
                <w:color w:val="000000" w:themeColor="text1"/>
                <w:szCs w:val="21"/>
                <w:highlight w:val="none"/>
                <w14:textFill>
                  <w14:solidFill>
                    <w14:schemeClr w14:val="tx1"/>
                  </w14:solidFill>
                </w14:textFill>
              </w:rPr>
              <w:t>得</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w:t>
            </w:r>
          </w:p>
          <w:p w14:paraId="017A2D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方案有缺陷，无法确保能完全满足采购人需求的得</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p>
          <w:p w14:paraId="41D6C7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825" w:type="dxa"/>
            <w:vAlign w:val="center"/>
          </w:tcPr>
          <w:p w14:paraId="7C7871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p>
        </w:tc>
      </w:tr>
      <w:tr w14:paraId="62A6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757" w:type="dxa"/>
            <w:vMerge w:val="continue"/>
            <w:vAlign w:val="center"/>
          </w:tcPr>
          <w:p w14:paraId="7379A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61115B8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10</w:t>
            </w:r>
            <w:r>
              <w:rPr>
                <w:rFonts w:hint="eastAsia" w:ascii="宋体" w:hAnsi="宋体"/>
                <w:b/>
                <w:bCs/>
                <w:color w:val="000000" w:themeColor="text1"/>
                <w:szCs w:val="21"/>
                <w:highlight w:val="none"/>
                <w14:textFill>
                  <w14:solidFill>
                    <w14:schemeClr w14:val="tx1"/>
                  </w14:solidFill>
                </w14:textFill>
              </w:rPr>
              <w:t>、根</w:t>
            </w:r>
            <w:r>
              <w:rPr>
                <w:rFonts w:hint="eastAsia" w:ascii="宋体" w:hAnsi="宋体"/>
                <w:b/>
                <w:color w:val="000000" w:themeColor="text1"/>
                <w:szCs w:val="21"/>
                <w:highlight w:val="none"/>
                <w14:textFill>
                  <w14:solidFill>
                    <w14:schemeClr w14:val="tx1"/>
                  </w14:solidFill>
                </w14:textFill>
              </w:rPr>
              <w:t>据供应商提出的针对本项目的培训方案，</w:t>
            </w:r>
            <w:r>
              <w:rPr>
                <w:rFonts w:hint="eastAsia" w:ascii="宋体" w:hAnsi="宋体"/>
                <w:b/>
                <w:color w:val="000000" w:themeColor="text1"/>
                <w:szCs w:val="21"/>
                <w:highlight w:val="none"/>
                <w:lang w:eastAsia="zh-CN"/>
                <w14:textFill>
                  <w14:solidFill>
                    <w14:schemeClr w14:val="tx1"/>
                  </w14:solidFill>
                </w14:textFill>
              </w:rPr>
              <w:t>包括培训内容、</w:t>
            </w:r>
            <w:r>
              <w:rPr>
                <w:rFonts w:hint="eastAsia" w:ascii="宋体" w:hAnsi="宋体" w:cs="宋体"/>
                <w:b/>
                <w:color w:val="000000" w:themeColor="text1"/>
                <w:szCs w:val="21"/>
                <w:highlight w:val="none"/>
                <w14:textFill>
                  <w14:solidFill>
                    <w14:schemeClr w14:val="tx1"/>
                  </w14:solidFill>
                </w14:textFill>
              </w:rPr>
              <w:t>师资力量安排、培训时间安排、培训方式等进行评议</w:t>
            </w:r>
            <w:r>
              <w:rPr>
                <w:rFonts w:hint="eastAsia" w:ascii="宋体" w:hAnsi="宋体"/>
                <w:b/>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6</w:t>
            </w:r>
            <w:r>
              <w:rPr>
                <w:rFonts w:hint="eastAsia" w:ascii="宋体" w:hAnsi="宋体"/>
                <w:b/>
                <w:color w:val="000000" w:themeColor="text1"/>
                <w:szCs w:val="21"/>
                <w:highlight w:val="none"/>
                <w14:textFill>
                  <w14:solidFill>
                    <w14:schemeClr w14:val="tx1"/>
                  </w14:solidFill>
                </w14:textFill>
              </w:rPr>
              <w:t>分）</w:t>
            </w:r>
          </w:p>
          <w:p w14:paraId="53CF54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培训方案</w:t>
            </w:r>
            <w:r>
              <w:rPr>
                <w:rFonts w:hint="eastAsia" w:ascii="宋体" w:hAnsi="宋体" w:cs="宋体"/>
                <w:bCs/>
                <w:color w:val="000000" w:themeColor="text1"/>
                <w:szCs w:val="21"/>
                <w:highlight w:val="none"/>
                <w:lang w:eastAsia="zh-CN"/>
                <w14:textFill>
                  <w14:solidFill>
                    <w14:schemeClr w14:val="tx1"/>
                  </w14:solidFill>
                </w14:textFill>
              </w:rPr>
              <w:t>详细</w:t>
            </w:r>
            <w:r>
              <w:rPr>
                <w:rFonts w:hint="eastAsia" w:ascii="宋体" w:hAnsi="宋体" w:cs="宋体"/>
                <w:bCs/>
                <w:color w:val="000000" w:themeColor="text1"/>
                <w:szCs w:val="21"/>
                <w:highlight w:val="none"/>
                <w14:textFill>
                  <w14:solidFill>
                    <w14:schemeClr w14:val="tx1"/>
                  </w14:solidFill>
                </w14:textFill>
              </w:rPr>
              <w:t>、具体，培训方式多样，</w:t>
            </w:r>
            <w:r>
              <w:rPr>
                <w:rFonts w:hint="eastAsia" w:ascii="宋体" w:hAnsi="宋体" w:cs="宋体"/>
                <w:color w:val="000000" w:themeColor="text1"/>
                <w:szCs w:val="21"/>
                <w:highlight w:val="none"/>
                <w14:textFill>
                  <w14:solidFill>
                    <w14:schemeClr w14:val="tx1"/>
                  </w14:solidFill>
                </w14:textFill>
              </w:rPr>
              <w:t>培训内容与本项目契合</w:t>
            </w:r>
            <w:r>
              <w:rPr>
                <w:rFonts w:hint="eastAsia" w:ascii="宋体" w:hAnsi="宋体" w:cs="宋体"/>
                <w:color w:val="000000" w:themeColor="text1"/>
                <w:szCs w:val="21"/>
                <w:highlight w:val="none"/>
                <w:lang w:eastAsia="zh-CN"/>
                <w14:textFill>
                  <w14:solidFill>
                    <w14:schemeClr w14:val="tx1"/>
                  </w14:solidFill>
                </w14:textFill>
              </w:rPr>
              <w:t>，涵盖内容全面，范围划分具体</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14:textFill>
                  <w14:solidFill>
                    <w14:schemeClr w14:val="tx1"/>
                  </w14:solidFill>
                </w14:textFill>
              </w:rPr>
              <w:t>符合采购人需求的得</w:t>
            </w:r>
            <w:r>
              <w:rPr>
                <w:rFonts w:ascii="宋体" w:hAnsi="宋体" w:cs="宋体"/>
                <w:bCs/>
                <w:color w:val="000000" w:themeColor="text1"/>
                <w:szCs w:val="21"/>
                <w:highlight w:val="none"/>
                <w14:textFill>
                  <w14:solidFill>
                    <w14:schemeClr w14:val="tx1"/>
                  </w14:solidFill>
                </w14:textFill>
              </w:rPr>
              <w:t>6</w:t>
            </w:r>
            <w:r>
              <w:rPr>
                <w:rFonts w:hint="eastAsia" w:ascii="宋体" w:hAnsi="宋体" w:cs="宋体"/>
                <w:bCs/>
                <w:color w:val="000000" w:themeColor="text1"/>
                <w:szCs w:val="21"/>
                <w:highlight w:val="none"/>
                <w14:textFill>
                  <w14:solidFill>
                    <w14:schemeClr w14:val="tx1"/>
                  </w14:solidFill>
                </w14:textFill>
              </w:rPr>
              <w:t>分；</w:t>
            </w:r>
          </w:p>
          <w:p w14:paraId="10A892B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培训方案</w:t>
            </w:r>
            <w:r>
              <w:rPr>
                <w:rFonts w:hint="eastAsia" w:ascii="宋体" w:hAnsi="宋体" w:cs="宋体"/>
                <w:bCs/>
                <w:color w:val="000000" w:themeColor="text1"/>
                <w:szCs w:val="21"/>
                <w:highlight w:val="none"/>
                <w:lang w:eastAsia="zh-CN"/>
                <w14:textFill>
                  <w14:solidFill>
                    <w14:schemeClr w14:val="tx1"/>
                  </w14:solidFill>
                </w14:textFill>
              </w:rPr>
              <w:t>具体</w:t>
            </w:r>
            <w:r>
              <w:rPr>
                <w:rFonts w:hint="eastAsia" w:ascii="宋体" w:hAnsi="宋体" w:cs="宋体"/>
                <w:bCs/>
                <w:color w:val="000000" w:themeColor="text1"/>
                <w:szCs w:val="21"/>
                <w:highlight w:val="none"/>
                <w14:textFill>
                  <w14:solidFill>
                    <w14:schemeClr w14:val="tx1"/>
                  </w14:solidFill>
                </w14:textFill>
              </w:rPr>
              <w:t>，培训方式多样，</w:t>
            </w:r>
            <w:r>
              <w:rPr>
                <w:rFonts w:hint="eastAsia" w:ascii="宋体" w:hAnsi="宋体" w:cs="宋体"/>
                <w:color w:val="000000" w:themeColor="text1"/>
                <w:szCs w:val="21"/>
                <w:highlight w:val="none"/>
                <w14:textFill>
                  <w14:solidFill>
                    <w14:schemeClr w14:val="tx1"/>
                  </w14:solidFill>
                </w14:textFill>
              </w:rPr>
              <w:t>培训内容与本项目契合</w:t>
            </w:r>
            <w:r>
              <w:rPr>
                <w:rFonts w:hint="eastAsia" w:ascii="宋体" w:hAnsi="宋体" w:cs="宋体"/>
                <w:color w:val="000000" w:themeColor="text1"/>
                <w:szCs w:val="21"/>
                <w:highlight w:val="none"/>
                <w:lang w:eastAsia="zh-CN"/>
                <w14:textFill>
                  <w14:solidFill>
                    <w14:schemeClr w14:val="tx1"/>
                  </w14:solidFill>
                </w14:textFill>
              </w:rPr>
              <w:t>，但师资或培训时间安排存在瑕疵，基本</w:t>
            </w:r>
            <w:r>
              <w:rPr>
                <w:rFonts w:hint="eastAsia" w:ascii="宋体" w:hAnsi="宋体" w:cs="宋体"/>
                <w:bCs/>
                <w:color w:val="000000" w:themeColor="text1"/>
                <w:szCs w:val="21"/>
                <w:highlight w:val="none"/>
                <w14:textFill>
                  <w14:solidFill>
                    <w14:schemeClr w14:val="tx1"/>
                  </w14:solidFill>
                </w14:textFill>
              </w:rPr>
              <w:t>采购人需求的得</w:t>
            </w:r>
            <w:r>
              <w:rPr>
                <w:rFonts w:hint="eastAsia" w:ascii="宋体" w:hAnsi="宋体" w:cs="宋体"/>
                <w:bCs/>
                <w:color w:val="000000" w:themeColor="text1"/>
                <w:szCs w:val="21"/>
                <w:highlight w:val="none"/>
                <w:lang w:val="en-US" w:eastAsia="zh-CN"/>
                <w14:textFill>
                  <w14:solidFill>
                    <w14:schemeClr w14:val="tx1"/>
                  </w14:solidFill>
                </w14:textFill>
              </w:rPr>
              <w:t>4</w:t>
            </w:r>
            <w:r>
              <w:rPr>
                <w:rFonts w:hint="eastAsia" w:ascii="宋体" w:hAnsi="宋体" w:cs="宋体"/>
                <w:bCs/>
                <w:color w:val="000000" w:themeColor="text1"/>
                <w:szCs w:val="21"/>
                <w:highlight w:val="none"/>
                <w14:textFill>
                  <w14:solidFill>
                    <w14:schemeClr w14:val="tx1"/>
                  </w14:solidFill>
                </w14:textFill>
              </w:rPr>
              <w:t>分；</w:t>
            </w:r>
          </w:p>
          <w:p w14:paraId="1CB4432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eastAsia="zh-CN"/>
                <w14:textFill>
                  <w14:solidFill>
                    <w14:schemeClr w14:val="tx1"/>
                  </w14:solidFill>
                </w14:textFill>
              </w:rPr>
              <w:t>培训方案内容简略，部分内容笼统未展开阐述</w:t>
            </w:r>
            <w:r>
              <w:rPr>
                <w:rFonts w:hint="eastAsia" w:ascii="宋体" w:hAnsi="宋体" w:cs="宋体"/>
                <w:bCs/>
                <w:color w:val="000000" w:themeColor="text1"/>
                <w:szCs w:val="21"/>
                <w:highlight w:val="none"/>
                <w14:textFill>
                  <w14:solidFill>
                    <w14:schemeClr w14:val="tx1"/>
                  </w14:solidFill>
                </w14:textFill>
              </w:rPr>
              <w:t>有待补充的得</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分；</w:t>
            </w:r>
          </w:p>
          <w:p w14:paraId="50B294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培训方案有缺</w:t>
            </w:r>
            <w:r>
              <w:rPr>
                <w:rFonts w:hint="eastAsia" w:ascii="宋体" w:hAnsi="宋体" w:cs="宋体"/>
                <w:color w:val="000000" w:themeColor="text1"/>
                <w:szCs w:val="21"/>
                <w:highlight w:val="none"/>
                <w14:textFill>
                  <w14:solidFill>
                    <w14:schemeClr w14:val="tx1"/>
                  </w14:solidFill>
                </w14:textFill>
              </w:rPr>
              <w:t>陷，无法确保能完全满足采购人需求的得</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w:t>
            </w:r>
          </w:p>
          <w:p w14:paraId="7EA97822">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未提供相关内容的不得分。</w:t>
            </w:r>
          </w:p>
        </w:tc>
        <w:tc>
          <w:tcPr>
            <w:tcW w:w="825" w:type="dxa"/>
            <w:vAlign w:val="center"/>
          </w:tcPr>
          <w:p w14:paraId="4640AE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p>
        </w:tc>
      </w:tr>
      <w:tr w14:paraId="43D2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757" w:type="dxa"/>
            <w:vMerge w:val="continue"/>
            <w:vAlign w:val="center"/>
          </w:tcPr>
          <w:p w14:paraId="03AC8E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17BF794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lang w:val="en-US" w:eastAsia="zh-CN"/>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、根据供应商提供的原厂零配件、备品备件方案进行评议：（</w:t>
            </w:r>
            <w:r>
              <w:rPr>
                <w:rFonts w:ascii="宋体" w:hAnsi="宋体" w:cs="宋体"/>
                <w:b/>
                <w:color w:val="000000" w:themeColor="text1"/>
                <w:szCs w:val="21"/>
                <w14:textFill>
                  <w14:solidFill>
                    <w14:schemeClr w14:val="tx1"/>
                  </w14:solidFill>
                </w14:textFill>
              </w:rPr>
              <w:t>6</w:t>
            </w:r>
            <w:r>
              <w:rPr>
                <w:rFonts w:hint="eastAsia" w:ascii="宋体" w:hAnsi="宋体" w:cs="宋体"/>
                <w:b/>
                <w:color w:val="000000" w:themeColor="text1"/>
                <w:szCs w:val="21"/>
                <w14:textFill>
                  <w14:solidFill>
                    <w14:schemeClr w14:val="tx1"/>
                  </w14:solidFill>
                </w14:textFill>
              </w:rPr>
              <w:t>分）</w:t>
            </w:r>
          </w:p>
          <w:p w14:paraId="6B0C5B9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零配、备品备件的来源正规，出自原厂，储备及管理方式完善可行的得</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p w14:paraId="2280A90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零配、备品备件的来源合规，储备及管理方式基本</w:t>
            </w:r>
            <w:r>
              <w:rPr>
                <w:rFonts w:hint="eastAsia" w:ascii="宋体" w:hAnsi="宋体" w:cs="宋体"/>
                <w:color w:val="000000" w:themeColor="text1"/>
                <w:szCs w:val="21"/>
                <w:lang w:eastAsia="zh-CN"/>
                <w14:textFill>
                  <w14:solidFill>
                    <w14:schemeClr w14:val="tx1"/>
                  </w14:solidFill>
                </w14:textFill>
              </w:rPr>
              <w:t>符合本次维保设备替换要求</w:t>
            </w:r>
            <w:r>
              <w:rPr>
                <w:rFonts w:hint="eastAsia" w:ascii="宋体" w:hAnsi="宋体" w:cs="宋体"/>
                <w:color w:val="000000" w:themeColor="text1"/>
                <w:szCs w:val="21"/>
                <w14:textFill>
                  <w14:solidFill>
                    <w14:schemeClr w14:val="tx1"/>
                  </w14:solidFill>
                </w14:textFill>
              </w:rPr>
              <w:t>的得</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p w14:paraId="5848DB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零配、备品备件的来源无追溯，储备及管理方式有欠缺的得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w:t>
            </w:r>
          </w:p>
          <w:p w14:paraId="5E35505F">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Cs/>
                <w:color w:val="000000" w:themeColor="text1"/>
                <w:szCs w:val="2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未提供相关内容的不得分。</w:t>
            </w:r>
          </w:p>
        </w:tc>
        <w:tc>
          <w:tcPr>
            <w:tcW w:w="825" w:type="dxa"/>
            <w:vAlign w:val="center"/>
          </w:tcPr>
          <w:p w14:paraId="3D453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6</w:t>
            </w:r>
          </w:p>
        </w:tc>
      </w:tr>
      <w:tr w14:paraId="7A44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vMerge w:val="continue"/>
            <w:vAlign w:val="center"/>
          </w:tcPr>
          <w:p w14:paraId="74BD4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p>
        </w:tc>
        <w:tc>
          <w:tcPr>
            <w:tcW w:w="8025" w:type="dxa"/>
            <w:vAlign w:val="center"/>
          </w:tcPr>
          <w:p w14:paraId="54ACB57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、业绩</w:t>
            </w:r>
            <w:r>
              <w:rPr>
                <w:rFonts w:hint="eastAsia" w:ascii="宋体" w:hAnsi="宋体"/>
                <w:b/>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w:t>
            </w: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分</w:t>
            </w:r>
            <w:r>
              <w:rPr>
                <w:rFonts w:ascii="宋体" w:hAnsi="宋体" w:cs="宋体"/>
                <w:b/>
                <w:color w:val="000000" w:themeColor="text1"/>
                <w:szCs w:val="21"/>
                <w14:textFill>
                  <w14:solidFill>
                    <w14:schemeClr w14:val="tx1"/>
                  </w14:solidFill>
                </w14:textFill>
              </w:rPr>
              <w:t>)</w:t>
            </w:r>
          </w:p>
          <w:p w14:paraId="09E58D8A">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供应商自</w:t>
            </w:r>
            <w:r>
              <w:rPr>
                <w:rFonts w:ascii="宋体" w:hAnsi="宋体"/>
                <w:color w:val="000000" w:themeColor="text1"/>
                <w:szCs w:val="21"/>
                <w:highlight w:val="none"/>
                <w14:textFill>
                  <w14:solidFill>
                    <w14:schemeClr w14:val="tx1"/>
                  </w14:solidFill>
                </w14:textFill>
              </w:rPr>
              <w:t>202</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日至今（以合同签订时间为准），具有</w:t>
            </w:r>
            <w:r>
              <w:rPr>
                <w:rFonts w:hint="eastAsia" w:ascii="宋体" w:hAnsi="宋体"/>
                <w:color w:val="000000" w:themeColor="text1"/>
                <w:szCs w:val="21"/>
                <w:highlight w:val="none"/>
                <w:lang w:eastAsia="zh-CN"/>
                <w14:textFill>
                  <w14:solidFill>
                    <w14:schemeClr w14:val="tx1"/>
                  </w14:solidFill>
                </w14:textFill>
              </w:rPr>
              <w:t>类似</w:t>
            </w:r>
            <w:r>
              <w:rPr>
                <w:rFonts w:hint="eastAsia" w:ascii="宋体" w:hAnsi="宋体"/>
                <w:color w:val="000000" w:themeColor="text1"/>
                <w:szCs w:val="21"/>
                <w:highlight w:val="none"/>
                <w14:textFill>
                  <w14:solidFill>
                    <w14:schemeClr w14:val="tx1"/>
                  </w14:solidFill>
                </w14:textFill>
              </w:rPr>
              <w:t>设备维保服务</w:t>
            </w:r>
            <w:r>
              <w:rPr>
                <w:rFonts w:hint="eastAsia"/>
                <w:color w:val="000000" w:themeColor="text1"/>
                <w:szCs w:val="21"/>
                <w:highlight w:val="none"/>
                <w14:textFill>
                  <w14:solidFill>
                    <w14:schemeClr w14:val="tx1"/>
                  </w14:solidFill>
                </w14:textFill>
              </w:rPr>
              <w:t>业绩的</w:t>
            </w:r>
            <w:r>
              <w:rPr>
                <w:rFonts w:hint="eastAsia" w:ascii="宋体" w:hAnsi="宋体"/>
                <w:color w:val="000000" w:themeColor="text1"/>
                <w:szCs w:val="21"/>
                <w:highlight w:val="none"/>
                <w14:textFill>
                  <w14:solidFill>
                    <w14:schemeClr w14:val="tx1"/>
                  </w14:solidFill>
                </w14:textFill>
              </w:rPr>
              <w:t>，每提供一个得</w:t>
            </w:r>
            <w:r>
              <w:rPr>
                <w:rFonts w:ascii="宋体" w:hAnsi="宋体"/>
                <w:color w:val="000000" w:themeColor="text1"/>
                <w:szCs w:val="21"/>
                <w:highlight w:val="none"/>
                <w14:textFill>
                  <w14:solidFill>
                    <w14:schemeClr w14:val="tx1"/>
                  </w14:solidFill>
                </w14:textFill>
              </w:rPr>
              <w:t>0.5</w:t>
            </w:r>
            <w:r>
              <w:rPr>
                <w:rFonts w:hint="eastAsia" w:ascii="宋体" w:hAnsi="宋体"/>
                <w:color w:val="000000" w:themeColor="text1"/>
                <w:szCs w:val="21"/>
                <w:highlight w:val="none"/>
                <w14:textFill>
                  <w14:solidFill>
                    <w14:schemeClr w14:val="tx1"/>
                  </w14:solidFill>
                </w14:textFill>
              </w:rPr>
              <w:t>分，同一业主不累计得分，最高得</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w:t>
            </w:r>
          </w:p>
          <w:p w14:paraId="64F1B821">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b/>
                <w:bCs/>
                <w:color w:val="000000" w:themeColor="text1"/>
                <w:szCs w:val="21"/>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投标</w:t>
            </w:r>
            <w:r>
              <w:rPr>
                <w:rFonts w:hint="eastAsia" w:ascii="宋体" w:hAnsi="宋体" w:cs="宋体"/>
                <w:b/>
                <w:color w:val="000000" w:themeColor="text1"/>
                <w:szCs w:val="21"/>
                <w:highlight w:val="none"/>
                <w14:textFill>
                  <w14:solidFill>
                    <w14:schemeClr w14:val="tx1"/>
                  </w14:solidFill>
                </w14:textFill>
              </w:rPr>
              <w:t>文件中提供</w:t>
            </w:r>
            <w:r>
              <w:rPr>
                <w:rFonts w:hint="eastAsia" w:ascii="宋体" w:hAnsi="宋体"/>
                <w:b/>
                <w:color w:val="000000" w:themeColor="text1"/>
                <w:szCs w:val="21"/>
                <w:highlight w:val="none"/>
                <w:lang w:val="zh-CN"/>
                <w14:textFill>
                  <w14:solidFill>
                    <w14:schemeClr w14:val="tx1"/>
                  </w14:solidFill>
                </w14:textFill>
              </w:rPr>
              <w:t>合同</w:t>
            </w:r>
            <w:r>
              <w:rPr>
                <w:rFonts w:hint="eastAsia" w:ascii="宋体" w:hAnsi="宋体" w:cs="宋体"/>
                <w:b/>
                <w:color w:val="000000" w:themeColor="text1"/>
                <w:szCs w:val="21"/>
                <w:highlight w:val="none"/>
                <w14:textFill>
                  <w14:solidFill>
                    <w14:schemeClr w14:val="tx1"/>
                  </w14:solidFill>
                </w14:textFill>
              </w:rPr>
              <w:t>扫描件</w:t>
            </w:r>
            <w:r>
              <w:rPr>
                <w:rFonts w:hint="eastAsia" w:ascii="宋体" w:hAnsi="宋体" w:cs="宋体"/>
                <w:b/>
                <w:color w:val="000000" w:themeColor="text1"/>
                <w:szCs w:val="21"/>
                <w14:textFill>
                  <w14:solidFill>
                    <w14:schemeClr w14:val="tx1"/>
                  </w14:solidFill>
                </w14:textFill>
              </w:rPr>
              <w:t>加盖供应商公章，否则不得分。）</w:t>
            </w:r>
          </w:p>
        </w:tc>
        <w:tc>
          <w:tcPr>
            <w:tcW w:w="825" w:type="dxa"/>
            <w:vAlign w:val="center"/>
          </w:tcPr>
          <w:p w14:paraId="5273BB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p>
        </w:tc>
      </w:tr>
      <w:tr w14:paraId="48DF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57" w:type="dxa"/>
            <w:vAlign w:val="center"/>
          </w:tcPr>
          <w:p w14:paraId="7E18D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8025" w:type="dxa"/>
            <w:vAlign w:val="center"/>
          </w:tcPr>
          <w:p w14:paraId="60C4A0E7">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highlight w:val="gree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参与评审的价格</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评标价（年</w:t>
            </w:r>
            <w:r>
              <w:rPr>
                <w:rFonts w:hint="eastAsia" w:ascii="宋体" w:hAnsi="宋体" w:cs="宋体"/>
                <w:color w:val="000000" w:themeColor="text1"/>
                <w:szCs w:val="21"/>
                <w:highlight w:val="none"/>
                <w14:textFill>
                  <w14:solidFill>
                    <w14:schemeClr w14:val="tx1"/>
                  </w14:solidFill>
                </w14:textFill>
              </w:rPr>
              <w:t>度报价）</w:t>
            </w:r>
          </w:p>
          <w:p w14:paraId="04558556">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评标基准价</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满足招标文件要求且“参与评审的价格”中最低的价格为评标基准价</w:t>
            </w:r>
          </w:p>
          <w:p w14:paraId="1CE387BC">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基准价得分为满分</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分，其他供应商报价得分计算公式如下：</w:t>
            </w:r>
          </w:p>
          <w:p w14:paraId="4A2D5B8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其他供应商报价得分</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（评标基准价</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参与评审的价格）×</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100</w:t>
            </w:r>
          </w:p>
          <w:p w14:paraId="33CFD61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（保留二位小数）</w:t>
            </w:r>
          </w:p>
        </w:tc>
        <w:tc>
          <w:tcPr>
            <w:tcW w:w="825" w:type="dxa"/>
            <w:vAlign w:val="center"/>
          </w:tcPr>
          <w:p w14:paraId="3925A4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15</w:t>
            </w:r>
          </w:p>
        </w:tc>
      </w:tr>
      <w:tr w14:paraId="3DA6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782" w:type="dxa"/>
            <w:gridSpan w:val="2"/>
            <w:vAlign w:val="center"/>
          </w:tcPr>
          <w:p w14:paraId="5330E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b/>
                <w:color w:val="000000" w:themeColor="text1"/>
                <w:szCs w:val="21"/>
                <w14:textFill>
                  <w14:solidFill>
                    <w14:schemeClr w14:val="tx1"/>
                  </w14:solidFill>
                </w14:textFill>
              </w:rPr>
            </w:pPr>
            <w:r>
              <w:rPr>
                <w:rFonts w:hint="eastAsia" w:ascii="宋体" w:hAnsi="宋体"/>
                <w:b/>
                <w:snapToGrid w:val="0"/>
                <w:color w:val="000000" w:themeColor="text1"/>
                <w:szCs w:val="21"/>
                <w14:textFill>
                  <w14:solidFill>
                    <w14:schemeClr w14:val="tx1"/>
                  </w14:solidFill>
                </w14:textFill>
              </w:rPr>
              <w:t>综合得分（</w:t>
            </w:r>
            <w:r>
              <w:rPr>
                <w:rFonts w:ascii="宋体" w:hAnsi="宋体"/>
                <w:b/>
                <w:snapToGrid w:val="0"/>
                <w:color w:val="000000" w:themeColor="text1"/>
                <w:szCs w:val="21"/>
                <w14:textFill>
                  <w14:solidFill>
                    <w14:schemeClr w14:val="tx1"/>
                  </w14:solidFill>
                </w14:textFill>
              </w:rPr>
              <w:t>100</w:t>
            </w:r>
            <w:r>
              <w:rPr>
                <w:rFonts w:hint="eastAsia" w:ascii="宋体" w:hAnsi="宋体"/>
                <w:b/>
                <w:snapToGrid w:val="0"/>
                <w:color w:val="000000" w:themeColor="text1"/>
                <w:szCs w:val="21"/>
                <w14:textFill>
                  <w14:solidFill>
                    <w14:schemeClr w14:val="tx1"/>
                  </w14:solidFill>
                </w14:textFill>
              </w:rPr>
              <w:t>分）</w:t>
            </w:r>
          </w:p>
        </w:tc>
        <w:tc>
          <w:tcPr>
            <w:tcW w:w="825" w:type="dxa"/>
            <w:vAlign w:val="center"/>
          </w:tcPr>
          <w:p w14:paraId="6F130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100</w:t>
            </w:r>
          </w:p>
        </w:tc>
      </w:tr>
    </w:tbl>
    <w:p w14:paraId="10791128">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、各评委成员自行按以上参考分值评分，评分小数点后保留一位数。</w:t>
      </w:r>
    </w:p>
    <w:p w14:paraId="7762E47D">
      <w:pPr>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、表内要求提供的资料，未按要求提供的均不得分。</w:t>
      </w:r>
    </w:p>
    <w:p w14:paraId="69AC5039">
      <w:pPr>
        <w:widowControl/>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评委签名：</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4D6A777E">
      <w:pPr>
        <w:rPr>
          <w:color w:val="000000" w:themeColor="text1"/>
          <w14:textFill>
            <w14:solidFill>
              <w14:schemeClr w14:val="tx1"/>
            </w14:solidFill>
          </w14:textFill>
        </w:rPr>
      </w:pPr>
    </w:p>
    <w:p w14:paraId="02ED0B36">
      <w:pPr>
        <w:pStyle w:val="48"/>
        <w:ind w:firstLine="31680"/>
        <w:rPr>
          <w:color w:val="000000" w:themeColor="text1"/>
          <w14:textFill>
            <w14:solidFill>
              <w14:schemeClr w14:val="tx1"/>
            </w14:solidFill>
          </w14:textFill>
        </w:rPr>
        <w:sectPr>
          <w:headerReference r:id="rId13" w:type="default"/>
          <w:footerReference r:id="rId14" w:type="default"/>
          <w:pgSz w:w="11907" w:h="16840"/>
          <w:pgMar w:top="851" w:right="1275" w:bottom="1134" w:left="1276" w:header="285" w:footer="418" w:gutter="0"/>
          <w:pgBorders>
            <w:top w:val="none" w:sz="0" w:space="0"/>
            <w:left w:val="none" w:sz="0" w:space="0"/>
            <w:bottom w:val="none" w:sz="0" w:space="0"/>
            <w:right w:val="none" w:sz="0" w:space="0"/>
          </w:pgBorders>
          <w:pgNumType w:fmt="decimal"/>
          <w:cols w:space="720" w:num="1"/>
          <w:docGrid w:linePitch="285" w:charSpace="0"/>
        </w:sectPr>
      </w:pPr>
    </w:p>
    <w:p w14:paraId="0B9AD842">
      <w:pPr>
        <w:jc w:val="center"/>
        <w:outlineLvl w:val="0"/>
        <w:rPr>
          <w:rFonts w:ascii="宋体"/>
          <w:b/>
          <w:color w:val="000000" w:themeColor="text1"/>
          <w:sz w:val="32"/>
          <w14:textFill>
            <w14:solidFill>
              <w14:schemeClr w14:val="tx1"/>
            </w14:solidFill>
          </w14:textFill>
        </w:rPr>
      </w:pPr>
      <w:bookmarkStart w:id="65" w:name="_Toc24221"/>
      <w:bookmarkStart w:id="66" w:name="_Toc44162155"/>
      <w:r>
        <w:rPr>
          <w:rFonts w:hint="eastAsia" w:ascii="宋体" w:hAnsi="宋体"/>
          <w:b/>
          <w:color w:val="000000" w:themeColor="text1"/>
          <w:sz w:val="32"/>
          <w14:textFill>
            <w14:solidFill>
              <w14:schemeClr w14:val="tx1"/>
            </w14:solidFill>
          </w14:textFill>
        </w:rPr>
        <w:t>第六章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采购合同样本</w:t>
      </w:r>
      <w:bookmarkEnd w:id="65"/>
    </w:p>
    <w:bookmarkEnd w:id="66"/>
    <w:p w14:paraId="66A53299">
      <w:pPr>
        <w:pStyle w:val="26"/>
        <w:snapToGrid w:val="0"/>
        <w:spacing w:line="4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（本合同为合同样稿，最终稿由甲乙双方协商后确定）</w:t>
      </w:r>
    </w:p>
    <w:p w14:paraId="16684557">
      <w:pPr>
        <w:ind w:firstLine="161" w:firstLineChars="50"/>
        <w:jc w:val="center"/>
        <w:rPr>
          <w:b/>
          <w:color w:val="000000" w:themeColor="text1"/>
          <w:sz w:val="36"/>
          <w:szCs w:val="36"/>
          <w14:textFill>
            <w14:solidFill>
              <w14:schemeClr w14:val="tx1"/>
            </w14:solidFill>
          </w14:textFill>
        </w:rPr>
      </w:pPr>
      <w:bookmarkStart w:id="67" w:name="_Toc20389071"/>
      <w:bookmarkStart w:id="68" w:name="_Toc216662968"/>
      <w:r>
        <w:rPr>
          <w:rFonts w:hint="eastAsia"/>
          <w:b/>
          <w:color w:val="000000" w:themeColor="text1"/>
          <w:sz w:val="32"/>
          <w:szCs w:val="32"/>
          <w14:textFill>
            <w14:solidFill>
              <w14:schemeClr w14:val="tx1"/>
            </w14:solidFill>
          </w14:textFill>
        </w:rPr>
        <w:t>政府采购合同（签约参考）</w:t>
      </w:r>
    </w:p>
    <w:p w14:paraId="13E92E8B">
      <w:pPr>
        <w:ind w:firstLine="181" w:firstLineChars="50"/>
        <w:jc w:val="center"/>
        <w:rPr>
          <w:b/>
          <w:color w:val="000000" w:themeColor="text1"/>
          <w:sz w:val="36"/>
          <w:szCs w:val="36"/>
          <w14:textFill>
            <w14:solidFill>
              <w14:schemeClr w14:val="tx1"/>
            </w14:solidFill>
          </w14:textFill>
        </w:rPr>
      </w:pPr>
    </w:p>
    <w:p w14:paraId="5B2A807E">
      <w:pPr>
        <w:spacing w:line="420" w:lineRule="exact"/>
        <w:rPr>
          <w:rFonts w:asci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u w:val="single"/>
          <w14:textFill>
            <w14:solidFill>
              <w14:schemeClr w14:val="tx1"/>
            </w14:solidFill>
          </w14:textFill>
        </w:rPr>
        <w:t xml:space="preserve">                 </w:t>
      </w:r>
    </w:p>
    <w:p w14:paraId="401EBC3D">
      <w:pPr>
        <w:spacing w:line="420" w:lineRule="exact"/>
        <w:rPr>
          <w:rFonts w:ascii="宋体" w:cs="宋体"/>
          <w:color w:val="000000" w:themeColor="text1"/>
          <w:szCs w:val="21"/>
          <w14:textFill>
            <w14:solidFill>
              <w14:schemeClr w14:val="tx1"/>
            </w14:solidFill>
          </w14:textFill>
        </w:rPr>
      </w:pPr>
    </w:p>
    <w:bookmarkEnd w:id="67"/>
    <w:bookmarkEnd w:id="68"/>
    <w:p w14:paraId="5D0E8DDE">
      <w:pPr>
        <w:rPr>
          <w:rFonts w:hAnsi="方正书宋简体"/>
          <w:color w:val="000000" w:themeColor="text1"/>
          <w:szCs w:val="21"/>
          <w14:textFill>
            <w14:solidFill>
              <w14:schemeClr w14:val="tx1"/>
            </w14:solidFill>
          </w14:textFill>
        </w:rPr>
      </w:pPr>
    </w:p>
    <w:p w14:paraId="1CA621DF">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甲方（采购人）名称：</w:t>
      </w:r>
      <w:r>
        <w:rPr>
          <w:rFonts w:ascii="宋体" w:hAnsi="宋体" w:cs="宋体"/>
          <w:color w:val="000000" w:themeColor="text1"/>
          <w:szCs w:val="21"/>
          <w14:textFill>
            <w14:solidFill>
              <w14:schemeClr w14:val="tx1"/>
            </w14:solidFill>
          </w14:textFill>
        </w:rPr>
        <w:t>___________________________________________</w:t>
      </w:r>
    </w:p>
    <w:p w14:paraId="6807BDEA">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住</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所：</w:t>
      </w:r>
      <w:r>
        <w:rPr>
          <w:rFonts w:ascii="宋体" w:hAnsi="宋体" w:cs="宋体"/>
          <w:color w:val="000000" w:themeColor="text1"/>
          <w:szCs w:val="21"/>
          <w14:textFill>
            <w14:solidFill>
              <w14:schemeClr w14:val="tx1"/>
            </w14:solidFill>
          </w14:textFill>
        </w:rPr>
        <w:t>______________________________________________________</w:t>
      </w:r>
    </w:p>
    <w:p w14:paraId="6655D57D">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r>
        <w:rPr>
          <w:rFonts w:ascii="宋体" w:hAnsi="宋体" w:cs="宋体"/>
          <w:color w:val="000000" w:themeColor="text1"/>
          <w:szCs w:val="21"/>
          <w14:textFill>
            <w14:solidFill>
              <w14:schemeClr w14:val="tx1"/>
            </w14:solidFill>
          </w14:textFill>
        </w:rPr>
        <w:t>______________________________________________________</w:t>
      </w:r>
    </w:p>
    <w:p w14:paraId="52C1F925">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乙方（中标供应商）名称：</w:t>
      </w:r>
      <w:r>
        <w:rPr>
          <w:rFonts w:ascii="宋体" w:hAnsi="宋体" w:cs="宋体"/>
          <w:color w:val="000000" w:themeColor="text1"/>
          <w:szCs w:val="21"/>
          <w14:textFill>
            <w14:solidFill>
              <w14:schemeClr w14:val="tx1"/>
            </w14:solidFill>
          </w14:textFill>
        </w:rPr>
        <w:t>_______________________________________</w:t>
      </w:r>
    </w:p>
    <w:p w14:paraId="5143D64B">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住</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所：</w:t>
      </w:r>
      <w:r>
        <w:rPr>
          <w:rFonts w:ascii="宋体" w:hAnsi="宋体" w:cs="宋体"/>
          <w:color w:val="000000" w:themeColor="text1"/>
          <w:szCs w:val="21"/>
          <w14:textFill>
            <w14:solidFill>
              <w14:schemeClr w14:val="tx1"/>
            </w14:solidFill>
          </w14:textFill>
        </w:rPr>
        <w:t>______________________________________________________</w:t>
      </w:r>
    </w:p>
    <w:p w14:paraId="42F5F1ED">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r>
        <w:rPr>
          <w:rFonts w:ascii="宋体" w:hAnsi="宋体" w:cs="宋体"/>
          <w:color w:val="000000" w:themeColor="text1"/>
          <w:szCs w:val="21"/>
          <w14:textFill>
            <w14:solidFill>
              <w14:schemeClr w14:val="tx1"/>
            </w14:solidFill>
          </w14:textFill>
        </w:rPr>
        <w:t>______________________________________________________</w:t>
      </w:r>
    </w:p>
    <w:p w14:paraId="2599F687">
      <w:pPr>
        <w:spacing w:line="400" w:lineRule="exact"/>
        <w:rPr>
          <w:rFonts w:ascii="宋体" w:cs="宋体"/>
          <w:color w:val="000000" w:themeColor="text1"/>
          <w:szCs w:val="21"/>
          <w14:textFill>
            <w14:solidFill>
              <w14:schemeClr w14:val="tx1"/>
            </w14:solidFill>
          </w14:textFill>
        </w:rPr>
      </w:pPr>
    </w:p>
    <w:p w14:paraId="190665A0">
      <w:pPr>
        <w:spacing w:line="400" w:lineRule="exac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甲、乙双方根据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（项目名称）</w:t>
      </w:r>
      <w:r>
        <w:rPr>
          <w:rFonts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（项目编号：</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）的采购结果，签署本合同，具体内容如下：</w:t>
      </w:r>
    </w:p>
    <w:p w14:paraId="25EBCE74">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一、合同内容（采购标的与数量）</w:t>
      </w:r>
    </w:p>
    <w:p w14:paraId="39BD20B4">
      <w:pPr>
        <w:spacing w:line="400" w:lineRule="exac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________________________________________________________________</w:t>
      </w:r>
    </w:p>
    <w:p w14:paraId="0BBBAA97">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二、合同金额</w:t>
      </w:r>
    </w:p>
    <w:p w14:paraId="4A5C4AA6">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合同金额：人民币</w:t>
      </w:r>
      <w:r>
        <w:rPr>
          <w:rFonts w:ascii="宋体" w:hAnsi="宋体" w:cs="宋体"/>
          <w:color w:val="000000" w:themeColor="text1"/>
          <w:szCs w:val="21"/>
          <w14:textFill>
            <w14:solidFill>
              <w14:schemeClr w14:val="tx1"/>
            </w14:solidFill>
          </w14:textFill>
        </w:rPr>
        <w:t>________</w:t>
      </w:r>
      <w:r>
        <w:rPr>
          <w:rFonts w:hint="eastAsia" w:ascii="宋体" w:hAnsi="宋体" w:cs="宋体"/>
          <w:color w:val="000000" w:themeColor="text1"/>
          <w:szCs w:val="21"/>
          <w14:textFill>
            <w14:solidFill>
              <w14:schemeClr w14:val="tx1"/>
            </w14:solidFill>
          </w14:textFill>
        </w:rPr>
        <w:t>（大写）</w:t>
      </w:r>
      <w:r>
        <w:rPr>
          <w:rFonts w:ascii="宋体" w:hAnsi="宋体" w:cs="宋体"/>
          <w:color w:val="000000" w:themeColor="text1"/>
          <w:szCs w:val="21"/>
          <w14:textFill>
            <w14:solidFill>
              <w14:schemeClr w14:val="tx1"/>
            </w14:solidFill>
          </w14:textFill>
        </w:rPr>
        <w:t>________</w:t>
      </w:r>
      <w:r>
        <w:rPr>
          <w:rFonts w:hint="eastAsia" w:ascii="宋体" w:hAnsi="宋体" w:cs="宋体"/>
          <w:color w:val="000000" w:themeColor="text1"/>
          <w:szCs w:val="21"/>
          <w14:textFill>
            <w14:solidFill>
              <w14:schemeClr w14:val="tx1"/>
            </w14:solidFill>
          </w14:textFill>
        </w:rPr>
        <w:t>元（￥</w:t>
      </w:r>
      <w:r>
        <w:rPr>
          <w:rFonts w:ascii="宋体" w:hAnsi="宋体" w:cs="宋体"/>
          <w:color w:val="000000" w:themeColor="text1"/>
          <w:szCs w:val="21"/>
          <w14:textFill>
            <w14:solidFill>
              <w14:schemeClr w14:val="tx1"/>
            </w14:solidFill>
          </w14:textFill>
        </w:rPr>
        <w:t>___________</w:t>
      </w:r>
      <w:r>
        <w:rPr>
          <w:rFonts w:hint="eastAsia" w:ascii="宋体" w:hAnsi="宋体" w:cs="宋体"/>
          <w:color w:val="000000" w:themeColor="text1"/>
          <w:szCs w:val="21"/>
          <w14:textFill>
            <w14:solidFill>
              <w14:schemeClr w14:val="tx1"/>
            </w14:solidFill>
          </w14:textFill>
        </w:rPr>
        <w:t>元）。</w:t>
      </w:r>
    </w:p>
    <w:p w14:paraId="3FD26A54">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报价范围：本项目采用总价合同，合同金额已包括完成本合同、满足招标采购要求所需的全部费用。</w:t>
      </w:r>
    </w:p>
    <w:p w14:paraId="271C5CE1">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报价明细组成：</w:t>
      </w:r>
    </w:p>
    <w:tbl>
      <w:tblPr>
        <w:tblStyle w:val="50"/>
        <w:tblW w:w="907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685"/>
        <w:gridCol w:w="1843"/>
        <w:gridCol w:w="850"/>
        <w:gridCol w:w="1842"/>
      </w:tblGrid>
      <w:tr w14:paraId="4DA85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1" w:type="dxa"/>
            <w:vAlign w:val="center"/>
          </w:tcPr>
          <w:p w14:paraId="5CB891ED">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685" w:type="dxa"/>
            <w:vAlign w:val="center"/>
          </w:tcPr>
          <w:p w14:paraId="0CEE0900">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费用名称</w:t>
            </w:r>
          </w:p>
        </w:tc>
        <w:tc>
          <w:tcPr>
            <w:tcW w:w="1843" w:type="dxa"/>
            <w:vAlign w:val="center"/>
          </w:tcPr>
          <w:p w14:paraId="4898B53C">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单价（元）</w:t>
            </w:r>
          </w:p>
        </w:tc>
        <w:tc>
          <w:tcPr>
            <w:tcW w:w="850" w:type="dxa"/>
            <w:vAlign w:val="center"/>
          </w:tcPr>
          <w:p w14:paraId="12141857">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数量</w:t>
            </w:r>
          </w:p>
        </w:tc>
        <w:tc>
          <w:tcPr>
            <w:tcW w:w="1842" w:type="dxa"/>
            <w:vAlign w:val="center"/>
          </w:tcPr>
          <w:p w14:paraId="0AA7D1E3">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小计（元）</w:t>
            </w:r>
          </w:p>
        </w:tc>
      </w:tr>
      <w:tr w14:paraId="0953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0925BDD5">
            <w:pPr>
              <w:spacing w:line="276" w:lineRule="auto"/>
              <w:jc w:val="center"/>
              <w:rPr>
                <w:rFonts w:ascii="仿宋" w:hAnsi="仿宋" w:eastAsia="仿宋"/>
                <w:color w:val="000000" w:themeColor="text1"/>
                <w:sz w:val="24"/>
                <w14:textFill>
                  <w14:solidFill>
                    <w14:schemeClr w14:val="tx1"/>
                  </w14:solidFill>
                </w14:textFill>
              </w:rPr>
            </w:pPr>
          </w:p>
        </w:tc>
        <w:tc>
          <w:tcPr>
            <w:tcW w:w="3685" w:type="dxa"/>
            <w:vAlign w:val="center"/>
          </w:tcPr>
          <w:p w14:paraId="0DE519CE">
            <w:pPr>
              <w:spacing w:line="276" w:lineRule="auto"/>
              <w:jc w:val="left"/>
              <w:rPr>
                <w:rFonts w:ascii="仿宋" w:hAnsi="仿宋" w:eastAsia="仿宋"/>
                <w:color w:val="000000" w:themeColor="text1"/>
                <w:sz w:val="24"/>
                <w14:textFill>
                  <w14:solidFill>
                    <w14:schemeClr w14:val="tx1"/>
                  </w14:solidFill>
                </w14:textFill>
              </w:rPr>
            </w:pPr>
          </w:p>
        </w:tc>
        <w:tc>
          <w:tcPr>
            <w:tcW w:w="1843" w:type="dxa"/>
            <w:vAlign w:val="center"/>
          </w:tcPr>
          <w:p w14:paraId="694CDA25">
            <w:pPr>
              <w:spacing w:line="276" w:lineRule="auto"/>
              <w:jc w:val="center"/>
              <w:rPr>
                <w:rFonts w:ascii="仿宋" w:hAnsi="仿宋" w:eastAsia="仿宋"/>
                <w:color w:val="000000" w:themeColor="text1"/>
                <w:sz w:val="24"/>
                <w14:textFill>
                  <w14:solidFill>
                    <w14:schemeClr w14:val="tx1"/>
                  </w14:solidFill>
                </w14:textFill>
              </w:rPr>
            </w:pPr>
          </w:p>
        </w:tc>
        <w:tc>
          <w:tcPr>
            <w:tcW w:w="850" w:type="dxa"/>
            <w:vAlign w:val="center"/>
          </w:tcPr>
          <w:p w14:paraId="05FBF0C7">
            <w:pPr>
              <w:pStyle w:val="26"/>
              <w:spacing w:line="276" w:lineRule="auto"/>
              <w:jc w:val="center"/>
              <w:rPr>
                <w:color w:val="000000" w:themeColor="text1"/>
                <w14:textFill>
                  <w14:solidFill>
                    <w14:schemeClr w14:val="tx1"/>
                  </w14:solidFill>
                </w14:textFill>
              </w:rPr>
            </w:pPr>
          </w:p>
        </w:tc>
        <w:tc>
          <w:tcPr>
            <w:tcW w:w="1842" w:type="dxa"/>
            <w:vAlign w:val="center"/>
          </w:tcPr>
          <w:p w14:paraId="11A2AE86">
            <w:pPr>
              <w:jc w:val="center"/>
              <w:rPr>
                <w:rFonts w:ascii="仿宋" w:hAnsi="仿宋" w:eastAsia="仿宋"/>
                <w:color w:val="000000" w:themeColor="text1"/>
                <w:w w:val="90"/>
                <w:sz w:val="24"/>
                <w14:textFill>
                  <w14:solidFill>
                    <w14:schemeClr w14:val="tx1"/>
                  </w14:solidFill>
                </w14:textFill>
              </w:rPr>
            </w:pPr>
          </w:p>
        </w:tc>
      </w:tr>
      <w:tr w14:paraId="286DD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3F562871">
            <w:pPr>
              <w:spacing w:line="276" w:lineRule="auto"/>
              <w:jc w:val="center"/>
              <w:rPr>
                <w:rFonts w:ascii="仿宋" w:hAnsi="仿宋" w:eastAsia="仿宋"/>
                <w:color w:val="000000" w:themeColor="text1"/>
                <w:sz w:val="24"/>
                <w14:textFill>
                  <w14:solidFill>
                    <w14:schemeClr w14:val="tx1"/>
                  </w14:solidFill>
                </w14:textFill>
              </w:rPr>
            </w:pPr>
          </w:p>
        </w:tc>
        <w:tc>
          <w:tcPr>
            <w:tcW w:w="3685" w:type="dxa"/>
            <w:vAlign w:val="center"/>
          </w:tcPr>
          <w:p w14:paraId="6263DD37">
            <w:pPr>
              <w:spacing w:line="276" w:lineRule="auto"/>
              <w:jc w:val="left"/>
              <w:rPr>
                <w:rFonts w:ascii="仿宋" w:hAnsi="仿宋" w:eastAsia="仿宋"/>
                <w:color w:val="000000" w:themeColor="text1"/>
                <w:sz w:val="24"/>
                <w14:textFill>
                  <w14:solidFill>
                    <w14:schemeClr w14:val="tx1"/>
                  </w14:solidFill>
                </w14:textFill>
              </w:rPr>
            </w:pPr>
          </w:p>
        </w:tc>
        <w:tc>
          <w:tcPr>
            <w:tcW w:w="1843" w:type="dxa"/>
            <w:vAlign w:val="center"/>
          </w:tcPr>
          <w:p w14:paraId="674B0ABC">
            <w:pPr>
              <w:spacing w:line="276" w:lineRule="auto"/>
              <w:jc w:val="center"/>
              <w:rPr>
                <w:rFonts w:ascii="仿宋" w:hAnsi="仿宋" w:eastAsia="仿宋"/>
                <w:color w:val="000000" w:themeColor="text1"/>
                <w:sz w:val="24"/>
                <w14:textFill>
                  <w14:solidFill>
                    <w14:schemeClr w14:val="tx1"/>
                  </w14:solidFill>
                </w14:textFill>
              </w:rPr>
            </w:pPr>
          </w:p>
        </w:tc>
        <w:tc>
          <w:tcPr>
            <w:tcW w:w="850" w:type="dxa"/>
            <w:vAlign w:val="center"/>
          </w:tcPr>
          <w:p w14:paraId="60927B23">
            <w:pPr>
              <w:pStyle w:val="26"/>
              <w:spacing w:line="276" w:lineRule="auto"/>
              <w:jc w:val="center"/>
              <w:rPr>
                <w:color w:val="000000" w:themeColor="text1"/>
                <w14:textFill>
                  <w14:solidFill>
                    <w14:schemeClr w14:val="tx1"/>
                  </w14:solidFill>
                </w14:textFill>
              </w:rPr>
            </w:pPr>
          </w:p>
        </w:tc>
        <w:tc>
          <w:tcPr>
            <w:tcW w:w="1842" w:type="dxa"/>
            <w:vAlign w:val="center"/>
          </w:tcPr>
          <w:p w14:paraId="7F773122">
            <w:pPr>
              <w:jc w:val="center"/>
              <w:rPr>
                <w:rFonts w:ascii="仿宋" w:hAnsi="仿宋" w:eastAsia="仿宋"/>
                <w:color w:val="000000" w:themeColor="text1"/>
                <w:w w:val="90"/>
                <w:sz w:val="24"/>
                <w14:textFill>
                  <w14:solidFill>
                    <w14:schemeClr w14:val="tx1"/>
                  </w14:solidFill>
                </w14:textFill>
              </w:rPr>
            </w:pPr>
          </w:p>
        </w:tc>
      </w:tr>
      <w:tr w14:paraId="2CD6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70E63016">
            <w:pPr>
              <w:spacing w:line="276" w:lineRule="auto"/>
              <w:jc w:val="center"/>
              <w:rPr>
                <w:rFonts w:ascii="仿宋" w:hAnsi="仿宋" w:eastAsia="仿宋"/>
                <w:color w:val="000000" w:themeColor="text1"/>
                <w:sz w:val="24"/>
                <w14:textFill>
                  <w14:solidFill>
                    <w14:schemeClr w14:val="tx1"/>
                  </w14:solidFill>
                </w14:textFill>
              </w:rPr>
            </w:pPr>
          </w:p>
        </w:tc>
        <w:tc>
          <w:tcPr>
            <w:tcW w:w="3685" w:type="dxa"/>
            <w:vAlign w:val="center"/>
          </w:tcPr>
          <w:p w14:paraId="5925090D">
            <w:pPr>
              <w:spacing w:line="276" w:lineRule="auto"/>
              <w:jc w:val="left"/>
              <w:rPr>
                <w:rFonts w:ascii="仿宋" w:hAnsi="仿宋" w:eastAsia="仿宋"/>
                <w:color w:val="000000" w:themeColor="text1"/>
                <w:sz w:val="24"/>
                <w14:textFill>
                  <w14:solidFill>
                    <w14:schemeClr w14:val="tx1"/>
                  </w14:solidFill>
                </w14:textFill>
              </w:rPr>
            </w:pPr>
          </w:p>
        </w:tc>
        <w:tc>
          <w:tcPr>
            <w:tcW w:w="1843" w:type="dxa"/>
            <w:vAlign w:val="center"/>
          </w:tcPr>
          <w:p w14:paraId="1B4313F5">
            <w:pPr>
              <w:spacing w:line="276" w:lineRule="auto"/>
              <w:jc w:val="center"/>
              <w:rPr>
                <w:rFonts w:ascii="仿宋" w:hAnsi="仿宋" w:eastAsia="仿宋"/>
                <w:color w:val="000000" w:themeColor="text1"/>
                <w:sz w:val="24"/>
                <w14:textFill>
                  <w14:solidFill>
                    <w14:schemeClr w14:val="tx1"/>
                  </w14:solidFill>
                </w14:textFill>
              </w:rPr>
            </w:pPr>
          </w:p>
        </w:tc>
        <w:tc>
          <w:tcPr>
            <w:tcW w:w="850" w:type="dxa"/>
            <w:vAlign w:val="center"/>
          </w:tcPr>
          <w:p w14:paraId="1B371355">
            <w:pPr>
              <w:pStyle w:val="26"/>
              <w:spacing w:line="276" w:lineRule="auto"/>
              <w:jc w:val="center"/>
              <w:rPr>
                <w:color w:val="000000" w:themeColor="text1"/>
                <w14:textFill>
                  <w14:solidFill>
                    <w14:schemeClr w14:val="tx1"/>
                  </w14:solidFill>
                </w14:textFill>
              </w:rPr>
            </w:pPr>
          </w:p>
        </w:tc>
        <w:tc>
          <w:tcPr>
            <w:tcW w:w="1842" w:type="dxa"/>
            <w:vAlign w:val="center"/>
          </w:tcPr>
          <w:p w14:paraId="53E641D1">
            <w:pPr>
              <w:jc w:val="center"/>
              <w:rPr>
                <w:rFonts w:ascii="仿宋" w:hAnsi="仿宋" w:eastAsia="仿宋"/>
                <w:color w:val="000000" w:themeColor="text1"/>
                <w:w w:val="90"/>
                <w:sz w:val="24"/>
                <w14:textFill>
                  <w14:solidFill>
                    <w14:schemeClr w14:val="tx1"/>
                  </w14:solidFill>
                </w14:textFill>
              </w:rPr>
            </w:pPr>
          </w:p>
        </w:tc>
      </w:tr>
      <w:tr w14:paraId="7F5B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03DF3DB3">
            <w:pPr>
              <w:spacing w:line="276" w:lineRule="auto"/>
              <w:jc w:val="center"/>
              <w:rPr>
                <w:rFonts w:ascii="仿宋" w:hAnsi="仿宋" w:eastAsia="仿宋"/>
                <w:color w:val="000000" w:themeColor="text1"/>
                <w:sz w:val="24"/>
                <w14:textFill>
                  <w14:solidFill>
                    <w14:schemeClr w14:val="tx1"/>
                  </w14:solidFill>
                </w14:textFill>
              </w:rPr>
            </w:pPr>
          </w:p>
        </w:tc>
        <w:tc>
          <w:tcPr>
            <w:tcW w:w="3685" w:type="dxa"/>
            <w:vAlign w:val="center"/>
          </w:tcPr>
          <w:p w14:paraId="22E6FEC8">
            <w:pPr>
              <w:spacing w:line="276"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c>
          <w:tcPr>
            <w:tcW w:w="1843" w:type="dxa"/>
            <w:vAlign w:val="center"/>
          </w:tcPr>
          <w:p w14:paraId="74771275">
            <w:pPr>
              <w:spacing w:line="276" w:lineRule="auto"/>
              <w:jc w:val="center"/>
              <w:rPr>
                <w:rFonts w:ascii="仿宋" w:hAnsi="仿宋" w:eastAsia="仿宋"/>
                <w:color w:val="000000" w:themeColor="text1"/>
                <w:sz w:val="24"/>
                <w14:textFill>
                  <w14:solidFill>
                    <w14:schemeClr w14:val="tx1"/>
                  </w14:solidFill>
                </w14:textFill>
              </w:rPr>
            </w:pPr>
          </w:p>
        </w:tc>
        <w:tc>
          <w:tcPr>
            <w:tcW w:w="850" w:type="dxa"/>
            <w:vAlign w:val="center"/>
          </w:tcPr>
          <w:p w14:paraId="21345AE6">
            <w:pPr>
              <w:pStyle w:val="26"/>
              <w:spacing w:line="276" w:lineRule="auto"/>
              <w:jc w:val="center"/>
              <w:rPr>
                <w:color w:val="000000" w:themeColor="text1"/>
                <w14:textFill>
                  <w14:solidFill>
                    <w14:schemeClr w14:val="tx1"/>
                  </w14:solidFill>
                </w14:textFill>
              </w:rPr>
            </w:pPr>
          </w:p>
        </w:tc>
        <w:tc>
          <w:tcPr>
            <w:tcW w:w="1842" w:type="dxa"/>
            <w:vAlign w:val="center"/>
          </w:tcPr>
          <w:p w14:paraId="09067E65">
            <w:pPr>
              <w:jc w:val="center"/>
              <w:rPr>
                <w:rFonts w:ascii="仿宋" w:hAnsi="仿宋" w:eastAsia="仿宋"/>
                <w:color w:val="000000" w:themeColor="text1"/>
                <w:w w:val="90"/>
                <w:sz w:val="24"/>
                <w14:textFill>
                  <w14:solidFill>
                    <w14:schemeClr w14:val="tx1"/>
                  </w14:solidFill>
                </w14:textFill>
              </w:rPr>
            </w:pPr>
          </w:p>
        </w:tc>
      </w:tr>
      <w:tr w14:paraId="3B30E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9071" w:type="dxa"/>
            <w:gridSpan w:val="5"/>
            <w:vAlign w:val="center"/>
          </w:tcPr>
          <w:p w14:paraId="5B2367C7">
            <w:pPr>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总计（元）：</w:t>
            </w:r>
          </w:p>
        </w:tc>
      </w:tr>
    </w:tbl>
    <w:p w14:paraId="529A39A1">
      <w:pPr>
        <w:spacing w:line="400" w:lineRule="exact"/>
        <w:rPr>
          <w:rFonts w:ascii="宋体" w:cs="宋体"/>
          <w:color w:val="000000" w:themeColor="text1"/>
          <w:szCs w:val="21"/>
          <w14:textFill>
            <w14:solidFill>
              <w14:schemeClr w14:val="tx1"/>
            </w14:solidFill>
          </w14:textFill>
        </w:rPr>
      </w:pPr>
    </w:p>
    <w:p w14:paraId="0869A43A">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三、质量或服务要求</w:t>
      </w:r>
    </w:p>
    <w:p w14:paraId="5F1EDCD2">
      <w:pPr>
        <w:spacing w:line="400" w:lineRule="exac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14:textFill>
            <w14:solidFill>
              <w14:schemeClr w14:val="tx1"/>
            </w14:solidFill>
          </w14:textFill>
        </w:rPr>
        <w:t>质量要求：合格（符合投标承诺、采购文件要求以及国家、行业有关技术规范和标准）</w:t>
      </w:r>
    </w:p>
    <w:p w14:paraId="7DF2E3A2">
      <w:pPr>
        <w:spacing w:line="400" w:lineRule="exac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售后服务：</w:t>
      </w:r>
    </w:p>
    <w:p w14:paraId="39FCB1F9">
      <w:pPr>
        <w:spacing w:line="400" w:lineRule="exac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______________________________________________________</w:t>
      </w:r>
    </w:p>
    <w:p w14:paraId="213EAF66">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四、技术资料</w:t>
      </w:r>
    </w:p>
    <w:p w14:paraId="0E59E661">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4.1</w:t>
      </w:r>
      <w:r>
        <w:rPr>
          <w:rFonts w:hint="eastAsia" w:ascii="宋体" w:hAnsi="宋体" w:cs="宋体"/>
          <w:color w:val="000000" w:themeColor="text1"/>
          <w:szCs w:val="21"/>
          <w14:textFill>
            <w14:solidFill>
              <w14:schemeClr w14:val="tx1"/>
            </w14:solidFill>
          </w14:textFill>
        </w:rPr>
        <w:t>乙方应按《招标文件》规定的时间向甲方提供有关技术资料。</w:t>
      </w:r>
    </w:p>
    <w:p w14:paraId="2D475F35">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4.2</w:t>
      </w:r>
      <w:r>
        <w:rPr>
          <w:rFonts w:hint="eastAsia" w:ascii="宋体" w:hAnsi="宋体" w:cs="宋体"/>
          <w:color w:val="000000" w:themeColor="text1"/>
          <w:szCs w:val="2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10A4FAC">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五、知识产权与产权担保</w:t>
      </w:r>
    </w:p>
    <w:p w14:paraId="2099554A">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乙方应保证所提供的产品（服务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工程）其任何一部分均不会侵犯任何第三方的知识产权。</w:t>
      </w:r>
    </w:p>
    <w:p w14:paraId="6BF8795A">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乙方保证所交付的产品（服务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工程）的所有权完全属于乙方且无任何抵押、查封等产权瑕疵。</w:t>
      </w:r>
    </w:p>
    <w:p w14:paraId="14A53972">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六、转包或分包</w:t>
      </w:r>
    </w:p>
    <w:p w14:paraId="52D9C459">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6.1</w:t>
      </w:r>
      <w:r>
        <w:rPr>
          <w:rFonts w:hint="eastAsia" w:ascii="宋体" w:hAnsi="宋体" w:cs="宋体"/>
          <w:color w:val="000000" w:themeColor="text1"/>
          <w:szCs w:val="21"/>
          <w14:textFill>
            <w14:solidFill>
              <w14:schemeClr w14:val="tx1"/>
            </w14:solidFill>
          </w14:textFill>
        </w:rPr>
        <w:t>本项目不允许转包、分包。</w:t>
      </w:r>
    </w:p>
    <w:p w14:paraId="7620DC39">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6.2</w:t>
      </w:r>
      <w:r>
        <w:rPr>
          <w:rFonts w:hint="eastAsia" w:ascii="宋体" w:hAnsi="宋体" w:cs="宋体"/>
          <w:color w:val="000000" w:themeColor="text1"/>
          <w:szCs w:val="21"/>
          <w14:textFill>
            <w14:solidFill>
              <w14:schemeClr w14:val="tx1"/>
            </w14:solidFill>
          </w14:textFill>
        </w:rPr>
        <w:t>乙方如将项目转包或有未经甲方同意的分包行为，甲方有权解除合同，没收履约保证金并追究乙方的违约责任。</w:t>
      </w:r>
    </w:p>
    <w:p w14:paraId="1F765069">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七、合同服务期限和实施地点</w:t>
      </w:r>
    </w:p>
    <w:p w14:paraId="6AE2F988">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7.1</w:t>
      </w:r>
      <w:r>
        <w:rPr>
          <w:rFonts w:hint="eastAsia" w:ascii="宋体" w:hAnsi="宋体" w:cs="宋体"/>
          <w:color w:val="000000" w:themeColor="text1"/>
          <w:szCs w:val="21"/>
          <w14:textFill>
            <w14:solidFill>
              <w14:schemeClr w14:val="tx1"/>
            </w14:solidFill>
          </w14:textFill>
        </w:rPr>
        <w:t>合同服务期限：</w:t>
      </w:r>
      <w:r>
        <w:rPr>
          <w:rFonts w:ascii="宋体" w:hAnsi="宋体" w:cs="宋体"/>
          <w:color w:val="000000" w:themeColor="text1"/>
          <w:szCs w:val="21"/>
          <w14:textFill>
            <w14:solidFill>
              <w14:schemeClr w14:val="tx1"/>
            </w14:solidFill>
          </w14:textFill>
        </w:rPr>
        <w:t>__________________________________________</w:t>
      </w:r>
    </w:p>
    <w:p w14:paraId="2F83AC1C">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7.2</w:t>
      </w:r>
      <w:r>
        <w:rPr>
          <w:rFonts w:hint="eastAsia" w:ascii="宋体" w:hAnsi="宋体" w:cs="宋体"/>
          <w:color w:val="000000" w:themeColor="text1"/>
          <w:szCs w:val="21"/>
          <w14:textFill>
            <w14:solidFill>
              <w14:schemeClr w14:val="tx1"/>
            </w14:solidFill>
          </w14:textFill>
        </w:rPr>
        <w:t>服务实施地点：</w:t>
      </w:r>
      <w:r>
        <w:rPr>
          <w:rFonts w:ascii="宋体" w:hAnsi="宋体" w:cs="宋体"/>
          <w:color w:val="000000" w:themeColor="text1"/>
          <w:szCs w:val="21"/>
          <w14:textFill>
            <w14:solidFill>
              <w14:schemeClr w14:val="tx1"/>
            </w14:solidFill>
          </w14:textFill>
        </w:rPr>
        <w:t>__________________________________________</w:t>
      </w:r>
    </w:p>
    <w:p w14:paraId="6888F6D5">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八、履约保证金（如适用）</w:t>
      </w:r>
    </w:p>
    <w:p w14:paraId="26EE2EA3">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8.1</w:t>
      </w:r>
      <w:r>
        <w:rPr>
          <w:rFonts w:hint="eastAsia" w:ascii="宋体" w:hAnsi="宋体" w:cs="宋体"/>
          <w:color w:val="000000" w:themeColor="text1"/>
          <w:szCs w:val="21"/>
          <w14:textFill>
            <w14:solidFill>
              <w14:schemeClr w14:val="tx1"/>
            </w14:solidFill>
          </w14:textFill>
        </w:rPr>
        <w:t>乙方向甲方缴纳人民币</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元作为本合同的履约保证金。</w:t>
      </w:r>
    </w:p>
    <w:p w14:paraId="2178A671">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8.2</w:t>
      </w:r>
      <w:r>
        <w:rPr>
          <w:rFonts w:hint="eastAsia" w:ascii="宋体" w:hAnsi="宋体" w:cs="宋体"/>
          <w:color w:val="000000" w:themeColor="text1"/>
          <w:szCs w:val="21"/>
          <w14:textFill>
            <w14:solidFill>
              <w14:schemeClr w14:val="tx1"/>
            </w14:solidFill>
          </w14:textFill>
        </w:rPr>
        <w:t>履约保证金缴纳形式：支票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汇票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电汇</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保函等非现金形式。</w:t>
      </w:r>
    </w:p>
    <w:p w14:paraId="6D77D778">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8.3</w:t>
      </w:r>
      <w:r>
        <w:rPr>
          <w:rFonts w:hint="eastAsia" w:ascii="宋体" w:hAnsi="宋体" w:cs="宋体"/>
          <w:color w:val="000000" w:themeColor="text1"/>
          <w:szCs w:val="21"/>
          <w14:textFill>
            <w14:solidFill>
              <w14:schemeClr w14:val="tx1"/>
            </w14:solidFill>
          </w14:textFill>
        </w:rPr>
        <w:t>履约保证金合同履行完毕前有效，合同履行完毕后一次性结清退还。</w:t>
      </w:r>
    </w:p>
    <w:p w14:paraId="08A1F28B">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九、合同验收</w:t>
      </w:r>
    </w:p>
    <w:p w14:paraId="5E799036">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9.1</w:t>
      </w:r>
      <w:r>
        <w:rPr>
          <w:rFonts w:hint="eastAsia" w:ascii="宋体" w:hAnsi="宋体" w:cs="宋体"/>
          <w:color w:val="000000" w:themeColor="text1"/>
          <w:szCs w:val="21"/>
          <w14:textFill>
            <w14:solidFill>
              <w14:schemeClr w14:val="tx1"/>
            </w14:solidFill>
          </w14:textFill>
        </w:rPr>
        <w:t>本合同验收由采购人组织实施，中标供应商应派专业的技术人员协助进行验收。</w:t>
      </w:r>
    </w:p>
    <w:p w14:paraId="080CAB3A">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9.2</w:t>
      </w:r>
      <w:r>
        <w:rPr>
          <w:rFonts w:hint="eastAsia" w:ascii="宋体" w:hAnsi="宋体" w:cs="宋体"/>
          <w:color w:val="000000" w:themeColor="text1"/>
          <w:szCs w:val="21"/>
          <w14:textFill>
            <w14:solidFill>
              <w14:schemeClr w14:val="tx1"/>
            </w14:solidFill>
          </w14:textFill>
        </w:rPr>
        <w:t>验收标准：符合质量要求</w:t>
      </w:r>
    </w:p>
    <w:p w14:paraId="2CBDAD50">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9.3</w:t>
      </w:r>
      <w:r>
        <w:rPr>
          <w:rFonts w:hint="eastAsia" w:ascii="宋体" w:hAnsi="宋体" w:cs="宋体"/>
          <w:color w:val="000000" w:themeColor="text1"/>
          <w:szCs w:val="21"/>
          <w14:textFill>
            <w14:solidFill>
              <w14:schemeClr w14:val="tx1"/>
            </w14:solidFill>
          </w14:textFill>
        </w:rPr>
        <w:t>特殊条款：合同验收过程中，当双方就技术问题出现争议且中标供应商无法提供充足的证明材料时，采购人有权委托第三方权威检测机构进行检测，检测费用由中标供应商承担（计入风险费含在投标报价内）。</w:t>
      </w:r>
    </w:p>
    <w:p w14:paraId="482F99E3">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十、合同款支付</w:t>
      </w:r>
    </w:p>
    <w:p w14:paraId="7BA91396">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10.1</w:t>
      </w:r>
      <w:r>
        <w:rPr>
          <w:rFonts w:hint="eastAsia" w:ascii="宋体" w:hAnsi="宋体" w:cs="宋体"/>
          <w:color w:val="000000" w:themeColor="text1"/>
          <w:szCs w:val="21"/>
          <w14:textFill>
            <w14:solidFill>
              <w14:schemeClr w14:val="tx1"/>
            </w14:solidFill>
          </w14:textFill>
        </w:rPr>
        <w:t>付款方式与支付条件：</w:t>
      </w:r>
      <w:r>
        <w:rPr>
          <w:rFonts w:ascii="宋体" w:hAnsi="宋体" w:cs="宋体"/>
          <w:color w:val="000000" w:themeColor="text1"/>
          <w:szCs w:val="21"/>
          <w14:textFill>
            <w14:solidFill>
              <w14:schemeClr w14:val="tx1"/>
            </w14:solidFill>
          </w14:textFill>
        </w:rPr>
        <w:t>__________________________________________</w:t>
      </w:r>
    </w:p>
    <w:p w14:paraId="54193F2B">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十一、违约责任</w:t>
      </w:r>
    </w:p>
    <w:p w14:paraId="649F2DC6">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11.1</w:t>
      </w:r>
      <w:r>
        <w:rPr>
          <w:rFonts w:hint="eastAsia" w:ascii="宋体" w:hAnsi="宋体" w:cs="宋体"/>
          <w:color w:val="000000" w:themeColor="text1"/>
          <w:szCs w:val="21"/>
          <w14:textFill>
            <w14:solidFill>
              <w14:schemeClr w14:val="tx1"/>
            </w14:solidFill>
          </w14:textFill>
        </w:rPr>
        <w:t>甲方违约责任</w:t>
      </w:r>
    </w:p>
    <w:p w14:paraId="20BB9F94">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）甲方无正当理由拒收乙方交付的合格产品（服务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工程）的，甲方向乙方偿付拒收货款总值的百分之五违约金；</w:t>
      </w:r>
    </w:p>
    <w:p w14:paraId="6F725382">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）甲方无故逾期验收、办理合同款项支付和履约保证金退付手续的</w:t>
      </w:r>
      <w:r>
        <w:rPr>
          <w:rFonts w:asci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甲方应按逾期付款总额每日万分之五向乙方支付违约金。</w:t>
      </w:r>
    </w:p>
    <w:p w14:paraId="431BF09C">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11.2</w:t>
      </w:r>
      <w:r>
        <w:rPr>
          <w:rFonts w:hint="eastAsia" w:ascii="宋体" w:hAnsi="宋体" w:cs="宋体"/>
          <w:color w:val="000000" w:themeColor="text1"/>
          <w:szCs w:val="21"/>
          <w14:textFill>
            <w14:solidFill>
              <w14:schemeClr w14:val="tx1"/>
            </w14:solidFill>
          </w14:textFill>
        </w:rPr>
        <w:t>乙方违约责任</w:t>
      </w:r>
    </w:p>
    <w:p w14:paraId="4F6FC052">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）乙方逾期交付合格产品（服务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工程）的，乙方应按逾期交付总额每日千分之六向甲方支付违约金，由甲方从待付货款中扣除。乙方无正当理由逾期超过约定日期</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日不能交付的，视为“乙方不按合同约定履约”；</w:t>
      </w:r>
    </w:p>
    <w:p w14:paraId="068BA0AD">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）乙方所交付的产品（服务</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工程）不符合合同规定及《采购文件》规定标准的，甲方有权拒收，乙方愿意更换产品但逾期交货的，按乙方逾期交货处理。乙方拒绝更换产品的，视为“乙方不按合同约定履约”；</w:t>
      </w:r>
    </w:p>
    <w:p w14:paraId="04DEB430">
      <w:pPr>
        <w:spacing w:line="400" w:lineRule="exact"/>
        <w:ind w:firstLine="420" w:firstLineChars="20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）乙方不按合同约定履约的，甲方可以解除采购合同，并对乙方已缴纳的履约保证金作“不予退还”处理。同时，乙方须按以下约定向甲方支付违约金：</w:t>
      </w:r>
    </w:p>
    <w:p w14:paraId="5694F94A">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a.</w:t>
      </w:r>
      <w:r>
        <w:rPr>
          <w:rFonts w:hint="eastAsia" w:ascii="宋体" w:hAnsi="宋体" w:cs="宋体"/>
          <w:color w:val="000000" w:themeColor="text1"/>
          <w:szCs w:val="21"/>
          <w14:textFill>
            <w14:solidFill>
              <w14:schemeClr w14:val="tx1"/>
            </w14:solidFill>
          </w14:textFill>
        </w:rPr>
        <w:t>甲方已向乙方支付了合同款的，乙方须一次性退还甲方已支付的合同款，并向甲方支付等额违约金；</w:t>
      </w:r>
    </w:p>
    <w:p w14:paraId="36CC18A8">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b.</w:t>
      </w:r>
      <w:r>
        <w:rPr>
          <w:rFonts w:hint="eastAsia" w:ascii="宋体" w:hAnsi="宋体" w:cs="宋体"/>
          <w:color w:val="000000" w:themeColor="text1"/>
          <w:szCs w:val="21"/>
          <w14:textFill>
            <w14:solidFill>
              <w14:schemeClr w14:val="tx1"/>
            </w14:solidFill>
          </w14:textFill>
        </w:rPr>
        <w:t>甲方还未向乙方支付合同款的，乙方须一次性向甲方支付合同总额</w:t>
      </w: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的违约金。</w:t>
      </w:r>
    </w:p>
    <w:p w14:paraId="3E800B38">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十二、不可抗力事件处理</w:t>
      </w:r>
    </w:p>
    <w:p w14:paraId="684A2553">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12.1</w:t>
      </w:r>
      <w:r>
        <w:rPr>
          <w:rFonts w:hint="eastAsia" w:ascii="宋体" w:hAnsi="宋体" w:cs="宋体"/>
          <w:color w:val="000000" w:themeColor="text1"/>
          <w:szCs w:val="21"/>
          <w14:textFill>
            <w14:solidFill>
              <w14:schemeClr w14:val="tx1"/>
            </w14:solidFill>
          </w14:textFill>
        </w:rPr>
        <w:t>在合同有效期内，任何一方因不可抗力事件导致不能履行合同，则合同履行期可延长，其延长期与不可抗力影响期相同。</w:t>
      </w:r>
    </w:p>
    <w:p w14:paraId="583AAD31">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12.2</w:t>
      </w:r>
      <w:r>
        <w:rPr>
          <w:rFonts w:hint="eastAsia" w:ascii="宋体" w:hAnsi="宋体" w:cs="宋体"/>
          <w:color w:val="000000" w:themeColor="text1"/>
          <w:szCs w:val="21"/>
          <w14:textFill>
            <w14:solidFill>
              <w14:schemeClr w14:val="tx1"/>
            </w14:solidFill>
          </w14:textFill>
        </w:rPr>
        <w:t>不可抗力事件发生后，应立即通知对方，并寄送有关权威机构出具的证明。</w:t>
      </w:r>
    </w:p>
    <w:p w14:paraId="3A6774B6">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12.3</w:t>
      </w:r>
      <w:r>
        <w:rPr>
          <w:rFonts w:hint="eastAsia" w:ascii="宋体" w:hAnsi="宋体" w:cs="宋体"/>
          <w:color w:val="000000" w:themeColor="text1"/>
          <w:szCs w:val="21"/>
          <w14:textFill>
            <w14:solidFill>
              <w14:schemeClr w14:val="tx1"/>
            </w14:solidFill>
          </w14:textFill>
        </w:rPr>
        <w:t>不可抗力事件延续</w:t>
      </w:r>
      <w:r>
        <w:rPr>
          <w:rFonts w:ascii="宋体" w:hAnsi="宋体" w:cs="宋体"/>
          <w:color w:val="000000" w:themeColor="text1"/>
          <w:szCs w:val="21"/>
          <w14:textFill>
            <w14:solidFill>
              <w14:schemeClr w14:val="tx1"/>
            </w14:solidFill>
          </w14:textFill>
        </w:rPr>
        <w:t>120</w:t>
      </w:r>
      <w:r>
        <w:rPr>
          <w:rFonts w:hint="eastAsia" w:ascii="宋体" w:hAnsi="宋体" w:cs="宋体"/>
          <w:color w:val="000000" w:themeColor="text1"/>
          <w:szCs w:val="21"/>
          <w14:textFill>
            <w14:solidFill>
              <w14:schemeClr w14:val="tx1"/>
            </w14:solidFill>
          </w14:textFill>
        </w:rPr>
        <w:t>天以上，双方应通过友好协商，确定是否继续履行合同。</w:t>
      </w:r>
    </w:p>
    <w:p w14:paraId="71E84459">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十三、争议解决与诉讼</w:t>
      </w:r>
    </w:p>
    <w:p w14:paraId="380AC4A0">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13.1</w:t>
      </w:r>
      <w:r>
        <w:rPr>
          <w:rFonts w:hint="eastAsia" w:ascii="宋体" w:hAnsi="宋体" w:cs="宋体"/>
          <w:color w:val="000000" w:themeColor="text1"/>
          <w:szCs w:val="21"/>
          <w14:textFill>
            <w14:solidFill>
              <w14:schemeClr w14:val="tx1"/>
            </w14:solidFill>
          </w14:textFill>
        </w:rPr>
        <w:t>双方在执行合同中所发生的一切争议，应通过协商解决。如协商不成，可向合同签订地法院起诉，合同签订地在此约定为</w:t>
      </w:r>
      <w:r>
        <w:rPr>
          <w:rFonts w:ascii="宋体" w:hAnsi="宋体" w:cs="宋体"/>
          <w:color w:val="000000" w:themeColor="text1"/>
          <w:szCs w:val="21"/>
          <w14:textFill>
            <w14:solidFill>
              <w14:schemeClr w14:val="tx1"/>
            </w14:solidFill>
          </w14:textFill>
        </w:rPr>
        <w:t>______</w:t>
      </w:r>
      <w:r>
        <w:rPr>
          <w:rFonts w:hint="eastAsia" w:ascii="宋体" w:hAnsi="宋体" w:cs="宋体"/>
          <w:color w:val="000000" w:themeColor="text1"/>
          <w:szCs w:val="21"/>
          <w14:textFill>
            <w14:solidFill>
              <w14:schemeClr w14:val="tx1"/>
            </w14:solidFill>
          </w14:textFill>
        </w:rPr>
        <w:t>市</w:t>
      </w:r>
      <w:r>
        <w:rPr>
          <w:rFonts w:ascii="宋体" w:hAnsi="宋体" w:cs="宋体"/>
          <w:color w:val="000000" w:themeColor="text1"/>
          <w:szCs w:val="21"/>
          <w14:textFill>
            <w14:solidFill>
              <w14:schemeClr w14:val="tx1"/>
            </w14:solidFill>
          </w14:textFill>
        </w:rPr>
        <w:t>______</w:t>
      </w:r>
      <w:r>
        <w:rPr>
          <w:rFonts w:hint="eastAsia" w:ascii="宋体" w:hAnsi="宋体" w:cs="宋体"/>
          <w:color w:val="000000" w:themeColor="text1"/>
          <w:szCs w:val="21"/>
          <w14:textFill>
            <w14:solidFill>
              <w14:schemeClr w14:val="tx1"/>
            </w14:solidFill>
          </w14:textFill>
        </w:rPr>
        <w:t>（县</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区）。</w:t>
      </w:r>
    </w:p>
    <w:p w14:paraId="4560B3BD">
      <w:pPr>
        <w:spacing w:line="600" w:lineRule="exact"/>
        <w:rPr>
          <w:rFonts w:asci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十四、合同生效及其它</w:t>
      </w:r>
    </w:p>
    <w:p w14:paraId="44DD39BC">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14.1</w:t>
      </w:r>
      <w:r>
        <w:rPr>
          <w:rFonts w:hint="eastAsia" w:ascii="宋体" w:hAnsi="宋体" w:cs="宋体"/>
          <w:color w:val="000000" w:themeColor="text1"/>
          <w:szCs w:val="21"/>
          <w14:textFill>
            <w14:solidFill>
              <w14:schemeClr w14:val="tx1"/>
            </w14:solidFill>
          </w14:textFill>
        </w:rPr>
        <w:t>合同经双方法定代表人或授权委托代理人签字并加盖单位公章后生效。</w:t>
      </w:r>
    </w:p>
    <w:p w14:paraId="7C5DD212">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14.2</w:t>
      </w:r>
      <w:r>
        <w:rPr>
          <w:rFonts w:hint="eastAsia" w:ascii="宋体" w:hAnsi="宋体" w:cs="宋体"/>
          <w:color w:val="000000" w:themeColor="text1"/>
          <w:szCs w:val="21"/>
          <w14:textFill>
            <w14:solidFill>
              <w14:schemeClr w14:val="tx1"/>
            </w14:solidFill>
          </w14:textFill>
        </w:rPr>
        <w:t>合同组成部分：本合同（含附件）、甲方采购文件、乙方投标文件、中标通知书、履约保证金、询标记录（如有）。</w:t>
      </w:r>
    </w:p>
    <w:p w14:paraId="025CD011">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14.3</w:t>
      </w:r>
      <w:r>
        <w:rPr>
          <w:rFonts w:hint="eastAsia" w:ascii="宋体" w:hAnsi="宋体" w:cs="宋体"/>
          <w:color w:val="000000" w:themeColor="text1"/>
          <w:szCs w:val="21"/>
          <w14:textFill>
            <w14:solidFill>
              <w14:schemeClr w14:val="tx1"/>
            </w14:solidFill>
          </w14:textFill>
        </w:rPr>
        <w:t>本合同未尽事宜，遵照《中华人民共和国民法典》有关条文执行。</w:t>
      </w:r>
    </w:p>
    <w:p w14:paraId="4845FE5F">
      <w:pPr>
        <w:spacing w:line="400" w:lineRule="exact"/>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14.4</w:t>
      </w:r>
      <w:r>
        <w:rPr>
          <w:rFonts w:hint="eastAsia" w:ascii="宋体" w:hAnsi="宋体" w:cs="宋体"/>
          <w:color w:val="000000" w:themeColor="text1"/>
          <w:szCs w:val="21"/>
          <w14:textFill>
            <w14:solidFill>
              <w14:schemeClr w14:val="tx1"/>
            </w14:solidFill>
          </w14:textFill>
        </w:rPr>
        <w:t>本合同正本一式肆份，具有同等法律效力，甲方、乙方各执贰份。</w:t>
      </w:r>
    </w:p>
    <w:tbl>
      <w:tblPr>
        <w:tblStyle w:val="50"/>
        <w:tblW w:w="0" w:type="auto"/>
        <w:tblInd w:w="0" w:type="dxa"/>
        <w:tblLayout w:type="fixed"/>
        <w:tblCellMar>
          <w:top w:w="0" w:type="dxa"/>
          <w:left w:w="108" w:type="dxa"/>
          <w:bottom w:w="0" w:type="dxa"/>
          <w:right w:w="108" w:type="dxa"/>
        </w:tblCellMar>
      </w:tblPr>
      <w:tblGrid>
        <w:gridCol w:w="4519"/>
        <w:gridCol w:w="4520"/>
      </w:tblGrid>
      <w:tr w14:paraId="5AAB1D61">
        <w:tblPrEx>
          <w:tblCellMar>
            <w:top w:w="0" w:type="dxa"/>
            <w:left w:w="108" w:type="dxa"/>
            <w:bottom w:w="0" w:type="dxa"/>
            <w:right w:w="108" w:type="dxa"/>
          </w:tblCellMar>
        </w:tblPrEx>
        <w:trPr>
          <w:trHeight w:val="680" w:hRule="atLeast"/>
        </w:trPr>
        <w:tc>
          <w:tcPr>
            <w:tcW w:w="4519" w:type="dxa"/>
            <w:vAlign w:val="center"/>
          </w:tcPr>
          <w:p w14:paraId="57284851">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甲方（盖章）：</w:t>
            </w:r>
            <w:r>
              <w:rPr>
                <w:rFonts w:ascii="仿宋" w:hAnsi="仿宋" w:eastAsia="仿宋" w:cs="Arial"/>
                <w:color w:val="000000" w:themeColor="text1"/>
                <w:kern w:val="0"/>
                <w:sz w:val="24"/>
                <w14:textFill>
                  <w14:solidFill>
                    <w14:schemeClr w14:val="tx1"/>
                  </w14:solidFill>
                </w14:textFill>
              </w:rPr>
              <w:t>__________________</w:t>
            </w:r>
          </w:p>
        </w:tc>
        <w:tc>
          <w:tcPr>
            <w:tcW w:w="4520" w:type="dxa"/>
            <w:vAlign w:val="center"/>
          </w:tcPr>
          <w:p w14:paraId="3E52A9C6">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乙方（盖章）：</w:t>
            </w:r>
            <w:r>
              <w:rPr>
                <w:rFonts w:ascii="仿宋" w:hAnsi="仿宋" w:eastAsia="仿宋" w:cs="Arial"/>
                <w:color w:val="000000" w:themeColor="text1"/>
                <w:kern w:val="0"/>
                <w:sz w:val="24"/>
                <w14:textFill>
                  <w14:solidFill>
                    <w14:schemeClr w14:val="tx1"/>
                  </w14:solidFill>
                </w14:textFill>
              </w:rPr>
              <w:t>__________________</w:t>
            </w:r>
          </w:p>
        </w:tc>
      </w:tr>
      <w:tr w14:paraId="6EC44793">
        <w:tblPrEx>
          <w:tblCellMar>
            <w:top w:w="0" w:type="dxa"/>
            <w:left w:w="108" w:type="dxa"/>
            <w:bottom w:w="0" w:type="dxa"/>
            <w:right w:w="108" w:type="dxa"/>
          </w:tblCellMar>
        </w:tblPrEx>
        <w:trPr>
          <w:trHeight w:val="680" w:hRule="atLeast"/>
        </w:trPr>
        <w:tc>
          <w:tcPr>
            <w:tcW w:w="4519" w:type="dxa"/>
            <w:vAlign w:val="center"/>
          </w:tcPr>
          <w:p w14:paraId="3DC8BBFD">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14:paraId="6F0EB669">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地址：</w:t>
            </w:r>
            <w:r>
              <w:rPr>
                <w:rFonts w:ascii="仿宋" w:hAnsi="仿宋" w:eastAsia="仿宋" w:cs="Arial"/>
                <w:color w:val="000000" w:themeColor="text1"/>
                <w:kern w:val="0"/>
                <w:sz w:val="24"/>
                <w14:textFill>
                  <w14:solidFill>
                    <w14:schemeClr w14:val="tx1"/>
                  </w14:solidFill>
                </w14:textFill>
              </w:rPr>
              <w:t>_________________________</w:t>
            </w:r>
          </w:p>
        </w:tc>
      </w:tr>
      <w:tr w14:paraId="13306A51">
        <w:tblPrEx>
          <w:tblCellMar>
            <w:top w:w="0" w:type="dxa"/>
            <w:left w:w="108" w:type="dxa"/>
            <w:bottom w:w="0" w:type="dxa"/>
            <w:right w:w="108" w:type="dxa"/>
          </w:tblCellMar>
        </w:tblPrEx>
        <w:trPr>
          <w:trHeight w:val="680" w:hRule="atLeast"/>
        </w:trPr>
        <w:tc>
          <w:tcPr>
            <w:tcW w:w="4519" w:type="dxa"/>
            <w:vAlign w:val="center"/>
          </w:tcPr>
          <w:p w14:paraId="3C64D316">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14:paraId="60B18C57">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c>
          <w:tcPr>
            <w:tcW w:w="4520" w:type="dxa"/>
            <w:vAlign w:val="center"/>
          </w:tcPr>
          <w:p w14:paraId="7D91BFFE">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法定代表人或授权委托代理人</w:t>
            </w:r>
          </w:p>
          <w:p w14:paraId="27406231">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（签字或盖章）：</w:t>
            </w:r>
            <w:r>
              <w:rPr>
                <w:rFonts w:ascii="仿宋" w:hAnsi="仿宋" w:eastAsia="仿宋" w:cs="Arial"/>
                <w:color w:val="000000" w:themeColor="text1"/>
                <w:kern w:val="0"/>
                <w:sz w:val="24"/>
                <w14:textFill>
                  <w14:solidFill>
                    <w14:schemeClr w14:val="tx1"/>
                  </w14:solidFill>
                </w14:textFill>
              </w:rPr>
              <w:t>________________</w:t>
            </w:r>
          </w:p>
        </w:tc>
      </w:tr>
      <w:tr w14:paraId="4E225692">
        <w:tblPrEx>
          <w:tblCellMar>
            <w:top w:w="0" w:type="dxa"/>
            <w:left w:w="108" w:type="dxa"/>
            <w:bottom w:w="0" w:type="dxa"/>
            <w:right w:w="108" w:type="dxa"/>
          </w:tblCellMar>
        </w:tblPrEx>
        <w:trPr>
          <w:trHeight w:val="680" w:hRule="atLeast"/>
        </w:trPr>
        <w:tc>
          <w:tcPr>
            <w:tcW w:w="4519" w:type="dxa"/>
            <w:vAlign w:val="center"/>
          </w:tcPr>
          <w:p w14:paraId="37E06FD2">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c>
          <w:tcPr>
            <w:tcW w:w="4520" w:type="dxa"/>
            <w:vAlign w:val="center"/>
          </w:tcPr>
          <w:p w14:paraId="6211AB8C">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电话：</w:t>
            </w:r>
            <w:r>
              <w:rPr>
                <w:rFonts w:ascii="仿宋" w:hAnsi="仿宋" w:eastAsia="仿宋" w:cs="Arial"/>
                <w:color w:val="000000" w:themeColor="text1"/>
                <w:kern w:val="0"/>
                <w:sz w:val="24"/>
                <w14:textFill>
                  <w14:solidFill>
                    <w14:schemeClr w14:val="tx1"/>
                  </w14:solidFill>
                </w14:textFill>
              </w:rPr>
              <w:t>_________________________</w:t>
            </w:r>
          </w:p>
        </w:tc>
      </w:tr>
      <w:tr w14:paraId="38399B8B">
        <w:tblPrEx>
          <w:tblCellMar>
            <w:top w:w="0" w:type="dxa"/>
            <w:left w:w="108" w:type="dxa"/>
            <w:bottom w:w="0" w:type="dxa"/>
            <w:right w:w="108" w:type="dxa"/>
          </w:tblCellMar>
        </w:tblPrEx>
        <w:trPr>
          <w:trHeight w:val="680" w:hRule="atLeast"/>
        </w:trPr>
        <w:tc>
          <w:tcPr>
            <w:tcW w:w="4519" w:type="dxa"/>
            <w:vAlign w:val="center"/>
          </w:tcPr>
          <w:p w14:paraId="3679538E">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c>
          <w:tcPr>
            <w:tcW w:w="4520" w:type="dxa"/>
            <w:vAlign w:val="center"/>
          </w:tcPr>
          <w:p w14:paraId="68DF87BB">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开户行：</w:t>
            </w:r>
            <w:r>
              <w:rPr>
                <w:rFonts w:ascii="仿宋" w:hAnsi="仿宋" w:eastAsia="仿宋" w:cs="Arial"/>
                <w:color w:val="000000" w:themeColor="text1"/>
                <w:kern w:val="0"/>
                <w:sz w:val="24"/>
                <w14:textFill>
                  <w14:solidFill>
                    <w14:schemeClr w14:val="tx1"/>
                  </w14:solidFill>
                </w14:textFill>
              </w:rPr>
              <w:t>_______________________</w:t>
            </w:r>
          </w:p>
        </w:tc>
      </w:tr>
      <w:tr w14:paraId="76681F6D">
        <w:tblPrEx>
          <w:tblCellMar>
            <w:top w:w="0" w:type="dxa"/>
            <w:left w:w="108" w:type="dxa"/>
            <w:bottom w:w="0" w:type="dxa"/>
            <w:right w:w="108" w:type="dxa"/>
          </w:tblCellMar>
        </w:tblPrEx>
        <w:trPr>
          <w:trHeight w:val="680" w:hRule="atLeast"/>
        </w:trPr>
        <w:tc>
          <w:tcPr>
            <w:tcW w:w="4519" w:type="dxa"/>
            <w:vAlign w:val="center"/>
          </w:tcPr>
          <w:p w14:paraId="452339C6">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14:paraId="10CF8736">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银行账户：</w:t>
            </w:r>
            <w:r>
              <w:rPr>
                <w:rFonts w:ascii="仿宋" w:hAnsi="仿宋" w:eastAsia="仿宋" w:cs="Arial"/>
                <w:color w:val="000000" w:themeColor="text1"/>
                <w:kern w:val="0"/>
                <w:sz w:val="24"/>
                <w14:textFill>
                  <w14:solidFill>
                    <w14:schemeClr w14:val="tx1"/>
                  </w14:solidFill>
                </w14:textFill>
              </w:rPr>
              <w:t>_____________________</w:t>
            </w:r>
          </w:p>
        </w:tc>
      </w:tr>
      <w:tr w14:paraId="3B3D9379">
        <w:tblPrEx>
          <w:tblCellMar>
            <w:top w:w="0" w:type="dxa"/>
            <w:left w:w="108" w:type="dxa"/>
            <w:bottom w:w="0" w:type="dxa"/>
            <w:right w:w="108" w:type="dxa"/>
          </w:tblCellMar>
        </w:tblPrEx>
        <w:trPr>
          <w:trHeight w:val="680" w:hRule="atLeast"/>
        </w:trPr>
        <w:tc>
          <w:tcPr>
            <w:tcW w:w="4519" w:type="dxa"/>
            <w:vAlign w:val="center"/>
          </w:tcPr>
          <w:p w14:paraId="681F9957">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c>
          <w:tcPr>
            <w:tcW w:w="4520" w:type="dxa"/>
            <w:vAlign w:val="center"/>
          </w:tcPr>
          <w:p w14:paraId="450F1DE1">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签订日期：</w:t>
            </w:r>
            <w:r>
              <w:rPr>
                <w:rFonts w:ascii="仿宋" w:hAnsi="仿宋" w:eastAsia="仿宋" w:cs="Arial"/>
                <w:color w:val="000000" w:themeColor="text1"/>
                <w:kern w:val="0"/>
                <w:sz w:val="24"/>
                <w14:textFill>
                  <w14:solidFill>
                    <w14:schemeClr w14:val="tx1"/>
                  </w14:solidFill>
                </w14:textFill>
              </w:rPr>
              <w:t>______</w:t>
            </w:r>
            <w:r>
              <w:rPr>
                <w:rFonts w:hint="eastAsia" w:ascii="仿宋" w:hAnsi="仿宋" w:eastAsia="仿宋" w:cs="Arial"/>
                <w:color w:val="000000" w:themeColor="text1"/>
                <w:sz w:val="24"/>
                <w14:textFill>
                  <w14:solidFill>
                    <w14:schemeClr w14:val="tx1"/>
                  </w14:solidFill>
                </w14:textFill>
              </w:rPr>
              <w:t>年</w:t>
            </w:r>
            <w:r>
              <w:rPr>
                <w:rFonts w:ascii="仿宋" w:hAnsi="仿宋" w:eastAsia="仿宋" w:cs="Arial"/>
                <w:color w:val="000000" w:themeColor="text1"/>
                <w:kern w:val="0"/>
                <w:sz w:val="24"/>
                <w14:textFill>
                  <w14:solidFill>
                    <w14:schemeClr w14:val="tx1"/>
                  </w14:solidFill>
                </w14:textFill>
              </w:rPr>
              <w:t>_____</w:t>
            </w:r>
            <w:r>
              <w:rPr>
                <w:rFonts w:hint="eastAsia" w:ascii="仿宋" w:hAnsi="仿宋" w:eastAsia="仿宋" w:cs="Arial"/>
                <w:color w:val="000000" w:themeColor="text1"/>
                <w:sz w:val="24"/>
                <w14:textFill>
                  <w14:solidFill>
                    <w14:schemeClr w14:val="tx1"/>
                  </w14:solidFill>
                </w14:textFill>
              </w:rPr>
              <w:t>月</w:t>
            </w:r>
            <w:r>
              <w:rPr>
                <w:rFonts w:ascii="仿宋" w:hAnsi="仿宋" w:eastAsia="仿宋" w:cs="Arial"/>
                <w:color w:val="000000" w:themeColor="text1"/>
                <w:kern w:val="0"/>
                <w:sz w:val="24"/>
                <w14:textFill>
                  <w14:solidFill>
                    <w14:schemeClr w14:val="tx1"/>
                  </w14:solidFill>
                </w14:textFill>
              </w:rPr>
              <w:t>____</w:t>
            </w:r>
            <w:r>
              <w:rPr>
                <w:rFonts w:hint="eastAsia" w:ascii="仿宋" w:hAnsi="仿宋" w:eastAsia="仿宋" w:cs="Arial"/>
                <w:color w:val="000000" w:themeColor="text1"/>
                <w:kern w:val="0"/>
                <w:sz w:val="24"/>
                <w14:textFill>
                  <w14:solidFill>
                    <w14:schemeClr w14:val="tx1"/>
                  </w14:solidFill>
                </w14:textFill>
              </w:rPr>
              <w:t>日</w:t>
            </w:r>
          </w:p>
        </w:tc>
      </w:tr>
      <w:tr w14:paraId="658DDC3E">
        <w:tblPrEx>
          <w:tblCellMar>
            <w:top w:w="0" w:type="dxa"/>
            <w:left w:w="108" w:type="dxa"/>
            <w:bottom w:w="0" w:type="dxa"/>
            <w:right w:w="108" w:type="dxa"/>
          </w:tblCellMar>
        </w:tblPrEx>
        <w:trPr>
          <w:trHeight w:val="680" w:hRule="atLeast"/>
        </w:trPr>
        <w:tc>
          <w:tcPr>
            <w:tcW w:w="4519" w:type="dxa"/>
            <w:vAlign w:val="center"/>
          </w:tcPr>
          <w:p w14:paraId="5FBD7AFA">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c>
          <w:tcPr>
            <w:tcW w:w="4520" w:type="dxa"/>
            <w:vAlign w:val="center"/>
          </w:tcPr>
          <w:p w14:paraId="29B1DB18">
            <w:pPr>
              <w:jc w:val="left"/>
              <w:rPr>
                <w:rFonts w:ascii="仿宋" w:hAnsi="仿宋" w:eastAsia="仿宋" w:cs="Arial"/>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签订地点：</w:t>
            </w:r>
            <w:r>
              <w:rPr>
                <w:rFonts w:ascii="仿宋" w:hAnsi="仿宋" w:eastAsia="仿宋" w:cs="Arial"/>
                <w:color w:val="000000" w:themeColor="text1"/>
                <w:kern w:val="0"/>
                <w:sz w:val="24"/>
                <w14:textFill>
                  <w14:solidFill>
                    <w14:schemeClr w14:val="tx1"/>
                  </w14:solidFill>
                </w14:textFill>
              </w:rPr>
              <w:t>_____________________</w:t>
            </w:r>
          </w:p>
        </w:tc>
      </w:tr>
    </w:tbl>
    <w:p w14:paraId="79B830D8">
      <w:pPr>
        <w:spacing w:line="400" w:lineRule="exact"/>
        <w:jc w:val="center"/>
        <w:rPr>
          <w:b/>
          <w:color w:val="000000" w:themeColor="text1"/>
          <w:sz w:val="32"/>
          <w14:textFill>
            <w14:solidFill>
              <w14:schemeClr w14:val="tx1"/>
            </w14:solidFill>
          </w14:textFill>
        </w:rPr>
      </w:pPr>
    </w:p>
    <w:p w14:paraId="19A528DB">
      <w:pPr>
        <w:spacing w:line="400" w:lineRule="exact"/>
        <w:jc w:val="center"/>
        <w:rPr>
          <w:rFonts w:ascii="宋体"/>
          <w:b/>
          <w:color w:val="000000" w:themeColor="text1"/>
          <w:sz w:val="32"/>
          <w14:textFill>
            <w14:solidFill>
              <w14:schemeClr w14:val="tx1"/>
            </w14:solidFill>
          </w14:textFill>
        </w:rPr>
        <w:sectPr>
          <w:pgSz w:w="11907" w:h="16840"/>
          <w:pgMar w:top="851" w:right="1275" w:bottom="1134" w:left="1276" w:header="285" w:footer="418" w:gutter="0"/>
          <w:pgBorders>
            <w:top w:val="none" w:sz="0" w:space="0"/>
            <w:left w:val="none" w:sz="0" w:space="0"/>
            <w:bottom w:val="none" w:sz="0" w:space="0"/>
            <w:right w:val="none" w:sz="0" w:space="0"/>
          </w:pgBorders>
          <w:pgNumType w:fmt="decimal"/>
          <w:cols w:space="720" w:num="1"/>
          <w:docGrid w:linePitch="285" w:charSpace="0"/>
        </w:sectPr>
      </w:pPr>
    </w:p>
    <w:bookmarkEnd w:id="64"/>
    <w:p w14:paraId="095643BD">
      <w:pPr>
        <w:spacing w:line="400" w:lineRule="exact"/>
        <w:jc w:val="center"/>
        <w:outlineLvl w:val="0"/>
        <w:rPr>
          <w:rFonts w:ascii="宋体"/>
          <w:b/>
          <w:color w:val="000000" w:themeColor="text1"/>
          <w:sz w:val="32"/>
          <w14:textFill>
            <w14:solidFill>
              <w14:schemeClr w14:val="tx1"/>
            </w14:solidFill>
          </w14:textFill>
        </w:rPr>
      </w:pPr>
      <w:bookmarkStart w:id="69" w:name="_Toc44162156"/>
      <w:bookmarkStart w:id="70" w:name="_Toc23379"/>
      <w:r>
        <w:rPr>
          <w:rFonts w:hint="eastAsia" w:ascii="宋体" w:hAnsi="宋体"/>
          <w:b/>
          <w:color w:val="000000" w:themeColor="text1"/>
          <w:sz w:val="32"/>
          <w14:textFill>
            <w14:solidFill>
              <w14:schemeClr w14:val="tx1"/>
            </w14:solidFill>
          </w14:textFill>
        </w:rPr>
        <w:t>第七章</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附件</w:t>
      </w:r>
      <w:bookmarkEnd w:id="69"/>
      <w:bookmarkEnd w:id="70"/>
    </w:p>
    <w:p w14:paraId="44811020">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、投标文件的组成：</w:t>
      </w:r>
    </w:p>
    <w:p w14:paraId="7EA61575">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A</w:t>
      </w:r>
      <w:r>
        <w:rPr>
          <w:rFonts w:hint="eastAsia" w:ascii="宋体" w:hAnsi="宋体"/>
          <w:b/>
          <w:bCs/>
          <w:color w:val="000000" w:themeColor="text1"/>
          <w:szCs w:val="21"/>
          <w14:textFill>
            <w14:solidFill>
              <w14:schemeClr w14:val="tx1"/>
            </w14:solidFill>
          </w14:textFill>
        </w:rPr>
        <w:t>、第一册：资格文件</w:t>
      </w:r>
    </w:p>
    <w:p w14:paraId="088AB9CD">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A1</w:t>
      </w:r>
      <w:r>
        <w:rPr>
          <w:rFonts w:hint="eastAsia" w:ascii="宋体" w:hAnsi="宋体"/>
          <w:color w:val="000000" w:themeColor="text1"/>
          <w:szCs w:val="21"/>
          <w14:textFill>
            <w14:solidFill>
              <w14:schemeClr w14:val="tx1"/>
            </w14:solidFill>
          </w14:textFill>
        </w:rPr>
        <w:t>、关于资格的承诺函（</w:t>
      </w:r>
      <w:r>
        <w:rPr>
          <w:rFonts w:hint="eastAsia" w:ascii="宋体"/>
          <w:color w:val="000000" w:themeColor="text1"/>
          <w:szCs w:val="21"/>
          <w14:textFill>
            <w14:solidFill>
              <w14:schemeClr w14:val="tx1"/>
            </w14:solidFill>
          </w14:textFill>
        </w:rPr>
        <w:t>格式见附件</w:t>
      </w:r>
      <w:r>
        <w:rPr>
          <w:rFonts w:hint="eastAsia" w:ascii="宋体" w:hAnsi="宋体"/>
          <w:color w:val="000000" w:themeColor="text1"/>
          <w:szCs w:val="21"/>
          <w14:textFill>
            <w14:solidFill>
              <w14:schemeClr w14:val="tx1"/>
            </w14:solidFill>
          </w14:textFill>
        </w:rPr>
        <w:t>）；</w:t>
      </w:r>
    </w:p>
    <w:p w14:paraId="6E573064">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A2</w:t>
      </w:r>
      <w:r>
        <w:rPr>
          <w:rFonts w:hint="eastAsia" w:ascii="宋体" w:hAnsi="宋体"/>
          <w:color w:val="000000" w:themeColor="text1"/>
          <w:szCs w:val="21"/>
          <w14:textFill>
            <w14:solidFill>
              <w14:schemeClr w14:val="tx1"/>
            </w14:solidFill>
          </w14:textFill>
        </w:rPr>
        <w:t>、营业执照副本（或事业法人登记证副本或其他登记证明材料）扫描件加盖供应商公章（供应商如果有名称变更的，应提供由行政主管部门出具的变更证明文件扫描件加盖供应商公章）；</w:t>
      </w:r>
    </w:p>
    <w:p w14:paraId="6883ED2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A3</w:t>
      </w:r>
      <w:r>
        <w:rPr>
          <w:rFonts w:hint="eastAsia" w:ascii="宋体" w:hAnsi="宋体"/>
          <w:color w:val="000000" w:themeColor="text1"/>
          <w:szCs w:val="21"/>
          <w14:textFill>
            <w14:solidFill>
              <w14:schemeClr w14:val="tx1"/>
            </w14:solidFill>
          </w14:textFill>
        </w:rPr>
        <w:t>、</w:t>
      </w:r>
      <w:r>
        <w:rPr>
          <w:rFonts w:hint="eastAsia" w:ascii="方正书宋简体" w:hAnsi="方正书宋简体"/>
          <w:color w:val="000000" w:themeColor="text1"/>
          <w:szCs w:val="21"/>
          <w14:textFill>
            <w14:solidFill>
              <w14:schemeClr w14:val="tx1"/>
            </w14:solidFill>
          </w14:textFill>
        </w:rPr>
        <w:t>中小企业声明函（</w:t>
      </w:r>
      <w:r>
        <w:rPr>
          <w:rFonts w:hint="eastAsia" w:ascii="宋体"/>
          <w:color w:val="000000" w:themeColor="text1"/>
          <w:szCs w:val="21"/>
          <w14:textFill>
            <w14:solidFill>
              <w14:schemeClr w14:val="tx1"/>
            </w14:solidFill>
          </w14:textFill>
        </w:rPr>
        <w:t>格式见附件</w:t>
      </w:r>
      <w:r>
        <w:rPr>
          <w:rFonts w:hint="eastAsia" w:ascii="方正书宋简体" w:hAnsi="方正书宋简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220C557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000000" w:themeColor="text1"/>
          <w:szCs w:val="21"/>
          <w14:textFill>
            <w14:solidFill>
              <w14:schemeClr w14:val="tx1"/>
            </w14:solidFill>
          </w14:textFill>
        </w:rPr>
      </w:pPr>
      <w:r>
        <w:rPr>
          <w:rFonts w:ascii="方正书宋简体" w:hAnsi="方正书宋简体"/>
          <w:color w:val="000000" w:themeColor="text1"/>
          <w:szCs w:val="21"/>
          <w14:textFill>
            <w14:solidFill>
              <w14:schemeClr w14:val="tx1"/>
            </w14:solidFill>
          </w14:textFill>
        </w:rPr>
        <w:t>A4</w:t>
      </w:r>
      <w:r>
        <w:rPr>
          <w:rFonts w:hint="eastAsia" w:ascii="方正书宋简体" w:hAnsi="方正书宋简体"/>
          <w:color w:val="000000" w:themeColor="text1"/>
          <w:szCs w:val="21"/>
          <w14:textFill>
            <w14:solidFill>
              <w14:schemeClr w14:val="tx1"/>
            </w14:solidFill>
          </w14:textFill>
        </w:rPr>
        <w:t>、残疾人福利性单位声明函（</w:t>
      </w:r>
      <w:r>
        <w:rPr>
          <w:rFonts w:hint="eastAsia" w:ascii="宋体"/>
          <w:color w:val="000000" w:themeColor="text1"/>
          <w:szCs w:val="21"/>
          <w14:textFill>
            <w14:solidFill>
              <w14:schemeClr w14:val="tx1"/>
            </w14:solidFill>
          </w14:textFill>
        </w:rPr>
        <w:t>格式见附件</w:t>
      </w:r>
      <w:r>
        <w:rPr>
          <w:rFonts w:hint="eastAsia" w:ascii="方正书宋简体" w:hAnsi="方正书宋简体"/>
          <w:color w:val="000000" w:themeColor="text1"/>
          <w:szCs w:val="21"/>
          <w14:textFill>
            <w14:solidFill>
              <w14:schemeClr w14:val="tx1"/>
            </w14:solidFill>
          </w14:textFill>
        </w:rPr>
        <w:t>）；</w:t>
      </w:r>
    </w:p>
    <w:p w14:paraId="47244EC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000000" w:themeColor="text1"/>
          <w:szCs w:val="21"/>
          <w14:textFill>
            <w14:solidFill>
              <w14:schemeClr w14:val="tx1"/>
            </w14:solidFill>
          </w14:textFill>
        </w:rPr>
      </w:pPr>
      <w:r>
        <w:rPr>
          <w:rFonts w:ascii="方正书宋简体" w:hAnsi="方正书宋简体"/>
          <w:color w:val="000000" w:themeColor="text1"/>
          <w:szCs w:val="21"/>
          <w14:textFill>
            <w14:solidFill>
              <w14:schemeClr w14:val="tx1"/>
            </w14:solidFill>
          </w14:textFill>
        </w:rPr>
        <w:t>A5</w:t>
      </w:r>
      <w:r>
        <w:rPr>
          <w:rFonts w:hint="eastAsia" w:ascii="方正书宋简体" w:hAnsi="方正书宋简体"/>
          <w:color w:val="000000" w:themeColor="text1"/>
          <w:szCs w:val="21"/>
          <w14:textFill>
            <w14:solidFill>
              <w14:schemeClr w14:val="tx1"/>
            </w14:solidFill>
          </w14:textFill>
        </w:rPr>
        <w:t>、供应商认为需要的其他资料（如有需提供）；</w:t>
      </w:r>
    </w:p>
    <w:p w14:paraId="175F6CE0">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B</w:t>
      </w:r>
      <w:r>
        <w:rPr>
          <w:rFonts w:hint="eastAsia" w:ascii="宋体" w:hAnsi="宋体"/>
          <w:b/>
          <w:bCs/>
          <w:color w:val="000000" w:themeColor="text1"/>
          <w:szCs w:val="21"/>
          <w14:textFill>
            <w14:solidFill>
              <w14:schemeClr w14:val="tx1"/>
            </w14:solidFill>
          </w14:textFill>
        </w:rPr>
        <w:t>、第二册：商务和技术文件</w:t>
      </w:r>
    </w:p>
    <w:p w14:paraId="516836B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B1</w:t>
      </w:r>
      <w:r>
        <w:rPr>
          <w:rFonts w:hint="eastAsia" w:ascii="宋体" w:hAnsi="宋体"/>
          <w:color w:val="000000" w:themeColor="text1"/>
          <w:szCs w:val="21"/>
          <w14:textFill>
            <w14:solidFill>
              <w14:schemeClr w14:val="tx1"/>
            </w14:solidFill>
          </w14:textFill>
        </w:rPr>
        <w:t>、投标书；（格式见附件）</w:t>
      </w:r>
    </w:p>
    <w:p w14:paraId="2BACC2E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B2</w:t>
      </w:r>
      <w:r>
        <w:rPr>
          <w:rFonts w:hint="eastAsia" w:ascii="宋体" w:hAnsi="宋体"/>
          <w:color w:val="000000" w:themeColor="text1"/>
          <w:szCs w:val="21"/>
          <w14:textFill>
            <w14:solidFill>
              <w14:schemeClr w14:val="tx1"/>
            </w14:solidFill>
          </w14:textFill>
        </w:rPr>
        <w:t>、法定代表人身份证明；</w:t>
      </w:r>
    </w:p>
    <w:p w14:paraId="67AAF513">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B3</w:t>
      </w:r>
      <w:r>
        <w:rPr>
          <w:rFonts w:hint="eastAsia" w:ascii="宋体" w:hAnsi="宋体"/>
          <w:color w:val="000000" w:themeColor="text1"/>
          <w:szCs w:val="21"/>
          <w14:textFill>
            <w14:solidFill>
              <w14:schemeClr w14:val="tx1"/>
            </w14:solidFill>
          </w14:textFill>
        </w:rPr>
        <w:t>、法定代表人授权书（投标文件由授权代表签字的须提供）；</w:t>
      </w:r>
    </w:p>
    <w:p w14:paraId="57EF4608">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B4</w:t>
      </w:r>
      <w:r>
        <w:rPr>
          <w:rFonts w:hint="eastAsia" w:ascii="宋体" w:hAnsi="宋体"/>
          <w:color w:val="000000" w:themeColor="text1"/>
          <w:szCs w:val="21"/>
          <w14:textFill>
            <w14:solidFill>
              <w14:schemeClr w14:val="tx1"/>
            </w14:solidFill>
          </w14:textFill>
        </w:rPr>
        <w:t>、供应商一般情况表；（格式见附件）</w:t>
      </w:r>
    </w:p>
    <w:p w14:paraId="4453CD3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B5</w:t>
      </w:r>
      <w:r>
        <w:rPr>
          <w:rFonts w:hint="eastAsia" w:ascii="宋体" w:hAnsi="宋体"/>
          <w:color w:val="000000" w:themeColor="text1"/>
          <w:szCs w:val="21"/>
          <w14:textFill>
            <w14:solidFill>
              <w14:schemeClr w14:val="tx1"/>
            </w14:solidFill>
          </w14:textFill>
        </w:rPr>
        <w:t>、招标需求响应表；（格式见附件）</w:t>
      </w:r>
    </w:p>
    <w:p w14:paraId="7F59DC8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B6</w:t>
      </w:r>
      <w:r>
        <w:rPr>
          <w:rFonts w:hint="eastAsia" w:ascii="宋体" w:hAnsi="宋体"/>
          <w:color w:val="000000" w:themeColor="text1"/>
          <w:szCs w:val="21"/>
          <w14:textFill>
            <w14:solidFill>
              <w14:schemeClr w14:val="tx1"/>
            </w14:solidFill>
          </w14:textFill>
        </w:rPr>
        <w:t>、商务条款响应表；</w:t>
      </w:r>
    </w:p>
    <w:p w14:paraId="081C80E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B7</w:t>
      </w:r>
      <w:r>
        <w:rPr>
          <w:rFonts w:hint="eastAsia" w:ascii="宋体" w:hAnsi="宋体"/>
          <w:color w:val="000000" w:themeColor="text1"/>
          <w:szCs w:val="21"/>
          <w14:textFill>
            <w14:solidFill>
              <w14:schemeClr w14:val="tx1"/>
            </w14:solidFill>
          </w14:textFill>
        </w:rPr>
        <w:t>、第五章“评标办法及标准”中评分标准（兼评委打分表）要求提供的资料（如有需提供）；</w:t>
      </w:r>
    </w:p>
    <w:p w14:paraId="7FFD2C99">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r>
        <w:rPr>
          <w:rFonts w:hint="eastAsia" w:ascii="宋体" w:hAnsi="宋体"/>
          <w:color w:val="000000" w:themeColor="text1"/>
          <w:szCs w:val="21"/>
          <w14:textFill>
            <w14:solidFill>
              <w14:schemeClr w14:val="tx1"/>
            </w14:solidFill>
          </w14:textFill>
        </w:rPr>
        <w:t>维保服务方案阐述；</w:t>
      </w:r>
    </w:p>
    <w:p w14:paraId="1054C97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w:t>
      </w:r>
      <w:r>
        <w:rPr>
          <w:rFonts w:hint="eastAsia" w:ascii="宋体" w:hAnsi="宋体"/>
          <w:color w:val="000000" w:themeColor="text1"/>
          <w:szCs w:val="21"/>
          <w14:textFill>
            <w14:solidFill>
              <w14:schemeClr w14:val="tx1"/>
            </w14:solidFill>
          </w14:textFill>
        </w:rPr>
        <w:t>重点、难点分析和解决措施阐述；</w:t>
      </w:r>
    </w:p>
    <w:p w14:paraId="392D8A07">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维保服务基本技术规范、流程阐述；</w:t>
      </w:r>
    </w:p>
    <w:p w14:paraId="3C89BCCA">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7.4</w:t>
      </w:r>
      <w:r>
        <w:rPr>
          <w:rFonts w:hint="eastAsia" w:ascii="宋体" w:hAnsi="宋体"/>
          <w:color w:val="000000" w:themeColor="text1"/>
          <w:szCs w:val="21"/>
          <w14:textFill>
            <w14:solidFill>
              <w14:schemeClr w14:val="tx1"/>
            </w14:solidFill>
          </w14:textFill>
        </w:rPr>
        <w:t>本项目的组织和实施计划维修人员配置、技术力量、维修或与本次维保设备相同的设备维保经验阐述；</w:t>
      </w:r>
    </w:p>
    <w:p w14:paraId="5F2F94C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7.5</w:t>
      </w:r>
      <w:r>
        <w:rPr>
          <w:rFonts w:hint="eastAsia" w:ascii="宋体" w:hAnsi="宋体"/>
          <w:color w:val="000000" w:themeColor="text1"/>
          <w:szCs w:val="21"/>
          <w14:textFill>
            <w14:solidFill>
              <w14:schemeClr w14:val="tx1"/>
            </w14:solidFill>
          </w14:textFill>
        </w:rPr>
        <w:t>质量保证措施及质量违约承诺阐述；</w:t>
      </w:r>
    </w:p>
    <w:p w14:paraId="509C60C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b w:val="0"/>
          <w:bCs w:val="0"/>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ascii="宋体" w:hAnsi="宋体"/>
          <w:b w:val="0"/>
          <w:bCs w:val="0"/>
          <w:color w:val="000000" w:themeColor="text1"/>
          <w:szCs w:val="21"/>
          <w14:textFill>
            <w14:solidFill>
              <w14:schemeClr w14:val="tx1"/>
            </w14:solidFill>
          </w14:textFill>
        </w:rPr>
        <w:t>.6</w:t>
      </w:r>
      <w:r>
        <w:rPr>
          <w:rFonts w:hint="eastAsia" w:ascii="宋体" w:hAnsi="宋体"/>
          <w:b w:val="0"/>
          <w:bCs w:val="0"/>
          <w:color w:val="000000" w:themeColor="text1"/>
          <w:szCs w:val="21"/>
          <w14:textFill>
            <w14:solidFill>
              <w14:schemeClr w14:val="tx1"/>
            </w14:solidFill>
          </w14:textFill>
        </w:rPr>
        <w:t>本项目服务期间突发事件的应急措施方案，应急维修时间安排、处理办法、应急处理、应对措施阐述；</w:t>
      </w:r>
    </w:p>
    <w:p w14:paraId="3E9D046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7.7提供的维保方案中需要提供的日常巡检报告单、详细设备档案登记表、现场服务报告单以及</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专业维修工具配备方案（包括专业维修工具的种类、专业维修工具的数量、专业维修工具的状况）</w:t>
      </w:r>
    </w:p>
    <w:p w14:paraId="6CF357A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8</w:t>
      </w:r>
      <w:r>
        <w:rPr>
          <w:rFonts w:hint="eastAsia" w:ascii="宋体" w:hAnsi="宋体"/>
          <w:b w:val="0"/>
          <w:bCs w:val="0"/>
          <w:color w:val="000000" w:themeColor="text1"/>
          <w:szCs w:val="21"/>
          <w14:textFill>
            <w14:solidFill>
              <w14:schemeClr w14:val="tx1"/>
            </w14:solidFill>
          </w14:textFill>
        </w:rPr>
        <w:t>定期保养服务方案，包括不仅限于每个阶段实施步骤、计划安排；</w:t>
      </w:r>
    </w:p>
    <w:p w14:paraId="5C7BE055">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9</w:t>
      </w:r>
      <w:r>
        <w:rPr>
          <w:rFonts w:hint="eastAsia" w:ascii="宋体" w:hAnsi="宋体"/>
          <w:b w:val="0"/>
          <w:bCs w:val="0"/>
          <w:color w:val="000000" w:themeColor="text1"/>
          <w:szCs w:val="21"/>
          <w14:textFill>
            <w14:solidFill>
              <w14:schemeClr w14:val="tx1"/>
            </w14:solidFill>
          </w14:textFill>
        </w:rPr>
        <w:t>培训方案，</w:t>
      </w:r>
      <w:r>
        <w:rPr>
          <w:rFonts w:hint="eastAsia" w:ascii="宋体" w:hAnsi="宋体"/>
          <w:b w:val="0"/>
          <w:bCs w:val="0"/>
          <w:color w:val="000000" w:themeColor="text1"/>
          <w:szCs w:val="21"/>
          <w:lang w:eastAsia="zh-CN"/>
          <w14:textFill>
            <w14:solidFill>
              <w14:schemeClr w14:val="tx1"/>
            </w14:solidFill>
          </w14:textFill>
        </w:rPr>
        <w:t>培训内容、</w:t>
      </w:r>
      <w:r>
        <w:rPr>
          <w:rFonts w:hint="eastAsia" w:ascii="宋体" w:hAnsi="宋体"/>
          <w:b w:val="0"/>
          <w:bCs w:val="0"/>
          <w:color w:val="000000" w:themeColor="text1"/>
          <w:szCs w:val="21"/>
          <w14:textFill>
            <w14:solidFill>
              <w14:schemeClr w14:val="tx1"/>
            </w14:solidFill>
          </w14:textFill>
        </w:rPr>
        <w:t>师资力量安排、培训时间安排、培训方式阐述；</w:t>
      </w:r>
    </w:p>
    <w:p w14:paraId="7ACC15FB">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10</w:t>
      </w:r>
      <w:r>
        <w:rPr>
          <w:rFonts w:hint="eastAsia" w:ascii="宋体" w:hAnsi="宋体"/>
          <w:b w:val="0"/>
          <w:bCs w:val="0"/>
          <w:color w:val="000000" w:themeColor="text1"/>
          <w:szCs w:val="21"/>
          <w14:textFill>
            <w14:solidFill>
              <w14:schemeClr w14:val="tx1"/>
            </w14:solidFill>
          </w14:textFill>
        </w:rPr>
        <w:t>原厂零配件、备品备件方案及供应商所提供的零配件进货渠道阐述；</w:t>
      </w:r>
    </w:p>
    <w:p w14:paraId="0EF6A0F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B8</w:t>
      </w:r>
      <w:r>
        <w:rPr>
          <w:rFonts w:hint="eastAsia" w:ascii="宋体" w:hAnsi="宋体"/>
          <w:color w:val="000000" w:themeColor="text1"/>
          <w:szCs w:val="21"/>
          <w14:textFill>
            <w14:solidFill>
              <w14:schemeClr w14:val="tx1"/>
            </w14:solidFill>
          </w14:textFill>
        </w:rPr>
        <w:t>、供应商认为需要的其他资料（如有需提供）；</w:t>
      </w:r>
    </w:p>
    <w:p w14:paraId="4ED5743E">
      <w:pPr>
        <w:keepNext w:val="0"/>
        <w:keepLines w:val="0"/>
        <w:pageBreakBefore w:val="0"/>
        <w:widowControl w:val="0"/>
        <w:kinsoku/>
        <w:wordWrap/>
        <w:overflowPunct/>
        <w:topLinePunct w:val="0"/>
        <w:autoSpaceDE/>
        <w:autoSpaceDN/>
        <w:bidi w:val="0"/>
        <w:adjustRightInd/>
        <w:snapToGrid/>
        <w:spacing w:line="380" w:lineRule="exact"/>
        <w:ind w:firstLine="422" w:firstLineChars="200"/>
        <w:jc w:val="left"/>
        <w:textAlignment w:val="auto"/>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C</w:t>
      </w:r>
      <w:r>
        <w:rPr>
          <w:rFonts w:hint="eastAsia" w:ascii="宋体" w:hAnsi="宋体"/>
          <w:b/>
          <w:color w:val="000000" w:themeColor="text1"/>
          <w:szCs w:val="21"/>
          <w14:textFill>
            <w14:solidFill>
              <w14:schemeClr w14:val="tx1"/>
            </w14:solidFill>
          </w14:textFill>
        </w:rPr>
        <w:t>、第三册：报价文件</w:t>
      </w:r>
    </w:p>
    <w:p w14:paraId="46DAE91E">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C1</w:t>
      </w:r>
      <w:r>
        <w:rPr>
          <w:rFonts w:hint="eastAsia" w:ascii="宋体" w:hAnsi="宋体"/>
          <w:color w:val="000000" w:themeColor="text1"/>
          <w:szCs w:val="21"/>
          <w14:textFill>
            <w14:solidFill>
              <w14:schemeClr w14:val="tx1"/>
            </w14:solidFill>
          </w14:textFill>
        </w:rPr>
        <w:t>、开标一览表（</w:t>
      </w:r>
      <w:r>
        <w:rPr>
          <w:rFonts w:hint="eastAsia" w:ascii="宋体"/>
          <w:color w:val="000000" w:themeColor="text1"/>
          <w:szCs w:val="21"/>
          <w14:textFill>
            <w14:solidFill>
              <w14:schemeClr w14:val="tx1"/>
            </w14:solidFill>
          </w14:textFill>
        </w:rPr>
        <w:t>格式见附件</w:t>
      </w:r>
      <w:r>
        <w:rPr>
          <w:rFonts w:hint="eastAsia" w:ascii="宋体" w:hAnsi="宋体"/>
          <w:color w:val="000000" w:themeColor="text1"/>
          <w:szCs w:val="21"/>
          <w14:textFill>
            <w14:solidFill>
              <w14:schemeClr w14:val="tx1"/>
            </w14:solidFill>
          </w14:textFill>
        </w:rPr>
        <w:t>）；</w:t>
      </w:r>
    </w:p>
    <w:p w14:paraId="65442252">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C2</w:t>
      </w:r>
      <w:r>
        <w:rPr>
          <w:rFonts w:hint="eastAsia" w:ascii="宋体" w:hAnsi="宋体"/>
          <w:color w:val="000000" w:themeColor="text1"/>
          <w:szCs w:val="21"/>
          <w14:textFill>
            <w14:solidFill>
              <w14:schemeClr w14:val="tx1"/>
            </w14:solidFill>
          </w14:textFill>
        </w:rPr>
        <w:t>、分项报价表（</w:t>
      </w:r>
      <w:r>
        <w:rPr>
          <w:rFonts w:hint="eastAsia" w:ascii="宋体"/>
          <w:color w:val="000000" w:themeColor="text1"/>
          <w:szCs w:val="21"/>
          <w14:textFill>
            <w14:solidFill>
              <w14:schemeClr w14:val="tx1"/>
            </w14:solidFill>
          </w14:textFill>
        </w:rPr>
        <w:t>格式见附件</w:t>
      </w:r>
      <w:r>
        <w:rPr>
          <w:rFonts w:hint="eastAsia" w:ascii="宋体" w:hAnsi="宋体"/>
          <w:color w:val="000000" w:themeColor="text1"/>
          <w:szCs w:val="21"/>
          <w14:textFill>
            <w14:solidFill>
              <w14:schemeClr w14:val="tx1"/>
            </w14:solidFill>
          </w14:textFill>
        </w:rPr>
        <w:t>）；</w:t>
      </w:r>
    </w:p>
    <w:p w14:paraId="3046FAAF">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方正书宋简体" w:eastAsia="方正书宋简体"/>
          <w:color w:val="000000" w:themeColor="text1"/>
          <w:szCs w:val="21"/>
          <w14:textFill>
            <w14:solidFill>
              <w14:schemeClr w14:val="tx1"/>
            </w14:solidFill>
          </w14:textFill>
        </w:rPr>
      </w:pPr>
      <w:r>
        <w:rPr>
          <w:rFonts w:hint="eastAsia" w:ascii="方正书宋简体" w:hAnsi="方正书宋简体"/>
          <w:color w:val="000000" w:themeColor="text1"/>
          <w:szCs w:val="21"/>
          <w:lang w:val="en-US" w:eastAsia="zh-CN"/>
          <w14:textFill>
            <w14:solidFill>
              <w14:schemeClr w14:val="tx1"/>
            </w14:solidFill>
          </w14:textFill>
        </w:rPr>
        <w:t>C3</w:t>
      </w:r>
      <w:r>
        <w:rPr>
          <w:rFonts w:hint="eastAsia" w:ascii="方正书宋简体" w:hAnsi="方正书宋简体"/>
          <w:color w:val="000000" w:themeColor="text1"/>
          <w:szCs w:val="21"/>
          <w14:textFill>
            <w14:solidFill>
              <w14:schemeClr w14:val="tx1"/>
            </w14:solidFill>
          </w14:textFill>
        </w:rPr>
        <w:t>、供应商认为需要的其他资料（如有需提供）；</w:t>
      </w:r>
    </w:p>
    <w:p w14:paraId="54639426">
      <w:pPr>
        <w:rPr>
          <w:rStyle w:val="140"/>
          <w:rFonts w:ascii="宋体"/>
          <w:color w:val="000000" w:themeColor="text1"/>
          <w:sz w:val="32"/>
          <w:szCs w:val="32"/>
          <w14:textFill>
            <w14:solidFill>
              <w14:schemeClr w14:val="tx1"/>
            </w14:solidFill>
          </w14:textFill>
        </w:rPr>
      </w:pPr>
      <w:r>
        <w:rPr>
          <w:rStyle w:val="140"/>
          <w:rFonts w:ascii="宋体"/>
          <w:color w:val="000000" w:themeColor="text1"/>
          <w:sz w:val="32"/>
          <w:szCs w:val="32"/>
          <w14:textFill>
            <w14:solidFill>
              <w14:schemeClr w14:val="tx1"/>
            </w14:solidFill>
          </w14:textFill>
        </w:rPr>
        <w:br w:type="page"/>
      </w:r>
    </w:p>
    <w:p w14:paraId="4917A0FF">
      <w:pPr>
        <w:autoSpaceDE w:val="0"/>
        <w:autoSpaceDN w:val="0"/>
        <w:adjustRightInd w:val="0"/>
        <w:spacing w:beforeLines="400" w:line="420" w:lineRule="exact"/>
        <w:jc w:val="center"/>
        <w:rPr>
          <w:rStyle w:val="140"/>
          <w:rFonts w:ascii="宋体"/>
          <w:color w:val="000000" w:themeColor="text1"/>
          <w:sz w:val="32"/>
          <w:szCs w:val="32"/>
          <w14:textFill>
            <w14:solidFill>
              <w14:schemeClr w14:val="tx1"/>
            </w14:solidFill>
          </w14:textFill>
        </w:rPr>
      </w:pPr>
      <w:r>
        <w:rPr>
          <w:rStyle w:val="140"/>
          <w:rFonts w:ascii="宋体" w:hAnsi="宋体"/>
          <w:color w:val="000000" w:themeColor="text1"/>
          <w:sz w:val="32"/>
          <w:szCs w:val="32"/>
          <w14:textFill>
            <w14:solidFill>
              <w14:schemeClr w14:val="tx1"/>
            </w14:solidFill>
          </w14:textFill>
        </w:rPr>
        <w:t>A.</w:t>
      </w:r>
      <w:r>
        <w:rPr>
          <w:rStyle w:val="140"/>
          <w:rFonts w:hint="eastAsia" w:ascii="宋体" w:hAnsi="宋体"/>
          <w:color w:val="000000" w:themeColor="text1"/>
          <w:sz w:val="32"/>
          <w:szCs w:val="32"/>
          <w14:textFill>
            <w14:solidFill>
              <w14:schemeClr w14:val="tx1"/>
            </w14:solidFill>
          </w14:textFill>
        </w:rPr>
        <w:t>资格文件</w:t>
      </w:r>
    </w:p>
    <w:p w14:paraId="451DA2BA">
      <w:pPr>
        <w:spacing w:line="360" w:lineRule="auto"/>
        <w:ind w:firstLine="1120" w:firstLineChars="400"/>
        <w:rPr>
          <w:rFonts w:ascii="宋体"/>
          <w:color w:val="000000" w:themeColor="text1"/>
          <w:sz w:val="28"/>
          <w14:textFill>
            <w14:solidFill>
              <w14:schemeClr w14:val="tx1"/>
            </w14:solidFill>
          </w14:textFill>
        </w:rPr>
      </w:pPr>
    </w:p>
    <w:p w14:paraId="450224F7">
      <w:pPr>
        <w:spacing w:line="360" w:lineRule="auto"/>
        <w:rPr>
          <w:rFonts w:ascii="宋体"/>
          <w:b/>
          <w:color w:val="000000" w:themeColor="text1"/>
          <w:sz w:val="32"/>
          <w:szCs w:val="32"/>
          <w14:textFill>
            <w14:solidFill>
              <w14:schemeClr w14:val="tx1"/>
            </w14:solidFill>
          </w14:textFill>
        </w:rPr>
      </w:pPr>
      <w:r>
        <w:rPr>
          <w:rFonts w:ascii="宋体"/>
          <w:color w:val="000000" w:themeColor="text1"/>
          <w:sz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封面</w:t>
      </w:r>
    </w:p>
    <w:p w14:paraId="19F9C768">
      <w:pPr>
        <w:spacing w:line="360" w:lineRule="auto"/>
        <w:jc w:val="righ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正（副）本</w:t>
      </w:r>
    </w:p>
    <w:p w14:paraId="1A17C39E">
      <w:pPr>
        <w:spacing w:line="360" w:lineRule="auto"/>
        <w:rPr>
          <w:rFonts w:ascii="宋体"/>
          <w:color w:val="000000" w:themeColor="text1"/>
          <w:sz w:val="28"/>
          <w:szCs w:val="28"/>
          <w14:textFill>
            <w14:solidFill>
              <w14:schemeClr w14:val="tx1"/>
            </w14:solidFill>
          </w14:textFill>
        </w:rPr>
      </w:pPr>
    </w:p>
    <w:p w14:paraId="3D96E16F">
      <w:pPr>
        <w:spacing w:line="360" w:lineRule="auto"/>
        <w:jc w:val="center"/>
        <w:rPr>
          <w:rFonts w:hint="eastAsia" w:ascii="宋体" w:eastAsia="宋体"/>
          <w:color w:val="000000" w:themeColor="text1"/>
          <w:sz w:val="42"/>
          <w:szCs w:val="52"/>
          <w:lang w:eastAsia="zh-CN"/>
          <w14:textFill>
            <w14:solidFill>
              <w14:schemeClr w14:val="tx1"/>
            </w14:solidFill>
          </w14:textFill>
        </w:rPr>
      </w:pPr>
      <w:r>
        <w:rPr>
          <w:rFonts w:hint="eastAsia" w:ascii="宋体" w:hAnsi="宋体"/>
          <w:b/>
          <w:color w:val="000000" w:themeColor="text1"/>
          <w:sz w:val="42"/>
          <w:szCs w:val="52"/>
          <w:lang w:eastAsia="zh-CN"/>
          <w14:textFill>
            <w14:solidFill>
              <w14:schemeClr w14:val="tx1"/>
            </w14:solidFill>
          </w14:textFill>
        </w:rPr>
        <w:t>宁波市第二医院奥林巴斯内窥镜保修服务项目</w:t>
      </w:r>
    </w:p>
    <w:p w14:paraId="650D5212">
      <w:pPr>
        <w:spacing w:line="360" w:lineRule="auto"/>
        <w:jc w:val="center"/>
        <w:rPr>
          <w:rFonts w:hint="eastAsia" w:ascii="宋体" w:eastAsia="宋体"/>
          <w:color w:val="000000" w:themeColor="text1"/>
          <w:sz w:val="36"/>
          <w:szCs w:val="36"/>
          <w:u w:val="single"/>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采购编号：</w:t>
      </w:r>
      <w:r>
        <w:rPr>
          <w:rFonts w:hint="eastAsia" w:ascii="宋体" w:hAnsi="宋体"/>
          <w:color w:val="000000" w:themeColor="text1"/>
          <w:sz w:val="36"/>
          <w:szCs w:val="36"/>
          <w:u w:val="single"/>
          <w:lang w:eastAsia="zh-CN"/>
          <w14:textFill>
            <w14:solidFill>
              <w14:schemeClr w14:val="tx1"/>
            </w14:solidFill>
          </w14:textFill>
        </w:rPr>
        <w:t>NBITC-202411722G</w:t>
      </w:r>
    </w:p>
    <w:p w14:paraId="3D48AAC3">
      <w:pPr>
        <w:spacing w:line="360" w:lineRule="auto"/>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标项号：</w:t>
      </w:r>
      <w:r>
        <w:rPr>
          <w:rFonts w:hint="eastAsia" w:ascii="宋体" w:hAnsi="宋体"/>
          <w:color w:val="000000" w:themeColor="text1"/>
          <w:sz w:val="36"/>
          <w:szCs w:val="36"/>
          <w:u w:val="single"/>
          <w14:textFill>
            <w14:solidFill>
              <w14:schemeClr w14:val="tx1"/>
            </w14:solidFill>
          </w14:textFill>
        </w:rPr>
        <w:t>（如有多个标项）</w:t>
      </w:r>
    </w:p>
    <w:p w14:paraId="2B5F760A">
      <w:pPr>
        <w:rPr>
          <w:rFonts w:ascii="宋体"/>
          <w:color w:val="000000" w:themeColor="text1"/>
          <w:sz w:val="28"/>
          <w:szCs w:val="28"/>
          <w14:textFill>
            <w14:solidFill>
              <w14:schemeClr w14:val="tx1"/>
            </w14:solidFill>
          </w14:textFill>
        </w:rPr>
      </w:pPr>
    </w:p>
    <w:p w14:paraId="3786AEC3">
      <w:pPr>
        <w:spacing w:line="360" w:lineRule="auto"/>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（资格文件）</w:t>
      </w:r>
    </w:p>
    <w:p w14:paraId="0DD5704E">
      <w:pPr>
        <w:jc w:val="center"/>
        <w:rPr>
          <w:rFonts w:ascii="宋体"/>
          <w:color w:val="000000" w:themeColor="text1"/>
          <w:sz w:val="28"/>
          <w:szCs w:val="28"/>
          <w14:textFill>
            <w14:solidFill>
              <w14:schemeClr w14:val="tx1"/>
            </w14:solidFill>
          </w14:textFill>
        </w:rPr>
      </w:pPr>
    </w:p>
    <w:p w14:paraId="707AC07B">
      <w:pPr>
        <w:spacing w:line="360" w:lineRule="auto"/>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1150268D">
      <w:pPr>
        <w:spacing w:line="360" w:lineRule="auto"/>
        <w:jc w:val="center"/>
        <w:rPr>
          <w:rFonts w:ascii="宋体"/>
          <w:color w:val="000000" w:themeColor="text1"/>
          <w:sz w:val="36"/>
          <w:szCs w:val="36"/>
          <w14:textFill>
            <w14:solidFill>
              <w14:schemeClr w14:val="tx1"/>
            </w14:solidFill>
          </w14:textFill>
        </w:rPr>
      </w:pPr>
    </w:p>
    <w:p w14:paraId="0944DFC0">
      <w:pPr>
        <w:spacing w:line="360" w:lineRule="auto"/>
        <w:jc w:val="center"/>
        <w:rPr>
          <w:rFonts w:ascii="宋体"/>
          <w:color w:val="000000" w:themeColor="text1"/>
          <w:sz w:val="36"/>
          <w:szCs w:val="36"/>
          <w14:textFill>
            <w14:solidFill>
              <w14:schemeClr w14:val="tx1"/>
            </w14:solidFill>
          </w14:textFill>
        </w:rPr>
      </w:pPr>
    </w:p>
    <w:p w14:paraId="2934C239">
      <w:pPr>
        <w:spacing w:line="360" w:lineRule="auto"/>
        <w:jc w:val="center"/>
        <w:rPr>
          <w:rFonts w:ascii="宋体"/>
          <w:color w:val="000000" w:themeColor="text1"/>
          <w:sz w:val="36"/>
          <w:szCs w:val="36"/>
          <w14:textFill>
            <w14:solidFill>
              <w14:schemeClr w14:val="tx1"/>
            </w14:solidFill>
          </w14:textFill>
        </w:rPr>
      </w:pPr>
    </w:p>
    <w:p w14:paraId="33367EC7">
      <w:pPr>
        <w:spacing w:line="360" w:lineRule="auto"/>
        <w:jc w:val="center"/>
        <w:rPr>
          <w:rFonts w:asci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6D40D54E">
      <w:pPr>
        <w:pStyle w:val="28"/>
        <w:ind w:left="101" w:leftChars="48" w:firstLine="1920" w:firstLineChars="800"/>
        <w:jc w:val="left"/>
        <w:rPr>
          <w:rFonts w:hAnsi="宋体"/>
          <w:color w:val="000000" w:themeColor="text1"/>
          <w:kern w:val="2"/>
          <w:szCs w:val="28"/>
          <w:u w:val="single"/>
          <w14:textFill>
            <w14:solidFill>
              <w14:schemeClr w14:val="tx1"/>
            </w14:solidFill>
          </w14:textFill>
        </w:rPr>
      </w:pPr>
    </w:p>
    <w:p w14:paraId="242AE3C8">
      <w:pPr>
        <w:spacing w:line="360" w:lineRule="auto"/>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年月日</w:t>
      </w:r>
    </w:p>
    <w:p w14:paraId="232FDDD4">
      <w:pPr>
        <w:spacing w:line="360" w:lineRule="auto"/>
        <w:rPr>
          <w:rStyle w:val="140"/>
          <w:rFonts w:ascii="宋体"/>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p>
    <w:p w14:paraId="08AC6D3F">
      <w:pPr>
        <w:spacing w:line="400" w:lineRule="exact"/>
        <w:jc w:val="center"/>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A1</w:t>
      </w:r>
      <w:r>
        <w:rPr>
          <w:rFonts w:hint="eastAsia" w:ascii="宋体" w:hAnsi="宋体"/>
          <w:b/>
          <w:color w:val="000000" w:themeColor="text1"/>
          <w:szCs w:val="21"/>
          <w14:textFill>
            <w14:solidFill>
              <w14:schemeClr w14:val="tx1"/>
            </w14:solidFill>
          </w14:textFill>
        </w:rPr>
        <w:t>、</w:t>
      </w:r>
      <w:r>
        <w:rPr>
          <w:rStyle w:val="140"/>
          <w:rFonts w:hint="eastAsia" w:ascii="宋体" w:hAnsi="宋体"/>
          <w:color w:val="000000" w:themeColor="text1"/>
          <w:sz w:val="21"/>
          <w:szCs w:val="21"/>
          <w14:textFill>
            <w14:solidFill>
              <w14:schemeClr w14:val="tx1"/>
            </w14:solidFill>
          </w14:textFill>
        </w:rPr>
        <w:t>关于</w:t>
      </w:r>
      <w:r>
        <w:rPr>
          <w:rFonts w:hint="eastAsia" w:ascii="宋体" w:hAnsi="宋体"/>
          <w:b/>
          <w:color w:val="000000" w:themeColor="text1"/>
          <w:szCs w:val="21"/>
          <w14:textFill>
            <w14:solidFill>
              <w14:schemeClr w14:val="tx1"/>
            </w14:solidFill>
          </w14:textFill>
        </w:rPr>
        <w:t>资格的承诺函</w:t>
      </w:r>
    </w:p>
    <w:p w14:paraId="231113EF">
      <w:pPr>
        <w:spacing w:line="400" w:lineRule="exact"/>
        <w:rPr>
          <w:rFonts w:asci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51C96B0C">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我单位承诺：</w:t>
      </w:r>
    </w:p>
    <w:p w14:paraId="68C1C39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我单位满足《中华人民共和国政府采购法》第二十二条</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供应商参加政府采购活动应当具备的下列条件：</w:t>
      </w:r>
    </w:p>
    <w:p w14:paraId="61B3A3A4">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（一）具有独立承担民事责任的能力；</w:t>
      </w:r>
    </w:p>
    <w:p w14:paraId="4B7AD833">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（二）具有良好的商业信誉和健全的财务会计制度；</w:t>
      </w:r>
    </w:p>
    <w:p w14:paraId="4688FF34">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（三）具有履行合同所必需的设备和专业技术能力；</w:t>
      </w:r>
    </w:p>
    <w:p w14:paraId="7D82B0AD">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（四）有依法缴纳税收和社会保障资金的良好记录；</w:t>
      </w:r>
    </w:p>
    <w:p w14:paraId="165C59E9">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（五）参加政府采购活动前三年内，在经营活动中没有重大违法记录；</w:t>
      </w:r>
    </w:p>
    <w:p w14:paraId="25FE3135">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（六）法律、行政法规规定的其他条件。</w:t>
      </w:r>
    </w:p>
    <w:p w14:paraId="53EC5392">
      <w:pPr>
        <w:spacing w:line="400" w:lineRule="exact"/>
        <w:ind w:firstLine="420" w:firstLineChars="200"/>
        <w:rPr>
          <w:rFonts w:ascii="宋体"/>
          <w:color w:val="000000" w:themeColor="text1"/>
          <w:szCs w:val="21"/>
          <w14:textFill>
            <w14:solidFill>
              <w14:schemeClr w14:val="tx1"/>
            </w14:solidFill>
          </w14:textFill>
        </w:rPr>
      </w:pPr>
    </w:p>
    <w:p w14:paraId="2D4E38A5">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特此承诺。</w:t>
      </w:r>
    </w:p>
    <w:p w14:paraId="5010C2E1">
      <w:pPr>
        <w:spacing w:line="400" w:lineRule="exact"/>
        <w:ind w:firstLine="420" w:firstLineChars="200"/>
        <w:rPr>
          <w:rFonts w:ascii="宋体"/>
          <w:color w:val="000000" w:themeColor="text1"/>
          <w:szCs w:val="21"/>
          <w14:textFill>
            <w14:solidFill>
              <w14:schemeClr w14:val="tx1"/>
            </w14:solidFill>
          </w14:textFill>
        </w:rPr>
      </w:pPr>
    </w:p>
    <w:p w14:paraId="2ED8B5D1">
      <w:pPr>
        <w:spacing w:line="400" w:lineRule="exact"/>
        <w:ind w:firstLine="420" w:firstLineChars="200"/>
        <w:rPr>
          <w:rFonts w:ascii="宋体"/>
          <w:color w:val="000000" w:themeColor="text1"/>
          <w:szCs w:val="21"/>
          <w14:textFill>
            <w14:solidFill>
              <w14:schemeClr w14:val="tx1"/>
            </w14:solidFill>
          </w14:textFill>
        </w:rPr>
      </w:pPr>
    </w:p>
    <w:p w14:paraId="423158AC">
      <w:pPr>
        <w:spacing w:line="400" w:lineRule="exact"/>
        <w:ind w:firstLine="420" w:firstLineChars="200"/>
        <w:rPr>
          <w:rFonts w:ascii="宋体"/>
          <w:color w:val="000000" w:themeColor="text1"/>
          <w:szCs w:val="21"/>
          <w14:textFill>
            <w14:solidFill>
              <w14:schemeClr w14:val="tx1"/>
            </w14:solidFill>
          </w14:textFill>
        </w:rPr>
      </w:pPr>
    </w:p>
    <w:p w14:paraId="500DFFDC">
      <w:pPr>
        <w:spacing w:line="400" w:lineRule="exact"/>
        <w:ind w:firstLine="420" w:firstLineChars="200"/>
        <w:rPr>
          <w:rFonts w:ascii="宋体"/>
          <w:color w:val="000000" w:themeColor="text1"/>
          <w:szCs w:val="21"/>
          <w14:textFill>
            <w14:solidFill>
              <w14:schemeClr w14:val="tx1"/>
            </w14:solidFill>
          </w14:textFill>
        </w:rPr>
      </w:pPr>
    </w:p>
    <w:p w14:paraId="3369CFE5">
      <w:pPr>
        <w:spacing w:line="400" w:lineRule="exact"/>
        <w:ind w:firstLine="420" w:firstLineChars="200"/>
        <w:rPr>
          <w:rFonts w:ascii="宋体"/>
          <w:color w:val="000000" w:themeColor="text1"/>
          <w:szCs w:val="21"/>
          <w14:textFill>
            <w14:solidFill>
              <w14:schemeClr w14:val="tx1"/>
            </w14:solidFill>
          </w14:textFill>
        </w:rPr>
      </w:pPr>
    </w:p>
    <w:p w14:paraId="56E70FF0">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4ED1B02E">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14:paraId="011C4559">
      <w:pPr>
        <w:spacing w:line="400" w:lineRule="exact"/>
        <w:rPr>
          <w:rFonts w:ascii="宋体"/>
          <w:b/>
          <w:color w:val="000000" w:themeColor="text1"/>
          <w:szCs w:val="21"/>
          <w14:textFill>
            <w14:solidFill>
              <w14:schemeClr w14:val="tx1"/>
            </w14:solidFill>
          </w14:textFill>
        </w:rPr>
      </w:pPr>
    </w:p>
    <w:p w14:paraId="0F11B059">
      <w:pPr>
        <w:spacing w:line="400" w:lineRule="exact"/>
        <w:jc w:val="center"/>
        <w:rPr>
          <w:rFonts w:ascii="宋体"/>
          <w:b/>
          <w:color w:val="000000" w:themeColor="text1"/>
          <w:szCs w:val="21"/>
          <w14:textFill>
            <w14:solidFill>
              <w14:schemeClr w14:val="tx1"/>
            </w14:solidFill>
          </w14:textFill>
        </w:rPr>
      </w:pPr>
    </w:p>
    <w:p w14:paraId="4B503314">
      <w:pPr>
        <w:spacing w:line="400" w:lineRule="exact"/>
        <w:ind w:firstLine="474" w:firstLineChars="200"/>
        <w:jc w:val="left"/>
        <w:rPr>
          <w:rFonts w:ascii="宋体"/>
          <w:b/>
          <w:bCs/>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r>
        <w:rPr>
          <w:rFonts w:ascii="宋体" w:hAnsi="宋体"/>
          <w:b/>
          <w:bCs/>
          <w:color w:val="000000" w:themeColor="text1"/>
          <w:szCs w:val="21"/>
          <w14:textFill>
            <w14:solidFill>
              <w14:schemeClr w14:val="tx1"/>
            </w14:solidFill>
          </w14:textFill>
        </w:rPr>
        <w:t>A2</w:t>
      </w:r>
      <w:r>
        <w:rPr>
          <w:rFonts w:hint="eastAsia" w:ascii="宋体" w:hAnsi="宋体"/>
          <w:b/>
          <w:bCs/>
          <w:color w:val="000000" w:themeColor="text1"/>
          <w:szCs w:val="21"/>
          <w14:textFill>
            <w14:solidFill>
              <w14:schemeClr w14:val="tx1"/>
            </w14:solidFill>
          </w14:textFill>
        </w:rPr>
        <w:t>、营业执照副本（或事业法人登记证副本或其他登记证明材料）扫描件加盖供应商公章（供应商如果有名称变更的，应提供由行政主管部门出具的变更证明文件扫描件加盖供应商公章）；</w:t>
      </w:r>
    </w:p>
    <w:p w14:paraId="6FD2DA65">
      <w:pPr>
        <w:spacing w:line="400" w:lineRule="exact"/>
        <w:ind w:firstLine="422" w:firstLineChars="200"/>
        <w:jc w:val="left"/>
        <w:rPr>
          <w:rFonts w:ascii="宋体"/>
          <w:b/>
          <w:bCs/>
          <w:color w:val="000000" w:themeColor="text1"/>
          <w:szCs w:val="21"/>
          <w14:textFill>
            <w14:solidFill>
              <w14:schemeClr w14:val="tx1"/>
            </w14:solidFill>
          </w14:textFill>
        </w:rPr>
      </w:pPr>
    </w:p>
    <w:p w14:paraId="425275FC">
      <w:pPr>
        <w:rPr>
          <w:rStyle w:val="140"/>
          <w:rFonts w:ascii="宋体"/>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p>
    <w:p w14:paraId="7FBD65BC">
      <w:pPr>
        <w:spacing w:line="400" w:lineRule="exact"/>
        <w:jc w:val="center"/>
        <w:rPr>
          <w:rFonts w:ascii="宋体"/>
          <w:b/>
          <w:color w:val="000000" w:themeColor="text1"/>
          <w:szCs w:val="21"/>
          <w:highlight w:val="none"/>
          <w14:textFill>
            <w14:solidFill>
              <w14:schemeClr w14:val="tx1"/>
            </w14:solidFill>
          </w14:textFill>
        </w:rPr>
      </w:pPr>
      <w:r>
        <w:rPr>
          <w:rFonts w:hint="eastAsia" w:ascii="方正书宋简体" w:hAnsi="方正书宋简体"/>
          <w:b/>
          <w:bCs/>
          <w:color w:val="000000" w:themeColor="text1"/>
          <w:szCs w:val="21"/>
          <w:highlight w:val="none"/>
          <w:lang w:val="en-US" w:eastAsia="zh-CN"/>
          <w14:textFill>
            <w14:solidFill>
              <w14:schemeClr w14:val="tx1"/>
            </w14:solidFill>
          </w14:textFill>
        </w:rPr>
        <w:t>A</w:t>
      </w:r>
      <w:r>
        <w:rPr>
          <w:rFonts w:ascii="方正书宋简体" w:hAnsi="方正书宋简体"/>
          <w:b/>
          <w:bCs/>
          <w:color w:val="000000" w:themeColor="text1"/>
          <w:szCs w:val="21"/>
          <w:highlight w:val="non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中小企业声明函（服务）</w:t>
      </w:r>
    </w:p>
    <w:p w14:paraId="6182D92B">
      <w:pPr>
        <w:spacing w:line="400" w:lineRule="exact"/>
        <w:rPr>
          <w:rFonts w:ascii="宋体"/>
          <w:b/>
          <w:color w:val="000000" w:themeColor="text1"/>
          <w:szCs w:val="21"/>
          <w14:textFill>
            <w14:solidFill>
              <w14:schemeClr w14:val="tx1"/>
            </w14:solidFill>
          </w14:textFill>
        </w:rPr>
      </w:pPr>
    </w:p>
    <w:p w14:paraId="69BFDADF">
      <w:pPr>
        <w:pStyle w:val="18"/>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本公司（联合体）郑重声明，根据《政府采购促进中小企业发展管理办法》（财库﹝</w:t>
      </w:r>
      <w:r>
        <w:rPr>
          <w:rFonts w:cs="宋体"/>
          <w:color w:val="000000" w:themeColor="text1"/>
          <w:sz w:val="21"/>
          <w:szCs w:val="21"/>
          <w14:textFill>
            <w14:solidFill>
              <w14:schemeClr w14:val="tx1"/>
            </w14:solidFill>
          </w14:textFill>
        </w:rPr>
        <w:t>2020</w:t>
      </w: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 xml:space="preserve">46 </w:t>
      </w:r>
      <w:r>
        <w:rPr>
          <w:rFonts w:hint="eastAsia" w:cs="宋体"/>
          <w:color w:val="000000" w:themeColor="text1"/>
          <w:sz w:val="21"/>
          <w:szCs w:val="21"/>
          <w14:textFill>
            <w14:solidFill>
              <w14:schemeClr w14:val="tx1"/>
            </w14:solidFill>
          </w14:textFill>
        </w:rPr>
        <w:t>号）的规定，本公司（联合体）参加</w:t>
      </w:r>
      <w:r>
        <w:rPr>
          <w:rFonts w:hint="eastAsia" w:cs="宋体"/>
          <w:i/>
          <w:iCs/>
          <w:color w:val="000000" w:themeColor="text1"/>
          <w:sz w:val="21"/>
          <w:szCs w:val="21"/>
          <w:u w:val="single"/>
          <w14:textFill>
            <w14:solidFill>
              <w14:schemeClr w14:val="tx1"/>
            </w14:solidFill>
          </w14:textFill>
        </w:rPr>
        <w:t>（单位名称）</w:t>
      </w:r>
      <w:r>
        <w:rPr>
          <w:rFonts w:hint="eastAsia" w:cs="宋体"/>
          <w:color w:val="000000" w:themeColor="text1"/>
          <w:sz w:val="21"/>
          <w:szCs w:val="21"/>
          <w14:textFill>
            <w14:solidFill>
              <w14:schemeClr w14:val="tx1"/>
            </w14:solidFill>
          </w14:textFill>
        </w:rPr>
        <w:t>的</w:t>
      </w:r>
      <w:r>
        <w:rPr>
          <w:rFonts w:hint="eastAsia" w:cs="宋体"/>
          <w:i/>
          <w:iCs/>
          <w:color w:val="000000" w:themeColor="text1"/>
          <w:sz w:val="21"/>
          <w:szCs w:val="21"/>
          <w:u w:val="single"/>
          <w14:textFill>
            <w14:solidFill>
              <w14:schemeClr w14:val="tx1"/>
            </w14:solidFill>
          </w14:textFill>
        </w:rPr>
        <w:t>（项目名称）</w:t>
      </w:r>
      <w:r>
        <w:rPr>
          <w:rFonts w:hint="eastAsia" w:cs="宋体"/>
          <w:color w:val="000000" w:themeColor="text1"/>
          <w:sz w:val="21"/>
          <w:szCs w:val="21"/>
          <w14:textFill>
            <w14:solidFill>
              <w14:schemeClr w14:val="tx1"/>
            </w14:solidFill>
          </w14:textFill>
        </w:rPr>
        <w:t>采购活动，服务全部由符合政策要求的中小企业承接。相关企业（含联合体中的中小企业、签订分包意向协议的中小企业）的具体情况如下：</w:t>
      </w:r>
    </w:p>
    <w:p w14:paraId="30D80975">
      <w:pPr>
        <w:pStyle w:val="18"/>
        <w:spacing w:line="400" w:lineRule="exact"/>
        <w:ind w:firstLine="420"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w:t>
      </w:r>
      <w:r>
        <w:rPr>
          <w:rFonts w:hint="eastAsia" w:cs="宋体"/>
          <w:color w:val="000000" w:themeColor="text1"/>
          <w:sz w:val="21"/>
          <w:szCs w:val="21"/>
          <w:u w:val="single"/>
          <w14:textFill>
            <w14:solidFill>
              <w14:schemeClr w14:val="tx1"/>
            </w14:solidFill>
          </w14:textFill>
        </w:rPr>
        <w:t>（</w:t>
      </w:r>
      <w:r>
        <w:rPr>
          <w:rFonts w:hint="eastAsia" w:cs="宋体"/>
          <w:i/>
          <w:iCs/>
          <w:color w:val="000000" w:themeColor="text1"/>
          <w:sz w:val="21"/>
          <w:szCs w:val="21"/>
          <w:u w:val="single"/>
          <w14:textFill>
            <w14:solidFill>
              <w14:schemeClr w14:val="tx1"/>
            </w14:solidFill>
          </w14:textFill>
        </w:rPr>
        <w:t>奥林巴斯电子内窥镜</w:t>
      </w:r>
      <w:r>
        <w:rPr>
          <w:rFonts w:hint="eastAsia" w:cs="宋体"/>
          <w:i/>
          <w:iCs/>
          <w:color w:val="000000" w:themeColor="text1"/>
          <w:sz w:val="21"/>
          <w:szCs w:val="21"/>
          <w:u w:val="single"/>
          <w:lang w:eastAsia="zh-CN"/>
          <w14:textFill>
            <w14:solidFill>
              <w14:schemeClr w14:val="tx1"/>
            </w14:solidFill>
          </w14:textFill>
        </w:rPr>
        <w:t>保修</w:t>
      </w:r>
      <w:r>
        <w:rPr>
          <w:rFonts w:hint="eastAsia" w:cs="宋体"/>
          <w:i/>
          <w:iCs/>
          <w:color w:val="000000" w:themeColor="text1"/>
          <w:sz w:val="21"/>
          <w:szCs w:val="21"/>
          <w:u w:val="single"/>
          <w14:textFill>
            <w14:solidFill>
              <w14:schemeClr w14:val="tx1"/>
            </w14:solidFill>
          </w14:textFill>
        </w:rPr>
        <w:t>服务</w:t>
      </w:r>
      <w:r>
        <w:rPr>
          <w:rFonts w:hint="eastAsia" w:cs="宋体"/>
          <w:color w:val="000000" w:themeColor="text1"/>
          <w:sz w:val="21"/>
          <w:szCs w:val="21"/>
          <w:u w:val="single"/>
          <w14:textFill>
            <w14:solidFill>
              <w14:schemeClr w14:val="tx1"/>
            </w14:solidFill>
          </w14:textFill>
        </w:rPr>
        <w:t>）</w:t>
      </w:r>
      <w:r>
        <w:rPr>
          <w:rFonts w:hint="eastAsia" w:cs="宋体"/>
          <w:color w:val="000000" w:themeColor="text1"/>
          <w:sz w:val="21"/>
          <w:szCs w:val="21"/>
          <w14:textFill>
            <w14:solidFill>
              <w14:schemeClr w14:val="tx1"/>
            </w14:solidFill>
          </w14:textFill>
        </w:rPr>
        <w:t>，属于</w:t>
      </w:r>
      <w:r>
        <w:rPr>
          <w:rFonts w:hint="eastAsia" w:cs="宋体"/>
          <w:color w:val="000000" w:themeColor="text1"/>
          <w:sz w:val="21"/>
          <w:szCs w:val="21"/>
          <w:u w:val="single"/>
          <w14:textFill>
            <w14:solidFill>
              <w14:schemeClr w14:val="tx1"/>
            </w14:solidFill>
          </w14:textFill>
        </w:rPr>
        <w:t>（</w:t>
      </w:r>
      <w:r>
        <w:rPr>
          <w:rFonts w:hint="eastAsia" w:cs="宋体"/>
          <w:i/>
          <w:iCs/>
          <w:color w:val="000000" w:themeColor="text1"/>
          <w:sz w:val="21"/>
          <w:szCs w:val="21"/>
          <w:u w:val="single"/>
          <w14:textFill>
            <w14:solidFill>
              <w14:schemeClr w14:val="tx1"/>
            </w14:solidFill>
          </w14:textFill>
        </w:rPr>
        <w:t>工业）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lang w:val="en-US" w:eastAsia="zh-CN"/>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lang w:val="en-US" w:eastAsia="zh-CN"/>
          <w14:textFill>
            <w14:solidFill>
              <w14:schemeClr w14:val="tx1"/>
            </w14:solidFill>
          </w14:textFill>
        </w:rPr>
        <w:t xml:space="preserve">  </w:t>
      </w:r>
      <w:r>
        <w:rPr>
          <w:rFonts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lang w:val="en-US" w:eastAsia="zh-CN"/>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w:t>
      </w:r>
      <w:r>
        <w:rPr>
          <w:rFonts w:cs="宋体"/>
          <w:color w:val="000000" w:themeColor="text1"/>
          <w:sz w:val="21"/>
          <w:szCs w:val="21"/>
          <w:vertAlign w:val="superscript"/>
          <w14:textFill>
            <w14:solidFill>
              <w14:schemeClr w14:val="tx1"/>
            </w14:solidFill>
          </w14:textFill>
        </w:rPr>
        <w:t>1</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2D61634E">
      <w:pPr>
        <w:pStyle w:val="18"/>
        <w:spacing w:line="400" w:lineRule="exact"/>
        <w:ind w:firstLine="420" w:firstLineChars="200"/>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w:t>
      </w:r>
      <w:r>
        <w:rPr>
          <w:rFonts w:hint="eastAsia" w:cs="宋体"/>
          <w:i/>
          <w:iCs/>
          <w:color w:val="000000" w:themeColor="text1"/>
          <w:sz w:val="21"/>
          <w:szCs w:val="21"/>
          <w:u w:val="single"/>
          <w14:textFill>
            <w14:solidFill>
              <w14:schemeClr w14:val="tx1"/>
            </w14:solidFill>
          </w14:textFill>
        </w:rPr>
        <w:t>（</w:t>
      </w:r>
      <w:r>
        <w:rPr>
          <w:rFonts w:hint="eastAsia" w:cs="宋体"/>
          <w:i/>
          <w:iCs/>
          <w:color w:val="000000" w:themeColor="text1"/>
          <w:sz w:val="21"/>
          <w:szCs w:val="21"/>
          <w:u w:val="single"/>
          <w:lang w:val="en-US" w:eastAsia="zh-CN"/>
          <w14:textFill>
            <w14:solidFill>
              <w14:schemeClr w14:val="tx1"/>
            </w14:solidFill>
          </w14:textFill>
        </w:rPr>
        <w:t xml:space="preserve">                        </w:t>
      </w:r>
      <w:r>
        <w:rPr>
          <w:rFonts w:hint="eastAsia" w:cs="宋体"/>
          <w:i/>
          <w:iCs/>
          <w:color w:val="000000" w:themeColor="text1"/>
          <w:sz w:val="21"/>
          <w:szCs w:val="21"/>
          <w:u w:val="single"/>
          <w14:textFill>
            <w14:solidFill>
              <w14:schemeClr w14:val="tx1"/>
            </w14:solidFill>
          </w14:textFill>
        </w:rPr>
        <w:t>）</w:t>
      </w:r>
      <w:r>
        <w:rPr>
          <w:rFonts w:hint="eastAsia" w:cs="宋体"/>
          <w:color w:val="000000" w:themeColor="text1"/>
          <w:sz w:val="21"/>
          <w:szCs w:val="21"/>
          <w14:textFill>
            <w14:solidFill>
              <w14:schemeClr w14:val="tx1"/>
            </w14:solidFill>
          </w14:textFill>
        </w:rPr>
        <w:t>，属于</w:t>
      </w:r>
      <w:r>
        <w:rPr>
          <w:rFonts w:hint="eastAsia" w:cs="宋体"/>
          <w:i/>
          <w:iCs/>
          <w:color w:val="000000" w:themeColor="text1"/>
          <w:sz w:val="21"/>
          <w:szCs w:val="21"/>
          <w:u w:val="single"/>
          <w14:textFill>
            <w14:solidFill>
              <w14:schemeClr w14:val="tx1"/>
            </w14:solidFill>
          </w14:textFill>
        </w:rPr>
        <w:t>（</w:t>
      </w:r>
      <w:r>
        <w:rPr>
          <w:rFonts w:hint="eastAsia" w:cs="宋体"/>
          <w:i/>
          <w:iCs/>
          <w:color w:val="000000" w:themeColor="text1"/>
          <w:sz w:val="21"/>
          <w:szCs w:val="21"/>
          <w:u w:val="single"/>
          <w:lang w:eastAsia="zh-CN"/>
          <w14:textFill>
            <w14:solidFill>
              <w14:schemeClr w14:val="tx1"/>
            </w14:solidFill>
          </w14:textFill>
        </w:rPr>
        <w:t>工</w:t>
      </w:r>
      <w:r>
        <w:rPr>
          <w:rFonts w:hint="eastAsia" w:cs="宋体"/>
          <w:i/>
          <w:iCs/>
          <w:color w:val="000000" w:themeColor="text1"/>
          <w:sz w:val="21"/>
          <w:szCs w:val="21"/>
          <w:u w:val="single"/>
          <w14:textFill>
            <w14:solidFill>
              <w14:schemeClr w14:val="tx1"/>
            </w14:solidFill>
          </w14:textFill>
        </w:rPr>
        <w:t>业）</w:t>
      </w:r>
      <w:r>
        <w:rPr>
          <w:rFonts w:hint="eastAsia" w:cs="宋体"/>
          <w:color w:val="000000" w:themeColor="text1"/>
          <w:sz w:val="21"/>
          <w:szCs w:val="21"/>
          <w14:textFill>
            <w14:solidFill>
              <w14:schemeClr w14:val="tx1"/>
            </w14:solidFill>
          </w14:textFill>
        </w:rPr>
        <w:t>；承建（承接）企业为</w:t>
      </w:r>
      <w:r>
        <w:rPr>
          <w:rFonts w:hint="eastAsia" w:cs="宋体"/>
          <w:i/>
          <w:iCs/>
          <w:color w:val="000000" w:themeColor="text1"/>
          <w:sz w:val="21"/>
          <w:szCs w:val="21"/>
          <w:u w:val="single"/>
          <w14:textFill>
            <w14:solidFill>
              <w14:schemeClr w14:val="tx1"/>
            </w14:solidFill>
          </w14:textFill>
        </w:rPr>
        <w:t>（企业名称）</w:t>
      </w:r>
      <w:r>
        <w:rPr>
          <w:rFonts w:hint="eastAsia" w:cs="宋体"/>
          <w:color w:val="000000" w:themeColor="text1"/>
          <w:sz w:val="21"/>
          <w:szCs w:val="21"/>
          <w14:textFill>
            <w14:solidFill>
              <w14:schemeClr w14:val="tx1"/>
            </w14:solidFill>
          </w14:textFill>
        </w:rPr>
        <w:t>，从业人员</w:t>
      </w:r>
      <w:r>
        <w:rPr>
          <w:rFonts w:hint="eastAsia" w:cs="宋体"/>
          <w:color w:val="000000" w:themeColor="text1"/>
          <w:sz w:val="21"/>
          <w:szCs w:val="21"/>
          <w:u w:val="single"/>
          <w:lang w:val="en-US" w:eastAsia="zh-CN"/>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人，营业收入为</w:t>
      </w:r>
      <w:r>
        <w:rPr>
          <w:rFonts w:hint="eastAsia" w:cs="宋体"/>
          <w:color w:val="000000" w:themeColor="text1"/>
          <w:sz w:val="21"/>
          <w:szCs w:val="21"/>
          <w:u w:val="single"/>
          <w:lang w:val="en-US" w:eastAsia="zh-CN"/>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万元，资产总额为</w:t>
      </w:r>
      <w:r>
        <w:rPr>
          <w:rFonts w:hint="eastAsia" w:cs="宋体"/>
          <w:color w:val="000000" w:themeColor="text1"/>
          <w:sz w:val="21"/>
          <w:szCs w:val="21"/>
          <w:u w:val="single"/>
          <w:lang w:val="en-US" w:eastAsia="zh-CN"/>
          <w14:textFill>
            <w14:solidFill>
              <w14:schemeClr w14:val="tx1"/>
            </w14:solidFill>
          </w14:textFill>
        </w:rPr>
        <w:t xml:space="preserve">  </w:t>
      </w:r>
      <w:r>
        <w:rPr>
          <w:rFonts w:cs="宋体"/>
          <w:color w:val="000000" w:themeColor="text1"/>
          <w:sz w:val="21"/>
          <w:szCs w:val="21"/>
          <w:u w:val="single"/>
          <w14:textFill>
            <w14:solidFill>
              <w14:schemeClr w14:val="tx1"/>
            </w14:solidFill>
          </w14:textFill>
        </w:rPr>
        <w:t xml:space="preserve"> </w:t>
      </w:r>
      <w:r>
        <w:rPr>
          <w:rFonts w:hint="eastAsia" w:cs="宋体"/>
          <w:color w:val="000000" w:themeColor="text1"/>
          <w:sz w:val="21"/>
          <w:szCs w:val="21"/>
          <w14:textFill>
            <w14:solidFill>
              <w14:schemeClr w14:val="tx1"/>
            </w14:solidFill>
          </w14:textFill>
        </w:rPr>
        <w:t>万元，属于</w:t>
      </w:r>
      <w:r>
        <w:rPr>
          <w:rFonts w:hint="eastAsia" w:cs="宋体"/>
          <w:i/>
          <w:iCs/>
          <w:color w:val="000000" w:themeColor="text1"/>
          <w:sz w:val="21"/>
          <w:szCs w:val="21"/>
          <w:u w:val="single"/>
          <w14:textFill>
            <w14:solidFill>
              <w14:schemeClr w14:val="tx1"/>
            </w14:solidFill>
          </w14:textFill>
        </w:rPr>
        <w:t>（中型企业、小型企业、微型企业）</w:t>
      </w:r>
      <w:r>
        <w:rPr>
          <w:rFonts w:hint="eastAsia" w:cs="宋体"/>
          <w:color w:val="000000" w:themeColor="text1"/>
          <w:sz w:val="21"/>
          <w:szCs w:val="21"/>
          <w14:textFill>
            <w14:solidFill>
              <w14:schemeClr w14:val="tx1"/>
            </w14:solidFill>
          </w14:textFill>
        </w:rPr>
        <w:t>；</w:t>
      </w:r>
    </w:p>
    <w:p w14:paraId="7008B413">
      <w:pPr>
        <w:pStyle w:val="18"/>
        <w:spacing w:line="400" w:lineRule="exact"/>
        <w:ind w:firstLine="420" w:firstLineChars="2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 xml:space="preserve"> </w:t>
      </w:r>
    </w:p>
    <w:p w14:paraId="4B2197EC">
      <w:pPr>
        <w:pStyle w:val="18"/>
        <w:spacing w:line="400" w:lineRule="exact"/>
        <w:ind w:firstLine="422" w:firstLineChars="200"/>
        <w:jc w:val="left"/>
        <w:rPr>
          <w:rFonts w:cs="宋体"/>
          <w:b/>
          <w:bCs/>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以上企业，不属于大企业的分支机构，不存在控股股东为大企业的情形，也不存在与大企业的负责人为同一人的情形。</w:t>
      </w:r>
    </w:p>
    <w:p w14:paraId="45697A0C">
      <w:pPr>
        <w:pStyle w:val="18"/>
        <w:spacing w:line="400" w:lineRule="exact"/>
        <w:ind w:firstLine="420" w:firstLineChars="20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本企业对上述声明内容的真实性负责。如有虚假，将依法承担相应责任。</w:t>
      </w:r>
    </w:p>
    <w:p w14:paraId="34E31829">
      <w:pPr>
        <w:pStyle w:val="18"/>
        <w:spacing w:line="400" w:lineRule="exact"/>
        <w:ind w:firstLine="3360" w:firstLineChars="1600"/>
        <w:jc w:val="left"/>
        <w:rPr>
          <w:rFonts w:cs="宋体"/>
          <w:color w:val="000000" w:themeColor="text1"/>
          <w:sz w:val="21"/>
          <w:szCs w:val="21"/>
          <w14:textFill>
            <w14:solidFill>
              <w14:schemeClr w14:val="tx1"/>
            </w14:solidFill>
          </w14:textFill>
        </w:rPr>
      </w:pPr>
    </w:p>
    <w:p w14:paraId="520942A9">
      <w:pPr>
        <w:spacing w:line="400" w:lineRule="exact"/>
        <w:ind w:firstLine="630" w:firstLineChars="3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p w14:paraId="68CAD6BA">
      <w:pPr>
        <w:spacing w:line="400" w:lineRule="exact"/>
        <w:rPr>
          <w:rFonts w:ascii="宋体" w:cs="宋体"/>
          <w:color w:val="000000" w:themeColor="text1"/>
          <w:kern w:val="0"/>
          <w:szCs w:val="21"/>
          <w14:textFill>
            <w14:solidFill>
              <w14:schemeClr w14:val="tx1"/>
            </w14:solidFill>
          </w14:textFill>
        </w:rPr>
      </w:pPr>
    </w:p>
    <w:p w14:paraId="04F090B9">
      <w:pPr>
        <w:spacing w:line="400" w:lineRule="exact"/>
        <w:rPr>
          <w:rFonts w:ascii="宋体" w:cs="宋体"/>
          <w:color w:val="000000" w:themeColor="text1"/>
          <w:kern w:val="0"/>
          <w:szCs w:val="21"/>
          <w14:textFill>
            <w14:solidFill>
              <w14:schemeClr w14:val="tx1"/>
            </w14:solidFill>
          </w14:textFill>
        </w:rPr>
      </w:pPr>
    </w:p>
    <w:p w14:paraId="0FF0813A">
      <w:pPr>
        <w:spacing w:line="400" w:lineRule="exac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供应商：（盖单位公章）</w:t>
      </w:r>
    </w:p>
    <w:p w14:paraId="49039E1E">
      <w:pPr>
        <w:spacing w:line="400" w:lineRule="exact"/>
        <w:rPr>
          <w:rFonts w:ascii="宋体"/>
          <w:color w:val="000000" w:themeColor="text1"/>
          <w:szCs w:val="21"/>
          <w14:textFill>
            <w14:solidFill>
              <w14:schemeClr w14:val="tx1"/>
            </w14:solidFill>
          </w14:textFill>
        </w:rPr>
      </w:pPr>
    </w:p>
    <w:p w14:paraId="1A521DF9">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9EA5D70">
      <w:pPr>
        <w:spacing w:line="400" w:lineRule="exact"/>
        <w:jc w:val="center"/>
        <w:rPr>
          <w:rFonts w:ascii="宋体"/>
          <w:b/>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r>
        <w:rPr>
          <w:rFonts w:hint="eastAsia" w:ascii="方正书宋简体" w:hAnsi="方正书宋简体"/>
          <w:b/>
          <w:bCs/>
          <w:color w:val="000000" w:themeColor="text1"/>
          <w:szCs w:val="21"/>
          <w:lang w:val="en-US" w:eastAsia="zh-CN"/>
          <w14:textFill>
            <w14:solidFill>
              <w14:schemeClr w14:val="tx1"/>
            </w14:solidFill>
          </w14:textFill>
        </w:rPr>
        <w:t>A</w:t>
      </w:r>
      <w:r>
        <w:rPr>
          <w:rFonts w:ascii="方正书宋简体" w:hAnsi="方正书宋简体"/>
          <w:b/>
          <w:bCs/>
          <w:color w:val="000000" w:themeColor="text1"/>
          <w:szCs w:val="21"/>
          <w14:textFill>
            <w14:solidFill>
              <w14:schemeClr w14:val="tx1"/>
            </w14:solidFill>
          </w14:textFill>
        </w:rPr>
        <w:t>4</w:t>
      </w:r>
      <w:r>
        <w:rPr>
          <w:rFonts w:hint="eastAsia" w:ascii="宋体" w:hAnsi="宋体"/>
          <w:b/>
          <w:color w:val="000000" w:themeColor="text1"/>
          <w:szCs w:val="21"/>
          <w14:textFill>
            <w14:solidFill>
              <w14:schemeClr w14:val="tx1"/>
            </w14:solidFill>
          </w14:textFill>
        </w:rPr>
        <w:t>残疾人福利性单位声明函（如有需提供）</w:t>
      </w:r>
    </w:p>
    <w:p w14:paraId="4DE8FB0A">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zCs w:val="21"/>
          <w14:textFill>
            <w14:solidFill>
              <w14:schemeClr w14:val="tx1"/>
            </w14:solidFill>
          </w14:textFill>
        </w:rPr>
        <w:t>2017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141</w:t>
      </w:r>
      <w:r>
        <w:rPr>
          <w:rFonts w:hint="eastAsia" w:ascii="宋体" w:hAnsi="宋体"/>
          <w:color w:val="000000" w:themeColor="text1"/>
          <w:szCs w:val="21"/>
          <w14:textFill>
            <w14:solidFill>
              <w14:schemeClr w14:val="tx1"/>
            </w14:solidFill>
          </w14:textFill>
        </w:rPr>
        <w:t>号）的规定，本单位为符合条件的残疾人福利性单位，且本单位参加</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单位的</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项目采购活动提供本单位制造的货物（由本单位承担工程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提供服务），或者提供其他残疾人福利性单位制造的货物（不包括使用非残疾人福利性单位注册商标的货物）。</w:t>
      </w:r>
    </w:p>
    <w:p w14:paraId="756A83D0">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本单位对上述声明的真实性负责。如有虚假，将依法承担相应责任。</w:t>
      </w:r>
    </w:p>
    <w:p w14:paraId="1B79FEB3">
      <w:pPr>
        <w:spacing w:line="400" w:lineRule="exact"/>
        <w:rPr>
          <w:rFonts w:ascii="宋体"/>
          <w:color w:val="000000" w:themeColor="text1"/>
          <w:szCs w:val="21"/>
          <w14:textFill>
            <w14:solidFill>
              <w14:schemeClr w14:val="tx1"/>
            </w14:solidFill>
          </w14:textFill>
        </w:rPr>
      </w:pPr>
    </w:p>
    <w:p w14:paraId="13464B39">
      <w:pPr>
        <w:spacing w:line="400" w:lineRule="exact"/>
        <w:rPr>
          <w:rFonts w:ascii="宋体"/>
          <w:color w:val="000000" w:themeColor="text1"/>
          <w:szCs w:val="21"/>
          <w14:textFill>
            <w14:solidFill>
              <w14:schemeClr w14:val="tx1"/>
            </w14:solidFill>
          </w14:textFill>
        </w:rPr>
      </w:pPr>
    </w:p>
    <w:p w14:paraId="41CB3D3F">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单位名称（盖章）：</w:t>
      </w:r>
    </w:p>
    <w:p w14:paraId="201922DB">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F8A93DB">
      <w:pPr>
        <w:spacing w:line="400" w:lineRule="exact"/>
        <w:rPr>
          <w:rFonts w:ascii="宋体"/>
          <w:b/>
          <w:color w:val="000000" w:themeColor="text1"/>
          <w:szCs w:val="21"/>
          <w14:textFill>
            <w14:solidFill>
              <w14:schemeClr w14:val="tx1"/>
            </w14:solidFill>
          </w14:textFill>
        </w:rPr>
      </w:pPr>
    </w:p>
    <w:p w14:paraId="618A0B05">
      <w:pPr>
        <w:pStyle w:val="5"/>
        <w:rPr>
          <w:rFonts w:eastAsia="等线"/>
          <w:color w:val="000000" w:themeColor="text1"/>
          <w14:textFill>
            <w14:solidFill>
              <w14:schemeClr w14:val="tx1"/>
            </w14:solidFill>
          </w14:textFill>
        </w:rPr>
      </w:pPr>
    </w:p>
    <w:p w14:paraId="4F9BFF0A">
      <w:pPr>
        <w:rPr>
          <w:color w:val="000000" w:themeColor="text1"/>
          <w14:textFill>
            <w14:solidFill>
              <w14:schemeClr w14:val="tx1"/>
            </w14:solidFill>
          </w14:textFill>
        </w:rPr>
      </w:pPr>
    </w:p>
    <w:p w14:paraId="5602C24A">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14:paraId="2E4B8F4D">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享受政府采购支持政策的残疾人福利性单位应当同时满足以下条件：</w:t>
      </w:r>
    </w:p>
    <w:p w14:paraId="7F951697">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（一）安置的残疾人占本单位在职职工人数的比例不低于</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（含</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），并且安置的残疾人人数不少于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人（含</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人）；</w:t>
      </w:r>
    </w:p>
    <w:p w14:paraId="4F5A8684">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（二）依法与安置的每位残疾人签订了一年以上（含一年）的劳动合同或服务协议；</w:t>
      </w:r>
    </w:p>
    <w:p w14:paraId="4A4F7CA7">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（三）为安置的每位残疾人按月足额缴纳了基本养老保险、基本医疗保险、失业保险、工伤保险和生育保险等社会保险费；</w:t>
      </w:r>
    </w:p>
    <w:p w14:paraId="020E1050">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（四）通过银行等金融机构向安置的每位残疾人，按月支付了不低于单位所在区县适用的经省级人民政府批准的月最低工资标准的工资；</w:t>
      </w:r>
    </w:p>
    <w:p w14:paraId="187C324C">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63E72273">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前款所称残疾人是指法定劳动年龄内，持有《中华人民共和国残疾人证》或者《中华人民共和国残疾军人证（</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58F9278D">
      <w:pPr>
        <w:rPr>
          <w:rStyle w:val="140"/>
          <w:rFonts w:ascii="宋体"/>
          <w:color w:val="000000" w:themeColor="text1"/>
          <w:szCs w:val="21"/>
          <w14:textFill>
            <w14:solidFill>
              <w14:schemeClr w14:val="tx1"/>
            </w14:solidFill>
          </w14:textFill>
        </w:rPr>
      </w:pPr>
    </w:p>
    <w:p w14:paraId="72989BA8">
      <w:pPr>
        <w:rPr>
          <w:rFonts w:ascii="方正书宋简体" w:eastAsia="方正书宋简体"/>
          <w:b/>
          <w:bCs/>
          <w:color w:val="000000" w:themeColor="text1"/>
          <w:szCs w:val="21"/>
          <w14:textFill>
            <w14:solidFill>
              <w14:schemeClr w14:val="tx1"/>
            </w14:solidFill>
          </w14:textFill>
        </w:rPr>
      </w:pPr>
    </w:p>
    <w:p w14:paraId="4203DD40">
      <w:pPr>
        <w:rPr>
          <w:rStyle w:val="140"/>
          <w:rFonts w:ascii="宋体"/>
          <w:color w:val="000000" w:themeColor="text1"/>
          <w:szCs w:val="21"/>
          <w14:textFill>
            <w14:solidFill>
              <w14:schemeClr w14:val="tx1"/>
            </w14:solidFill>
          </w14:textFill>
        </w:rPr>
      </w:pPr>
    </w:p>
    <w:p w14:paraId="204B6468">
      <w:pPr>
        <w:rPr>
          <w:rStyle w:val="140"/>
          <w:rFonts w:ascii="宋体"/>
          <w:color w:val="000000" w:themeColor="text1"/>
          <w:szCs w:val="21"/>
          <w14:textFill>
            <w14:solidFill>
              <w14:schemeClr w14:val="tx1"/>
            </w14:solidFill>
          </w14:textFill>
        </w:rPr>
      </w:pPr>
    </w:p>
    <w:p w14:paraId="2B47163C">
      <w:pPr>
        <w:autoSpaceDE w:val="0"/>
        <w:autoSpaceDN w:val="0"/>
        <w:adjustRightInd w:val="0"/>
        <w:spacing w:line="400" w:lineRule="exact"/>
        <w:rPr>
          <w:rFonts w:ascii="宋体"/>
          <w:color w:val="000000" w:themeColor="text1"/>
          <w:sz w:val="44"/>
          <w:szCs w:val="44"/>
          <w14:textFill>
            <w14:solidFill>
              <w14:schemeClr w14:val="tx1"/>
            </w14:solidFill>
          </w14:textFill>
        </w:rPr>
      </w:pPr>
    </w:p>
    <w:p w14:paraId="48346CDB">
      <w:pPr>
        <w:spacing w:line="440" w:lineRule="exact"/>
        <w:jc w:val="center"/>
        <w:rPr>
          <w:rStyle w:val="140"/>
          <w:rFonts w:ascii="宋体"/>
          <w:color w:val="000000" w:themeColor="text1"/>
          <w:szCs w:val="21"/>
          <w14:textFill>
            <w14:solidFill>
              <w14:schemeClr w14:val="tx1"/>
            </w14:solidFill>
          </w14:textFill>
        </w:rPr>
      </w:pPr>
    </w:p>
    <w:p w14:paraId="23A6C085">
      <w:pPr>
        <w:spacing w:line="400" w:lineRule="exact"/>
        <w:jc w:val="left"/>
        <w:rPr>
          <w:rStyle w:val="140"/>
          <w:rFonts w:ascii="宋体"/>
          <w:color w:val="000000" w:themeColor="text1"/>
          <w:sz w:val="28"/>
          <w:szCs w:val="28"/>
          <w14:textFill>
            <w14:solidFill>
              <w14:schemeClr w14:val="tx1"/>
            </w14:solidFill>
          </w14:textFill>
        </w:rPr>
      </w:pPr>
    </w:p>
    <w:p w14:paraId="65978398">
      <w:pPr>
        <w:autoSpaceDE w:val="0"/>
        <w:autoSpaceDN w:val="0"/>
        <w:adjustRightInd w:val="0"/>
        <w:spacing w:beforeLines="100" w:line="400" w:lineRule="exact"/>
        <w:jc w:val="center"/>
        <w:outlineLvl w:val="0"/>
        <w:rPr>
          <w:rStyle w:val="140"/>
          <w:rFonts w:ascii="宋体"/>
          <w:color w:val="000000" w:themeColor="text1"/>
          <w:sz w:val="32"/>
          <w:szCs w:val="32"/>
          <w14:textFill>
            <w14:solidFill>
              <w14:schemeClr w14:val="tx1"/>
            </w14:solidFill>
          </w14:textFill>
        </w:rPr>
      </w:pPr>
      <w:bookmarkStart w:id="71" w:name="_Toc4881"/>
      <w:bookmarkStart w:id="72" w:name="_Toc21541026"/>
      <w:bookmarkStart w:id="73" w:name="_Toc16913"/>
      <w:bookmarkStart w:id="74" w:name="_Toc44162157"/>
      <w:r>
        <w:rPr>
          <w:rStyle w:val="140"/>
          <w:rFonts w:ascii="宋体" w:hAnsi="宋体"/>
          <w:color w:val="000000" w:themeColor="text1"/>
          <w:sz w:val="32"/>
          <w:szCs w:val="32"/>
          <w14:textFill>
            <w14:solidFill>
              <w14:schemeClr w14:val="tx1"/>
            </w14:solidFill>
          </w14:textFill>
        </w:rPr>
        <w:t>B.</w:t>
      </w:r>
      <w:r>
        <w:rPr>
          <w:rStyle w:val="140"/>
          <w:rFonts w:hint="eastAsia" w:ascii="宋体" w:hAnsi="宋体"/>
          <w:color w:val="000000" w:themeColor="text1"/>
          <w:sz w:val="32"/>
          <w:szCs w:val="32"/>
          <w14:textFill>
            <w14:solidFill>
              <w14:schemeClr w14:val="tx1"/>
            </w14:solidFill>
          </w14:textFill>
        </w:rPr>
        <w:t>商务和技术文件</w:t>
      </w:r>
      <w:bookmarkEnd w:id="71"/>
      <w:bookmarkEnd w:id="72"/>
      <w:bookmarkEnd w:id="73"/>
      <w:bookmarkEnd w:id="74"/>
    </w:p>
    <w:p w14:paraId="7E197D1C">
      <w:pPr>
        <w:autoSpaceDE w:val="0"/>
        <w:autoSpaceDN w:val="0"/>
        <w:adjustRightInd w:val="0"/>
        <w:spacing w:line="420" w:lineRule="exact"/>
        <w:rPr>
          <w:rStyle w:val="140"/>
          <w:rFonts w:ascii="宋体"/>
          <w:b w:val="0"/>
          <w:color w:val="000000" w:themeColor="text1"/>
          <w:lang w:val="zh-CN"/>
          <w14:textFill>
            <w14:solidFill>
              <w14:schemeClr w14:val="tx1"/>
            </w14:solidFill>
          </w14:textFill>
        </w:rPr>
      </w:pPr>
      <w:r>
        <w:rPr>
          <w:rStyle w:val="140"/>
          <w:rFonts w:ascii="宋体"/>
          <w:color w:val="000000" w:themeColor="text1"/>
          <w:sz w:val="32"/>
          <w:szCs w:val="32"/>
          <w14:textFill>
            <w14:solidFill>
              <w14:schemeClr w14:val="tx1"/>
            </w14:solidFill>
          </w14:textFill>
        </w:rPr>
        <w:br w:type="page"/>
      </w:r>
      <w:r>
        <w:rPr>
          <w:rStyle w:val="140"/>
          <w:rFonts w:hint="eastAsia" w:ascii="宋体" w:hAnsi="宋体"/>
          <w:color w:val="000000" w:themeColor="text1"/>
          <w:szCs w:val="21"/>
          <w14:textFill>
            <w14:solidFill>
              <w14:schemeClr w14:val="tx1"/>
            </w14:solidFill>
          </w14:textFill>
        </w:rPr>
        <w:t>封面</w:t>
      </w:r>
    </w:p>
    <w:p w14:paraId="51A04FCD">
      <w:pPr>
        <w:spacing w:line="360" w:lineRule="auto"/>
        <w:ind w:firstLine="1285" w:firstLineChars="400"/>
        <w:jc w:val="righ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正本</w:t>
      </w:r>
    </w:p>
    <w:p w14:paraId="62476683">
      <w:pPr>
        <w:spacing w:line="360" w:lineRule="auto"/>
        <w:rPr>
          <w:rFonts w:ascii="宋体"/>
          <w:color w:val="000000" w:themeColor="text1"/>
          <w:sz w:val="28"/>
          <w:szCs w:val="28"/>
          <w14:textFill>
            <w14:solidFill>
              <w14:schemeClr w14:val="tx1"/>
            </w14:solidFill>
          </w14:textFill>
        </w:rPr>
      </w:pPr>
    </w:p>
    <w:p w14:paraId="79FDA34B">
      <w:pPr>
        <w:spacing w:after="120" w:line="900" w:lineRule="exact"/>
        <w:jc w:val="center"/>
        <w:rPr>
          <w:rFonts w:hint="eastAsia" w:ascii="宋体" w:eastAsia="宋体"/>
          <w:b/>
          <w:color w:val="000000" w:themeColor="text1"/>
          <w:sz w:val="44"/>
          <w:szCs w:val="50"/>
          <w:lang w:eastAsia="zh-CN"/>
          <w14:textFill>
            <w14:solidFill>
              <w14:schemeClr w14:val="tx1"/>
            </w14:solidFill>
          </w14:textFill>
        </w:rPr>
      </w:pPr>
      <w:r>
        <w:rPr>
          <w:rFonts w:hint="eastAsia" w:ascii="宋体" w:hAnsi="宋体"/>
          <w:b/>
          <w:color w:val="000000" w:themeColor="text1"/>
          <w:sz w:val="44"/>
          <w:szCs w:val="50"/>
          <w:lang w:eastAsia="zh-CN"/>
          <w14:textFill>
            <w14:solidFill>
              <w14:schemeClr w14:val="tx1"/>
            </w14:solidFill>
          </w14:textFill>
        </w:rPr>
        <w:t>宁波市第二医院奥林巴斯内窥镜保修服务项目</w:t>
      </w:r>
    </w:p>
    <w:p w14:paraId="4295EF11">
      <w:pPr>
        <w:spacing w:line="360" w:lineRule="auto"/>
        <w:jc w:val="center"/>
        <w:rPr>
          <w:rFonts w:hint="eastAsia" w:ascii="宋体" w:eastAsia="宋体"/>
          <w:color w:val="000000" w:themeColor="text1"/>
          <w:sz w:val="36"/>
          <w:szCs w:val="36"/>
          <w:u w:val="single"/>
          <w:lang w:eastAsia="zh-CN"/>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采购编号：</w:t>
      </w:r>
      <w:r>
        <w:rPr>
          <w:rFonts w:hint="eastAsia" w:ascii="宋体" w:hAnsi="宋体"/>
          <w:color w:val="000000" w:themeColor="text1"/>
          <w:sz w:val="36"/>
          <w:szCs w:val="36"/>
          <w:u w:val="single"/>
          <w:lang w:eastAsia="zh-CN"/>
          <w14:textFill>
            <w14:solidFill>
              <w14:schemeClr w14:val="tx1"/>
            </w14:solidFill>
          </w14:textFill>
        </w:rPr>
        <w:t>NBITC-202411722G</w:t>
      </w:r>
    </w:p>
    <w:p w14:paraId="3A8E470F">
      <w:pPr>
        <w:spacing w:line="360" w:lineRule="auto"/>
        <w:ind w:firstLine="2340" w:firstLineChars="6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标项号：（如有多个标项）</w:t>
      </w:r>
    </w:p>
    <w:p w14:paraId="2C854578">
      <w:pPr>
        <w:rPr>
          <w:rFonts w:ascii="宋体"/>
          <w:color w:val="000000" w:themeColor="text1"/>
          <w:sz w:val="28"/>
          <w:szCs w:val="28"/>
          <w14:textFill>
            <w14:solidFill>
              <w14:schemeClr w14:val="tx1"/>
            </w14:solidFill>
          </w14:textFill>
        </w:rPr>
      </w:pPr>
    </w:p>
    <w:p w14:paraId="2EBFD320">
      <w:pPr>
        <w:spacing w:line="360" w:lineRule="auto"/>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（商务和技术文件）</w:t>
      </w:r>
    </w:p>
    <w:p w14:paraId="2A59B18D">
      <w:pPr>
        <w:jc w:val="center"/>
        <w:rPr>
          <w:rFonts w:ascii="宋体"/>
          <w:color w:val="000000" w:themeColor="text1"/>
          <w:sz w:val="28"/>
          <w:szCs w:val="28"/>
          <w14:textFill>
            <w14:solidFill>
              <w14:schemeClr w14:val="tx1"/>
            </w14:solidFill>
          </w14:textFill>
        </w:rPr>
      </w:pPr>
    </w:p>
    <w:p w14:paraId="01AA0C3F">
      <w:pPr>
        <w:spacing w:line="360" w:lineRule="auto"/>
        <w:jc w:val="center"/>
        <w:rPr>
          <w:rFonts w:ascii="宋体"/>
          <w:b/>
          <w:color w:val="000000" w:themeColor="text1"/>
          <w:sz w:val="72"/>
          <w:szCs w:val="72"/>
          <w14:textFill>
            <w14:solidFill>
              <w14:schemeClr w14:val="tx1"/>
            </w14:solidFill>
          </w14:textFill>
        </w:rPr>
      </w:pPr>
    </w:p>
    <w:p w14:paraId="629FF3A2">
      <w:pPr>
        <w:spacing w:line="360" w:lineRule="auto"/>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2D03FC3B">
      <w:pPr>
        <w:spacing w:line="360" w:lineRule="auto"/>
        <w:jc w:val="center"/>
        <w:rPr>
          <w:rFonts w:ascii="宋体"/>
          <w:color w:val="000000" w:themeColor="text1"/>
          <w:sz w:val="36"/>
          <w:szCs w:val="36"/>
          <w14:textFill>
            <w14:solidFill>
              <w14:schemeClr w14:val="tx1"/>
            </w14:solidFill>
          </w14:textFill>
        </w:rPr>
      </w:pPr>
    </w:p>
    <w:p w14:paraId="3343BE1B">
      <w:pPr>
        <w:spacing w:line="360" w:lineRule="auto"/>
        <w:jc w:val="center"/>
        <w:rPr>
          <w:rFonts w:ascii="宋体"/>
          <w:color w:val="000000" w:themeColor="text1"/>
          <w:sz w:val="36"/>
          <w:szCs w:val="36"/>
          <w14:textFill>
            <w14:solidFill>
              <w14:schemeClr w14:val="tx1"/>
            </w14:solidFill>
          </w14:textFill>
        </w:rPr>
      </w:pPr>
    </w:p>
    <w:p w14:paraId="2698C375">
      <w:pPr>
        <w:spacing w:line="360" w:lineRule="auto"/>
        <w:jc w:val="center"/>
        <w:rPr>
          <w:rFonts w:ascii="宋体"/>
          <w:color w:val="000000" w:themeColor="text1"/>
          <w:sz w:val="36"/>
          <w:szCs w:val="36"/>
          <w14:textFill>
            <w14:solidFill>
              <w14:schemeClr w14:val="tx1"/>
            </w14:solidFill>
          </w14:textFill>
        </w:rPr>
      </w:pPr>
    </w:p>
    <w:p w14:paraId="0B488465">
      <w:pPr>
        <w:spacing w:line="360" w:lineRule="auto"/>
        <w:jc w:val="center"/>
        <w:rPr>
          <w:rFonts w:ascii="宋体"/>
          <w:color w:val="000000" w:themeColor="text1"/>
          <w:sz w:val="36"/>
          <w:szCs w:val="36"/>
          <w14:textFill>
            <w14:solidFill>
              <w14:schemeClr w14:val="tx1"/>
            </w14:solidFill>
          </w14:textFill>
        </w:rPr>
      </w:pPr>
    </w:p>
    <w:p w14:paraId="16F56E34">
      <w:pPr>
        <w:spacing w:line="360" w:lineRule="auto"/>
        <w:jc w:val="center"/>
        <w:rPr>
          <w:rFonts w:asci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068C3699">
      <w:pPr>
        <w:pStyle w:val="28"/>
        <w:ind w:left="101" w:leftChars="48" w:firstLine="1920" w:firstLineChars="800"/>
        <w:jc w:val="left"/>
        <w:rPr>
          <w:rFonts w:hAnsi="宋体"/>
          <w:color w:val="000000" w:themeColor="text1"/>
          <w:kern w:val="2"/>
          <w:szCs w:val="28"/>
          <w:u w:val="single"/>
          <w14:textFill>
            <w14:solidFill>
              <w14:schemeClr w14:val="tx1"/>
            </w14:solidFill>
          </w14:textFill>
        </w:rPr>
      </w:pPr>
    </w:p>
    <w:p w14:paraId="58934810">
      <w:pPr>
        <w:autoSpaceDE w:val="0"/>
        <w:autoSpaceDN w:val="0"/>
        <w:adjustRightInd w:val="0"/>
        <w:spacing w:line="400" w:lineRule="exact"/>
        <w:jc w:val="center"/>
        <w:outlineLvl w:val="0"/>
        <w:rPr>
          <w:rStyle w:val="140"/>
          <w:rFonts w:ascii="宋体"/>
          <w:color w:val="000000" w:themeColor="text1"/>
          <w:sz w:val="28"/>
          <w:szCs w:val="28"/>
          <w14:textFill>
            <w14:solidFill>
              <w14:schemeClr w14:val="tx1"/>
            </w14:solidFill>
          </w14:textFill>
        </w:rPr>
      </w:pPr>
      <w:bookmarkStart w:id="75" w:name="_Toc21541027"/>
      <w:bookmarkStart w:id="76" w:name="_Toc7780"/>
      <w:bookmarkStart w:id="77" w:name="_Toc44162158"/>
      <w:bookmarkStart w:id="78" w:name="_Toc12534"/>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75"/>
      <w:bookmarkEnd w:id="76"/>
      <w:bookmarkEnd w:id="77"/>
      <w:bookmarkEnd w:id="78"/>
    </w:p>
    <w:p w14:paraId="526308F7">
      <w:pPr>
        <w:spacing w:line="360" w:lineRule="auto"/>
        <w:ind w:firstLine="4200" w:firstLineChars="2000"/>
        <w:jc w:val="left"/>
        <w:rPr>
          <w:rFonts w:ascii="宋体"/>
          <w:color w:val="000000" w:themeColor="text1"/>
          <w:szCs w:val="21"/>
          <w14:textFill>
            <w14:solidFill>
              <w14:schemeClr w14:val="tx1"/>
            </w14:solidFill>
          </w14:textFill>
        </w:rPr>
      </w:pPr>
    </w:p>
    <w:p w14:paraId="4DBC05EC">
      <w:pPr>
        <w:spacing w:line="360" w:lineRule="auto"/>
        <w:jc w:val="center"/>
        <w:rPr>
          <w:rFonts w:ascii="宋体"/>
          <w:b/>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B1</w:t>
      </w:r>
      <w:r>
        <w:rPr>
          <w:rFonts w:hint="eastAsia" w:ascii="宋体" w:hAnsi="宋体"/>
          <w:b/>
          <w:color w:val="000000" w:themeColor="text1"/>
          <w:szCs w:val="21"/>
          <w14:textFill>
            <w14:solidFill>
              <w14:schemeClr w14:val="tx1"/>
            </w14:solidFill>
          </w14:textFill>
        </w:rPr>
        <w:t>投标书</w:t>
      </w:r>
    </w:p>
    <w:p w14:paraId="099CC6D0">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致：宁波市国际招标有限公司</w:t>
      </w:r>
    </w:p>
    <w:p w14:paraId="4221455F">
      <w:pPr>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　</w:t>
      </w:r>
      <w:r>
        <w:rPr>
          <w:rFonts w:hint="eastAsia" w:ascii="宋体" w:hAnsi="宋体"/>
          <w:color w:val="000000" w:themeColor="text1"/>
          <w:szCs w:val="21"/>
          <w14:textFill>
            <w14:solidFill>
              <w14:schemeClr w14:val="tx1"/>
            </w14:solidFill>
          </w14:textFill>
        </w:rPr>
        <w:t>授权</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（全名、职务）</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为全权代表，参加贵方组织的</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r>
        <w:rPr>
          <w:rFonts w:hint="eastAsia" w:ascii="宋体" w:hAnsi="宋体"/>
          <w:color w:val="000000" w:themeColor="text1"/>
          <w:szCs w:val="21"/>
          <w14:textFill>
            <w14:solidFill>
              <w14:schemeClr w14:val="tx1"/>
            </w14:solidFill>
          </w14:textFill>
        </w:rPr>
        <w:t>（采购编号：</w:t>
      </w:r>
      <w:r>
        <w:rPr>
          <w:rFonts w:hint="eastAsia" w:ascii="宋体" w:hAnsi="宋体"/>
          <w:color w:val="000000" w:themeColor="text1"/>
          <w:szCs w:val="21"/>
          <w:u w:val="single"/>
          <w:lang w:eastAsia="zh-CN"/>
          <w14:textFill>
            <w14:solidFill>
              <w14:schemeClr w14:val="tx1"/>
            </w14:solidFill>
          </w14:textFill>
        </w:rPr>
        <w:t>NBITC-202411722G</w:t>
      </w:r>
      <w:r>
        <w:rPr>
          <w:rFonts w:hint="eastAsia" w:ascii="宋体" w:hAnsi="宋体"/>
          <w:color w:val="000000" w:themeColor="text1"/>
          <w:szCs w:val="21"/>
          <w14:textFill>
            <w14:solidFill>
              <w14:schemeClr w14:val="tx1"/>
            </w14:solidFill>
          </w14:textFill>
        </w:rPr>
        <w:t>）招标活动并投标，为便于</w:t>
      </w:r>
      <w:r>
        <w:rPr>
          <w:rFonts w:hint="eastAsia" w:ascii="宋体" w:hAnsi="宋体"/>
          <w:color w:val="000000" w:themeColor="text1"/>
          <w:szCs w:val="21"/>
          <w:lang w:eastAsia="zh-CN"/>
          <w14:textFill>
            <w14:solidFill>
              <w14:schemeClr w14:val="tx1"/>
            </w14:solidFill>
          </w14:textFill>
        </w:rPr>
        <w:t>我方</w:t>
      </w:r>
      <w:r>
        <w:rPr>
          <w:rFonts w:hint="eastAsia" w:ascii="宋体" w:hAnsi="宋体"/>
          <w:color w:val="000000" w:themeColor="text1"/>
          <w:szCs w:val="21"/>
          <w14:textFill>
            <w14:solidFill>
              <w14:schemeClr w14:val="tx1"/>
            </w14:solidFill>
          </w14:textFill>
        </w:rPr>
        <w:t>公正、择优地确定中标供应商及其服务，</w:t>
      </w:r>
      <w:r>
        <w:rPr>
          <w:rFonts w:hint="eastAsia" w:ascii="宋体" w:hAnsi="宋体"/>
          <w:color w:val="000000" w:themeColor="text1"/>
          <w:szCs w:val="21"/>
          <w:lang w:eastAsia="zh-CN"/>
          <w14:textFill>
            <w14:solidFill>
              <w14:schemeClr w14:val="tx1"/>
            </w14:solidFill>
          </w14:textFill>
        </w:rPr>
        <w:t>我方</w:t>
      </w:r>
      <w:r>
        <w:rPr>
          <w:rFonts w:hint="eastAsia" w:ascii="宋体" w:hAnsi="宋体"/>
          <w:color w:val="000000" w:themeColor="text1"/>
          <w:szCs w:val="21"/>
          <w14:textFill>
            <w14:solidFill>
              <w14:schemeClr w14:val="tx1"/>
            </w14:solidFill>
          </w14:textFill>
        </w:rPr>
        <w:t>就本次投标有关事项郑重声明如下：</w:t>
      </w:r>
    </w:p>
    <w:p w14:paraId="459989AB">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我方</w:t>
      </w:r>
      <w:r>
        <w:rPr>
          <w:rFonts w:hint="eastAsia" w:ascii="宋体" w:hAnsi="宋体"/>
          <w:color w:val="000000" w:themeColor="text1"/>
          <w:szCs w:val="21"/>
          <w14:textFill>
            <w14:solidFill>
              <w14:schemeClr w14:val="tx1"/>
            </w14:solidFill>
          </w14:textFill>
        </w:rPr>
        <w:t>提交的所有投标文件、资料都是准确的和真实的。如有虚假或隐瞒，</w:t>
      </w:r>
      <w:r>
        <w:rPr>
          <w:rFonts w:hint="eastAsia" w:ascii="宋体" w:hAnsi="宋体"/>
          <w:color w:val="000000" w:themeColor="text1"/>
          <w:szCs w:val="21"/>
          <w:lang w:eastAsia="zh-CN"/>
          <w14:textFill>
            <w14:solidFill>
              <w14:schemeClr w14:val="tx1"/>
            </w14:solidFill>
          </w14:textFill>
        </w:rPr>
        <w:t>我方</w:t>
      </w:r>
      <w:r>
        <w:rPr>
          <w:rFonts w:hint="eastAsia" w:ascii="宋体" w:hAnsi="宋体"/>
          <w:color w:val="000000" w:themeColor="text1"/>
          <w:szCs w:val="21"/>
          <w14:textFill>
            <w14:solidFill>
              <w14:schemeClr w14:val="tx1"/>
            </w14:solidFill>
          </w14:textFill>
        </w:rPr>
        <w:t>愿意承担一切后果，并不再寻求任何旨在减轻或免除法律责任的辩解。</w:t>
      </w:r>
    </w:p>
    <w:p w14:paraId="32B4CB7A">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我方</w:t>
      </w:r>
      <w:r>
        <w:rPr>
          <w:rFonts w:hint="eastAsia" w:ascii="宋体" w:hAnsi="宋体"/>
          <w:color w:val="000000" w:themeColor="text1"/>
          <w:szCs w:val="21"/>
          <w14:textFill>
            <w14:solidFill>
              <w14:schemeClr w14:val="tx1"/>
            </w14:solidFill>
          </w14:textFill>
        </w:rPr>
        <w:t>不是为本项目提供整体设计、规范编制或者项目管理、监理、检测等服务的供应商。</w:t>
      </w:r>
    </w:p>
    <w:p w14:paraId="38A29A81">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、我们已详细审查全部招标文件及有关的澄清</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修改文件（若有），我们完全理解并同意放弃对这方面提出任何异议的权利。</w:t>
      </w:r>
    </w:p>
    <w:p w14:paraId="3DF76CF7">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保证遵守招标文件有关条款规定。</w:t>
      </w:r>
    </w:p>
    <w:p w14:paraId="178A89AB">
      <w:pPr>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、本项目的投标报价详见“开标一览表”。</w:t>
      </w:r>
    </w:p>
    <w:p w14:paraId="7346EB1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、投标文件有效期为自开标之日起</w:t>
      </w:r>
      <w:r>
        <w:rPr>
          <w:rFonts w:ascii="宋体" w:hAnsi="宋体"/>
          <w:color w:val="000000" w:themeColor="text1"/>
          <w:szCs w:val="21"/>
          <w:u w:val="single"/>
          <w14:textFill>
            <w14:solidFill>
              <w14:schemeClr w14:val="tx1"/>
            </w14:solidFill>
          </w14:textFill>
        </w:rPr>
        <w:t xml:space="preserve"> 90 </w:t>
      </w:r>
      <w:r>
        <w:rPr>
          <w:rFonts w:hint="eastAsia" w:ascii="宋体" w:hAnsi="宋体"/>
          <w:color w:val="000000" w:themeColor="text1"/>
          <w:szCs w:val="21"/>
          <w14:textFill>
            <w14:solidFill>
              <w14:schemeClr w14:val="tx1"/>
            </w14:solidFill>
          </w14:textFill>
        </w:rPr>
        <w:t>个日历日。</w:t>
      </w:r>
    </w:p>
    <w:p w14:paraId="033CC471">
      <w:pPr>
        <w:spacing w:line="400" w:lineRule="exact"/>
        <w:ind w:firstLine="420" w:firstLineChars="200"/>
        <w:jc w:val="left"/>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w:t>
      </w:r>
      <w:r>
        <w:rPr>
          <w:rFonts w:hint="eastAsia" w:ascii="宋体"/>
          <w:color w:val="000000" w:themeColor="text1"/>
          <w14:textFill>
            <w14:solidFill>
              <w14:schemeClr w14:val="tx1"/>
            </w14:solidFill>
          </w14:textFill>
        </w:rPr>
        <w:t>保证在中标后忠实地执行与采购人所签署的合同，并承担合同规定的责任义务。</w:t>
      </w:r>
    </w:p>
    <w:p w14:paraId="5FC50F4D">
      <w:pPr>
        <w:spacing w:line="400" w:lineRule="exact"/>
        <w:ind w:firstLine="420" w:firstLineChars="200"/>
        <w:jc w:val="left"/>
        <w:rPr>
          <w:rFonts w:ascii="宋体"/>
          <w:color w:val="000000" w:themeColor="text1"/>
          <w:szCs w:val="21"/>
          <w14:textFill>
            <w14:solidFill>
              <w14:schemeClr w14:val="tx1"/>
            </w14:solidFill>
          </w14:textFill>
        </w:rPr>
      </w:pPr>
      <w:r>
        <w:rPr>
          <w:rFonts w:ascii="宋体"/>
          <w:color w:val="000000" w:themeColor="text1"/>
          <w14:textFill>
            <w14:solidFill>
              <w14:schemeClr w14:val="tx1"/>
            </w14:solidFill>
          </w14:textFill>
        </w:rPr>
        <w:t>8</w:t>
      </w:r>
      <w:r>
        <w:rPr>
          <w:rFonts w:hint="eastAsia" w:ascii="宋体"/>
          <w:color w:val="000000" w:themeColor="text1"/>
          <w14:textFill>
            <w14:solidFill>
              <w14:schemeClr w14:val="tx1"/>
            </w14:solidFill>
          </w14:textFill>
        </w:rPr>
        <w:t>、完全同意招标文件中有关招标代理服务费的条款，保证在中标后按照招标文件规定的金额、时间和方式，向贵方一次性交纳招标代理服务费。</w:t>
      </w:r>
      <w:r>
        <w:rPr>
          <w:rFonts w:hint="eastAsia" w:ascii="宋体"/>
          <w:color w:val="000000" w:themeColor="text1"/>
          <w:lang w:eastAsia="zh-CN"/>
          <w14:textFill>
            <w14:solidFill>
              <w14:schemeClr w14:val="tx1"/>
            </w14:solidFill>
          </w14:textFill>
        </w:rPr>
        <w:t>我方</w:t>
      </w:r>
      <w:r>
        <w:rPr>
          <w:rFonts w:hint="eastAsia" w:ascii="宋体"/>
          <w:color w:val="000000" w:themeColor="text1"/>
          <w14:textFill>
            <w14:solidFill>
              <w14:schemeClr w14:val="tx1"/>
            </w14:solidFill>
          </w14:textFill>
        </w:rPr>
        <w:t>如逾期未交纳（含未足额）的，愿凭贵方开出的违约通知，按上述规定应交纳金额（含欠交纳）的</w:t>
      </w:r>
      <w:r>
        <w:rPr>
          <w:rFonts w:ascii="宋体"/>
          <w:color w:val="000000" w:themeColor="text1"/>
          <w14:textFill>
            <w14:solidFill>
              <w14:schemeClr w14:val="tx1"/>
            </w14:solidFill>
          </w14:textFill>
        </w:rPr>
        <w:t>200%</w:t>
      </w:r>
      <w:r>
        <w:rPr>
          <w:rFonts w:hint="eastAsia" w:ascii="宋体"/>
          <w:color w:val="000000" w:themeColor="text1"/>
          <w14:textFill>
            <w14:solidFill>
              <w14:schemeClr w14:val="tx1"/>
            </w14:solidFill>
          </w14:textFill>
        </w:rPr>
        <w:t>交纳违约金和滞纳的银行利息。承诺在未交足上述违约金和利息前，同意不再参加贵方代理的其他项目，如果贵方不接受我们的投标，我们自愿放弃任何方式进行抗辩的权力。</w:t>
      </w:r>
    </w:p>
    <w:p w14:paraId="6A40AAEF">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、与本投标有关的一切正式来往通讯请寄：</w:t>
      </w:r>
    </w:p>
    <w:p w14:paraId="59B567D6">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邮编：</w:t>
      </w:r>
    </w:p>
    <w:p w14:paraId="033D89F6">
      <w:pPr>
        <w:spacing w:line="400" w:lineRule="exact"/>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p>
    <w:p w14:paraId="2A43AD87">
      <w:pPr>
        <w:spacing w:line="400" w:lineRule="exact"/>
        <w:ind w:left="540" w:firstLine="30"/>
        <w:jc w:val="left"/>
        <w:rPr>
          <w:rFonts w:ascii="宋体"/>
          <w:color w:val="000000" w:themeColor="text1"/>
          <w:szCs w:val="21"/>
          <w14:textFill>
            <w14:solidFill>
              <w14:schemeClr w14:val="tx1"/>
            </w14:solidFill>
          </w14:textFill>
        </w:rPr>
      </w:pPr>
    </w:p>
    <w:p w14:paraId="4541212C">
      <w:pPr>
        <w:spacing w:line="400" w:lineRule="exact"/>
        <w:jc w:val="left"/>
        <w:rPr>
          <w:rFonts w:ascii="宋体"/>
          <w:color w:val="000000" w:themeColor="text1"/>
          <w:szCs w:val="21"/>
          <w14:textFill>
            <w14:solidFill>
              <w14:schemeClr w14:val="tx1"/>
            </w14:solidFill>
          </w14:textFill>
        </w:rPr>
      </w:pPr>
    </w:p>
    <w:p w14:paraId="044F3766">
      <w:pPr>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3DB3BDC6">
      <w:pPr>
        <w:spacing w:line="400" w:lineRule="exact"/>
        <w:rPr>
          <w:rFonts w:ascii="宋体"/>
          <w:b/>
          <w:bCs/>
          <w:color w:val="000000" w:themeColor="text1"/>
          <w:kern w:val="0"/>
          <w:szCs w:val="21"/>
          <w14:textFill>
            <w14:solidFill>
              <w14:schemeClr w14:val="tx1"/>
            </w14:solidFill>
          </w14:textFill>
        </w:rPr>
      </w:pPr>
    </w:p>
    <w:p w14:paraId="4881CA0E">
      <w:pPr>
        <w:spacing w:line="400" w:lineRule="exact"/>
        <w:rPr>
          <w:rFonts w:ascii="宋体"/>
          <w:b/>
          <w:bCs/>
          <w:color w:val="000000" w:themeColor="text1"/>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 xml:space="preserve">  </w:t>
      </w:r>
    </w:p>
    <w:p w14:paraId="655623E5">
      <w:pPr>
        <w:spacing w:line="400" w:lineRule="exact"/>
        <w:rPr>
          <w:rFonts w:ascii="宋体"/>
          <w:color w:val="000000" w:themeColor="text1"/>
          <w:szCs w:val="21"/>
          <w14:textFill>
            <w14:solidFill>
              <w14:schemeClr w14:val="tx1"/>
            </w14:solidFill>
          </w14:textFill>
        </w:rPr>
      </w:pPr>
    </w:p>
    <w:p w14:paraId="0D5CC063">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9492F0E">
      <w:pPr>
        <w:spacing w:line="360" w:lineRule="auto"/>
        <w:jc w:val="center"/>
        <w:rPr>
          <w:rFonts w:ascii="宋体"/>
          <w:b/>
          <w:bCs/>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r>
        <w:rPr>
          <w:rFonts w:ascii="宋体" w:hAnsi="宋体"/>
          <w:b/>
          <w:bCs/>
          <w:color w:val="000000" w:themeColor="text1"/>
          <w14:textFill>
            <w14:solidFill>
              <w14:schemeClr w14:val="tx1"/>
            </w14:solidFill>
          </w14:textFill>
        </w:rPr>
        <w:t>B</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法定代表人身份证明</w:t>
      </w:r>
    </w:p>
    <w:p w14:paraId="61AB0B4F">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rFonts w:ascii="宋体" w:hAnsi="宋体"/>
          <w:color w:val="000000" w:themeColor="text1"/>
          <w:szCs w:val="21"/>
          <w:u w:val="single"/>
          <w14:textFill>
            <w14:solidFill>
              <w14:schemeClr w14:val="tx1"/>
            </w14:solidFill>
          </w14:textFill>
        </w:rPr>
        <w:t xml:space="preserve">                   </w:t>
      </w:r>
    </w:p>
    <w:p w14:paraId="61F7D91E">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单位性质：</w:t>
      </w:r>
      <w:r>
        <w:rPr>
          <w:rFonts w:ascii="宋体" w:hAnsi="宋体"/>
          <w:color w:val="000000" w:themeColor="text1"/>
          <w:szCs w:val="21"/>
          <w:u w:val="single"/>
          <w14:textFill>
            <w14:solidFill>
              <w14:schemeClr w14:val="tx1"/>
            </w14:solidFill>
          </w14:textFill>
        </w:rPr>
        <w:t xml:space="preserve">                   </w:t>
      </w:r>
    </w:p>
    <w:p w14:paraId="2CEFC307">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ascii="宋体" w:hAnsi="宋体"/>
          <w:color w:val="000000" w:themeColor="text1"/>
          <w:szCs w:val="21"/>
          <w:u w:val="single"/>
          <w14:textFill>
            <w14:solidFill>
              <w14:schemeClr w14:val="tx1"/>
            </w14:solidFill>
          </w14:textFill>
        </w:rPr>
        <w:t xml:space="preserve">                   </w:t>
      </w:r>
    </w:p>
    <w:p w14:paraId="54818A67">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D564939">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经营期限：</w:t>
      </w:r>
    </w:p>
    <w:p w14:paraId="5852CE7A">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性别：</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14:paraId="140BFF05">
      <w:pPr>
        <w:spacing w:afterLines="50"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 xml:space="preserve">                   </w:t>
      </w:r>
    </w:p>
    <w:p w14:paraId="18387737">
      <w:pPr>
        <w:spacing w:line="400" w:lineRule="exact"/>
        <w:ind w:firstLine="560"/>
        <w:rPr>
          <w:rFonts w:ascii="宋体"/>
          <w:color w:val="000000" w:themeColor="text1"/>
          <w:szCs w:val="21"/>
          <w14:textFill>
            <w14:solidFill>
              <w14:schemeClr w14:val="tx1"/>
            </w14:solidFill>
          </w14:textFill>
        </w:rPr>
      </w:pPr>
    </w:p>
    <w:p w14:paraId="2C3AC56C">
      <w:pPr>
        <w:spacing w:line="400" w:lineRule="exac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w:t>
      </w:r>
    </w:p>
    <w:p w14:paraId="6987E340">
      <w:pPr>
        <w:spacing w:line="400" w:lineRule="exact"/>
        <w:ind w:firstLine="560"/>
        <w:rPr>
          <w:rFonts w:ascii="宋体"/>
          <w:color w:val="000000" w:themeColor="text1"/>
          <w:szCs w:val="21"/>
          <w14:textFill>
            <w14:solidFill>
              <w14:schemeClr w14:val="tx1"/>
            </w14:solidFill>
          </w14:textFill>
        </w:rPr>
      </w:pPr>
    </w:p>
    <w:p w14:paraId="621FA582">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特此证明。</w:t>
      </w:r>
    </w:p>
    <w:p w14:paraId="562F5628">
      <w:pPr>
        <w:spacing w:line="400" w:lineRule="atLeast"/>
        <w:rPr>
          <w:rFonts w:ascii="宋体"/>
          <w:color w:val="000000" w:themeColor="text1"/>
          <w:szCs w:val="21"/>
          <w:u w:val="single"/>
          <w14:textFill>
            <w14:solidFill>
              <w14:schemeClr w14:val="tx1"/>
            </w14:solidFill>
          </w14:textFill>
        </w:rPr>
      </w:pPr>
    </w:p>
    <w:p w14:paraId="4BB6E059">
      <w:pPr>
        <w:spacing w:line="400" w:lineRule="atLeas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835E3B5">
      <w:pPr>
        <w:spacing w:line="400" w:lineRule="atLeast"/>
        <w:rPr>
          <w:rFonts w:ascii="宋体"/>
          <w:color w:val="000000" w:themeColor="text1"/>
          <w:szCs w:val="21"/>
          <w14:textFill>
            <w14:solidFill>
              <w14:schemeClr w14:val="tx1"/>
            </w14:solidFill>
          </w14:textFill>
        </w:rPr>
      </w:pPr>
    </w:p>
    <w:p w14:paraId="54A9F77E">
      <w:pPr>
        <w:spacing w:line="400" w:lineRule="atLeas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04531B7C">
      <w:pPr>
        <w:spacing w:line="400" w:lineRule="atLeast"/>
        <w:rPr>
          <w:rFonts w:ascii="宋体"/>
          <w:color w:val="000000" w:themeColor="text1"/>
          <w:szCs w:val="21"/>
          <w:u w:val="single"/>
          <w14:textFill>
            <w14:solidFill>
              <w14:schemeClr w14:val="tx1"/>
            </w14:solidFill>
          </w14:textFill>
        </w:rPr>
      </w:pPr>
    </w:p>
    <w:p w14:paraId="33A7206E">
      <w:pPr>
        <w:spacing w:line="400" w:lineRule="atLeast"/>
        <w:rPr>
          <w:rFonts w:ascii="宋体"/>
          <w:color w:val="000000" w:themeColor="text1"/>
          <w:szCs w:val="21"/>
          <w:u w:val="single"/>
          <w14:textFill>
            <w14:solidFill>
              <w14:schemeClr w14:val="tx1"/>
            </w14:solidFill>
          </w14:textFill>
        </w:rPr>
      </w:pPr>
    </w:p>
    <w:p w14:paraId="3B9E5091">
      <w:pPr>
        <w:spacing w:line="360" w:lineRule="auto"/>
        <w:rPr>
          <w:rFonts w:ascii="宋体"/>
          <w:color w:val="000000" w:themeColor="text1"/>
          <w:szCs w:val="21"/>
          <w14:textFill>
            <w14:solidFill>
              <w14:schemeClr w14:val="tx1"/>
            </w14:solidFill>
          </w14:textFill>
        </w:rPr>
      </w:pPr>
    </w:p>
    <w:p w14:paraId="4D134517">
      <w:pPr>
        <w:spacing w:line="400" w:lineRule="atLeast"/>
        <w:rPr>
          <w:rFonts w:ascii="宋体"/>
          <w:color w:val="000000" w:themeColor="text1"/>
          <w:szCs w:val="21"/>
          <w:u w:val="single"/>
          <w14:textFill>
            <w14:solidFill>
              <w14:schemeClr w14:val="tx1"/>
            </w14:solidFill>
          </w14:textFill>
        </w:rPr>
      </w:pPr>
    </w:p>
    <w:p w14:paraId="33A47D19">
      <w:pPr>
        <w:spacing w:line="360" w:lineRule="auto"/>
        <w:rPr>
          <w:rFonts w:ascii="宋体"/>
          <w:color w:val="000000" w:themeColor="text1"/>
          <w:szCs w:val="21"/>
          <w14:textFill>
            <w14:solidFill>
              <w14:schemeClr w14:val="tx1"/>
            </w14:solidFill>
          </w14:textFill>
        </w:rPr>
      </w:pPr>
    </w:p>
    <w:p w14:paraId="2587BE0A">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w:t>
      </w:r>
      <w:r>
        <w:rPr>
          <w:rFonts w:hint="eastAsia" w:ascii="宋体" w:hAnsi="宋体"/>
          <w:b/>
          <w:bCs/>
          <w:color w:val="000000" w:themeColor="text1"/>
          <w:szCs w:val="21"/>
          <w14:textFill>
            <w14:solidFill>
              <w14:schemeClr w14:val="tx1"/>
            </w14:solidFill>
          </w14:textFill>
        </w:rPr>
        <w:t>法定代表人身份证复印件加盖供应商公章。</w:t>
      </w:r>
    </w:p>
    <w:p w14:paraId="10936C22">
      <w:pPr>
        <w:spacing w:line="400" w:lineRule="atLeast"/>
        <w:rPr>
          <w:rFonts w:ascii="宋体"/>
          <w:color w:val="000000" w:themeColor="text1"/>
          <w:szCs w:val="21"/>
          <w:u w:val="single"/>
          <w14:textFill>
            <w14:solidFill>
              <w14:schemeClr w14:val="tx1"/>
            </w14:solidFill>
          </w14:textFill>
        </w:rPr>
      </w:pPr>
    </w:p>
    <w:p w14:paraId="0BFF2DE7">
      <w:pPr>
        <w:spacing w:line="400" w:lineRule="exact"/>
        <w:jc w:val="center"/>
        <w:rPr>
          <w:rFonts w:ascii="宋体"/>
          <w:b/>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r>
        <w:rPr>
          <w:rFonts w:ascii="宋体" w:hAnsi="宋体"/>
          <w:b/>
          <w:color w:val="000000" w:themeColor="text1"/>
          <w:szCs w:val="21"/>
          <w14:textFill>
            <w14:solidFill>
              <w14:schemeClr w14:val="tx1"/>
            </w14:solidFill>
          </w14:textFill>
        </w:rPr>
        <w:t>B3</w:t>
      </w:r>
      <w:r>
        <w:rPr>
          <w:rFonts w:hint="eastAsia" w:ascii="宋体" w:hAnsi="宋体"/>
          <w:b/>
          <w:color w:val="000000" w:themeColor="text1"/>
          <w:szCs w:val="21"/>
          <w14:textFill>
            <w14:solidFill>
              <w14:schemeClr w14:val="tx1"/>
            </w14:solidFill>
          </w14:textFill>
        </w:rPr>
        <w:t>法定代表人授权书</w:t>
      </w:r>
    </w:p>
    <w:p w14:paraId="7FFCE039">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（投标文件由授权代表签字的须提供）</w:t>
      </w:r>
    </w:p>
    <w:p w14:paraId="568E5E9B">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致：采购人</w:t>
      </w:r>
    </w:p>
    <w:p w14:paraId="4D9EA61D">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（供应商全称）</w:t>
      </w: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（法定代表人姓名）</w:t>
      </w:r>
      <w:r>
        <w:rPr>
          <w:rFonts w:hint="eastAsia" w:ascii="宋体" w:hAnsi="宋体"/>
          <w:color w:val="000000" w:themeColor="text1"/>
          <w:szCs w:val="21"/>
          <w14:textFill>
            <w14:solidFill>
              <w14:schemeClr w14:val="tx1"/>
            </w14:solidFill>
          </w14:textFill>
        </w:rPr>
        <w:t>授权</w:t>
      </w:r>
      <w:r>
        <w:rPr>
          <w:rFonts w:hint="eastAsia" w:ascii="宋体" w:hAnsi="宋体"/>
          <w:color w:val="000000" w:themeColor="text1"/>
          <w:szCs w:val="21"/>
          <w:u w:val="single"/>
          <w14:textFill>
            <w14:solidFill>
              <w14:schemeClr w14:val="tx1"/>
            </w14:solidFill>
          </w14:textFill>
        </w:rPr>
        <w:t>（授权代表姓名）</w:t>
      </w:r>
      <w:r>
        <w:rPr>
          <w:rFonts w:hint="eastAsia" w:ascii="宋体" w:hAnsi="宋体"/>
          <w:color w:val="000000" w:themeColor="text1"/>
          <w:szCs w:val="21"/>
          <w14:textFill>
            <w14:solidFill>
              <w14:schemeClr w14:val="tx1"/>
            </w14:solidFill>
          </w14:textFill>
        </w:rPr>
        <w:t>为授权代表，参加</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r>
        <w:rPr>
          <w:rFonts w:hint="eastAsia" w:ascii="宋体" w:hAnsi="宋体"/>
          <w:color w:val="000000" w:themeColor="text1"/>
          <w:szCs w:val="21"/>
          <w14:textFill>
            <w14:solidFill>
              <w14:schemeClr w14:val="tx1"/>
            </w14:solidFill>
          </w14:textFill>
        </w:rPr>
        <w:t>，采购编号为</w:t>
      </w:r>
      <w:r>
        <w:rPr>
          <w:rFonts w:hint="eastAsia" w:ascii="宋体" w:hAnsi="宋体"/>
          <w:color w:val="000000" w:themeColor="text1"/>
          <w:szCs w:val="21"/>
          <w:u w:val="single"/>
          <w:lang w:eastAsia="zh-CN"/>
          <w14:textFill>
            <w14:solidFill>
              <w14:schemeClr w14:val="tx1"/>
            </w14:solidFill>
          </w14:textFill>
        </w:rPr>
        <w:t>NBITC-202411722G</w:t>
      </w:r>
      <w:r>
        <w:rPr>
          <w:rFonts w:hint="eastAsia" w:ascii="宋体" w:hAnsi="宋体"/>
          <w:color w:val="000000" w:themeColor="text1"/>
          <w:szCs w:val="21"/>
          <w14:textFill>
            <w14:solidFill>
              <w14:schemeClr w14:val="tx1"/>
            </w14:solidFill>
          </w14:textFill>
        </w:rPr>
        <w:t>，其在招投标活动中的一切活动本公司均予承认。</w:t>
      </w:r>
    </w:p>
    <w:p w14:paraId="5B806C4D">
      <w:pPr>
        <w:spacing w:line="400" w:lineRule="atLeast"/>
        <w:jc w:val="left"/>
        <w:rPr>
          <w:rFonts w:ascii="宋体"/>
          <w:color w:val="000000" w:themeColor="text1"/>
          <w:szCs w:val="21"/>
          <w14:textFill>
            <w14:solidFill>
              <w14:schemeClr w14:val="tx1"/>
            </w14:solidFill>
          </w14:textFill>
        </w:rPr>
      </w:pPr>
    </w:p>
    <w:p w14:paraId="43213F22">
      <w:pPr>
        <w:spacing w:line="400" w:lineRule="atLeas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712A40A6">
      <w:pPr>
        <w:spacing w:line="400" w:lineRule="atLeast"/>
        <w:jc w:val="left"/>
        <w:rPr>
          <w:rFonts w:ascii="宋体"/>
          <w:b/>
          <w:bCs/>
          <w:color w:val="000000" w:themeColor="text1"/>
          <w:szCs w:val="21"/>
          <w14:textFill>
            <w14:solidFill>
              <w14:schemeClr w14:val="tx1"/>
            </w14:solidFill>
          </w14:textFill>
        </w:rPr>
      </w:pPr>
    </w:p>
    <w:p w14:paraId="102388D6">
      <w:pPr>
        <w:spacing w:line="400" w:lineRule="atLeast"/>
        <w:jc w:val="left"/>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法定代表人（签字或盖章）：</w:t>
      </w:r>
    </w:p>
    <w:p w14:paraId="5085950F">
      <w:pPr>
        <w:spacing w:line="400" w:lineRule="atLeast"/>
        <w:rPr>
          <w:rFonts w:ascii="宋体"/>
          <w:color w:val="000000" w:themeColor="text1"/>
          <w:szCs w:val="21"/>
          <w14:textFill>
            <w14:solidFill>
              <w14:schemeClr w14:val="tx1"/>
            </w14:solidFill>
          </w14:textFill>
        </w:rPr>
      </w:pPr>
    </w:p>
    <w:p w14:paraId="5190E77A">
      <w:pPr>
        <w:spacing w:line="400" w:lineRule="atLeas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93AA7A5">
      <w:pPr>
        <w:spacing w:line="360" w:lineRule="auto"/>
        <w:rPr>
          <w:rFonts w:ascii="宋体"/>
          <w:color w:val="000000" w:themeColor="text1"/>
          <w:szCs w:val="21"/>
          <w14:textFill>
            <w14:solidFill>
              <w14:schemeClr w14:val="tx1"/>
            </w14:solidFill>
          </w14:textFill>
        </w:rPr>
      </w:pPr>
    </w:p>
    <w:p w14:paraId="0D0664E2">
      <w:pPr>
        <w:spacing w:line="360" w:lineRule="auto"/>
        <w:rPr>
          <w:rFonts w:ascii="宋体"/>
          <w:color w:val="000000" w:themeColor="text1"/>
          <w:szCs w:val="21"/>
          <w14:textFill>
            <w14:solidFill>
              <w14:schemeClr w14:val="tx1"/>
            </w14:solidFill>
          </w14:textFill>
        </w:rPr>
      </w:pPr>
    </w:p>
    <w:p w14:paraId="61B08712">
      <w:pPr>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w:t>
      </w:r>
    </w:p>
    <w:p w14:paraId="739CE2F9">
      <w:pPr>
        <w:spacing w:line="360" w:lineRule="auto"/>
        <w:ind w:firstLine="555"/>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授权代表姓名：</w:t>
      </w:r>
      <w:r>
        <w:rPr>
          <w:rFonts w:ascii="宋体" w:hAnsi="宋体"/>
          <w:color w:val="000000" w:themeColor="text1"/>
          <w:szCs w:val="21"/>
          <w:u w:val="single"/>
          <w14:textFill>
            <w14:solidFill>
              <w14:schemeClr w14:val="tx1"/>
            </w14:solidFill>
          </w14:textFill>
        </w:rPr>
        <w:t xml:space="preserve">                         </w:t>
      </w:r>
    </w:p>
    <w:p w14:paraId="36563F2E">
      <w:pPr>
        <w:spacing w:line="360" w:lineRule="auto"/>
        <w:ind w:firstLine="555"/>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授权代表身份证号码：</w:t>
      </w:r>
      <w:r>
        <w:rPr>
          <w:rFonts w:ascii="宋体" w:hAnsi="宋体"/>
          <w:color w:val="000000" w:themeColor="text1"/>
          <w:szCs w:val="21"/>
          <w:u w:val="single"/>
          <w14:textFill>
            <w14:solidFill>
              <w14:schemeClr w14:val="tx1"/>
            </w14:solidFill>
          </w14:textFill>
        </w:rPr>
        <w:t xml:space="preserve">                   </w:t>
      </w:r>
    </w:p>
    <w:p w14:paraId="0110E6FE">
      <w:pPr>
        <w:spacing w:line="360" w:lineRule="auto"/>
        <w:ind w:firstLine="555"/>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ascii="宋体" w:hAnsi="宋体"/>
          <w:color w:val="000000" w:themeColor="text1"/>
          <w:szCs w:val="21"/>
          <w:u w:val="single"/>
          <w14:textFill>
            <w14:solidFill>
              <w14:schemeClr w14:val="tx1"/>
            </w14:solidFill>
          </w14:textFill>
        </w:rPr>
        <w:t xml:space="preserve">                                 </w:t>
      </w:r>
    </w:p>
    <w:p w14:paraId="6BD315E3">
      <w:pPr>
        <w:spacing w:line="360" w:lineRule="auto"/>
        <w:ind w:firstLine="555"/>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详细通讯地址：</w:t>
      </w:r>
      <w:r>
        <w:rPr>
          <w:rFonts w:ascii="宋体" w:hAnsi="宋体"/>
          <w:color w:val="000000" w:themeColor="text1"/>
          <w:szCs w:val="21"/>
          <w:u w:val="single"/>
          <w14:textFill>
            <w14:solidFill>
              <w14:schemeClr w14:val="tx1"/>
            </w14:solidFill>
          </w14:textFill>
        </w:rPr>
        <w:t xml:space="preserve">                         </w:t>
      </w:r>
    </w:p>
    <w:p w14:paraId="12801DAB">
      <w:pPr>
        <w:spacing w:line="360" w:lineRule="auto"/>
        <w:ind w:firstLine="555"/>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u w:val="single"/>
          <w14:textFill>
            <w14:solidFill>
              <w14:schemeClr w14:val="tx1"/>
            </w14:solidFill>
          </w14:textFill>
        </w:rPr>
        <w:t xml:space="preserve">                                 </w:t>
      </w:r>
    </w:p>
    <w:p w14:paraId="0C744C0C">
      <w:pPr>
        <w:spacing w:line="360" w:lineRule="auto"/>
        <w:ind w:firstLine="555"/>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u w:val="single"/>
          <w14:textFill>
            <w14:solidFill>
              <w14:schemeClr w14:val="tx1"/>
            </w14:solidFill>
          </w14:textFill>
        </w:rPr>
        <w:t xml:space="preserve">                                 </w:t>
      </w:r>
    </w:p>
    <w:p w14:paraId="5AEC3B34">
      <w:pPr>
        <w:spacing w:line="360" w:lineRule="auto"/>
        <w:ind w:firstLine="555"/>
        <w:rPr>
          <w:rFonts w:ascii="宋体"/>
          <w:color w:val="000000" w:themeColor="text1"/>
          <w:szCs w:val="21"/>
          <w:u w:val="single"/>
          <w14:textFill>
            <w14:solidFill>
              <w14:schemeClr w14:val="tx1"/>
            </w14:solidFill>
          </w14:textFill>
        </w:rPr>
      </w:pPr>
    </w:p>
    <w:p w14:paraId="54BD526F">
      <w:pPr>
        <w:spacing w:line="360" w:lineRule="auto"/>
        <w:ind w:firstLine="525" w:firstLineChars="250"/>
        <w:rPr>
          <w:rFonts w:ascii="宋体"/>
          <w:color w:val="000000" w:themeColor="text1"/>
          <w:szCs w:val="21"/>
          <w:u w:val="single"/>
          <w14:textFill>
            <w14:solidFill>
              <w14:schemeClr w14:val="tx1"/>
            </w14:solidFill>
          </w14:textFill>
        </w:rPr>
      </w:pPr>
    </w:p>
    <w:p w14:paraId="05B15449">
      <w:pPr>
        <w:spacing w:line="360" w:lineRule="auto"/>
        <w:ind w:firstLine="525" w:firstLineChars="250"/>
        <w:rPr>
          <w:rFonts w:ascii="宋体"/>
          <w:color w:val="000000" w:themeColor="text1"/>
          <w:szCs w:val="21"/>
          <w:u w:val="single"/>
          <w14:textFill>
            <w14:solidFill>
              <w14:schemeClr w14:val="tx1"/>
            </w14:solidFill>
          </w14:textFill>
        </w:rPr>
      </w:pPr>
    </w:p>
    <w:p w14:paraId="58D53E9A">
      <w:pPr>
        <w:spacing w:line="360" w:lineRule="auto"/>
        <w:ind w:firstLine="525" w:firstLineChars="250"/>
        <w:rPr>
          <w:rFonts w:ascii="宋体"/>
          <w:color w:val="000000" w:themeColor="text1"/>
          <w:szCs w:val="21"/>
          <w:u w:val="single"/>
          <w14:textFill>
            <w14:solidFill>
              <w14:schemeClr w14:val="tx1"/>
            </w14:solidFill>
          </w14:textFill>
        </w:rPr>
      </w:pPr>
    </w:p>
    <w:p w14:paraId="41E6B264">
      <w:pPr>
        <w:spacing w:line="360" w:lineRule="auto"/>
        <w:ind w:firstLine="525" w:firstLineChars="25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后附：</w:t>
      </w:r>
    </w:p>
    <w:p w14:paraId="15BC76CE">
      <w:pPr>
        <w:spacing w:line="360" w:lineRule="auto"/>
        <w:ind w:firstLine="527" w:firstLineChars="250"/>
        <w:rPr>
          <w:rFonts w:asci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、授权代表身份证复印件加盖供应商公章；</w:t>
      </w:r>
    </w:p>
    <w:p w14:paraId="26340258">
      <w:pPr>
        <w:spacing w:line="360" w:lineRule="auto"/>
        <w:ind w:firstLine="592" w:firstLineChars="250"/>
        <w:rPr>
          <w:rFonts w:ascii="宋体"/>
          <w:b/>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p>
    <w:p w14:paraId="22D8C28E">
      <w:pPr>
        <w:spacing w:line="440" w:lineRule="exact"/>
        <w:jc w:val="center"/>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B4</w:t>
      </w:r>
      <w:r>
        <w:rPr>
          <w:rFonts w:hint="eastAsia" w:ascii="宋体" w:hAnsi="宋体"/>
          <w:b/>
          <w:color w:val="000000" w:themeColor="text1"/>
          <w:szCs w:val="21"/>
          <w14:textFill>
            <w14:solidFill>
              <w14:schemeClr w14:val="tx1"/>
            </w14:solidFill>
          </w14:textFill>
        </w:rPr>
        <w:t>供应商一般情况表</w:t>
      </w:r>
    </w:p>
    <w:tbl>
      <w:tblPr>
        <w:tblStyle w:val="5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60000F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double" w:color="auto" w:sz="4" w:space="0"/>
            </w:tcBorders>
            <w:noWrap/>
            <w:vAlign w:val="center"/>
          </w:tcPr>
          <w:p w14:paraId="6F499E34">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147" w:type="dxa"/>
            <w:gridSpan w:val="3"/>
            <w:tcBorders>
              <w:top w:val="double" w:color="auto" w:sz="4" w:space="0"/>
            </w:tcBorders>
            <w:noWrap/>
            <w:vAlign w:val="center"/>
          </w:tcPr>
          <w:p w14:paraId="5C2A9343">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单位名称：</w:t>
            </w:r>
          </w:p>
        </w:tc>
      </w:tr>
      <w:tr w14:paraId="44BEF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5411CF7">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8147" w:type="dxa"/>
            <w:gridSpan w:val="3"/>
            <w:noWrap/>
            <w:vAlign w:val="center"/>
          </w:tcPr>
          <w:p w14:paraId="32ED9F18">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tc>
      </w:tr>
      <w:tr w14:paraId="3DDD6A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8250D63">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8147" w:type="dxa"/>
            <w:gridSpan w:val="3"/>
            <w:noWrap/>
            <w:vAlign w:val="center"/>
          </w:tcPr>
          <w:p w14:paraId="6543E351">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当地代表处地址：</w:t>
            </w:r>
          </w:p>
        </w:tc>
      </w:tr>
      <w:tr w14:paraId="4181CB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0B1181F">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4305" w:type="dxa"/>
            <w:noWrap/>
            <w:vAlign w:val="center"/>
          </w:tcPr>
          <w:p w14:paraId="17F860AF">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3842" w:type="dxa"/>
            <w:gridSpan w:val="2"/>
            <w:noWrap/>
            <w:vAlign w:val="center"/>
          </w:tcPr>
          <w:p w14:paraId="34FC6487">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p>
        </w:tc>
      </w:tr>
      <w:tr w14:paraId="31D34F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347B9174">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4305" w:type="dxa"/>
            <w:noWrap/>
            <w:vAlign w:val="center"/>
          </w:tcPr>
          <w:p w14:paraId="56ADEDDD">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c>
          <w:tcPr>
            <w:tcW w:w="3842" w:type="dxa"/>
            <w:gridSpan w:val="2"/>
            <w:noWrap/>
            <w:vAlign w:val="center"/>
          </w:tcPr>
          <w:p w14:paraId="4F38E6AB">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p>
        </w:tc>
      </w:tr>
      <w:tr w14:paraId="49107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482FF7C8">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4305" w:type="dxa"/>
            <w:noWrap/>
            <w:vAlign w:val="center"/>
          </w:tcPr>
          <w:p w14:paraId="49471F90">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w:t>
            </w:r>
          </w:p>
        </w:tc>
        <w:tc>
          <w:tcPr>
            <w:tcW w:w="3842" w:type="dxa"/>
            <w:gridSpan w:val="2"/>
            <w:noWrap/>
            <w:vAlign w:val="center"/>
          </w:tcPr>
          <w:p w14:paraId="0EA05A61">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注册年份：</w:t>
            </w:r>
          </w:p>
        </w:tc>
      </w:tr>
      <w:tr w14:paraId="3F9E2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73C0D10">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8147" w:type="dxa"/>
            <w:gridSpan w:val="3"/>
            <w:noWrap/>
            <w:vAlign w:val="center"/>
          </w:tcPr>
          <w:p w14:paraId="5B4F82F2">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公司的资质等级（请附上有关证书的复印件）</w:t>
            </w:r>
          </w:p>
        </w:tc>
      </w:tr>
      <w:tr w14:paraId="0DD4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2DA0C5EC">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8147" w:type="dxa"/>
            <w:gridSpan w:val="3"/>
            <w:noWrap/>
            <w:vAlign w:val="center"/>
          </w:tcPr>
          <w:p w14:paraId="6CE36883">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公司（是否通过，何种）质量保证体系认证（如通过请附相关证书复印件，提供认证机构年审监督报告）</w:t>
            </w:r>
          </w:p>
        </w:tc>
      </w:tr>
      <w:tr w14:paraId="3B10E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7A55C0B1">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4314" w:type="dxa"/>
            <w:gridSpan w:val="2"/>
            <w:noWrap/>
            <w:vAlign w:val="center"/>
          </w:tcPr>
          <w:p w14:paraId="5F3214AA">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从业人员数量</w:t>
            </w:r>
          </w:p>
        </w:tc>
        <w:tc>
          <w:tcPr>
            <w:tcW w:w="3833" w:type="dxa"/>
            <w:noWrap/>
            <w:vAlign w:val="center"/>
          </w:tcPr>
          <w:p w14:paraId="767DDDF7">
            <w:pPr>
              <w:spacing w:line="400" w:lineRule="exact"/>
              <w:rPr>
                <w:rFonts w:ascii="宋体"/>
                <w:color w:val="000000" w:themeColor="text1"/>
                <w:szCs w:val="21"/>
                <w14:textFill>
                  <w14:solidFill>
                    <w14:schemeClr w14:val="tx1"/>
                  </w14:solidFill>
                </w14:textFill>
              </w:rPr>
            </w:pPr>
          </w:p>
        </w:tc>
      </w:tr>
      <w:tr w14:paraId="563011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noWrap/>
            <w:vAlign w:val="center"/>
          </w:tcPr>
          <w:p w14:paraId="17726F0E">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4314" w:type="dxa"/>
            <w:gridSpan w:val="2"/>
            <w:noWrap/>
            <w:vAlign w:val="center"/>
          </w:tcPr>
          <w:p w14:paraId="5BB35697">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营业收入</w:t>
            </w:r>
          </w:p>
        </w:tc>
        <w:tc>
          <w:tcPr>
            <w:tcW w:w="3833" w:type="dxa"/>
            <w:noWrap/>
            <w:vAlign w:val="center"/>
          </w:tcPr>
          <w:p w14:paraId="68C7FA79">
            <w:pPr>
              <w:spacing w:line="400" w:lineRule="exact"/>
              <w:rPr>
                <w:rFonts w:ascii="宋体"/>
                <w:color w:val="000000" w:themeColor="text1"/>
                <w:szCs w:val="21"/>
                <w14:textFill>
                  <w14:solidFill>
                    <w14:schemeClr w14:val="tx1"/>
                  </w14:solidFill>
                </w14:textFill>
              </w:rPr>
            </w:pPr>
          </w:p>
        </w:tc>
      </w:tr>
      <w:tr w14:paraId="36EE1A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bottom w:val="double" w:color="auto" w:sz="4" w:space="0"/>
            </w:tcBorders>
            <w:noWrap/>
            <w:vAlign w:val="center"/>
          </w:tcPr>
          <w:p w14:paraId="5D5EC54F">
            <w:pPr>
              <w:spacing w:line="400" w:lineRule="exact"/>
              <w:jc w:val="center"/>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4314" w:type="dxa"/>
            <w:gridSpan w:val="2"/>
            <w:tcBorders>
              <w:bottom w:val="double" w:color="auto" w:sz="4" w:space="0"/>
            </w:tcBorders>
            <w:noWrap/>
            <w:vAlign w:val="center"/>
          </w:tcPr>
          <w:p w14:paraId="04E9038C">
            <w:pPr>
              <w:spacing w:line="400" w:lineRule="exac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其他需要说明的情况</w:t>
            </w:r>
          </w:p>
        </w:tc>
        <w:tc>
          <w:tcPr>
            <w:tcW w:w="3833" w:type="dxa"/>
            <w:tcBorders>
              <w:bottom w:val="double" w:color="auto" w:sz="4" w:space="0"/>
            </w:tcBorders>
            <w:noWrap/>
            <w:vAlign w:val="center"/>
          </w:tcPr>
          <w:p w14:paraId="1C0FEAF3">
            <w:pPr>
              <w:spacing w:line="400" w:lineRule="exact"/>
              <w:rPr>
                <w:rFonts w:ascii="宋体"/>
                <w:color w:val="000000" w:themeColor="text1"/>
                <w:szCs w:val="21"/>
                <w14:textFill>
                  <w14:solidFill>
                    <w14:schemeClr w14:val="tx1"/>
                  </w14:solidFill>
                </w14:textFill>
              </w:rPr>
            </w:pPr>
          </w:p>
        </w:tc>
      </w:tr>
    </w:tbl>
    <w:p w14:paraId="4A45BC5C">
      <w:pPr>
        <w:spacing w:line="400" w:lineRule="atLeast"/>
        <w:jc w:val="left"/>
        <w:rPr>
          <w:rFonts w:ascii="宋体"/>
          <w:color w:val="000000" w:themeColor="text1"/>
          <w:szCs w:val="21"/>
          <w14:textFill>
            <w14:solidFill>
              <w14:schemeClr w14:val="tx1"/>
            </w14:solidFill>
          </w14:textFill>
        </w:rPr>
      </w:pPr>
    </w:p>
    <w:p w14:paraId="0E9573CD">
      <w:pPr>
        <w:spacing w:line="400" w:lineRule="atLeast"/>
        <w:jc w:val="left"/>
        <w:rPr>
          <w:rFonts w:ascii="宋体"/>
          <w:color w:val="000000" w:themeColor="text1"/>
          <w:szCs w:val="21"/>
          <w14:textFill>
            <w14:solidFill>
              <w14:schemeClr w14:val="tx1"/>
            </w14:solidFill>
          </w14:textFill>
        </w:rPr>
      </w:pPr>
    </w:p>
    <w:p w14:paraId="435B94A5">
      <w:pPr>
        <w:spacing w:line="400" w:lineRule="atLeas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630FD08C">
      <w:pPr>
        <w:spacing w:line="400" w:lineRule="atLeast"/>
        <w:rPr>
          <w:rFonts w:ascii="宋体"/>
          <w:color w:val="000000" w:themeColor="text1"/>
          <w:szCs w:val="21"/>
          <w14:textFill>
            <w14:solidFill>
              <w14:schemeClr w14:val="tx1"/>
            </w14:solidFill>
          </w14:textFill>
        </w:rPr>
      </w:pPr>
    </w:p>
    <w:p w14:paraId="1C95ECC8">
      <w:pPr>
        <w:spacing w:line="400" w:lineRule="atLeas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279CA438">
      <w:pPr>
        <w:spacing w:line="360" w:lineRule="auto"/>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p>
    <w:p w14:paraId="3F76D522">
      <w:pPr>
        <w:spacing w:line="400" w:lineRule="exact"/>
        <w:jc w:val="center"/>
        <w:rPr>
          <w:rFonts w:ascii="宋体"/>
          <w:b/>
          <w:color w:val="000000" w:themeColor="text1"/>
          <w:szCs w:val="21"/>
          <w14:textFill>
            <w14:solidFill>
              <w14:schemeClr w14:val="tx1"/>
            </w14:solidFill>
          </w14:textFill>
        </w:rPr>
      </w:pPr>
      <w:bookmarkStart w:id="79" w:name="_Toc10852"/>
      <w:r>
        <w:rPr>
          <w:rFonts w:ascii="宋体" w:hAnsi="宋体"/>
          <w:b/>
          <w:color w:val="000000" w:themeColor="text1"/>
          <w:szCs w:val="21"/>
          <w14:textFill>
            <w14:solidFill>
              <w14:schemeClr w14:val="tx1"/>
            </w14:solidFill>
          </w14:textFill>
        </w:rPr>
        <w:t>B5</w:t>
      </w:r>
      <w:r>
        <w:rPr>
          <w:rFonts w:hint="eastAsia" w:ascii="宋体"/>
          <w:b/>
          <w:color w:val="000000" w:themeColor="text1"/>
          <w:szCs w:val="21"/>
          <w14:textFill>
            <w14:solidFill>
              <w14:schemeClr w14:val="tx1"/>
            </w14:solidFill>
          </w14:textFill>
        </w:rPr>
        <w:t>招标需求响应表</w:t>
      </w:r>
      <w:bookmarkEnd w:id="79"/>
    </w:p>
    <w:p w14:paraId="441DE026">
      <w:pPr>
        <w:adjustRightInd w:val="0"/>
        <w:snapToGrid w:val="0"/>
        <w:spacing w:line="400" w:lineRule="exact"/>
        <w:rPr>
          <w:rFonts w:hint="eastAsia" w:asci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p>
    <w:p w14:paraId="593EEE9F">
      <w:pPr>
        <w:adjustRightInd w:val="0"/>
        <w:snapToGrid w:val="0"/>
        <w:spacing w:line="400" w:lineRule="exact"/>
        <w:rPr>
          <w:rFonts w:hint="eastAsia" w:asci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NBITC-202411722G</w:t>
      </w:r>
    </w:p>
    <w:p w14:paraId="3F9F4748">
      <w:pPr>
        <w:adjustRightInd w:val="0"/>
        <w:snapToGrid w:val="0"/>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标项号：</w:t>
      </w:r>
    </w:p>
    <w:tbl>
      <w:tblPr>
        <w:tblStyle w:val="50"/>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717"/>
        <w:gridCol w:w="1794"/>
        <w:gridCol w:w="4694"/>
      </w:tblGrid>
      <w:tr w14:paraId="6575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top w:val="double" w:color="auto" w:sz="4" w:space="0"/>
              <w:left w:val="double" w:color="auto" w:sz="4" w:space="0"/>
            </w:tcBorders>
            <w:noWrap/>
            <w:vAlign w:val="center"/>
          </w:tcPr>
          <w:p w14:paraId="75ED307A">
            <w:pPr>
              <w:adjustRightInd w:val="0"/>
              <w:snapToGrid w:val="0"/>
              <w:spacing w:line="400" w:lineRule="exact"/>
              <w:jc w:val="center"/>
              <w:rPr>
                <w:rFonts w:ascii="宋体"/>
                <w:color w:val="000000" w:themeColor="text1"/>
                <w:spacing w:val="20"/>
                <w:szCs w:val="21"/>
                <w14:textFill>
                  <w14:solidFill>
                    <w14:schemeClr w14:val="tx1"/>
                  </w14:solidFill>
                </w14:textFill>
              </w:rPr>
            </w:pPr>
            <w:r>
              <w:rPr>
                <w:rFonts w:hint="eastAsia" w:ascii="宋体"/>
                <w:color w:val="000000" w:themeColor="text1"/>
                <w:spacing w:val="20"/>
                <w:szCs w:val="21"/>
                <w14:textFill>
                  <w14:solidFill>
                    <w14:schemeClr w14:val="tx1"/>
                  </w14:solidFill>
                </w14:textFill>
              </w:rPr>
              <w:t>序号</w:t>
            </w:r>
          </w:p>
        </w:tc>
        <w:tc>
          <w:tcPr>
            <w:tcW w:w="1717" w:type="dxa"/>
            <w:tcBorders>
              <w:top w:val="double" w:color="auto" w:sz="4" w:space="0"/>
            </w:tcBorders>
            <w:noWrap/>
            <w:vAlign w:val="center"/>
          </w:tcPr>
          <w:p w14:paraId="04C28D92">
            <w:pPr>
              <w:adjustRightInd w:val="0"/>
              <w:snapToGrid w:val="0"/>
              <w:spacing w:line="400" w:lineRule="exact"/>
              <w:jc w:val="center"/>
              <w:rPr>
                <w:rFonts w:ascii="宋体"/>
                <w:color w:val="000000" w:themeColor="text1"/>
                <w:spacing w:val="20"/>
                <w:szCs w:val="21"/>
                <w14:textFill>
                  <w14:solidFill>
                    <w14:schemeClr w14:val="tx1"/>
                  </w14:solidFill>
                </w14:textFill>
              </w:rPr>
            </w:pPr>
            <w:r>
              <w:rPr>
                <w:rFonts w:hint="eastAsia" w:ascii="宋体"/>
                <w:color w:val="000000" w:themeColor="text1"/>
                <w:spacing w:val="20"/>
                <w:szCs w:val="21"/>
                <w14:textFill>
                  <w14:solidFill>
                    <w14:schemeClr w14:val="tx1"/>
                  </w14:solidFill>
                </w14:textFill>
              </w:rPr>
              <w:t>招标要求</w:t>
            </w:r>
          </w:p>
        </w:tc>
        <w:tc>
          <w:tcPr>
            <w:tcW w:w="1794" w:type="dxa"/>
            <w:tcBorders>
              <w:top w:val="double" w:color="auto" w:sz="4" w:space="0"/>
            </w:tcBorders>
            <w:noWrap/>
            <w:vAlign w:val="center"/>
          </w:tcPr>
          <w:p w14:paraId="2F71D177">
            <w:pPr>
              <w:adjustRightInd w:val="0"/>
              <w:snapToGrid w:val="0"/>
              <w:spacing w:line="400" w:lineRule="exact"/>
              <w:jc w:val="center"/>
              <w:rPr>
                <w:rFonts w:ascii="宋体"/>
                <w:color w:val="000000" w:themeColor="text1"/>
                <w:spacing w:val="20"/>
                <w:szCs w:val="21"/>
                <w14:textFill>
                  <w14:solidFill>
                    <w14:schemeClr w14:val="tx1"/>
                  </w14:solidFill>
                </w14:textFill>
              </w:rPr>
            </w:pPr>
            <w:r>
              <w:rPr>
                <w:rFonts w:hint="eastAsia" w:ascii="宋体"/>
                <w:color w:val="000000" w:themeColor="text1"/>
                <w:spacing w:val="20"/>
                <w:szCs w:val="21"/>
                <w14:textFill>
                  <w14:solidFill>
                    <w14:schemeClr w14:val="tx1"/>
                  </w14:solidFill>
                </w14:textFill>
              </w:rPr>
              <w:t>投标响应</w:t>
            </w:r>
          </w:p>
        </w:tc>
        <w:tc>
          <w:tcPr>
            <w:tcW w:w="4694" w:type="dxa"/>
            <w:tcBorders>
              <w:top w:val="double" w:color="auto" w:sz="4" w:space="0"/>
              <w:right w:val="double" w:color="auto" w:sz="4" w:space="0"/>
            </w:tcBorders>
            <w:noWrap/>
            <w:vAlign w:val="center"/>
          </w:tcPr>
          <w:p w14:paraId="67711636">
            <w:pPr>
              <w:adjustRightInd w:val="0"/>
              <w:snapToGrid w:val="0"/>
              <w:spacing w:line="400" w:lineRule="exact"/>
              <w:jc w:val="center"/>
              <w:rPr>
                <w:rFonts w:ascii="宋体"/>
                <w:color w:val="000000" w:themeColor="text1"/>
                <w:spacing w:val="20"/>
                <w:szCs w:val="21"/>
                <w14:textFill>
                  <w14:solidFill>
                    <w14:schemeClr w14:val="tx1"/>
                  </w14:solidFill>
                </w14:textFill>
              </w:rPr>
            </w:pPr>
            <w:r>
              <w:rPr>
                <w:rFonts w:hint="eastAsia" w:ascii="宋体"/>
                <w:color w:val="000000" w:themeColor="text1"/>
                <w:spacing w:val="20"/>
                <w:szCs w:val="21"/>
                <w14:textFill>
                  <w14:solidFill>
                    <w14:schemeClr w14:val="tx1"/>
                  </w14:solidFill>
                </w14:textFill>
              </w:rPr>
              <w:t>偏离说明</w:t>
            </w:r>
          </w:p>
        </w:tc>
      </w:tr>
      <w:tr w14:paraId="22E2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76DFA8F2">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17" w:type="dxa"/>
            <w:noWrap/>
            <w:vAlign w:val="center"/>
          </w:tcPr>
          <w:p w14:paraId="27CDB247">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94" w:type="dxa"/>
            <w:noWrap/>
            <w:vAlign w:val="center"/>
          </w:tcPr>
          <w:p w14:paraId="4D7D0728">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4694" w:type="dxa"/>
            <w:tcBorders>
              <w:right w:val="double" w:color="auto" w:sz="4" w:space="0"/>
            </w:tcBorders>
            <w:noWrap/>
            <w:vAlign w:val="center"/>
          </w:tcPr>
          <w:p w14:paraId="6C9110E2">
            <w:pPr>
              <w:adjustRightInd w:val="0"/>
              <w:snapToGrid w:val="0"/>
              <w:spacing w:line="400" w:lineRule="exact"/>
              <w:jc w:val="center"/>
              <w:rPr>
                <w:rFonts w:ascii="宋体"/>
                <w:color w:val="000000" w:themeColor="text1"/>
                <w:spacing w:val="20"/>
                <w:szCs w:val="21"/>
                <w14:textFill>
                  <w14:solidFill>
                    <w14:schemeClr w14:val="tx1"/>
                  </w14:solidFill>
                </w14:textFill>
              </w:rPr>
            </w:pPr>
          </w:p>
        </w:tc>
      </w:tr>
      <w:tr w14:paraId="4D52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3B47A018">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17" w:type="dxa"/>
            <w:noWrap/>
            <w:vAlign w:val="center"/>
          </w:tcPr>
          <w:p w14:paraId="2C7852EC">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94" w:type="dxa"/>
            <w:noWrap/>
            <w:vAlign w:val="center"/>
          </w:tcPr>
          <w:p w14:paraId="29C2359D">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4694" w:type="dxa"/>
            <w:tcBorders>
              <w:right w:val="double" w:color="auto" w:sz="4" w:space="0"/>
            </w:tcBorders>
            <w:noWrap/>
            <w:vAlign w:val="center"/>
          </w:tcPr>
          <w:p w14:paraId="037F8168">
            <w:pPr>
              <w:adjustRightInd w:val="0"/>
              <w:snapToGrid w:val="0"/>
              <w:spacing w:line="400" w:lineRule="exact"/>
              <w:jc w:val="center"/>
              <w:rPr>
                <w:rFonts w:ascii="宋体"/>
                <w:color w:val="000000" w:themeColor="text1"/>
                <w:spacing w:val="20"/>
                <w:szCs w:val="21"/>
                <w14:textFill>
                  <w14:solidFill>
                    <w14:schemeClr w14:val="tx1"/>
                  </w14:solidFill>
                </w14:textFill>
              </w:rPr>
            </w:pPr>
          </w:p>
        </w:tc>
      </w:tr>
      <w:tr w14:paraId="23DC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8C6D175">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17" w:type="dxa"/>
            <w:noWrap/>
            <w:vAlign w:val="center"/>
          </w:tcPr>
          <w:p w14:paraId="03485C4D">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94" w:type="dxa"/>
            <w:noWrap/>
            <w:vAlign w:val="center"/>
          </w:tcPr>
          <w:p w14:paraId="39E81D7F">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4694" w:type="dxa"/>
            <w:tcBorders>
              <w:right w:val="double" w:color="auto" w:sz="4" w:space="0"/>
            </w:tcBorders>
            <w:noWrap/>
            <w:vAlign w:val="center"/>
          </w:tcPr>
          <w:p w14:paraId="051CE9AB">
            <w:pPr>
              <w:adjustRightInd w:val="0"/>
              <w:snapToGrid w:val="0"/>
              <w:spacing w:line="400" w:lineRule="exact"/>
              <w:jc w:val="center"/>
              <w:rPr>
                <w:rFonts w:ascii="宋体"/>
                <w:color w:val="000000" w:themeColor="text1"/>
                <w:spacing w:val="20"/>
                <w:szCs w:val="21"/>
                <w14:textFill>
                  <w14:solidFill>
                    <w14:schemeClr w14:val="tx1"/>
                  </w14:solidFill>
                </w14:textFill>
              </w:rPr>
            </w:pPr>
          </w:p>
        </w:tc>
      </w:tr>
      <w:tr w14:paraId="3E07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tcBorders>
            <w:noWrap/>
            <w:vAlign w:val="center"/>
          </w:tcPr>
          <w:p w14:paraId="1FA1ABB8">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17" w:type="dxa"/>
            <w:noWrap/>
            <w:vAlign w:val="center"/>
          </w:tcPr>
          <w:p w14:paraId="1B983DC2">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94" w:type="dxa"/>
            <w:noWrap/>
            <w:vAlign w:val="center"/>
          </w:tcPr>
          <w:p w14:paraId="0565F304">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4694" w:type="dxa"/>
            <w:tcBorders>
              <w:right w:val="double" w:color="auto" w:sz="4" w:space="0"/>
            </w:tcBorders>
            <w:noWrap/>
            <w:vAlign w:val="center"/>
          </w:tcPr>
          <w:p w14:paraId="452F4368">
            <w:pPr>
              <w:adjustRightInd w:val="0"/>
              <w:snapToGrid w:val="0"/>
              <w:spacing w:line="400" w:lineRule="exact"/>
              <w:jc w:val="center"/>
              <w:rPr>
                <w:rFonts w:ascii="宋体"/>
                <w:color w:val="000000" w:themeColor="text1"/>
                <w:spacing w:val="20"/>
                <w:szCs w:val="21"/>
                <w14:textFill>
                  <w14:solidFill>
                    <w14:schemeClr w14:val="tx1"/>
                  </w14:solidFill>
                </w14:textFill>
              </w:rPr>
            </w:pPr>
          </w:p>
        </w:tc>
      </w:tr>
      <w:tr w14:paraId="772E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6" w:type="dxa"/>
            <w:tcBorders>
              <w:left w:val="double" w:color="auto" w:sz="4" w:space="0"/>
              <w:bottom w:val="double" w:color="auto" w:sz="4" w:space="0"/>
            </w:tcBorders>
            <w:noWrap/>
            <w:vAlign w:val="center"/>
          </w:tcPr>
          <w:p w14:paraId="245E5178">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17" w:type="dxa"/>
            <w:tcBorders>
              <w:bottom w:val="double" w:color="auto" w:sz="4" w:space="0"/>
            </w:tcBorders>
            <w:noWrap/>
            <w:vAlign w:val="center"/>
          </w:tcPr>
          <w:p w14:paraId="0FF7F346">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1794" w:type="dxa"/>
            <w:tcBorders>
              <w:bottom w:val="double" w:color="auto" w:sz="4" w:space="0"/>
            </w:tcBorders>
            <w:noWrap/>
            <w:vAlign w:val="center"/>
          </w:tcPr>
          <w:p w14:paraId="78863D32">
            <w:pPr>
              <w:adjustRightInd w:val="0"/>
              <w:snapToGrid w:val="0"/>
              <w:spacing w:line="400" w:lineRule="exact"/>
              <w:jc w:val="center"/>
              <w:rPr>
                <w:rFonts w:ascii="宋体"/>
                <w:color w:val="000000" w:themeColor="text1"/>
                <w:spacing w:val="20"/>
                <w:szCs w:val="21"/>
                <w14:textFill>
                  <w14:solidFill>
                    <w14:schemeClr w14:val="tx1"/>
                  </w14:solidFill>
                </w14:textFill>
              </w:rPr>
            </w:pPr>
          </w:p>
        </w:tc>
        <w:tc>
          <w:tcPr>
            <w:tcW w:w="4694" w:type="dxa"/>
            <w:tcBorders>
              <w:bottom w:val="double" w:color="auto" w:sz="4" w:space="0"/>
              <w:right w:val="double" w:color="auto" w:sz="4" w:space="0"/>
            </w:tcBorders>
            <w:noWrap/>
            <w:vAlign w:val="center"/>
          </w:tcPr>
          <w:p w14:paraId="44D46D29">
            <w:pPr>
              <w:adjustRightInd w:val="0"/>
              <w:snapToGrid w:val="0"/>
              <w:spacing w:line="400" w:lineRule="exact"/>
              <w:jc w:val="center"/>
              <w:rPr>
                <w:rFonts w:ascii="宋体"/>
                <w:color w:val="000000" w:themeColor="text1"/>
                <w:spacing w:val="20"/>
                <w:szCs w:val="21"/>
                <w14:textFill>
                  <w14:solidFill>
                    <w14:schemeClr w14:val="tx1"/>
                  </w14:solidFill>
                </w14:textFill>
              </w:rPr>
            </w:pPr>
          </w:p>
        </w:tc>
      </w:tr>
    </w:tbl>
    <w:p w14:paraId="3B416DDB">
      <w:pPr>
        <w:adjustRightInd w:val="0"/>
        <w:snapToGrid w:val="0"/>
        <w:spacing w:line="400" w:lineRule="exact"/>
        <w:rPr>
          <w:rFonts w:ascii="宋体"/>
          <w:color w:val="000000" w:themeColor="text1"/>
          <w:spacing w:val="2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与“第三章招标内容与技术需求”中招标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2B4C09A0">
      <w:pPr>
        <w:adjustRightInd w:val="0"/>
        <w:snapToGrid w:val="0"/>
        <w:spacing w:line="400" w:lineRule="exact"/>
        <w:rPr>
          <w:rFonts w:ascii="宋体"/>
          <w:color w:val="000000" w:themeColor="text1"/>
          <w:spacing w:val="20"/>
          <w:szCs w:val="21"/>
          <w14:textFill>
            <w14:solidFill>
              <w14:schemeClr w14:val="tx1"/>
            </w14:solidFill>
          </w14:textFill>
        </w:rPr>
      </w:pPr>
    </w:p>
    <w:p w14:paraId="7750E2D9">
      <w:pPr>
        <w:spacing w:line="400" w:lineRule="atLeas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10726F45">
      <w:pPr>
        <w:spacing w:line="400" w:lineRule="atLeast"/>
        <w:rPr>
          <w:rFonts w:ascii="宋体"/>
          <w:color w:val="000000" w:themeColor="text1"/>
          <w:szCs w:val="21"/>
          <w14:textFill>
            <w14:solidFill>
              <w14:schemeClr w14:val="tx1"/>
            </w14:solidFill>
          </w14:textFill>
        </w:rPr>
      </w:pPr>
    </w:p>
    <w:p w14:paraId="6A6B53CC">
      <w:pPr>
        <w:spacing w:line="400" w:lineRule="atLeas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14:paraId="5C792824">
      <w:pPr>
        <w:snapToGrid w:val="0"/>
        <w:spacing w:line="400" w:lineRule="exact"/>
        <w:ind w:firstLine="4095" w:firstLineChars="1950"/>
        <w:jc w:val="left"/>
        <w:rPr>
          <w:rFonts w:ascii="宋体"/>
          <w:color w:val="000000" w:themeColor="text1"/>
          <w:szCs w:val="21"/>
          <w14:textFill>
            <w14:solidFill>
              <w14:schemeClr w14:val="tx1"/>
            </w14:solidFill>
          </w14:textFill>
        </w:rPr>
      </w:pPr>
    </w:p>
    <w:p w14:paraId="546BC6B6">
      <w:pPr>
        <w:spacing w:line="400" w:lineRule="exact"/>
        <w:ind w:firstLine="4095" w:firstLineChars="1950"/>
        <w:jc w:val="left"/>
        <w:rPr>
          <w:rFonts w:ascii="宋体"/>
          <w:color w:val="000000" w:themeColor="text1"/>
          <w:szCs w:val="21"/>
          <w14:textFill>
            <w14:solidFill>
              <w14:schemeClr w14:val="tx1"/>
            </w14:solidFill>
          </w14:textFill>
        </w:rPr>
      </w:pPr>
    </w:p>
    <w:p w14:paraId="7BE508BC">
      <w:pPr>
        <w:snapToGrid w:val="0"/>
        <w:spacing w:line="400" w:lineRule="exact"/>
        <w:jc w:val="left"/>
        <w:rPr>
          <w:rFonts w:ascii="宋体"/>
          <w:color w:val="000000" w:themeColor="text1"/>
          <w:szCs w:val="21"/>
          <w:u w:val="single"/>
          <w14:textFill>
            <w14:solidFill>
              <w14:schemeClr w14:val="tx1"/>
            </w14:solidFill>
          </w14:textFill>
        </w:rPr>
      </w:pPr>
    </w:p>
    <w:p w14:paraId="21390BA0">
      <w:pPr>
        <w:spacing w:line="360" w:lineRule="auto"/>
        <w:rPr>
          <w:rFonts w:ascii="宋体"/>
          <w:color w:val="000000" w:themeColor="text1"/>
          <w:szCs w:val="21"/>
          <w14:textFill>
            <w14:solidFill>
              <w14:schemeClr w14:val="tx1"/>
            </w14:solidFill>
          </w14:textFill>
        </w:rPr>
      </w:pPr>
    </w:p>
    <w:p w14:paraId="73F5C7B0">
      <w:pPr>
        <w:spacing w:line="360" w:lineRule="auto"/>
        <w:rPr>
          <w:rFonts w:ascii="宋体"/>
          <w:color w:val="000000" w:themeColor="text1"/>
          <w:szCs w:val="21"/>
          <w14:textFill>
            <w14:solidFill>
              <w14:schemeClr w14:val="tx1"/>
            </w14:solidFill>
          </w14:textFill>
        </w:rPr>
      </w:pPr>
    </w:p>
    <w:p w14:paraId="2785354F">
      <w:pPr>
        <w:spacing w:line="360" w:lineRule="auto"/>
        <w:rPr>
          <w:rStyle w:val="140"/>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br w:type="page"/>
      </w:r>
    </w:p>
    <w:p w14:paraId="1D65138A">
      <w:pPr>
        <w:spacing w:line="400" w:lineRule="exact"/>
        <w:jc w:val="center"/>
        <w:rPr>
          <w:rFonts w:asci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B6</w:t>
      </w:r>
      <w:r>
        <w:rPr>
          <w:rFonts w:hint="eastAsia" w:ascii="宋体" w:hAnsi="宋体"/>
          <w:b/>
          <w:color w:val="000000" w:themeColor="text1"/>
          <w:szCs w:val="21"/>
          <w14:textFill>
            <w14:solidFill>
              <w14:schemeClr w14:val="tx1"/>
            </w14:solidFill>
          </w14:textFill>
        </w:rPr>
        <w:t>商务条款响应表</w:t>
      </w:r>
    </w:p>
    <w:p w14:paraId="0344D261">
      <w:pPr>
        <w:spacing w:line="360" w:lineRule="auto"/>
        <w:ind w:left="540"/>
        <w:jc w:val="center"/>
        <w:rPr>
          <w:rFonts w:ascii="宋体"/>
          <w:b/>
          <w:color w:val="000000" w:themeColor="text1"/>
          <w:szCs w:val="21"/>
          <w14:textFill>
            <w14:solidFill>
              <w14:schemeClr w14:val="tx1"/>
            </w14:solidFill>
          </w14:textFill>
        </w:rPr>
      </w:pPr>
    </w:p>
    <w:p w14:paraId="370F41C7">
      <w:pPr>
        <w:adjustRightInd w:val="0"/>
        <w:snapToGrid w:val="0"/>
        <w:spacing w:line="400" w:lineRule="exact"/>
        <w:rPr>
          <w:rFonts w:hint="eastAsia" w:asci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p>
    <w:p w14:paraId="60BF2D73">
      <w:pPr>
        <w:adjustRightInd w:val="0"/>
        <w:snapToGrid w:val="0"/>
        <w:spacing w:line="400" w:lineRule="exact"/>
        <w:rPr>
          <w:rFonts w:hint="eastAsia" w:asci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NBITC-202411722G</w:t>
      </w:r>
    </w:p>
    <w:p w14:paraId="1092BCA7">
      <w:pPr>
        <w:adjustRightInd w:val="0"/>
        <w:snapToGrid w:val="0"/>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标项号：</w:t>
      </w:r>
    </w:p>
    <w:tbl>
      <w:tblPr>
        <w:tblStyle w:val="50"/>
        <w:tblW w:w="9315"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60"/>
        <w:gridCol w:w="2693"/>
        <w:gridCol w:w="2369"/>
      </w:tblGrid>
      <w:tr w14:paraId="006CA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double" w:color="auto" w:sz="4" w:space="0"/>
            </w:tcBorders>
            <w:noWrap/>
            <w:vAlign w:val="center"/>
          </w:tcPr>
          <w:p w14:paraId="7BADEF05">
            <w:pPr>
              <w:adjustRightInd w:val="0"/>
              <w:snapToGrid w:val="0"/>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260" w:type="dxa"/>
            <w:tcBorders>
              <w:top w:val="double" w:color="auto" w:sz="4" w:space="0"/>
            </w:tcBorders>
            <w:noWrap/>
            <w:vAlign w:val="center"/>
          </w:tcPr>
          <w:p w14:paraId="62A23FB1">
            <w:pPr>
              <w:adjustRightInd w:val="0"/>
              <w:snapToGrid w:val="0"/>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招标要求</w:t>
            </w:r>
          </w:p>
        </w:tc>
        <w:tc>
          <w:tcPr>
            <w:tcW w:w="2693" w:type="dxa"/>
            <w:tcBorders>
              <w:top w:val="double" w:color="auto" w:sz="4" w:space="0"/>
            </w:tcBorders>
            <w:noWrap/>
            <w:vAlign w:val="center"/>
          </w:tcPr>
          <w:p w14:paraId="3B87EBEF">
            <w:pPr>
              <w:adjustRightInd w:val="0"/>
              <w:snapToGrid w:val="0"/>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投标响应</w:t>
            </w:r>
          </w:p>
        </w:tc>
        <w:tc>
          <w:tcPr>
            <w:tcW w:w="2369" w:type="dxa"/>
            <w:tcBorders>
              <w:top w:val="double" w:color="auto" w:sz="4" w:space="0"/>
            </w:tcBorders>
            <w:noWrap/>
            <w:vAlign w:val="center"/>
          </w:tcPr>
          <w:p w14:paraId="650C32A1">
            <w:pPr>
              <w:adjustRightInd w:val="0"/>
              <w:snapToGrid w:val="0"/>
              <w:spacing w:line="400" w:lineRule="exact"/>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1E7A8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E0E1121">
            <w:pPr>
              <w:autoSpaceDE w:val="0"/>
              <w:autoSpaceDN w:val="0"/>
              <w:adjustRightInd w:val="0"/>
              <w:spacing w:line="400" w:lineRule="exact"/>
              <w:jc w:val="center"/>
              <w:rPr>
                <w:rFonts w:ascii="宋体"/>
                <w:bCs/>
                <w:color w:val="000000" w:themeColor="text1"/>
                <w:szCs w:val="21"/>
                <w14:textFill>
                  <w14:solidFill>
                    <w14:schemeClr w14:val="tx1"/>
                  </w14:solidFill>
                </w14:textFill>
              </w:rPr>
            </w:pPr>
            <w:r>
              <w:rPr>
                <w:rFonts w:ascii="宋体"/>
                <w:bCs/>
                <w:color w:val="000000" w:themeColor="text1"/>
                <w:szCs w:val="21"/>
                <w14:textFill>
                  <w14:solidFill>
                    <w14:schemeClr w14:val="tx1"/>
                  </w14:solidFill>
                </w14:textFill>
              </w:rPr>
              <w:t>1</w:t>
            </w:r>
          </w:p>
        </w:tc>
        <w:tc>
          <w:tcPr>
            <w:tcW w:w="3260" w:type="dxa"/>
            <w:noWrap/>
            <w:vAlign w:val="center"/>
          </w:tcPr>
          <w:p w14:paraId="1B0FE416">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2589269E">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54CE278E">
            <w:pPr>
              <w:adjustRightInd w:val="0"/>
              <w:snapToGrid w:val="0"/>
              <w:spacing w:line="400" w:lineRule="exact"/>
              <w:jc w:val="center"/>
              <w:rPr>
                <w:rFonts w:ascii="宋体"/>
                <w:color w:val="000000" w:themeColor="text1"/>
                <w:szCs w:val="21"/>
                <w14:textFill>
                  <w14:solidFill>
                    <w14:schemeClr w14:val="tx1"/>
                  </w14:solidFill>
                </w14:textFill>
              </w:rPr>
            </w:pPr>
          </w:p>
        </w:tc>
      </w:tr>
      <w:tr w14:paraId="375E7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1661066">
            <w:pPr>
              <w:autoSpaceDE w:val="0"/>
              <w:autoSpaceDN w:val="0"/>
              <w:adjustRightInd w:val="0"/>
              <w:spacing w:line="400" w:lineRule="exact"/>
              <w:jc w:val="center"/>
              <w:rPr>
                <w:rFonts w:asci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p>
        </w:tc>
        <w:tc>
          <w:tcPr>
            <w:tcW w:w="3260" w:type="dxa"/>
            <w:noWrap/>
            <w:vAlign w:val="center"/>
          </w:tcPr>
          <w:p w14:paraId="7E071475">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4B249F86">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52DE73C7">
            <w:pPr>
              <w:adjustRightInd w:val="0"/>
              <w:snapToGrid w:val="0"/>
              <w:spacing w:line="400" w:lineRule="exact"/>
              <w:jc w:val="center"/>
              <w:rPr>
                <w:rFonts w:ascii="宋体"/>
                <w:color w:val="000000" w:themeColor="text1"/>
                <w:szCs w:val="21"/>
                <w14:textFill>
                  <w14:solidFill>
                    <w14:schemeClr w14:val="tx1"/>
                  </w14:solidFill>
                </w14:textFill>
              </w:rPr>
            </w:pPr>
          </w:p>
        </w:tc>
      </w:tr>
      <w:tr w14:paraId="6587BB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DF9E187">
            <w:pPr>
              <w:autoSpaceDE w:val="0"/>
              <w:autoSpaceDN w:val="0"/>
              <w:adjustRightInd w:val="0"/>
              <w:spacing w:line="400" w:lineRule="exact"/>
              <w:jc w:val="center"/>
              <w:rPr>
                <w:rFonts w:asci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3</w:t>
            </w:r>
          </w:p>
        </w:tc>
        <w:tc>
          <w:tcPr>
            <w:tcW w:w="3260" w:type="dxa"/>
            <w:noWrap/>
            <w:vAlign w:val="center"/>
          </w:tcPr>
          <w:p w14:paraId="2048DEB2">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7845454C">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3511A184">
            <w:pPr>
              <w:adjustRightInd w:val="0"/>
              <w:snapToGrid w:val="0"/>
              <w:spacing w:line="400" w:lineRule="exact"/>
              <w:jc w:val="center"/>
              <w:rPr>
                <w:rFonts w:ascii="宋体"/>
                <w:color w:val="000000" w:themeColor="text1"/>
                <w:szCs w:val="21"/>
                <w14:textFill>
                  <w14:solidFill>
                    <w14:schemeClr w14:val="tx1"/>
                  </w14:solidFill>
                </w14:textFill>
              </w:rPr>
            </w:pPr>
          </w:p>
        </w:tc>
      </w:tr>
      <w:tr w14:paraId="7B7DBB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2B76346C">
            <w:pPr>
              <w:autoSpaceDE w:val="0"/>
              <w:autoSpaceDN w:val="0"/>
              <w:adjustRightInd w:val="0"/>
              <w:spacing w:line="400" w:lineRule="exact"/>
              <w:jc w:val="center"/>
              <w:rPr>
                <w:rFonts w:ascii="宋体"/>
                <w:color w:val="000000" w:themeColor="text1"/>
                <w:szCs w:val="21"/>
                <w:lang w:val="zh-CN"/>
                <w14:textFill>
                  <w14:solidFill>
                    <w14:schemeClr w14:val="tx1"/>
                  </w14:solidFill>
                </w14:textFill>
              </w:rPr>
            </w:pPr>
            <w:r>
              <w:rPr>
                <w:rFonts w:ascii="宋体" w:hAnsi="宋体" w:cs="Arial"/>
                <w:color w:val="000000" w:themeColor="text1"/>
                <w:szCs w:val="21"/>
                <w14:textFill>
                  <w14:solidFill>
                    <w14:schemeClr w14:val="tx1"/>
                  </w14:solidFill>
                </w14:textFill>
              </w:rPr>
              <w:t>4</w:t>
            </w:r>
          </w:p>
        </w:tc>
        <w:tc>
          <w:tcPr>
            <w:tcW w:w="3260" w:type="dxa"/>
            <w:noWrap/>
            <w:vAlign w:val="center"/>
          </w:tcPr>
          <w:p w14:paraId="7000F41C">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65099290">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054C0D15">
            <w:pPr>
              <w:adjustRightInd w:val="0"/>
              <w:snapToGrid w:val="0"/>
              <w:spacing w:line="400" w:lineRule="exact"/>
              <w:jc w:val="center"/>
              <w:rPr>
                <w:rFonts w:ascii="宋体"/>
                <w:color w:val="000000" w:themeColor="text1"/>
                <w:szCs w:val="21"/>
                <w14:textFill>
                  <w14:solidFill>
                    <w14:schemeClr w14:val="tx1"/>
                  </w14:solidFill>
                </w14:textFill>
              </w:rPr>
            </w:pPr>
          </w:p>
        </w:tc>
      </w:tr>
      <w:tr w14:paraId="06C08B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087C894C">
            <w:pPr>
              <w:autoSpaceDE w:val="0"/>
              <w:autoSpaceDN w:val="0"/>
              <w:adjustRightInd w:val="0"/>
              <w:spacing w:line="400" w:lineRule="exact"/>
              <w:jc w:val="center"/>
              <w:rPr>
                <w:rFonts w:ascii="宋体"/>
                <w:color w:val="000000" w:themeColor="text1"/>
                <w:szCs w:val="21"/>
                <w:lang w:val="zh-CN"/>
                <w14:textFill>
                  <w14:solidFill>
                    <w14:schemeClr w14:val="tx1"/>
                  </w14:solidFill>
                </w14:textFill>
              </w:rPr>
            </w:pPr>
            <w:r>
              <w:rPr>
                <w:rFonts w:ascii="宋体" w:hAnsi="宋体" w:cs="Arial"/>
                <w:color w:val="000000" w:themeColor="text1"/>
                <w:szCs w:val="21"/>
                <w14:textFill>
                  <w14:solidFill>
                    <w14:schemeClr w14:val="tx1"/>
                  </w14:solidFill>
                </w14:textFill>
              </w:rPr>
              <w:t>5</w:t>
            </w:r>
          </w:p>
        </w:tc>
        <w:tc>
          <w:tcPr>
            <w:tcW w:w="3260" w:type="dxa"/>
            <w:noWrap/>
            <w:vAlign w:val="center"/>
          </w:tcPr>
          <w:p w14:paraId="28CCA13A">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485A023B">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0FA796E1">
            <w:pPr>
              <w:adjustRightInd w:val="0"/>
              <w:snapToGrid w:val="0"/>
              <w:spacing w:line="400" w:lineRule="exact"/>
              <w:jc w:val="center"/>
              <w:rPr>
                <w:rFonts w:ascii="宋体"/>
                <w:color w:val="000000" w:themeColor="text1"/>
                <w:szCs w:val="21"/>
                <w14:textFill>
                  <w14:solidFill>
                    <w14:schemeClr w14:val="tx1"/>
                  </w14:solidFill>
                </w14:textFill>
              </w:rPr>
            </w:pPr>
          </w:p>
        </w:tc>
      </w:tr>
      <w:tr w14:paraId="476E0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733904BD">
            <w:pPr>
              <w:autoSpaceDE w:val="0"/>
              <w:autoSpaceDN w:val="0"/>
              <w:adjustRightInd w:val="0"/>
              <w:spacing w:line="400" w:lineRule="exact"/>
              <w:jc w:val="center"/>
              <w:rPr>
                <w:rFonts w:ascii="宋体"/>
                <w:color w:val="000000" w:themeColor="text1"/>
                <w:szCs w:val="21"/>
                <w:lang w:val="zh-CN"/>
                <w14:textFill>
                  <w14:solidFill>
                    <w14:schemeClr w14:val="tx1"/>
                  </w14:solidFill>
                </w14:textFill>
              </w:rPr>
            </w:pPr>
            <w:r>
              <w:rPr>
                <w:rFonts w:ascii="宋体"/>
                <w:color w:val="000000" w:themeColor="text1"/>
                <w:szCs w:val="21"/>
                <w14:textFill>
                  <w14:solidFill>
                    <w14:schemeClr w14:val="tx1"/>
                  </w14:solidFill>
                </w14:textFill>
              </w:rPr>
              <w:t>6</w:t>
            </w:r>
          </w:p>
        </w:tc>
        <w:tc>
          <w:tcPr>
            <w:tcW w:w="3260" w:type="dxa"/>
            <w:noWrap/>
            <w:vAlign w:val="center"/>
          </w:tcPr>
          <w:p w14:paraId="44A1FCBF">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29AEF380">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509F34F6">
            <w:pPr>
              <w:adjustRightInd w:val="0"/>
              <w:snapToGrid w:val="0"/>
              <w:spacing w:line="400" w:lineRule="exact"/>
              <w:jc w:val="center"/>
              <w:rPr>
                <w:rFonts w:ascii="宋体"/>
                <w:color w:val="000000" w:themeColor="text1"/>
                <w:szCs w:val="21"/>
                <w14:textFill>
                  <w14:solidFill>
                    <w14:schemeClr w14:val="tx1"/>
                  </w14:solidFill>
                </w14:textFill>
              </w:rPr>
            </w:pPr>
          </w:p>
        </w:tc>
      </w:tr>
      <w:tr w14:paraId="6BB40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noWrap/>
            <w:vAlign w:val="center"/>
          </w:tcPr>
          <w:p w14:paraId="171AC861">
            <w:pPr>
              <w:autoSpaceDE w:val="0"/>
              <w:autoSpaceDN w:val="0"/>
              <w:adjustRightInd w:val="0"/>
              <w:spacing w:line="400" w:lineRule="exact"/>
              <w:jc w:val="center"/>
              <w:rPr>
                <w:rFonts w:ascii="宋体"/>
                <w:color w:val="000000" w:themeColor="text1"/>
                <w:szCs w:val="21"/>
                <w:lang w:val="zh-CN"/>
                <w14:textFill>
                  <w14:solidFill>
                    <w14:schemeClr w14:val="tx1"/>
                  </w14:solidFill>
                </w14:textFill>
              </w:rPr>
            </w:pPr>
            <w:r>
              <w:rPr>
                <w:rFonts w:ascii="宋体"/>
                <w:color w:val="000000" w:themeColor="text1"/>
                <w:szCs w:val="21"/>
                <w14:textFill>
                  <w14:solidFill>
                    <w14:schemeClr w14:val="tx1"/>
                  </w14:solidFill>
                </w14:textFill>
              </w:rPr>
              <w:t>7</w:t>
            </w:r>
          </w:p>
        </w:tc>
        <w:tc>
          <w:tcPr>
            <w:tcW w:w="3260" w:type="dxa"/>
            <w:noWrap/>
            <w:vAlign w:val="center"/>
          </w:tcPr>
          <w:p w14:paraId="2276DAB9">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noWrap/>
            <w:vAlign w:val="center"/>
          </w:tcPr>
          <w:p w14:paraId="31EF504B">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noWrap/>
            <w:vAlign w:val="center"/>
          </w:tcPr>
          <w:p w14:paraId="0372F3BB">
            <w:pPr>
              <w:adjustRightInd w:val="0"/>
              <w:snapToGrid w:val="0"/>
              <w:spacing w:line="400" w:lineRule="exact"/>
              <w:jc w:val="center"/>
              <w:rPr>
                <w:rFonts w:ascii="宋体"/>
                <w:color w:val="000000" w:themeColor="text1"/>
                <w:szCs w:val="21"/>
                <w14:textFill>
                  <w14:solidFill>
                    <w14:schemeClr w14:val="tx1"/>
                  </w14:solidFill>
                </w14:textFill>
              </w:rPr>
            </w:pPr>
          </w:p>
        </w:tc>
      </w:tr>
      <w:tr w14:paraId="45BC15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bottom w:val="double" w:color="auto" w:sz="4" w:space="0"/>
            </w:tcBorders>
            <w:noWrap/>
            <w:vAlign w:val="center"/>
          </w:tcPr>
          <w:p w14:paraId="2103E1F5">
            <w:pPr>
              <w:autoSpaceDE w:val="0"/>
              <w:autoSpaceDN w:val="0"/>
              <w:adjustRightInd w:val="0"/>
              <w:spacing w:line="400" w:lineRule="exact"/>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8</w:t>
            </w:r>
          </w:p>
        </w:tc>
        <w:tc>
          <w:tcPr>
            <w:tcW w:w="3260" w:type="dxa"/>
            <w:tcBorders>
              <w:bottom w:val="double" w:color="auto" w:sz="4" w:space="0"/>
            </w:tcBorders>
            <w:noWrap/>
            <w:vAlign w:val="center"/>
          </w:tcPr>
          <w:p w14:paraId="15043486">
            <w:pPr>
              <w:autoSpaceDE w:val="0"/>
              <w:autoSpaceDN w:val="0"/>
              <w:adjustRightInd w:val="0"/>
              <w:spacing w:line="400" w:lineRule="exact"/>
              <w:rPr>
                <w:rFonts w:ascii="宋体" w:cs="Arial"/>
                <w:color w:val="000000" w:themeColor="text1"/>
                <w:szCs w:val="21"/>
                <w14:textFill>
                  <w14:solidFill>
                    <w14:schemeClr w14:val="tx1"/>
                  </w14:solidFill>
                </w14:textFill>
              </w:rPr>
            </w:pPr>
          </w:p>
        </w:tc>
        <w:tc>
          <w:tcPr>
            <w:tcW w:w="2693" w:type="dxa"/>
            <w:tcBorders>
              <w:bottom w:val="double" w:color="auto" w:sz="4" w:space="0"/>
            </w:tcBorders>
            <w:noWrap/>
            <w:vAlign w:val="center"/>
          </w:tcPr>
          <w:p w14:paraId="73455023">
            <w:pPr>
              <w:adjustRightInd w:val="0"/>
              <w:snapToGrid w:val="0"/>
              <w:spacing w:line="400" w:lineRule="exact"/>
              <w:jc w:val="center"/>
              <w:rPr>
                <w:rFonts w:ascii="宋体"/>
                <w:color w:val="000000" w:themeColor="text1"/>
                <w:szCs w:val="21"/>
                <w14:textFill>
                  <w14:solidFill>
                    <w14:schemeClr w14:val="tx1"/>
                  </w14:solidFill>
                </w14:textFill>
              </w:rPr>
            </w:pPr>
          </w:p>
        </w:tc>
        <w:tc>
          <w:tcPr>
            <w:tcW w:w="2369" w:type="dxa"/>
            <w:tcBorders>
              <w:bottom w:val="double" w:color="auto" w:sz="4" w:space="0"/>
            </w:tcBorders>
            <w:noWrap/>
            <w:vAlign w:val="center"/>
          </w:tcPr>
          <w:p w14:paraId="370B537C">
            <w:pPr>
              <w:adjustRightInd w:val="0"/>
              <w:snapToGrid w:val="0"/>
              <w:spacing w:line="400" w:lineRule="exact"/>
              <w:jc w:val="center"/>
              <w:rPr>
                <w:rFonts w:ascii="宋体"/>
                <w:color w:val="000000" w:themeColor="text1"/>
                <w:szCs w:val="21"/>
                <w14:textFill>
                  <w14:solidFill>
                    <w14:schemeClr w14:val="tx1"/>
                  </w14:solidFill>
                </w14:textFill>
              </w:rPr>
            </w:pPr>
          </w:p>
        </w:tc>
      </w:tr>
    </w:tbl>
    <w:p w14:paraId="6BFAB05C">
      <w:pPr>
        <w:adjustRightInd w:val="0"/>
        <w:snapToGrid w:val="0"/>
        <w:spacing w:line="360" w:lineRule="auto"/>
        <w:ind w:left="31680" w:hanging="250" w:hangingChars="100"/>
        <w:rPr>
          <w:rFonts w:ascii="宋体"/>
          <w:color w:val="000000" w:themeColor="text1"/>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注：</w:t>
      </w:r>
      <w:r>
        <w:rPr>
          <w:rFonts w:ascii="宋体" w:hAnsi="宋体"/>
          <w:color w:val="000000" w:themeColor="text1"/>
          <w:spacing w:val="20"/>
          <w:szCs w:val="21"/>
          <w14:textFill>
            <w14:solidFill>
              <w14:schemeClr w14:val="tx1"/>
            </w14:solidFill>
          </w14:textFill>
        </w:rPr>
        <w:t>1</w:t>
      </w:r>
      <w:r>
        <w:rPr>
          <w:rFonts w:hint="eastAsia" w:ascii="宋体" w:hAnsi="宋体"/>
          <w:color w:val="000000" w:themeColor="text1"/>
          <w:spacing w:val="2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须与“第四章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6CA8AD1C">
      <w:pPr>
        <w:adjustRightInd w:val="0"/>
        <w:snapToGrid w:val="0"/>
        <w:spacing w:line="360" w:lineRule="auto"/>
        <w:rPr>
          <w:rFonts w:ascii="宋体"/>
          <w:color w:val="000000" w:themeColor="text1"/>
          <w:szCs w:val="21"/>
          <w14:textFill>
            <w14:solidFill>
              <w14:schemeClr w14:val="tx1"/>
            </w14:solidFill>
          </w14:textFill>
        </w:rPr>
      </w:pPr>
    </w:p>
    <w:p w14:paraId="791864B2">
      <w:pPr>
        <w:spacing w:line="400" w:lineRule="atLeast"/>
        <w:jc w:val="left"/>
        <w:rPr>
          <w:rFonts w:ascii="宋体"/>
          <w:color w:val="000000" w:themeColor="text1"/>
          <w:szCs w:val="21"/>
          <w14:textFill>
            <w14:solidFill>
              <w14:schemeClr w14:val="tx1"/>
            </w14:solidFill>
          </w14:textFill>
        </w:rPr>
      </w:pPr>
      <w:bookmarkStart w:id="80" w:name="_Toc436408720"/>
      <w:bookmarkStart w:id="81" w:name="_Toc441316563"/>
      <w:r>
        <w:rPr>
          <w:rFonts w:hint="eastAsia" w:ascii="宋体" w:hAnsi="宋体"/>
          <w:color w:val="000000" w:themeColor="text1"/>
          <w:szCs w:val="21"/>
          <w14:textFill>
            <w14:solidFill>
              <w14:schemeClr w14:val="tx1"/>
            </w14:solidFill>
          </w14:textFill>
        </w:rPr>
        <w:t>供应商（盖章）：</w:t>
      </w:r>
    </w:p>
    <w:p w14:paraId="361B4812">
      <w:pPr>
        <w:spacing w:line="400" w:lineRule="atLeast"/>
        <w:rPr>
          <w:rFonts w:ascii="宋体"/>
          <w:color w:val="000000" w:themeColor="text1"/>
          <w:szCs w:val="21"/>
          <w14:textFill>
            <w14:solidFill>
              <w14:schemeClr w14:val="tx1"/>
            </w14:solidFill>
          </w14:textFill>
        </w:rPr>
      </w:pPr>
    </w:p>
    <w:p w14:paraId="0BFDCC11">
      <w:pPr>
        <w:spacing w:line="400" w:lineRule="atLeas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14:paraId="48C801BF">
      <w:pPr>
        <w:spacing w:line="400" w:lineRule="exact"/>
        <w:jc w:val="left"/>
        <w:rPr>
          <w:rFonts w:ascii="宋体"/>
          <w:b/>
          <w:color w:val="000000" w:themeColor="text1"/>
          <w14:textFill>
            <w14:solidFill>
              <w14:schemeClr w14:val="tx1"/>
            </w14:solidFill>
          </w14:textFill>
        </w:rPr>
      </w:pPr>
      <w:r>
        <w:rPr>
          <w:rFonts w:ascii="宋体"/>
          <w:color w:val="000000" w:themeColor="text1"/>
          <w:szCs w:val="21"/>
          <w14:textFill>
            <w14:solidFill>
              <w14:schemeClr w14:val="tx1"/>
            </w14:solidFill>
          </w14:textFill>
        </w:rPr>
        <w:br w:type="page"/>
      </w:r>
      <w:bookmarkEnd w:id="80"/>
      <w:bookmarkStart w:id="82" w:name="_Toc441316564"/>
      <w:r>
        <w:rPr>
          <w:rFonts w:ascii="宋体" w:hAnsi="宋体"/>
          <w:b/>
          <w:color w:val="000000" w:themeColor="text1"/>
          <w14:textFill>
            <w14:solidFill>
              <w14:schemeClr w14:val="tx1"/>
            </w14:solidFill>
          </w14:textFill>
        </w:rPr>
        <w:t>B7</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第五章“评标办法及标准”中评分标准（兼评委打分表）</w:t>
      </w:r>
      <w:r>
        <w:rPr>
          <w:rFonts w:hint="eastAsia" w:ascii="宋体" w:hAnsi="宋体"/>
          <w:b/>
          <w:color w:val="000000" w:themeColor="text1"/>
          <w14:textFill>
            <w14:solidFill>
              <w14:schemeClr w14:val="tx1"/>
            </w14:solidFill>
          </w14:textFill>
        </w:rPr>
        <w:t>要求提供的资料（如有需提供）；</w:t>
      </w:r>
    </w:p>
    <w:p w14:paraId="05796526">
      <w:pPr>
        <w:spacing w:line="400" w:lineRule="exact"/>
        <w:ind w:firstLine="422" w:firstLineChars="200"/>
        <w:jc w:val="left"/>
        <w:rPr>
          <w:rFonts w:ascii="宋体"/>
          <w:b/>
          <w:color w:val="000000" w:themeColor="text1"/>
          <w14:textFill>
            <w14:solidFill>
              <w14:schemeClr w14:val="tx1"/>
            </w14:solidFill>
          </w14:textFill>
        </w:rPr>
      </w:pPr>
    </w:p>
    <w:p w14:paraId="0C744C48">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r>
        <w:rPr>
          <w:rFonts w:hint="eastAsia" w:ascii="宋体" w:hAnsi="宋体"/>
          <w:color w:val="000000" w:themeColor="text1"/>
          <w:szCs w:val="21"/>
          <w14:textFill>
            <w14:solidFill>
              <w14:schemeClr w14:val="tx1"/>
            </w14:solidFill>
          </w14:textFill>
        </w:rPr>
        <w:t>维保服务方案阐述；</w:t>
      </w:r>
    </w:p>
    <w:p w14:paraId="23AD93FB">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w:t>
      </w:r>
      <w:r>
        <w:rPr>
          <w:rFonts w:hint="eastAsia" w:ascii="宋体" w:hAnsi="宋体"/>
          <w:color w:val="000000" w:themeColor="text1"/>
          <w:szCs w:val="21"/>
          <w14:textFill>
            <w14:solidFill>
              <w14:schemeClr w14:val="tx1"/>
            </w14:solidFill>
          </w14:textFill>
        </w:rPr>
        <w:t>重点、难点分析和解决措施阐述；</w:t>
      </w:r>
    </w:p>
    <w:p w14:paraId="58219E8E">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7.3</w:t>
      </w:r>
      <w:r>
        <w:rPr>
          <w:rFonts w:hint="eastAsia" w:ascii="宋体" w:hAnsi="宋体"/>
          <w:color w:val="000000" w:themeColor="text1"/>
          <w:szCs w:val="21"/>
          <w14:textFill>
            <w14:solidFill>
              <w14:schemeClr w14:val="tx1"/>
            </w14:solidFill>
          </w14:textFill>
        </w:rPr>
        <w:t>维保服务基本技术规范、流程阐述；</w:t>
      </w:r>
    </w:p>
    <w:p w14:paraId="3EAC0D91">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7.4</w:t>
      </w:r>
      <w:r>
        <w:rPr>
          <w:rFonts w:hint="eastAsia" w:ascii="宋体" w:hAnsi="宋体"/>
          <w:color w:val="000000" w:themeColor="text1"/>
          <w:szCs w:val="21"/>
          <w14:textFill>
            <w14:solidFill>
              <w14:schemeClr w14:val="tx1"/>
            </w14:solidFill>
          </w14:textFill>
        </w:rPr>
        <w:t>本项目的组织和实施计划维修人员配置、技术力量、维修或与本次维保设备相同的设备维保经验阐述；</w:t>
      </w:r>
    </w:p>
    <w:p w14:paraId="5692CF3C">
      <w:pPr>
        <w:spacing w:line="400" w:lineRule="exact"/>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7.5</w:t>
      </w:r>
      <w:r>
        <w:rPr>
          <w:rFonts w:hint="eastAsia" w:ascii="宋体" w:hAnsi="宋体"/>
          <w:color w:val="000000" w:themeColor="text1"/>
          <w:szCs w:val="21"/>
          <w14:textFill>
            <w14:solidFill>
              <w14:schemeClr w14:val="tx1"/>
            </w14:solidFill>
          </w14:textFill>
        </w:rPr>
        <w:t>质量保证措施及质量违约承诺阐述；</w:t>
      </w:r>
    </w:p>
    <w:p w14:paraId="60D85F43">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ascii="宋体" w:hAnsi="宋体"/>
          <w:b w:val="0"/>
          <w:bCs w:val="0"/>
          <w:color w:val="000000" w:themeColor="text1"/>
          <w:szCs w:val="21"/>
          <w14:textFill>
            <w14:solidFill>
              <w14:schemeClr w14:val="tx1"/>
            </w14:solidFill>
          </w14:textFill>
        </w:rPr>
        <w:t>.6</w:t>
      </w:r>
      <w:r>
        <w:rPr>
          <w:rFonts w:hint="eastAsia" w:ascii="宋体" w:hAnsi="宋体"/>
          <w:b w:val="0"/>
          <w:bCs w:val="0"/>
          <w:color w:val="000000" w:themeColor="text1"/>
          <w:szCs w:val="21"/>
          <w14:textFill>
            <w14:solidFill>
              <w14:schemeClr w14:val="tx1"/>
            </w14:solidFill>
          </w14:textFill>
        </w:rPr>
        <w:t>本项目服务期间突发事件的应急措施方案，应急维修时间安排、处理办法、应急处理、应对措施阐述；</w:t>
      </w:r>
    </w:p>
    <w:p w14:paraId="0C39E4EE">
      <w:pPr>
        <w:spacing w:line="400" w:lineRule="exact"/>
        <w:ind w:firstLine="420" w:firstLineChars="200"/>
        <w:jc w:val="left"/>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7.7提供的维保方案中需要提供的日常巡检报告单、详细设备档案登记表、现场服务报告单以及</w:t>
      </w:r>
      <w:r>
        <w:rPr>
          <w:rFonts w:hint="default" w:ascii="宋体" w:hAnsi="宋体" w:eastAsia="宋体" w:cs="宋体"/>
          <w:b w:val="0"/>
          <w:bCs w:val="0"/>
          <w:color w:val="000000" w:themeColor="text1"/>
          <w:lang w:val="en-US" w:eastAsia="zh-CN"/>
          <w14:textFill>
            <w14:solidFill>
              <w14:schemeClr w14:val="tx1"/>
            </w14:solidFill>
          </w14:textFill>
        </w:rPr>
        <w:t>专业维修工具配备方案（包括专业维修工具的种类、专业维修工具的数量、专业维修工具的状况）</w:t>
      </w:r>
    </w:p>
    <w:p w14:paraId="0BAB7021">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8</w:t>
      </w:r>
      <w:r>
        <w:rPr>
          <w:rFonts w:hint="eastAsia" w:ascii="宋体" w:hAnsi="宋体"/>
          <w:b w:val="0"/>
          <w:bCs w:val="0"/>
          <w:color w:val="000000" w:themeColor="text1"/>
          <w:szCs w:val="21"/>
          <w14:textFill>
            <w14:solidFill>
              <w14:schemeClr w14:val="tx1"/>
            </w14:solidFill>
          </w14:textFill>
        </w:rPr>
        <w:t>定期保养服务方案，包括不仅限于每个阶段实施步骤、计划安排；</w:t>
      </w:r>
    </w:p>
    <w:p w14:paraId="3AABBB9A">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9</w:t>
      </w:r>
      <w:r>
        <w:rPr>
          <w:rFonts w:hint="eastAsia" w:ascii="宋体" w:hAnsi="宋体"/>
          <w:b w:val="0"/>
          <w:bCs w:val="0"/>
          <w:color w:val="000000" w:themeColor="text1"/>
          <w:szCs w:val="21"/>
          <w14:textFill>
            <w14:solidFill>
              <w14:schemeClr w14:val="tx1"/>
            </w14:solidFill>
          </w14:textFill>
        </w:rPr>
        <w:t>培训方案，</w:t>
      </w:r>
      <w:r>
        <w:rPr>
          <w:rFonts w:hint="eastAsia" w:ascii="宋体" w:hAnsi="宋体"/>
          <w:b w:val="0"/>
          <w:bCs w:val="0"/>
          <w:color w:val="000000" w:themeColor="text1"/>
          <w:szCs w:val="21"/>
          <w:lang w:eastAsia="zh-CN"/>
          <w14:textFill>
            <w14:solidFill>
              <w14:schemeClr w14:val="tx1"/>
            </w14:solidFill>
          </w14:textFill>
        </w:rPr>
        <w:t>培训内容、</w:t>
      </w:r>
      <w:r>
        <w:rPr>
          <w:rFonts w:hint="eastAsia" w:ascii="宋体" w:hAnsi="宋体"/>
          <w:b w:val="0"/>
          <w:bCs w:val="0"/>
          <w:color w:val="000000" w:themeColor="text1"/>
          <w:szCs w:val="21"/>
          <w14:textFill>
            <w14:solidFill>
              <w14:schemeClr w14:val="tx1"/>
            </w14:solidFill>
          </w14:textFill>
        </w:rPr>
        <w:t>师资力量安排、培训时间安排、培训方式阐述；</w:t>
      </w:r>
    </w:p>
    <w:p w14:paraId="76FD2287">
      <w:pPr>
        <w:spacing w:line="400" w:lineRule="exact"/>
        <w:ind w:firstLine="420" w:firstLineChars="200"/>
        <w:jc w:val="left"/>
        <w:rPr>
          <w:rFonts w:ascii="宋体"/>
          <w:b w:val="0"/>
          <w:bCs w:val="0"/>
          <w:color w:val="000000" w:themeColor="text1"/>
          <w:szCs w:val="21"/>
          <w14:textFill>
            <w14:solidFill>
              <w14:schemeClr w14:val="tx1"/>
            </w14:solidFill>
          </w14:textFill>
        </w:rPr>
      </w:pPr>
      <w:r>
        <w:rPr>
          <w:rFonts w:ascii="宋体" w:hAnsi="宋体"/>
          <w:b w:val="0"/>
          <w:bCs w:val="0"/>
          <w:color w:val="000000" w:themeColor="text1"/>
          <w:szCs w:val="21"/>
          <w14:textFill>
            <w14:solidFill>
              <w14:schemeClr w14:val="tx1"/>
            </w14:solidFill>
          </w14:textFill>
        </w:rPr>
        <w:t>7.</w:t>
      </w:r>
      <w:r>
        <w:rPr>
          <w:rFonts w:hint="eastAsia" w:ascii="宋体" w:hAnsi="宋体"/>
          <w:b w:val="0"/>
          <w:bCs w:val="0"/>
          <w:color w:val="000000" w:themeColor="text1"/>
          <w:szCs w:val="21"/>
          <w:lang w:val="en-US" w:eastAsia="zh-CN"/>
          <w14:textFill>
            <w14:solidFill>
              <w14:schemeClr w14:val="tx1"/>
            </w14:solidFill>
          </w14:textFill>
        </w:rPr>
        <w:t>10</w:t>
      </w:r>
      <w:r>
        <w:rPr>
          <w:rFonts w:hint="eastAsia" w:ascii="宋体" w:hAnsi="宋体"/>
          <w:b w:val="0"/>
          <w:bCs w:val="0"/>
          <w:color w:val="000000" w:themeColor="text1"/>
          <w:szCs w:val="21"/>
          <w14:textFill>
            <w14:solidFill>
              <w14:schemeClr w14:val="tx1"/>
            </w14:solidFill>
          </w14:textFill>
        </w:rPr>
        <w:t>原厂零配件、备品备件方案及供应商所提供的零配件进货渠道阐述；</w:t>
      </w:r>
    </w:p>
    <w:p w14:paraId="631A9C04">
      <w:pPr>
        <w:rPr>
          <w:rFonts w:ascii="宋体"/>
          <w:b/>
          <w:color w:val="000000" w:themeColor="text1"/>
          <w14:textFill>
            <w14:solidFill>
              <w14:schemeClr w14:val="tx1"/>
            </w14:solidFill>
          </w14:textFill>
        </w:rPr>
      </w:pPr>
    </w:p>
    <w:p w14:paraId="694ECC00">
      <w:pPr>
        <w:spacing w:line="400" w:lineRule="exact"/>
        <w:jc w:val="left"/>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B8</w:t>
      </w:r>
      <w:r>
        <w:rPr>
          <w:rFonts w:hint="eastAsia" w:ascii="宋体" w:hAnsi="宋体"/>
          <w:b/>
          <w:color w:val="000000" w:themeColor="text1"/>
          <w14:textFill>
            <w14:solidFill>
              <w14:schemeClr w14:val="tx1"/>
            </w14:solidFill>
          </w14:textFill>
        </w:rPr>
        <w:t>、供应商认为需要的其他资料（如有需提供）。</w:t>
      </w:r>
    </w:p>
    <w:p w14:paraId="4145B23F">
      <w:pPr>
        <w:spacing w:line="400" w:lineRule="exact"/>
        <w:jc w:val="left"/>
        <w:rPr>
          <w:rFonts w:ascii="宋体"/>
          <w:b/>
          <w:color w:val="000000" w:themeColor="text1"/>
          <w14:textFill>
            <w14:solidFill>
              <w14:schemeClr w14:val="tx1"/>
            </w14:solidFill>
          </w14:textFill>
        </w:rPr>
      </w:pPr>
    </w:p>
    <w:p w14:paraId="014B7BF3">
      <w:pPr>
        <w:spacing w:line="400" w:lineRule="exact"/>
        <w:jc w:val="center"/>
        <w:rPr>
          <w:rFonts w:ascii="宋体"/>
          <w:b/>
          <w:color w:val="000000" w:themeColor="text1"/>
          <w14:textFill>
            <w14:solidFill>
              <w14:schemeClr w14:val="tx1"/>
            </w14:solidFill>
          </w14:textFill>
        </w:rPr>
      </w:pPr>
      <w:r>
        <w:rPr>
          <w:rFonts w:ascii="宋体"/>
          <w:b/>
          <w:color w:val="000000" w:themeColor="text1"/>
          <w14:textFill>
            <w14:solidFill>
              <w14:schemeClr w14:val="tx1"/>
            </w14:solidFill>
          </w14:textFill>
        </w:rPr>
        <w:br w:type="page"/>
      </w:r>
    </w:p>
    <w:p w14:paraId="799AF6BD">
      <w:pPr>
        <w:spacing w:line="400" w:lineRule="exact"/>
        <w:jc w:val="left"/>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部分格式如下：</w:t>
      </w:r>
    </w:p>
    <w:p w14:paraId="7B584B4C">
      <w:pPr>
        <w:spacing w:line="400" w:lineRule="exact"/>
        <w:jc w:val="center"/>
        <w:rPr>
          <w:rFonts w:ascii="宋体"/>
          <w:b/>
          <w:color w:val="000000" w:themeColor="text1"/>
          <w:spacing w:val="20"/>
          <w:szCs w:val="21"/>
          <w14:textFill>
            <w14:solidFill>
              <w14:schemeClr w14:val="tx1"/>
            </w14:solidFill>
          </w14:textFill>
        </w:rPr>
      </w:pPr>
      <w:r>
        <w:rPr>
          <w:rFonts w:hint="eastAsia" w:ascii="宋体" w:hAnsi="宋体" w:cs="Arial"/>
          <w:b/>
          <w:color w:val="000000" w:themeColor="text1"/>
          <w:kern w:val="0"/>
          <w:szCs w:val="21"/>
          <w14:textFill>
            <w14:solidFill>
              <w14:schemeClr w14:val="tx1"/>
            </w14:solidFill>
          </w14:textFill>
        </w:rPr>
        <w:t>拟派驻服务团队名单</w:t>
      </w:r>
    </w:p>
    <w:p w14:paraId="45DE7BA0">
      <w:pPr>
        <w:spacing w:line="400" w:lineRule="exact"/>
        <w:ind w:left="540"/>
        <w:jc w:val="center"/>
        <w:rPr>
          <w:rFonts w:ascii="宋体"/>
          <w:b/>
          <w:color w:val="000000" w:themeColor="text1"/>
          <w:szCs w:val="21"/>
          <w14:textFill>
            <w14:solidFill>
              <w14:schemeClr w14:val="tx1"/>
            </w14:solidFill>
          </w14:textFill>
        </w:rPr>
      </w:pPr>
    </w:p>
    <w:p w14:paraId="247D1BAD">
      <w:pPr>
        <w:adjustRightInd w:val="0"/>
        <w:snapToGrid w:val="0"/>
        <w:spacing w:line="400" w:lineRule="exact"/>
        <w:rPr>
          <w:rFonts w:hint="eastAsia" w:asci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lang w:eastAsia="zh-CN"/>
          <w14:textFill>
            <w14:solidFill>
              <w14:schemeClr w14:val="tx1"/>
            </w14:solidFill>
          </w14:textFill>
        </w:rPr>
        <w:t>宁波市第二医院奥林巴斯内窥镜保修服务项目</w:t>
      </w:r>
    </w:p>
    <w:p w14:paraId="62975E28">
      <w:pPr>
        <w:adjustRightInd w:val="0"/>
        <w:snapToGrid w:val="0"/>
        <w:spacing w:line="400" w:lineRule="exact"/>
        <w:rPr>
          <w:rFonts w:hint="eastAsia" w:asci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lang w:eastAsia="zh-CN"/>
          <w14:textFill>
            <w14:solidFill>
              <w14:schemeClr w14:val="tx1"/>
            </w14:solidFill>
          </w14:textFill>
        </w:rPr>
        <w:t>NBITC-202411722G</w:t>
      </w:r>
    </w:p>
    <w:p w14:paraId="5884595B">
      <w:pPr>
        <w:adjustRightInd w:val="0"/>
        <w:snapToGrid w:val="0"/>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标项号：</w:t>
      </w:r>
    </w:p>
    <w:tbl>
      <w:tblPr>
        <w:tblStyle w:val="50"/>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00"/>
        <w:gridCol w:w="1809"/>
        <w:gridCol w:w="2280"/>
        <w:gridCol w:w="1000"/>
        <w:gridCol w:w="945"/>
        <w:gridCol w:w="1170"/>
      </w:tblGrid>
      <w:tr w14:paraId="18EE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4A4A80FF">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2000" w:type="dxa"/>
            <w:vAlign w:val="center"/>
          </w:tcPr>
          <w:p w14:paraId="2EFD76A5">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姓名</w:t>
            </w:r>
          </w:p>
        </w:tc>
        <w:tc>
          <w:tcPr>
            <w:tcW w:w="1809" w:type="dxa"/>
            <w:vAlign w:val="center"/>
          </w:tcPr>
          <w:p w14:paraId="5D489DAB">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2280" w:type="dxa"/>
            <w:vAlign w:val="center"/>
          </w:tcPr>
          <w:p w14:paraId="07C68169">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工作经历及业绩</w:t>
            </w:r>
          </w:p>
        </w:tc>
        <w:tc>
          <w:tcPr>
            <w:tcW w:w="1000" w:type="dxa"/>
            <w:vAlign w:val="center"/>
          </w:tcPr>
          <w:p w14:paraId="64F62329">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945" w:type="dxa"/>
            <w:vAlign w:val="center"/>
          </w:tcPr>
          <w:p w14:paraId="51E5BB7A">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年龄</w:t>
            </w:r>
          </w:p>
        </w:tc>
        <w:tc>
          <w:tcPr>
            <w:tcW w:w="1170" w:type="dxa"/>
            <w:vAlign w:val="center"/>
          </w:tcPr>
          <w:p w14:paraId="72B7B685">
            <w:pPr>
              <w:spacing w:line="400" w:lineRule="exact"/>
              <w:jc w:val="center"/>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14:paraId="7271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14:paraId="426651A9">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6981F515">
            <w:pPr>
              <w:spacing w:line="400" w:lineRule="exact"/>
              <w:jc w:val="center"/>
              <w:rPr>
                <w:rFonts w:ascii="宋体"/>
                <w:bCs/>
                <w:color w:val="000000" w:themeColor="text1"/>
                <w:szCs w:val="21"/>
                <w14:textFill>
                  <w14:solidFill>
                    <w14:schemeClr w14:val="tx1"/>
                  </w14:solidFill>
                </w14:textFill>
              </w:rPr>
            </w:pPr>
          </w:p>
        </w:tc>
        <w:tc>
          <w:tcPr>
            <w:tcW w:w="1809" w:type="dxa"/>
          </w:tcPr>
          <w:p w14:paraId="3BD72FC8">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514BAC12">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7DE03E5E">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6C806DF3">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7749423A">
            <w:pPr>
              <w:spacing w:line="400" w:lineRule="exact"/>
              <w:jc w:val="center"/>
              <w:rPr>
                <w:rFonts w:ascii="宋体"/>
                <w:color w:val="000000" w:themeColor="text1"/>
                <w:szCs w:val="21"/>
                <w14:textFill>
                  <w14:solidFill>
                    <w14:schemeClr w14:val="tx1"/>
                  </w14:solidFill>
                </w14:textFill>
              </w:rPr>
            </w:pPr>
          </w:p>
        </w:tc>
      </w:tr>
      <w:tr w14:paraId="1F25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36D19D85">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2FF70D34">
            <w:pPr>
              <w:spacing w:line="400" w:lineRule="exact"/>
              <w:jc w:val="center"/>
              <w:rPr>
                <w:rFonts w:ascii="宋体"/>
                <w:bCs/>
                <w:color w:val="000000" w:themeColor="text1"/>
                <w:szCs w:val="21"/>
                <w14:textFill>
                  <w14:solidFill>
                    <w14:schemeClr w14:val="tx1"/>
                  </w14:solidFill>
                </w14:textFill>
              </w:rPr>
            </w:pPr>
          </w:p>
        </w:tc>
        <w:tc>
          <w:tcPr>
            <w:tcW w:w="1809" w:type="dxa"/>
          </w:tcPr>
          <w:p w14:paraId="0AFE5F9F">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5DC50C37">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2B881AFF">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6042BD5B">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31925A99">
            <w:pPr>
              <w:spacing w:line="400" w:lineRule="exact"/>
              <w:jc w:val="center"/>
              <w:rPr>
                <w:rFonts w:ascii="宋体"/>
                <w:color w:val="000000" w:themeColor="text1"/>
                <w:szCs w:val="21"/>
                <w14:textFill>
                  <w14:solidFill>
                    <w14:schemeClr w14:val="tx1"/>
                  </w14:solidFill>
                </w14:textFill>
              </w:rPr>
            </w:pPr>
          </w:p>
        </w:tc>
      </w:tr>
      <w:tr w14:paraId="436F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0D01B7A0">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5B51E980">
            <w:pPr>
              <w:spacing w:line="400" w:lineRule="exact"/>
              <w:jc w:val="center"/>
              <w:rPr>
                <w:rFonts w:ascii="宋体"/>
                <w:bCs/>
                <w:color w:val="000000" w:themeColor="text1"/>
                <w:szCs w:val="21"/>
                <w14:textFill>
                  <w14:solidFill>
                    <w14:schemeClr w14:val="tx1"/>
                  </w14:solidFill>
                </w14:textFill>
              </w:rPr>
            </w:pPr>
          </w:p>
        </w:tc>
        <w:tc>
          <w:tcPr>
            <w:tcW w:w="1809" w:type="dxa"/>
          </w:tcPr>
          <w:p w14:paraId="0C429D8F">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21940FE3">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398CDE52">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2DB07DE6">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67F0F15B">
            <w:pPr>
              <w:spacing w:line="400" w:lineRule="exact"/>
              <w:jc w:val="center"/>
              <w:rPr>
                <w:rFonts w:ascii="宋体"/>
                <w:color w:val="000000" w:themeColor="text1"/>
                <w:szCs w:val="21"/>
                <w14:textFill>
                  <w14:solidFill>
                    <w14:schemeClr w14:val="tx1"/>
                  </w14:solidFill>
                </w14:textFill>
              </w:rPr>
            </w:pPr>
          </w:p>
        </w:tc>
      </w:tr>
      <w:tr w14:paraId="23833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0F98B03D">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223CC757">
            <w:pPr>
              <w:spacing w:line="400" w:lineRule="exact"/>
              <w:jc w:val="center"/>
              <w:rPr>
                <w:rFonts w:ascii="宋体"/>
                <w:bCs/>
                <w:color w:val="000000" w:themeColor="text1"/>
                <w:szCs w:val="21"/>
                <w14:textFill>
                  <w14:solidFill>
                    <w14:schemeClr w14:val="tx1"/>
                  </w14:solidFill>
                </w14:textFill>
              </w:rPr>
            </w:pPr>
          </w:p>
        </w:tc>
        <w:tc>
          <w:tcPr>
            <w:tcW w:w="1809" w:type="dxa"/>
          </w:tcPr>
          <w:p w14:paraId="49B616FB">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093743BC">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2ED694ED">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2DC1B59F">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15A02299">
            <w:pPr>
              <w:spacing w:line="400" w:lineRule="exact"/>
              <w:jc w:val="center"/>
              <w:rPr>
                <w:rFonts w:ascii="宋体"/>
                <w:color w:val="000000" w:themeColor="text1"/>
                <w:szCs w:val="21"/>
                <w14:textFill>
                  <w14:solidFill>
                    <w14:schemeClr w14:val="tx1"/>
                  </w14:solidFill>
                </w14:textFill>
              </w:rPr>
            </w:pPr>
          </w:p>
        </w:tc>
      </w:tr>
      <w:tr w14:paraId="601F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3" w:type="dxa"/>
            <w:vAlign w:val="center"/>
          </w:tcPr>
          <w:p w14:paraId="66C27F8C">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0BE963D6">
            <w:pPr>
              <w:spacing w:line="400" w:lineRule="exact"/>
              <w:jc w:val="center"/>
              <w:rPr>
                <w:rFonts w:ascii="宋体"/>
                <w:bCs/>
                <w:color w:val="000000" w:themeColor="text1"/>
                <w:szCs w:val="21"/>
                <w14:textFill>
                  <w14:solidFill>
                    <w14:schemeClr w14:val="tx1"/>
                  </w14:solidFill>
                </w14:textFill>
              </w:rPr>
            </w:pPr>
          </w:p>
        </w:tc>
        <w:tc>
          <w:tcPr>
            <w:tcW w:w="1809" w:type="dxa"/>
          </w:tcPr>
          <w:p w14:paraId="3335B518">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5DBC01F7">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0B51ACC9">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3E29DE0F">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7D64B037">
            <w:pPr>
              <w:spacing w:line="400" w:lineRule="exact"/>
              <w:jc w:val="center"/>
              <w:rPr>
                <w:rFonts w:ascii="宋体"/>
                <w:color w:val="000000" w:themeColor="text1"/>
                <w:szCs w:val="21"/>
                <w14:textFill>
                  <w14:solidFill>
                    <w14:schemeClr w14:val="tx1"/>
                  </w14:solidFill>
                </w14:textFill>
              </w:rPr>
            </w:pPr>
          </w:p>
        </w:tc>
      </w:tr>
      <w:tr w14:paraId="3DC1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3" w:type="dxa"/>
            <w:vAlign w:val="center"/>
          </w:tcPr>
          <w:p w14:paraId="7B060C7B">
            <w:pPr>
              <w:spacing w:line="400" w:lineRule="exact"/>
              <w:jc w:val="center"/>
              <w:rPr>
                <w:rFonts w:ascii="宋体"/>
                <w:bCs/>
                <w:color w:val="000000" w:themeColor="text1"/>
                <w:szCs w:val="21"/>
                <w14:textFill>
                  <w14:solidFill>
                    <w14:schemeClr w14:val="tx1"/>
                  </w14:solidFill>
                </w14:textFill>
              </w:rPr>
            </w:pPr>
          </w:p>
        </w:tc>
        <w:tc>
          <w:tcPr>
            <w:tcW w:w="2000" w:type="dxa"/>
            <w:vAlign w:val="center"/>
          </w:tcPr>
          <w:p w14:paraId="628FA01F">
            <w:pPr>
              <w:spacing w:line="400" w:lineRule="exact"/>
              <w:jc w:val="center"/>
              <w:rPr>
                <w:rFonts w:ascii="宋体"/>
                <w:bCs/>
                <w:color w:val="000000" w:themeColor="text1"/>
                <w:szCs w:val="21"/>
                <w14:textFill>
                  <w14:solidFill>
                    <w14:schemeClr w14:val="tx1"/>
                  </w14:solidFill>
                </w14:textFill>
              </w:rPr>
            </w:pPr>
          </w:p>
        </w:tc>
        <w:tc>
          <w:tcPr>
            <w:tcW w:w="1809" w:type="dxa"/>
          </w:tcPr>
          <w:p w14:paraId="07B83318">
            <w:pPr>
              <w:spacing w:line="400" w:lineRule="exact"/>
              <w:jc w:val="center"/>
              <w:rPr>
                <w:rFonts w:ascii="宋体"/>
                <w:color w:val="000000" w:themeColor="text1"/>
                <w:szCs w:val="21"/>
                <w14:textFill>
                  <w14:solidFill>
                    <w14:schemeClr w14:val="tx1"/>
                  </w14:solidFill>
                </w14:textFill>
              </w:rPr>
            </w:pPr>
          </w:p>
        </w:tc>
        <w:tc>
          <w:tcPr>
            <w:tcW w:w="2280" w:type="dxa"/>
            <w:vAlign w:val="center"/>
          </w:tcPr>
          <w:p w14:paraId="6B9ACE9D">
            <w:pPr>
              <w:spacing w:line="400" w:lineRule="exact"/>
              <w:jc w:val="center"/>
              <w:rPr>
                <w:rFonts w:ascii="宋体"/>
                <w:color w:val="000000" w:themeColor="text1"/>
                <w:szCs w:val="21"/>
                <w14:textFill>
                  <w14:solidFill>
                    <w14:schemeClr w14:val="tx1"/>
                  </w14:solidFill>
                </w14:textFill>
              </w:rPr>
            </w:pPr>
          </w:p>
        </w:tc>
        <w:tc>
          <w:tcPr>
            <w:tcW w:w="1000" w:type="dxa"/>
            <w:vAlign w:val="center"/>
          </w:tcPr>
          <w:p w14:paraId="785720A5">
            <w:pPr>
              <w:spacing w:line="400" w:lineRule="exact"/>
              <w:jc w:val="center"/>
              <w:rPr>
                <w:rFonts w:ascii="宋体"/>
                <w:color w:val="000000" w:themeColor="text1"/>
                <w:szCs w:val="21"/>
                <w14:textFill>
                  <w14:solidFill>
                    <w14:schemeClr w14:val="tx1"/>
                  </w14:solidFill>
                </w14:textFill>
              </w:rPr>
            </w:pPr>
          </w:p>
        </w:tc>
        <w:tc>
          <w:tcPr>
            <w:tcW w:w="945" w:type="dxa"/>
            <w:vAlign w:val="center"/>
          </w:tcPr>
          <w:p w14:paraId="1128E1D9">
            <w:pPr>
              <w:spacing w:line="400" w:lineRule="exact"/>
              <w:jc w:val="center"/>
              <w:rPr>
                <w:rFonts w:ascii="宋体"/>
                <w:color w:val="000000" w:themeColor="text1"/>
                <w:szCs w:val="21"/>
                <w14:textFill>
                  <w14:solidFill>
                    <w14:schemeClr w14:val="tx1"/>
                  </w14:solidFill>
                </w14:textFill>
              </w:rPr>
            </w:pPr>
          </w:p>
        </w:tc>
        <w:tc>
          <w:tcPr>
            <w:tcW w:w="1170" w:type="dxa"/>
            <w:vAlign w:val="center"/>
          </w:tcPr>
          <w:p w14:paraId="5E1D6B82">
            <w:pPr>
              <w:spacing w:line="400" w:lineRule="exact"/>
              <w:jc w:val="center"/>
              <w:rPr>
                <w:rFonts w:ascii="宋体"/>
                <w:color w:val="000000" w:themeColor="text1"/>
                <w:szCs w:val="21"/>
                <w14:textFill>
                  <w14:solidFill>
                    <w14:schemeClr w14:val="tx1"/>
                  </w14:solidFill>
                </w14:textFill>
              </w:rPr>
            </w:pPr>
          </w:p>
        </w:tc>
      </w:tr>
    </w:tbl>
    <w:p w14:paraId="1DFA2948">
      <w:pPr>
        <w:spacing w:line="400" w:lineRule="exact"/>
        <w:jc w:val="left"/>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r>
        <w:rPr>
          <w:rFonts w:hint="eastAsia" w:ascii="宋体" w:hAnsi="宋体" w:cs="宋体"/>
          <w:bCs/>
          <w:color w:val="000000" w:themeColor="text1"/>
          <w14:textFill>
            <w14:solidFill>
              <w14:schemeClr w14:val="tx1"/>
            </w14:solidFill>
          </w14:textFill>
        </w:rPr>
        <w:t>后附身份证复印件、</w:t>
      </w:r>
      <w:r>
        <w:rPr>
          <w:rFonts w:hint="eastAsia" w:ascii="宋体" w:hAnsi="宋体" w:cs="宋体"/>
          <w:bCs/>
          <w:color w:val="000000" w:themeColor="text1"/>
          <w:lang w:val="en-US" w:eastAsia="zh-CN"/>
          <w14:textFill>
            <w14:solidFill>
              <w14:schemeClr w14:val="tx1"/>
            </w14:solidFill>
          </w14:textFill>
        </w:rPr>
        <w:t>社保资料、</w:t>
      </w:r>
      <w:r>
        <w:rPr>
          <w:rFonts w:hint="eastAsia" w:ascii="宋体" w:hAnsi="宋体" w:cs="宋体"/>
          <w:bCs/>
          <w:color w:val="000000" w:themeColor="text1"/>
          <w14:textFill>
            <w14:solidFill>
              <w14:schemeClr w14:val="tx1"/>
            </w14:solidFill>
          </w14:textFill>
        </w:rPr>
        <w:t>资格证书或上岗证书复印件等资料加盖供应商公章</w:t>
      </w:r>
      <w:r>
        <w:rPr>
          <w:rFonts w:hint="eastAsia" w:ascii="宋体" w:hAnsi="宋体"/>
          <w:bCs/>
          <w:color w:val="000000" w:themeColor="text1"/>
          <w:szCs w:val="21"/>
          <w14:textFill>
            <w14:solidFill>
              <w14:schemeClr w14:val="tx1"/>
            </w14:solidFill>
          </w14:textFill>
        </w:rPr>
        <w:t>。</w:t>
      </w:r>
    </w:p>
    <w:p w14:paraId="72EADC4F">
      <w:pPr>
        <w:spacing w:line="400" w:lineRule="exact"/>
        <w:jc w:val="left"/>
        <w:rPr>
          <w:rFonts w:ascii="宋体"/>
          <w:color w:val="000000" w:themeColor="text1"/>
          <w:szCs w:val="21"/>
          <w14:textFill>
            <w14:solidFill>
              <w14:schemeClr w14:val="tx1"/>
            </w14:solidFill>
          </w14:textFill>
        </w:rPr>
      </w:pPr>
    </w:p>
    <w:p w14:paraId="57E1B2FB">
      <w:pPr>
        <w:spacing w:line="400" w:lineRule="exact"/>
        <w:jc w:val="left"/>
        <w:rPr>
          <w:rFonts w:ascii="宋体"/>
          <w:color w:val="000000" w:themeColor="text1"/>
          <w:szCs w:val="21"/>
          <w14:textFill>
            <w14:solidFill>
              <w14:schemeClr w14:val="tx1"/>
            </w14:solidFill>
          </w14:textFill>
        </w:rPr>
      </w:pPr>
    </w:p>
    <w:p w14:paraId="1BEF681B">
      <w:pPr>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1889A16B">
      <w:pPr>
        <w:spacing w:line="400" w:lineRule="exact"/>
        <w:rPr>
          <w:rFonts w:ascii="宋体"/>
          <w:color w:val="000000" w:themeColor="text1"/>
          <w:szCs w:val="21"/>
          <w14:textFill>
            <w14:solidFill>
              <w14:schemeClr w14:val="tx1"/>
            </w14:solidFill>
          </w14:textFill>
        </w:rPr>
      </w:pPr>
    </w:p>
    <w:p w14:paraId="4D54DA89">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u w:val="single"/>
          <w14:textFill>
            <w14:solidFill>
              <w14:schemeClr w14:val="tx1"/>
            </w14:solidFill>
          </w14:textFill>
        </w:rPr>
        <w:t xml:space="preserve">                             </w:t>
      </w:r>
    </w:p>
    <w:p w14:paraId="31A7C1CA">
      <w:pPr>
        <w:spacing w:line="400" w:lineRule="exact"/>
        <w:jc w:val="left"/>
        <w:rPr>
          <w:rFonts w:ascii="宋体"/>
          <w:color w:val="000000" w:themeColor="text1"/>
          <w:szCs w:val="21"/>
          <w:u w:val="single"/>
          <w14:textFill>
            <w14:solidFill>
              <w14:schemeClr w14:val="tx1"/>
            </w14:solidFill>
          </w14:textFill>
        </w:rPr>
      </w:pPr>
    </w:p>
    <w:p w14:paraId="2B70D77D">
      <w:pPr>
        <w:spacing w:line="400" w:lineRule="exact"/>
        <w:rPr>
          <w:rFonts w:ascii="宋体"/>
          <w:color w:val="000000" w:themeColor="text1"/>
          <w:szCs w:val="21"/>
          <w:u w:val="single"/>
          <w14:textFill>
            <w14:solidFill>
              <w14:schemeClr w14:val="tx1"/>
            </w14:solidFill>
          </w14:textFill>
        </w:rPr>
      </w:pPr>
    </w:p>
    <w:p w14:paraId="75F3772C">
      <w:pPr>
        <w:spacing w:line="400" w:lineRule="exact"/>
        <w:jc w:val="left"/>
        <w:rPr>
          <w:rFonts w:ascii="宋体"/>
          <w:b/>
          <w:color w:val="000000" w:themeColor="text1"/>
          <w:szCs w:val="21"/>
          <w14:textFill>
            <w14:solidFill>
              <w14:schemeClr w14:val="tx1"/>
            </w14:solidFill>
          </w14:textFill>
        </w:rPr>
      </w:pPr>
      <w:r>
        <w:rPr>
          <w:rFonts w:ascii="宋体"/>
          <w:b/>
          <w:color w:val="000000" w:themeColor="text1"/>
          <w14:textFill>
            <w14:solidFill>
              <w14:schemeClr w14:val="tx1"/>
            </w14:solidFill>
          </w14:textFill>
        </w:rPr>
        <w:br w:type="page"/>
      </w:r>
    </w:p>
    <w:p w14:paraId="0C499AAE">
      <w:pPr>
        <w:spacing w:line="400" w:lineRule="exact"/>
        <w:rPr>
          <w:rFonts w:ascii="宋体"/>
          <w:b/>
          <w:bCs/>
          <w:color w:val="000000" w:themeColor="text1"/>
          <w:szCs w:val="21"/>
          <w14:textFill>
            <w14:solidFill>
              <w14:schemeClr w14:val="tx1"/>
            </w14:solidFill>
          </w14:textFill>
        </w:rPr>
      </w:pPr>
    </w:p>
    <w:p w14:paraId="73218BBB">
      <w:pPr>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业绩表</w:t>
      </w:r>
    </w:p>
    <w:tbl>
      <w:tblPr>
        <w:tblStyle w:val="5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876"/>
        <w:gridCol w:w="1439"/>
        <w:gridCol w:w="1870"/>
        <w:gridCol w:w="1078"/>
        <w:gridCol w:w="2253"/>
      </w:tblGrid>
      <w:tr w14:paraId="671B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69" w:type="dxa"/>
            <w:vAlign w:val="center"/>
          </w:tcPr>
          <w:p w14:paraId="6ED0D3D5">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786" w:type="dxa"/>
            <w:vAlign w:val="center"/>
          </w:tcPr>
          <w:p w14:paraId="55DEF38E">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用户单位</w:t>
            </w:r>
          </w:p>
        </w:tc>
        <w:tc>
          <w:tcPr>
            <w:tcW w:w="1370" w:type="dxa"/>
            <w:vAlign w:val="center"/>
          </w:tcPr>
          <w:p w14:paraId="2C3A3A5A">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合同内容</w:t>
            </w:r>
          </w:p>
        </w:tc>
        <w:tc>
          <w:tcPr>
            <w:tcW w:w="1781" w:type="dxa"/>
            <w:vAlign w:val="center"/>
          </w:tcPr>
          <w:p w14:paraId="41E103D2">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签订合同时间</w:t>
            </w:r>
          </w:p>
        </w:tc>
        <w:tc>
          <w:tcPr>
            <w:tcW w:w="1027" w:type="dxa"/>
            <w:vAlign w:val="center"/>
          </w:tcPr>
          <w:p w14:paraId="574DA9A4">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联系人及方式</w:t>
            </w:r>
          </w:p>
        </w:tc>
        <w:tc>
          <w:tcPr>
            <w:tcW w:w="2145" w:type="dxa"/>
            <w:vAlign w:val="center"/>
          </w:tcPr>
          <w:p w14:paraId="2D6A7579">
            <w:pPr>
              <w:adjustRightInd w:val="0"/>
              <w:snapToGrid w:val="0"/>
              <w:spacing w:line="400" w:lineRule="exact"/>
              <w:jc w:val="center"/>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合同扫描件所在页码</w:t>
            </w:r>
          </w:p>
        </w:tc>
      </w:tr>
      <w:tr w14:paraId="3C6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vAlign w:val="center"/>
          </w:tcPr>
          <w:p w14:paraId="1C9031CE">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6" w:type="dxa"/>
            <w:vAlign w:val="center"/>
          </w:tcPr>
          <w:p w14:paraId="3B045B5F">
            <w:pPr>
              <w:adjustRightInd w:val="0"/>
              <w:snapToGrid w:val="0"/>
              <w:spacing w:line="400" w:lineRule="exact"/>
              <w:jc w:val="center"/>
              <w:rPr>
                <w:rFonts w:ascii="宋体"/>
                <w:b/>
                <w:color w:val="000000" w:themeColor="text1"/>
                <w:szCs w:val="21"/>
                <w14:textFill>
                  <w14:solidFill>
                    <w14:schemeClr w14:val="tx1"/>
                  </w14:solidFill>
                </w14:textFill>
              </w:rPr>
            </w:pPr>
          </w:p>
        </w:tc>
        <w:tc>
          <w:tcPr>
            <w:tcW w:w="1370" w:type="dxa"/>
            <w:vAlign w:val="center"/>
          </w:tcPr>
          <w:p w14:paraId="0CBE4274">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1" w:type="dxa"/>
            <w:vAlign w:val="center"/>
          </w:tcPr>
          <w:p w14:paraId="0E1080A6">
            <w:pPr>
              <w:adjustRightInd w:val="0"/>
              <w:snapToGrid w:val="0"/>
              <w:spacing w:line="400" w:lineRule="exact"/>
              <w:jc w:val="center"/>
              <w:rPr>
                <w:rFonts w:ascii="宋体"/>
                <w:b/>
                <w:color w:val="000000" w:themeColor="text1"/>
                <w:szCs w:val="21"/>
                <w14:textFill>
                  <w14:solidFill>
                    <w14:schemeClr w14:val="tx1"/>
                  </w14:solidFill>
                </w14:textFill>
              </w:rPr>
            </w:pPr>
          </w:p>
        </w:tc>
        <w:tc>
          <w:tcPr>
            <w:tcW w:w="1027" w:type="dxa"/>
            <w:vAlign w:val="center"/>
          </w:tcPr>
          <w:p w14:paraId="45ABF60F">
            <w:pPr>
              <w:adjustRightInd w:val="0"/>
              <w:snapToGrid w:val="0"/>
              <w:spacing w:line="400" w:lineRule="exact"/>
              <w:jc w:val="center"/>
              <w:rPr>
                <w:rFonts w:ascii="宋体"/>
                <w:b/>
                <w:color w:val="000000" w:themeColor="text1"/>
                <w:szCs w:val="21"/>
                <w14:textFill>
                  <w14:solidFill>
                    <w14:schemeClr w14:val="tx1"/>
                  </w14:solidFill>
                </w14:textFill>
              </w:rPr>
            </w:pPr>
          </w:p>
        </w:tc>
        <w:tc>
          <w:tcPr>
            <w:tcW w:w="2145" w:type="dxa"/>
            <w:vAlign w:val="center"/>
          </w:tcPr>
          <w:p w14:paraId="50E58F68">
            <w:pPr>
              <w:adjustRightInd w:val="0"/>
              <w:snapToGrid w:val="0"/>
              <w:spacing w:line="400" w:lineRule="exact"/>
              <w:jc w:val="center"/>
              <w:rPr>
                <w:rFonts w:ascii="宋体"/>
                <w:b/>
                <w:color w:val="000000" w:themeColor="text1"/>
                <w:szCs w:val="21"/>
                <w14:textFill>
                  <w14:solidFill>
                    <w14:schemeClr w14:val="tx1"/>
                  </w14:solidFill>
                </w14:textFill>
              </w:rPr>
            </w:pPr>
          </w:p>
        </w:tc>
      </w:tr>
      <w:tr w14:paraId="4838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9" w:type="dxa"/>
            <w:vAlign w:val="center"/>
          </w:tcPr>
          <w:p w14:paraId="00844AC0">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6" w:type="dxa"/>
            <w:vAlign w:val="center"/>
          </w:tcPr>
          <w:p w14:paraId="111DD0F2">
            <w:pPr>
              <w:adjustRightInd w:val="0"/>
              <w:snapToGrid w:val="0"/>
              <w:spacing w:line="400" w:lineRule="exact"/>
              <w:jc w:val="center"/>
              <w:rPr>
                <w:rFonts w:ascii="宋体"/>
                <w:b/>
                <w:color w:val="000000" w:themeColor="text1"/>
                <w:szCs w:val="21"/>
                <w14:textFill>
                  <w14:solidFill>
                    <w14:schemeClr w14:val="tx1"/>
                  </w14:solidFill>
                </w14:textFill>
              </w:rPr>
            </w:pPr>
          </w:p>
        </w:tc>
        <w:tc>
          <w:tcPr>
            <w:tcW w:w="1370" w:type="dxa"/>
            <w:vAlign w:val="center"/>
          </w:tcPr>
          <w:p w14:paraId="60D6913C">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1" w:type="dxa"/>
            <w:vAlign w:val="center"/>
          </w:tcPr>
          <w:p w14:paraId="514EA03F">
            <w:pPr>
              <w:adjustRightInd w:val="0"/>
              <w:snapToGrid w:val="0"/>
              <w:spacing w:line="400" w:lineRule="exact"/>
              <w:jc w:val="center"/>
              <w:rPr>
                <w:rFonts w:ascii="宋体"/>
                <w:b/>
                <w:color w:val="000000" w:themeColor="text1"/>
                <w:szCs w:val="21"/>
                <w14:textFill>
                  <w14:solidFill>
                    <w14:schemeClr w14:val="tx1"/>
                  </w14:solidFill>
                </w14:textFill>
              </w:rPr>
            </w:pPr>
          </w:p>
        </w:tc>
        <w:tc>
          <w:tcPr>
            <w:tcW w:w="1027" w:type="dxa"/>
            <w:vAlign w:val="center"/>
          </w:tcPr>
          <w:p w14:paraId="37D142AF">
            <w:pPr>
              <w:adjustRightInd w:val="0"/>
              <w:snapToGrid w:val="0"/>
              <w:spacing w:line="400" w:lineRule="exact"/>
              <w:jc w:val="center"/>
              <w:rPr>
                <w:rFonts w:ascii="宋体"/>
                <w:b/>
                <w:color w:val="000000" w:themeColor="text1"/>
                <w:szCs w:val="21"/>
                <w14:textFill>
                  <w14:solidFill>
                    <w14:schemeClr w14:val="tx1"/>
                  </w14:solidFill>
                </w14:textFill>
              </w:rPr>
            </w:pPr>
          </w:p>
        </w:tc>
        <w:tc>
          <w:tcPr>
            <w:tcW w:w="2145" w:type="dxa"/>
            <w:vAlign w:val="center"/>
          </w:tcPr>
          <w:p w14:paraId="335DDF0A">
            <w:pPr>
              <w:adjustRightInd w:val="0"/>
              <w:snapToGrid w:val="0"/>
              <w:spacing w:line="400" w:lineRule="exact"/>
              <w:jc w:val="center"/>
              <w:rPr>
                <w:rFonts w:ascii="宋体"/>
                <w:b/>
                <w:color w:val="000000" w:themeColor="text1"/>
                <w:szCs w:val="21"/>
                <w14:textFill>
                  <w14:solidFill>
                    <w14:schemeClr w14:val="tx1"/>
                  </w14:solidFill>
                </w14:textFill>
              </w:rPr>
            </w:pPr>
          </w:p>
        </w:tc>
      </w:tr>
      <w:tr w14:paraId="3543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3BD37615">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6" w:type="dxa"/>
            <w:vAlign w:val="center"/>
          </w:tcPr>
          <w:p w14:paraId="0B6E8178">
            <w:pPr>
              <w:adjustRightInd w:val="0"/>
              <w:snapToGrid w:val="0"/>
              <w:spacing w:line="400" w:lineRule="exact"/>
              <w:jc w:val="center"/>
              <w:rPr>
                <w:rFonts w:ascii="宋体"/>
                <w:b/>
                <w:color w:val="000000" w:themeColor="text1"/>
                <w:szCs w:val="21"/>
                <w14:textFill>
                  <w14:solidFill>
                    <w14:schemeClr w14:val="tx1"/>
                  </w14:solidFill>
                </w14:textFill>
              </w:rPr>
            </w:pPr>
          </w:p>
        </w:tc>
        <w:tc>
          <w:tcPr>
            <w:tcW w:w="1370" w:type="dxa"/>
            <w:vAlign w:val="center"/>
          </w:tcPr>
          <w:p w14:paraId="751D7DCE">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1" w:type="dxa"/>
            <w:vAlign w:val="center"/>
          </w:tcPr>
          <w:p w14:paraId="2362DB4B">
            <w:pPr>
              <w:adjustRightInd w:val="0"/>
              <w:snapToGrid w:val="0"/>
              <w:spacing w:line="400" w:lineRule="exact"/>
              <w:jc w:val="center"/>
              <w:rPr>
                <w:rFonts w:ascii="宋体"/>
                <w:b/>
                <w:color w:val="000000" w:themeColor="text1"/>
                <w:szCs w:val="21"/>
                <w14:textFill>
                  <w14:solidFill>
                    <w14:schemeClr w14:val="tx1"/>
                  </w14:solidFill>
                </w14:textFill>
              </w:rPr>
            </w:pPr>
          </w:p>
        </w:tc>
        <w:tc>
          <w:tcPr>
            <w:tcW w:w="1027" w:type="dxa"/>
            <w:vAlign w:val="center"/>
          </w:tcPr>
          <w:p w14:paraId="1EC8BC7A">
            <w:pPr>
              <w:adjustRightInd w:val="0"/>
              <w:snapToGrid w:val="0"/>
              <w:spacing w:line="400" w:lineRule="exact"/>
              <w:jc w:val="center"/>
              <w:rPr>
                <w:rFonts w:ascii="宋体"/>
                <w:b/>
                <w:color w:val="000000" w:themeColor="text1"/>
                <w:szCs w:val="21"/>
                <w14:textFill>
                  <w14:solidFill>
                    <w14:schemeClr w14:val="tx1"/>
                  </w14:solidFill>
                </w14:textFill>
              </w:rPr>
            </w:pPr>
          </w:p>
        </w:tc>
        <w:tc>
          <w:tcPr>
            <w:tcW w:w="2145" w:type="dxa"/>
            <w:vAlign w:val="center"/>
          </w:tcPr>
          <w:p w14:paraId="5838DDB9">
            <w:pPr>
              <w:adjustRightInd w:val="0"/>
              <w:snapToGrid w:val="0"/>
              <w:spacing w:line="400" w:lineRule="exact"/>
              <w:jc w:val="center"/>
              <w:rPr>
                <w:rFonts w:ascii="宋体"/>
                <w:b/>
                <w:color w:val="000000" w:themeColor="text1"/>
                <w:szCs w:val="21"/>
                <w14:textFill>
                  <w14:solidFill>
                    <w14:schemeClr w14:val="tx1"/>
                  </w14:solidFill>
                </w14:textFill>
              </w:rPr>
            </w:pPr>
          </w:p>
        </w:tc>
      </w:tr>
      <w:tr w14:paraId="25F0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6194CAE0">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6" w:type="dxa"/>
            <w:vAlign w:val="center"/>
          </w:tcPr>
          <w:p w14:paraId="73C8EEA4">
            <w:pPr>
              <w:adjustRightInd w:val="0"/>
              <w:snapToGrid w:val="0"/>
              <w:spacing w:line="400" w:lineRule="exact"/>
              <w:jc w:val="center"/>
              <w:rPr>
                <w:rFonts w:ascii="宋体"/>
                <w:b/>
                <w:color w:val="000000" w:themeColor="text1"/>
                <w:szCs w:val="21"/>
                <w14:textFill>
                  <w14:solidFill>
                    <w14:schemeClr w14:val="tx1"/>
                  </w14:solidFill>
                </w14:textFill>
              </w:rPr>
            </w:pPr>
          </w:p>
        </w:tc>
        <w:tc>
          <w:tcPr>
            <w:tcW w:w="1370" w:type="dxa"/>
            <w:vAlign w:val="center"/>
          </w:tcPr>
          <w:p w14:paraId="1C5F9291">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1" w:type="dxa"/>
            <w:vAlign w:val="center"/>
          </w:tcPr>
          <w:p w14:paraId="235668CE">
            <w:pPr>
              <w:adjustRightInd w:val="0"/>
              <w:snapToGrid w:val="0"/>
              <w:spacing w:line="400" w:lineRule="exact"/>
              <w:jc w:val="center"/>
              <w:rPr>
                <w:rFonts w:ascii="宋体"/>
                <w:b/>
                <w:color w:val="000000" w:themeColor="text1"/>
                <w:szCs w:val="21"/>
                <w14:textFill>
                  <w14:solidFill>
                    <w14:schemeClr w14:val="tx1"/>
                  </w14:solidFill>
                </w14:textFill>
              </w:rPr>
            </w:pPr>
          </w:p>
        </w:tc>
        <w:tc>
          <w:tcPr>
            <w:tcW w:w="1027" w:type="dxa"/>
            <w:vAlign w:val="center"/>
          </w:tcPr>
          <w:p w14:paraId="5B7BEA89">
            <w:pPr>
              <w:adjustRightInd w:val="0"/>
              <w:snapToGrid w:val="0"/>
              <w:spacing w:line="400" w:lineRule="exact"/>
              <w:jc w:val="center"/>
              <w:rPr>
                <w:rFonts w:ascii="宋体"/>
                <w:b/>
                <w:color w:val="000000" w:themeColor="text1"/>
                <w:szCs w:val="21"/>
                <w14:textFill>
                  <w14:solidFill>
                    <w14:schemeClr w14:val="tx1"/>
                  </w14:solidFill>
                </w14:textFill>
              </w:rPr>
            </w:pPr>
          </w:p>
        </w:tc>
        <w:tc>
          <w:tcPr>
            <w:tcW w:w="2145" w:type="dxa"/>
            <w:vAlign w:val="center"/>
          </w:tcPr>
          <w:p w14:paraId="00FF9781">
            <w:pPr>
              <w:adjustRightInd w:val="0"/>
              <w:snapToGrid w:val="0"/>
              <w:spacing w:line="400" w:lineRule="exact"/>
              <w:jc w:val="center"/>
              <w:rPr>
                <w:rFonts w:ascii="宋体"/>
                <w:b/>
                <w:color w:val="000000" w:themeColor="text1"/>
                <w:szCs w:val="21"/>
                <w14:textFill>
                  <w14:solidFill>
                    <w14:schemeClr w14:val="tx1"/>
                  </w14:solidFill>
                </w14:textFill>
              </w:rPr>
            </w:pPr>
          </w:p>
        </w:tc>
      </w:tr>
      <w:tr w14:paraId="33FE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69" w:type="dxa"/>
            <w:vAlign w:val="center"/>
          </w:tcPr>
          <w:p w14:paraId="5DCB3F2F">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6" w:type="dxa"/>
            <w:vAlign w:val="center"/>
          </w:tcPr>
          <w:p w14:paraId="5409C248">
            <w:pPr>
              <w:adjustRightInd w:val="0"/>
              <w:snapToGrid w:val="0"/>
              <w:spacing w:line="400" w:lineRule="exact"/>
              <w:jc w:val="center"/>
              <w:rPr>
                <w:rFonts w:ascii="宋体"/>
                <w:b/>
                <w:color w:val="000000" w:themeColor="text1"/>
                <w:szCs w:val="21"/>
                <w14:textFill>
                  <w14:solidFill>
                    <w14:schemeClr w14:val="tx1"/>
                  </w14:solidFill>
                </w14:textFill>
              </w:rPr>
            </w:pPr>
          </w:p>
        </w:tc>
        <w:tc>
          <w:tcPr>
            <w:tcW w:w="1370" w:type="dxa"/>
            <w:vAlign w:val="center"/>
          </w:tcPr>
          <w:p w14:paraId="067CF81A">
            <w:pPr>
              <w:adjustRightInd w:val="0"/>
              <w:snapToGrid w:val="0"/>
              <w:spacing w:line="400" w:lineRule="exact"/>
              <w:jc w:val="center"/>
              <w:rPr>
                <w:rFonts w:ascii="宋体"/>
                <w:b/>
                <w:color w:val="000000" w:themeColor="text1"/>
                <w:szCs w:val="21"/>
                <w14:textFill>
                  <w14:solidFill>
                    <w14:schemeClr w14:val="tx1"/>
                  </w14:solidFill>
                </w14:textFill>
              </w:rPr>
            </w:pPr>
          </w:p>
        </w:tc>
        <w:tc>
          <w:tcPr>
            <w:tcW w:w="1781" w:type="dxa"/>
            <w:vAlign w:val="center"/>
          </w:tcPr>
          <w:p w14:paraId="5119B56E">
            <w:pPr>
              <w:adjustRightInd w:val="0"/>
              <w:snapToGrid w:val="0"/>
              <w:spacing w:line="400" w:lineRule="exact"/>
              <w:jc w:val="center"/>
              <w:rPr>
                <w:rFonts w:ascii="宋体"/>
                <w:b/>
                <w:color w:val="000000" w:themeColor="text1"/>
                <w:szCs w:val="21"/>
                <w14:textFill>
                  <w14:solidFill>
                    <w14:schemeClr w14:val="tx1"/>
                  </w14:solidFill>
                </w14:textFill>
              </w:rPr>
            </w:pPr>
          </w:p>
        </w:tc>
        <w:tc>
          <w:tcPr>
            <w:tcW w:w="1027" w:type="dxa"/>
            <w:vAlign w:val="center"/>
          </w:tcPr>
          <w:p w14:paraId="546C0579">
            <w:pPr>
              <w:adjustRightInd w:val="0"/>
              <w:snapToGrid w:val="0"/>
              <w:spacing w:line="400" w:lineRule="exact"/>
              <w:jc w:val="center"/>
              <w:rPr>
                <w:rFonts w:ascii="宋体"/>
                <w:b/>
                <w:color w:val="000000" w:themeColor="text1"/>
                <w:szCs w:val="21"/>
                <w14:textFill>
                  <w14:solidFill>
                    <w14:schemeClr w14:val="tx1"/>
                  </w14:solidFill>
                </w14:textFill>
              </w:rPr>
            </w:pPr>
          </w:p>
        </w:tc>
        <w:tc>
          <w:tcPr>
            <w:tcW w:w="2145" w:type="dxa"/>
            <w:vAlign w:val="center"/>
          </w:tcPr>
          <w:p w14:paraId="5025C20B">
            <w:pPr>
              <w:adjustRightInd w:val="0"/>
              <w:snapToGrid w:val="0"/>
              <w:spacing w:line="400" w:lineRule="exact"/>
              <w:jc w:val="center"/>
              <w:rPr>
                <w:rFonts w:ascii="宋体"/>
                <w:b/>
                <w:color w:val="000000" w:themeColor="text1"/>
                <w:szCs w:val="21"/>
                <w14:textFill>
                  <w14:solidFill>
                    <w14:schemeClr w14:val="tx1"/>
                  </w14:solidFill>
                </w14:textFill>
              </w:rPr>
            </w:pPr>
          </w:p>
        </w:tc>
      </w:tr>
    </w:tbl>
    <w:p w14:paraId="3063DC9C">
      <w:pPr>
        <w:spacing w:line="400" w:lineRule="exact"/>
        <w:ind w:firstLine="422" w:firstLineChars="200"/>
        <w:rPr>
          <w:rFonts w:asci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注：投标文件中同时提供合同扫描件加盖供应商单位公章</w:t>
      </w:r>
      <w:r>
        <w:rPr>
          <w:rFonts w:hint="eastAsia" w:ascii="宋体" w:hAnsi="宋体" w:cs="宋体"/>
          <w:b/>
          <w:bCs/>
          <w:color w:val="000000" w:themeColor="text1"/>
          <w:szCs w:val="21"/>
          <w14:textFill>
            <w14:solidFill>
              <w14:schemeClr w14:val="tx1"/>
            </w14:solidFill>
          </w14:textFill>
        </w:rPr>
        <w:t>。</w:t>
      </w:r>
    </w:p>
    <w:p w14:paraId="03C91660">
      <w:pPr>
        <w:spacing w:line="400" w:lineRule="exact"/>
        <w:ind w:firstLine="422" w:firstLineChars="200"/>
        <w:rPr>
          <w:rFonts w:ascii="宋体"/>
          <w:b/>
          <w:bCs/>
          <w:color w:val="000000" w:themeColor="text1"/>
          <w:szCs w:val="21"/>
          <w14:textFill>
            <w14:solidFill>
              <w14:schemeClr w14:val="tx1"/>
            </w14:solidFill>
          </w14:textFill>
        </w:rPr>
      </w:pPr>
    </w:p>
    <w:p w14:paraId="3B6C816F">
      <w:pPr>
        <w:jc w:val="center"/>
        <w:rPr>
          <w:rFonts w:ascii="宋体"/>
          <w:b/>
          <w:color w:val="000000" w:themeColor="text1"/>
          <w:szCs w:val="21"/>
          <w14:textFill>
            <w14:solidFill>
              <w14:schemeClr w14:val="tx1"/>
            </w14:solidFill>
          </w14:textFill>
        </w:rPr>
      </w:pPr>
    </w:p>
    <w:p w14:paraId="76405423">
      <w:pPr>
        <w:rPr>
          <w:rFonts w:ascii="宋体"/>
          <w:color w:val="000000" w:themeColor="text1"/>
          <w:sz w:val="24"/>
          <w:szCs w:val="24"/>
          <w14:textFill>
            <w14:solidFill>
              <w14:schemeClr w14:val="tx1"/>
            </w14:solidFill>
          </w14:textFill>
        </w:rPr>
      </w:pPr>
    </w:p>
    <w:p w14:paraId="52395D1A">
      <w:pPr>
        <w:rPr>
          <w:rFonts w:ascii="宋体"/>
          <w:b/>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br w:type="page"/>
      </w:r>
    </w:p>
    <w:p w14:paraId="6EF1E5E7">
      <w:pPr>
        <w:pStyle w:val="48"/>
        <w:ind w:firstLine="31680"/>
        <w:rPr>
          <w:color w:val="000000" w:themeColor="text1"/>
          <w14:textFill>
            <w14:solidFill>
              <w14:schemeClr w14:val="tx1"/>
            </w14:solidFill>
          </w14:textFill>
        </w:rPr>
      </w:pPr>
    </w:p>
    <w:p w14:paraId="7DFBC713">
      <w:pPr>
        <w:spacing w:line="400" w:lineRule="exact"/>
        <w:ind w:firstLine="474" w:firstLineChars="200"/>
        <w:jc w:val="left"/>
        <w:rPr>
          <w:rStyle w:val="140"/>
          <w:rFonts w:ascii="宋体"/>
          <w:color w:val="000000" w:themeColor="text1"/>
          <w:szCs w:val="21"/>
          <w14:textFill>
            <w14:solidFill>
              <w14:schemeClr w14:val="tx1"/>
            </w14:solidFill>
          </w14:textFill>
        </w:rPr>
      </w:pPr>
    </w:p>
    <w:p w14:paraId="77F9263C">
      <w:pPr>
        <w:spacing w:line="400" w:lineRule="exact"/>
        <w:jc w:val="left"/>
        <w:rPr>
          <w:rStyle w:val="140"/>
          <w:rFonts w:ascii="宋体"/>
          <w:color w:val="000000" w:themeColor="text1"/>
          <w:sz w:val="28"/>
          <w:szCs w:val="28"/>
          <w14:textFill>
            <w14:solidFill>
              <w14:schemeClr w14:val="tx1"/>
            </w14:solidFill>
          </w14:textFill>
        </w:rPr>
      </w:pPr>
    </w:p>
    <w:p w14:paraId="0747DB5A">
      <w:pPr>
        <w:autoSpaceDE w:val="0"/>
        <w:autoSpaceDN w:val="0"/>
        <w:adjustRightInd w:val="0"/>
        <w:spacing w:beforeLines="100" w:line="400" w:lineRule="exact"/>
        <w:jc w:val="center"/>
        <w:outlineLvl w:val="0"/>
        <w:rPr>
          <w:rStyle w:val="140"/>
          <w:rFonts w:ascii="宋体"/>
          <w:color w:val="000000" w:themeColor="text1"/>
          <w:sz w:val="32"/>
          <w:szCs w:val="32"/>
          <w14:textFill>
            <w14:solidFill>
              <w14:schemeClr w14:val="tx1"/>
            </w14:solidFill>
          </w14:textFill>
        </w:rPr>
      </w:pPr>
      <w:bookmarkStart w:id="83" w:name="_Toc8677"/>
      <w:bookmarkStart w:id="84" w:name="_Toc44162159"/>
      <w:bookmarkStart w:id="85" w:name="_Toc21541028"/>
      <w:bookmarkStart w:id="86" w:name="_Toc443468293"/>
      <w:bookmarkStart w:id="87" w:name="_Toc28726"/>
      <w:r>
        <w:rPr>
          <w:rStyle w:val="140"/>
          <w:rFonts w:ascii="宋体" w:hAnsi="宋体"/>
          <w:color w:val="000000" w:themeColor="text1"/>
          <w:sz w:val="32"/>
          <w:szCs w:val="32"/>
          <w14:textFill>
            <w14:solidFill>
              <w14:schemeClr w14:val="tx1"/>
            </w14:solidFill>
          </w14:textFill>
        </w:rPr>
        <w:t>C.</w:t>
      </w:r>
      <w:r>
        <w:rPr>
          <w:rStyle w:val="140"/>
          <w:rFonts w:hint="eastAsia" w:ascii="宋体" w:hAnsi="宋体"/>
          <w:color w:val="000000" w:themeColor="text1"/>
          <w:sz w:val="32"/>
          <w:szCs w:val="32"/>
          <w14:textFill>
            <w14:solidFill>
              <w14:schemeClr w14:val="tx1"/>
            </w14:solidFill>
          </w14:textFill>
        </w:rPr>
        <w:t>报价文件</w:t>
      </w:r>
      <w:bookmarkEnd w:id="83"/>
      <w:bookmarkEnd w:id="84"/>
      <w:bookmarkEnd w:id="85"/>
      <w:bookmarkEnd w:id="86"/>
      <w:bookmarkEnd w:id="87"/>
    </w:p>
    <w:p w14:paraId="15EFF6C9">
      <w:pPr>
        <w:autoSpaceDE w:val="0"/>
        <w:autoSpaceDN w:val="0"/>
        <w:adjustRightInd w:val="0"/>
        <w:spacing w:line="420" w:lineRule="exact"/>
        <w:rPr>
          <w:rStyle w:val="140"/>
          <w:rFonts w:ascii="宋体"/>
          <w:b w:val="0"/>
          <w:color w:val="000000" w:themeColor="text1"/>
          <w:lang w:val="zh-CN"/>
          <w14:textFill>
            <w14:solidFill>
              <w14:schemeClr w14:val="tx1"/>
            </w14:solidFill>
          </w14:textFill>
        </w:rPr>
      </w:pPr>
      <w:r>
        <w:rPr>
          <w:rStyle w:val="140"/>
          <w:rFonts w:ascii="宋体"/>
          <w:color w:val="000000" w:themeColor="text1"/>
          <w:sz w:val="32"/>
          <w:szCs w:val="32"/>
          <w14:textFill>
            <w14:solidFill>
              <w14:schemeClr w14:val="tx1"/>
            </w14:solidFill>
          </w14:textFill>
        </w:rPr>
        <w:br w:type="page"/>
      </w:r>
      <w:r>
        <w:rPr>
          <w:rStyle w:val="140"/>
          <w:rFonts w:hint="eastAsia" w:ascii="宋体" w:hAnsi="宋体"/>
          <w:color w:val="000000" w:themeColor="text1"/>
          <w:szCs w:val="21"/>
          <w14:textFill>
            <w14:solidFill>
              <w14:schemeClr w14:val="tx1"/>
            </w14:solidFill>
          </w14:textFill>
        </w:rPr>
        <w:t>封面</w:t>
      </w:r>
    </w:p>
    <w:p w14:paraId="76C490F6">
      <w:pPr>
        <w:spacing w:line="360" w:lineRule="auto"/>
        <w:ind w:firstLine="1285" w:firstLineChars="400"/>
        <w:jc w:val="righ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正（副）本</w:t>
      </w:r>
    </w:p>
    <w:p w14:paraId="78AD62BD">
      <w:pPr>
        <w:spacing w:line="360" w:lineRule="auto"/>
        <w:rPr>
          <w:rFonts w:ascii="宋体"/>
          <w:color w:val="000000" w:themeColor="text1"/>
          <w:sz w:val="28"/>
          <w:szCs w:val="28"/>
          <w14:textFill>
            <w14:solidFill>
              <w14:schemeClr w14:val="tx1"/>
            </w14:solidFill>
          </w14:textFill>
        </w:rPr>
      </w:pPr>
    </w:p>
    <w:p w14:paraId="42626ECF">
      <w:pPr>
        <w:spacing w:after="120" w:line="900" w:lineRule="exact"/>
        <w:jc w:val="center"/>
        <w:rPr>
          <w:rFonts w:hint="eastAsia" w:ascii="宋体" w:eastAsia="宋体"/>
          <w:b/>
          <w:color w:val="000000" w:themeColor="text1"/>
          <w:sz w:val="44"/>
          <w:szCs w:val="50"/>
          <w:lang w:eastAsia="zh-CN"/>
          <w14:textFill>
            <w14:solidFill>
              <w14:schemeClr w14:val="tx1"/>
            </w14:solidFill>
          </w14:textFill>
        </w:rPr>
      </w:pPr>
      <w:r>
        <w:rPr>
          <w:rFonts w:hint="eastAsia" w:ascii="宋体" w:hAnsi="宋体"/>
          <w:b/>
          <w:color w:val="000000" w:themeColor="text1"/>
          <w:sz w:val="44"/>
          <w:szCs w:val="50"/>
          <w:lang w:eastAsia="zh-CN"/>
          <w14:textFill>
            <w14:solidFill>
              <w14:schemeClr w14:val="tx1"/>
            </w14:solidFill>
          </w14:textFill>
        </w:rPr>
        <w:t>宁波市第二医院奥林巴斯内窥镜保修服务项目</w:t>
      </w:r>
    </w:p>
    <w:p w14:paraId="14943F23">
      <w:pPr>
        <w:spacing w:line="360" w:lineRule="auto"/>
        <w:jc w:val="center"/>
        <w:rPr>
          <w:rFonts w:hint="eastAsia" w:ascii="宋体" w:eastAsia="宋体"/>
          <w:color w:val="000000" w:themeColor="text1"/>
          <w:sz w:val="36"/>
          <w:szCs w:val="36"/>
          <w:u w:val="single"/>
          <w:lang w:eastAsia="zh-CN"/>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采购编号：</w:t>
      </w:r>
      <w:r>
        <w:rPr>
          <w:rFonts w:hint="eastAsia" w:ascii="宋体" w:hAnsi="宋体"/>
          <w:color w:val="000000" w:themeColor="text1"/>
          <w:sz w:val="36"/>
          <w:szCs w:val="36"/>
          <w:u w:val="single"/>
          <w:lang w:eastAsia="zh-CN"/>
          <w14:textFill>
            <w14:solidFill>
              <w14:schemeClr w14:val="tx1"/>
            </w14:solidFill>
          </w14:textFill>
        </w:rPr>
        <w:t>NBITC-202411722G</w:t>
      </w:r>
    </w:p>
    <w:p w14:paraId="043BEB47">
      <w:pPr>
        <w:spacing w:line="360" w:lineRule="auto"/>
        <w:ind w:firstLine="2340" w:firstLineChars="6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u w:val="single"/>
          <w14:textFill>
            <w14:solidFill>
              <w14:schemeClr w14:val="tx1"/>
            </w14:solidFill>
          </w14:textFill>
        </w:rPr>
        <w:t>标项号：（如有多个标项）</w:t>
      </w:r>
    </w:p>
    <w:p w14:paraId="6A104D73">
      <w:pPr>
        <w:rPr>
          <w:rFonts w:ascii="宋体"/>
          <w:color w:val="000000" w:themeColor="text1"/>
          <w:sz w:val="28"/>
          <w:szCs w:val="28"/>
          <w14:textFill>
            <w14:solidFill>
              <w14:schemeClr w14:val="tx1"/>
            </w14:solidFill>
          </w14:textFill>
        </w:rPr>
      </w:pPr>
    </w:p>
    <w:p w14:paraId="3D362B9F">
      <w:pPr>
        <w:spacing w:line="360" w:lineRule="auto"/>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（报价文件）</w:t>
      </w:r>
    </w:p>
    <w:p w14:paraId="54D425E7">
      <w:pPr>
        <w:jc w:val="center"/>
        <w:rPr>
          <w:rFonts w:ascii="宋体"/>
          <w:color w:val="000000" w:themeColor="text1"/>
          <w:sz w:val="28"/>
          <w:szCs w:val="28"/>
          <w14:textFill>
            <w14:solidFill>
              <w14:schemeClr w14:val="tx1"/>
            </w14:solidFill>
          </w14:textFill>
        </w:rPr>
      </w:pPr>
    </w:p>
    <w:p w14:paraId="0448D7D5">
      <w:pPr>
        <w:spacing w:line="360" w:lineRule="auto"/>
        <w:jc w:val="center"/>
        <w:rPr>
          <w:rFonts w:ascii="宋体"/>
          <w:b/>
          <w:color w:val="000000" w:themeColor="text1"/>
          <w:sz w:val="72"/>
          <w:szCs w:val="72"/>
          <w14:textFill>
            <w14:solidFill>
              <w14:schemeClr w14:val="tx1"/>
            </w14:solidFill>
          </w14:textFill>
        </w:rPr>
      </w:pPr>
    </w:p>
    <w:p w14:paraId="4FACE463">
      <w:pPr>
        <w:spacing w:line="360" w:lineRule="auto"/>
        <w:jc w:val="center"/>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投标文件</w:t>
      </w:r>
    </w:p>
    <w:p w14:paraId="2BBE3678">
      <w:pPr>
        <w:spacing w:line="360" w:lineRule="auto"/>
        <w:jc w:val="center"/>
        <w:rPr>
          <w:rFonts w:ascii="宋体"/>
          <w:color w:val="000000" w:themeColor="text1"/>
          <w:sz w:val="36"/>
          <w:szCs w:val="36"/>
          <w14:textFill>
            <w14:solidFill>
              <w14:schemeClr w14:val="tx1"/>
            </w14:solidFill>
          </w14:textFill>
        </w:rPr>
      </w:pPr>
    </w:p>
    <w:p w14:paraId="6D5E58FE">
      <w:pPr>
        <w:spacing w:line="360" w:lineRule="auto"/>
        <w:jc w:val="center"/>
        <w:rPr>
          <w:rFonts w:ascii="宋体"/>
          <w:color w:val="000000" w:themeColor="text1"/>
          <w:sz w:val="36"/>
          <w:szCs w:val="36"/>
          <w14:textFill>
            <w14:solidFill>
              <w14:schemeClr w14:val="tx1"/>
            </w14:solidFill>
          </w14:textFill>
        </w:rPr>
      </w:pPr>
    </w:p>
    <w:p w14:paraId="0E257547">
      <w:pPr>
        <w:spacing w:line="360" w:lineRule="auto"/>
        <w:jc w:val="center"/>
        <w:rPr>
          <w:rFonts w:ascii="宋体"/>
          <w:color w:val="000000" w:themeColor="text1"/>
          <w:sz w:val="36"/>
          <w:szCs w:val="36"/>
          <w14:textFill>
            <w14:solidFill>
              <w14:schemeClr w14:val="tx1"/>
            </w14:solidFill>
          </w14:textFill>
        </w:rPr>
      </w:pPr>
    </w:p>
    <w:p w14:paraId="2E149910">
      <w:pPr>
        <w:spacing w:line="360" w:lineRule="auto"/>
        <w:jc w:val="center"/>
        <w:rPr>
          <w:rFonts w:ascii="宋体"/>
          <w:color w:val="000000" w:themeColor="text1"/>
          <w:sz w:val="36"/>
          <w:szCs w:val="36"/>
          <w14:textFill>
            <w14:solidFill>
              <w14:schemeClr w14:val="tx1"/>
            </w14:solidFill>
          </w14:textFill>
        </w:rPr>
      </w:pPr>
    </w:p>
    <w:p w14:paraId="20E47D28">
      <w:pPr>
        <w:spacing w:line="360" w:lineRule="auto"/>
        <w:jc w:val="center"/>
        <w:rPr>
          <w:rFonts w:ascii="宋体"/>
          <w:color w:val="000000" w:themeColor="text1"/>
          <w:sz w:val="36"/>
          <w:szCs w:val="36"/>
          <w:u w:val="single"/>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color w:val="000000" w:themeColor="text1"/>
          <w:sz w:val="36"/>
          <w:szCs w:val="36"/>
          <w:u w:val="single"/>
          <w14:textFill>
            <w14:solidFill>
              <w14:schemeClr w14:val="tx1"/>
            </w14:solidFill>
          </w14:textFill>
        </w:rPr>
        <w:t>（加盖单位公章）</w:t>
      </w:r>
    </w:p>
    <w:p w14:paraId="4ABB02CC">
      <w:pPr>
        <w:pStyle w:val="28"/>
        <w:ind w:left="101" w:leftChars="48" w:firstLine="1920" w:firstLineChars="800"/>
        <w:jc w:val="left"/>
        <w:rPr>
          <w:rFonts w:hAnsi="宋体"/>
          <w:color w:val="000000" w:themeColor="text1"/>
          <w:kern w:val="2"/>
          <w:szCs w:val="28"/>
          <w:u w:val="single"/>
          <w14:textFill>
            <w14:solidFill>
              <w14:schemeClr w14:val="tx1"/>
            </w14:solidFill>
          </w14:textFill>
        </w:rPr>
      </w:pPr>
    </w:p>
    <w:p w14:paraId="21584272">
      <w:pPr>
        <w:autoSpaceDE w:val="0"/>
        <w:autoSpaceDN w:val="0"/>
        <w:adjustRightInd w:val="0"/>
        <w:spacing w:line="400" w:lineRule="exact"/>
        <w:jc w:val="center"/>
        <w:outlineLvl w:val="0"/>
        <w:rPr>
          <w:rStyle w:val="140"/>
          <w:rFonts w:ascii="宋体"/>
          <w:color w:val="000000" w:themeColor="text1"/>
          <w:sz w:val="28"/>
          <w:szCs w:val="28"/>
          <w14:textFill>
            <w14:solidFill>
              <w14:schemeClr w14:val="tx1"/>
            </w14:solidFill>
          </w14:textFill>
        </w:rPr>
      </w:pPr>
      <w:bookmarkStart w:id="88" w:name="_Toc44162160"/>
      <w:bookmarkStart w:id="89" w:name="_Toc443468294"/>
      <w:bookmarkStart w:id="90" w:name="_Toc15629"/>
      <w:bookmarkStart w:id="91" w:name="_Toc21541029"/>
      <w:bookmarkStart w:id="92" w:name="_Toc4975"/>
      <w:r>
        <w:rPr>
          <w:rFonts w:hint="eastAsia" w:ascii="宋体" w:hAnsi="宋体"/>
          <w:color w:val="000000" w:themeColor="text1"/>
          <w:sz w:val="36"/>
          <w:szCs w:val="36"/>
          <w14:textFill>
            <w14:solidFill>
              <w14:schemeClr w14:val="tx1"/>
            </w14:solidFill>
          </w14:textFill>
        </w:rPr>
        <w:t>年</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月</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日</w:t>
      </w:r>
      <w:bookmarkEnd w:id="88"/>
      <w:bookmarkEnd w:id="89"/>
      <w:bookmarkEnd w:id="90"/>
      <w:bookmarkEnd w:id="91"/>
      <w:bookmarkEnd w:id="92"/>
    </w:p>
    <w:p w14:paraId="74917A61">
      <w:pPr>
        <w:autoSpaceDE w:val="0"/>
        <w:autoSpaceDN w:val="0"/>
        <w:adjustRightInd w:val="0"/>
        <w:spacing w:line="400" w:lineRule="exact"/>
        <w:jc w:val="center"/>
        <w:rPr>
          <w:rStyle w:val="140"/>
          <w:rFonts w:ascii="宋体"/>
          <w:color w:val="000000" w:themeColor="text1"/>
          <w:sz w:val="28"/>
          <w:szCs w:val="28"/>
          <w14:textFill>
            <w14:solidFill>
              <w14:schemeClr w14:val="tx1"/>
            </w14:solidFill>
          </w14:textFill>
        </w:rPr>
      </w:pPr>
    </w:p>
    <w:p w14:paraId="3643727A">
      <w:pPr>
        <w:autoSpaceDE w:val="0"/>
        <w:autoSpaceDN w:val="0"/>
        <w:adjustRightInd w:val="0"/>
        <w:spacing w:line="400" w:lineRule="exact"/>
        <w:jc w:val="center"/>
        <w:rPr>
          <w:rStyle w:val="140"/>
          <w:rFonts w:ascii="宋体"/>
          <w:color w:val="000000" w:themeColor="text1"/>
          <w:sz w:val="28"/>
          <w:szCs w:val="28"/>
          <w14:textFill>
            <w14:solidFill>
              <w14:schemeClr w14:val="tx1"/>
            </w14:solidFill>
          </w14:textFill>
        </w:rPr>
      </w:pPr>
    </w:p>
    <w:p w14:paraId="260D4310">
      <w:pPr>
        <w:spacing w:line="400" w:lineRule="exact"/>
        <w:jc w:val="center"/>
        <w:rPr>
          <w:rFonts w:ascii="宋体"/>
          <w:b/>
          <w:color w:val="000000" w:themeColor="text1"/>
          <w:szCs w:val="21"/>
          <w14:textFill>
            <w14:solidFill>
              <w14:schemeClr w14:val="tx1"/>
            </w14:solidFill>
          </w14:textFill>
        </w:rPr>
      </w:pPr>
      <w:r>
        <w:rPr>
          <w:rStyle w:val="140"/>
          <w:rFonts w:ascii="宋体"/>
          <w:color w:val="000000" w:themeColor="text1"/>
          <w:sz w:val="28"/>
          <w:szCs w:val="28"/>
          <w14:textFill>
            <w14:solidFill>
              <w14:schemeClr w14:val="tx1"/>
            </w14:solidFill>
          </w14:textFill>
        </w:rPr>
        <w:br w:type="page"/>
      </w:r>
      <w:bookmarkEnd w:id="81"/>
      <w:bookmarkEnd w:id="82"/>
      <w:bookmarkStart w:id="93" w:name="_Toc21541030"/>
      <w:bookmarkStart w:id="94" w:name="_Toc14907"/>
      <w:bookmarkStart w:id="95" w:name="_Toc44162161"/>
      <w:r>
        <w:rPr>
          <w:rFonts w:ascii="宋体" w:hAnsi="宋体"/>
          <w:b/>
          <w:color w:val="000000" w:themeColor="text1"/>
          <w:szCs w:val="21"/>
          <w14:textFill>
            <w14:solidFill>
              <w14:schemeClr w14:val="tx1"/>
            </w14:solidFill>
          </w14:textFill>
        </w:rPr>
        <w:t>C1</w:t>
      </w:r>
      <w:bookmarkEnd w:id="93"/>
      <w:bookmarkEnd w:id="94"/>
      <w:bookmarkEnd w:id="95"/>
      <w:bookmarkStart w:id="96" w:name="_Toc44162162"/>
      <w:bookmarkStart w:id="97" w:name="_Toc14922"/>
      <w:bookmarkStart w:id="98" w:name="_Toc21541032"/>
      <w:r>
        <w:rPr>
          <w:rFonts w:hint="eastAsia" w:ascii="宋体" w:hAnsi="宋体"/>
          <w:b/>
          <w:color w:val="000000" w:themeColor="text1"/>
          <w:szCs w:val="21"/>
          <w14:textFill>
            <w14:solidFill>
              <w14:schemeClr w14:val="tx1"/>
            </w14:solidFill>
          </w14:textFill>
        </w:rPr>
        <w:t>开标一览表</w:t>
      </w:r>
    </w:p>
    <w:p w14:paraId="6A81770A">
      <w:pPr>
        <w:pStyle w:val="19"/>
        <w:spacing w:line="400" w:lineRule="exact"/>
        <w:ind w:firstLine="0"/>
        <w:rPr>
          <w:rFonts w:ascii="宋体" w:hAnsi="宋体" w:eastAsia="宋体"/>
          <w:color w:val="000000" w:themeColor="text1"/>
          <w:sz w:val="21"/>
          <w:szCs w:val="21"/>
          <w14:textFill>
            <w14:solidFill>
              <w14:schemeClr w14:val="tx1"/>
            </w14:solidFill>
          </w14:textFill>
        </w:rPr>
      </w:pPr>
    </w:p>
    <w:p w14:paraId="26A148AB">
      <w:pPr>
        <w:pStyle w:val="19"/>
        <w:spacing w:line="400" w:lineRule="exact"/>
        <w:ind w:firstLine="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宁波市第二医院奥林巴斯内窥镜保修服务项目</w:t>
      </w:r>
    </w:p>
    <w:p w14:paraId="008D980A">
      <w:pPr>
        <w:pStyle w:val="19"/>
        <w:spacing w:line="400" w:lineRule="exact"/>
        <w:ind w:firstLine="0"/>
        <w:rPr>
          <w:rFonts w:hint="eastAsia"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项目编号：</w:t>
      </w:r>
      <w:r>
        <w:rPr>
          <w:rFonts w:hint="eastAsia" w:ascii="宋体" w:hAnsi="宋体" w:eastAsia="宋体"/>
          <w:color w:val="000000" w:themeColor="text1"/>
          <w:sz w:val="21"/>
          <w:szCs w:val="21"/>
          <w:u w:val="single"/>
          <w:lang w:eastAsia="zh-CN"/>
          <w14:textFill>
            <w14:solidFill>
              <w14:schemeClr w14:val="tx1"/>
            </w14:solidFill>
          </w14:textFill>
        </w:rPr>
        <w:t>NBITC-202411722G</w:t>
      </w:r>
    </w:p>
    <w:p w14:paraId="0010DFEA">
      <w:pPr>
        <w:pStyle w:val="19"/>
        <w:spacing w:line="400" w:lineRule="exact"/>
        <w:ind w:firstLine="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标项号：</w:t>
      </w:r>
    </w:p>
    <w:tbl>
      <w:tblPr>
        <w:tblStyle w:val="5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604"/>
        <w:gridCol w:w="3109"/>
        <w:gridCol w:w="2542"/>
      </w:tblGrid>
      <w:tr w14:paraId="6FE4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99" w:type="dxa"/>
            <w:vAlign w:val="center"/>
          </w:tcPr>
          <w:p w14:paraId="2749D7D5">
            <w:pPr>
              <w:spacing w:line="400" w:lineRule="exact"/>
              <w:ind w:right="25" w:rightChars="12"/>
              <w:jc w:val="center"/>
              <w:rPr>
                <w:rFonts w:hint="eastAsia" w:ascii="宋体" w:eastAsia="宋体" w:cs="仿宋_GB2312"/>
                <w:b/>
                <w:color w:val="000000" w:themeColor="text1"/>
                <w:szCs w:val="21"/>
                <w:highlight w:val="none"/>
                <w:lang w:eastAsia="zh-CN"/>
                <w14:textFill>
                  <w14:solidFill>
                    <w14:schemeClr w14:val="tx1"/>
                  </w14:solidFill>
                </w14:textFill>
              </w:rPr>
            </w:pPr>
            <w:r>
              <w:rPr>
                <w:rFonts w:hint="eastAsia" w:ascii="宋体" w:cs="仿宋_GB2312"/>
                <w:b/>
                <w:color w:val="000000" w:themeColor="text1"/>
                <w:szCs w:val="21"/>
                <w:highlight w:val="none"/>
                <w:lang w:eastAsia="zh-CN"/>
                <w14:textFill>
                  <w14:solidFill>
                    <w14:schemeClr w14:val="tx1"/>
                  </w14:solidFill>
                </w14:textFill>
              </w:rPr>
              <w:t>标项</w:t>
            </w:r>
          </w:p>
        </w:tc>
        <w:tc>
          <w:tcPr>
            <w:tcW w:w="2604" w:type="dxa"/>
            <w:vAlign w:val="center"/>
          </w:tcPr>
          <w:p w14:paraId="11E02636">
            <w:pPr>
              <w:spacing w:line="400" w:lineRule="exact"/>
              <w:jc w:val="center"/>
              <w:rPr>
                <w:rFonts w:asci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服务名称</w:t>
            </w:r>
          </w:p>
        </w:tc>
        <w:tc>
          <w:tcPr>
            <w:tcW w:w="3109" w:type="dxa"/>
            <w:vAlign w:val="center"/>
          </w:tcPr>
          <w:p w14:paraId="5AD1FBDA">
            <w:pPr>
              <w:spacing w:line="400" w:lineRule="exact"/>
              <w:ind w:right="25" w:rightChars="12"/>
              <w:jc w:val="center"/>
              <w:rPr>
                <w:rFonts w:asci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Cs w:val="21"/>
                <w:highlight w:val="none"/>
                <w14:textFill>
                  <w14:solidFill>
                    <w14:schemeClr w14:val="tx1"/>
                  </w14:solidFill>
                </w14:textFill>
              </w:rPr>
              <w:t>服务期限</w:t>
            </w:r>
          </w:p>
        </w:tc>
        <w:tc>
          <w:tcPr>
            <w:tcW w:w="2542" w:type="dxa"/>
            <w:vAlign w:val="center"/>
          </w:tcPr>
          <w:p w14:paraId="6A80E4C9">
            <w:pPr>
              <w:spacing w:line="400" w:lineRule="exact"/>
              <w:ind w:right="25" w:rightChars="12"/>
              <w:jc w:val="center"/>
              <w:rPr>
                <w:rFonts w:asci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Cs w:val="21"/>
                <w:highlight w:val="none"/>
                <w14:textFill>
                  <w14:solidFill>
                    <w14:schemeClr w14:val="tx1"/>
                  </w14:solidFill>
                </w14:textFill>
              </w:rPr>
              <w:t>投标报价（元</w:t>
            </w:r>
            <w:r>
              <w:rPr>
                <w:rFonts w:ascii="宋体" w:hAnsi="宋体" w:cs="仿宋_GB2312"/>
                <w:b/>
                <w:color w:val="000000" w:themeColor="text1"/>
                <w:szCs w:val="21"/>
                <w:highlight w:val="none"/>
                <w14:textFill>
                  <w14:solidFill>
                    <w14:schemeClr w14:val="tx1"/>
                  </w14:solidFill>
                </w14:textFill>
              </w:rPr>
              <w:t>/</w:t>
            </w:r>
            <w:r>
              <w:rPr>
                <w:rFonts w:hint="eastAsia" w:ascii="宋体" w:hAnsi="宋体" w:cs="仿宋_GB2312"/>
                <w:b/>
                <w:color w:val="000000" w:themeColor="text1"/>
                <w:szCs w:val="21"/>
                <w:highlight w:val="none"/>
                <w14:textFill>
                  <w14:solidFill>
                    <w14:schemeClr w14:val="tx1"/>
                  </w14:solidFill>
                </w14:textFill>
              </w:rPr>
              <w:t>年）</w:t>
            </w:r>
          </w:p>
        </w:tc>
      </w:tr>
      <w:tr w14:paraId="0212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99" w:type="dxa"/>
            <w:vAlign w:val="center"/>
          </w:tcPr>
          <w:p w14:paraId="44F8F603">
            <w:pPr>
              <w:spacing w:line="400" w:lineRule="exact"/>
              <w:ind w:right="25" w:rightChars="12"/>
              <w:jc w:val="center"/>
              <w:rPr>
                <w:rFonts w:asci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1</w:t>
            </w:r>
          </w:p>
        </w:tc>
        <w:tc>
          <w:tcPr>
            <w:tcW w:w="2604" w:type="dxa"/>
            <w:vAlign w:val="center"/>
          </w:tcPr>
          <w:p w14:paraId="6167555A">
            <w:pPr>
              <w:spacing w:line="400" w:lineRule="exact"/>
              <w:jc w:val="center"/>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奥林巴斯内窥镜保修服务</w:t>
            </w:r>
          </w:p>
        </w:tc>
        <w:tc>
          <w:tcPr>
            <w:tcW w:w="3109" w:type="dxa"/>
            <w:vAlign w:val="center"/>
          </w:tcPr>
          <w:p w14:paraId="6633395B">
            <w:pPr>
              <w:spacing w:line="400" w:lineRule="exact"/>
              <w:ind w:right="25" w:rightChars="12"/>
              <w:jc w:val="center"/>
              <w:rPr>
                <w:rFonts w:hint="eastAsia" w:eastAsia="宋体" w:cs="仿宋_GB2312"/>
                <w:color w:val="000000" w:themeColor="text1"/>
                <w:szCs w:val="2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合同签订生效之日起一年。</w:t>
            </w:r>
          </w:p>
        </w:tc>
        <w:tc>
          <w:tcPr>
            <w:tcW w:w="2542" w:type="dxa"/>
            <w:vAlign w:val="center"/>
          </w:tcPr>
          <w:p w14:paraId="67D099DA">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小写：</w:t>
            </w:r>
          </w:p>
          <w:p w14:paraId="1C3D800B">
            <w:pPr>
              <w:spacing w:line="400" w:lineRule="exact"/>
              <w:ind w:right="25" w:rightChars="12"/>
              <w:rPr>
                <w:rFonts w:ascii="宋体" w:cs="仿宋_GB2312"/>
                <w:color w:val="000000" w:themeColor="text1"/>
                <w:szCs w:val="21"/>
                <w:highlight w:val="none"/>
                <w14:textFill>
                  <w14:solidFill>
                    <w14:schemeClr w14:val="tx1"/>
                  </w14:solidFill>
                </w14:textFill>
              </w:rPr>
            </w:pPr>
            <w:r>
              <w:rPr>
                <w:rFonts w:hint="eastAsia" w:cs="仿宋_GB2312"/>
                <w:color w:val="000000" w:themeColor="text1"/>
                <w:szCs w:val="21"/>
                <w:highlight w:val="none"/>
                <w14:textFill>
                  <w14:solidFill>
                    <w14:schemeClr w14:val="tx1"/>
                  </w14:solidFill>
                </w14:textFill>
              </w:rPr>
              <w:t>大写：</w:t>
            </w:r>
          </w:p>
        </w:tc>
      </w:tr>
    </w:tbl>
    <w:p w14:paraId="2F1B1024">
      <w:pPr>
        <w:snapToGrid w:val="0"/>
        <w:spacing w:line="400" w:lineRule="exact"/>
        <w:rPr>
          <w:rFonts w:asci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w:t>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）以上</w:t>
      </w:r>
      <w:r>
        <w:rPr>
          <w:rFonts w:hint="eastAsia" w:ascii="宋体" w:hAnsi="宋体" w:cs="宋体"/>
          <w:color w:val="000000" w:themeColor="text1"/>
          <w:highlight w:val="none"/>
          <w:lang w:eastAsia="zh-CN"/>
          <w14:textFill>
            <w14:solidFill>
              <w14:schemeClr w14:val="tx1"/>
            </w14:solidFill>
          </w14:textFill>
        </w:rPr>
        <w:t>投标报价</w:t>
      </w:r>
      <w:r>
        <w:rPr>
          <w:rFonts w:hint="eastAsia" w:ascii="宋体" w:hAnsi="宋体" w:cs="宋体"/>
          <w:color w:val="000000" w:themeColor="text1"/>
          <w:highlight w:val="none"/>
          <w14:textFill>
            <w14:solidFill>
              <w14:schemeClr w14:val="tx1"/>
            </w14:solidFill>
          </w14:textFill>
        </w:rPr>
        <w:t>应与“分项报价表”中的“投标报价”相一致。</w:t>
      </w:r>
    </w:p>
    <w:p w14:paraId="0E7463A1">
      <w:pPr>
        <w:snapToGrid w:val="0"/>
        <w:spacing w:line="400" w:lineRule="exact"/>
        <w:ind w:firstLine="420" w:firstLineChars="200"/>
        <w:rPr>
          <w:rFonts w:asci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）投标文件中开标一览表投标报价与政采云系统“开标一览表”中录入的报价报价内容不一致的，以上传的签字盖章版投标文件中开标一览表为准；</w:t>
      </w:r>
    </w:p>
    <w:p w14:paraId="1CD21C59">
      <w:pPr>
        <w:spacing w:line="400" w:lineRule="exact"/>
        <w:jc w:val="left"/>
        <w:rPr>
          <w:rFonts w:ascii="宋体"/>
          <w:color w:val="000000" w:themeColor="text1"/>
          <w:szCs w:val="21"/>
          <w14:textFill>
            <w14:solidFill>
              <w14:schemeClr w14:val="tx1"/>
            </w14:solidFill>
          </w14:textFill>
        </w:rPr>
      </w:pPr>
    </w:p>
    <w:p w14:paraId="09DB56AB">
      <w:pPr>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p>
    <w:p w14:paraId="0F68C0C9">
      <w:pPr>
        <w:spacing w:line="400" w:lineRule="exact"/>
        <w:rPr>
          <w:rFonts w:ascii="宋体"/>
          <w:color w:val="000000" w:themeColor="text1"/>
          <w:szCs w:val="21"/>
          <w14:textFill>
            <w14:solidFill>
              <w14:schemeClr w14:val="tx1"/>
            </w14:solidFill>
          </w14:textFill>
        </w:rPr>
      </w:pPr>
    </w:p>
    <w:p w14:paraId="1AE41AAF">
      <w:pPr>
        <w:spacing w:line="400" w:lineRule="exact"/>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p>
    <w:p w14:paraId="378C06DE">
      <w:pPr>
        <w:rPr>
          <w:rFonts w:ascii="宋体"/>
          <w:b/>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br w:type="page"/>
      </w:r>
    </w:p>
    <w:p w14:paraId="0282E8B0">
      <w:pPr>
        <w:pStyle w:val="26"/>
        <w:snapToGrid w:val="0"/>
        <w:spacing w:line="400" w:lineRule="exact"/>
        <w:jc w:val="center"/>
        <w:rPr>
          <w:b/>
          <w:color w:val="000000" w:themeColor="text1"/>
          <w:kern w:val="2"/>
          <w:sz w:val="21"/>
          <w:szCs w:val="21"/>
          <w14:textFill>
            <w14:solidFill>
              <w14:schemeClr w14:val="tx1"/>
            </w14:solidFill>
          </w14:textFill>
        </w:rPr>
      </w:pPr>
      <w:r>
        <w:rPr>
          <w:rFonts w:hAnsi="宋体"/>
          <w:b/>
          <w:color w:val="000000" w:themeColor="text1"/>
          <w:szCs w:val="21"/>
          <w14:textFill>
            <w14:solidFill>
              <w14:schemeClr w14:val="tx1"/>
            </w14:solidFill>
          </w14:textFill>
        </w:rPr>
        <w:t>C2</w:t>
      </w:r>
      <w:r>
        <w:rPr>
          <w:rFonts w:hint="eastAsia"/>
          <w:b/>
          <w:color w:val="000000" w:themeColor="text1"/>
          <w:kern w:val="2"/>
          <w:sz w:val="21"/>
          <w:szCs w:val="21"/>
          <w14:textFill>
            <w14:solidFill>
              <w14:schemeClr w14:val="tx1"/>
            </w14:solidFill>
          </w14:textFill>
        </w:rPr>
        <w:t>分项报价表</w:t>
      </w:r>
    </w:p>
    <w:p w14:paraId="5DC88780">
      <w:pPr>
        <w:pStyle w:val="19"/>
        <w:spacing w:line="400" w:lineRule="exact"/>
        <w:ind w:firstLine="0"/>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宁波市第二医院奥林巴斯内窥镜保修服务项目</w:t>
      </w:r>
    </w:p>
    <w:p w14:paraId="493C5242">
      <w:pPr>
        <w:pStyle w:val="19"/>
        <w:spacing w:line="400" w:lineRule="exact"/>
        <w:ind w:firstLine="0"/>
        <w:rPr>
          <w:rFonts w:hint="eastAsia" w:ascii="宋体" w:hAnsi="宋体" w:eastAsia="宋体"/>
          <w:color w:val="000000" w:themeColor="text1"/>
          <w:sz w:val="21"/>
          <w:szCs w:val="21"/>
          <w:u w:val="single"/>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项目编号：</w:t>
      </w:r>
      <w:r>
        <w:rPr>
          <w:rFonts w:hint="eastAsia" w:ascii="宋体" w:hAnsi="宋体" w:eastAsia="宋体"/>
          <w:color w:val="000000" w:themeColor="text1"/>
          <w:sz w:val="21"/>
          <w:szCs w:val="21"/>
          <w:u w:val="single"/>
          <w:lang w:eastAsia="zh-CN"/>
          <w14:textFill>
            <w14:solidFill>
              <w14:schemeClr w14:val="tx1"/>
            </w14:solidFill>
          </w14:textFill>
        </w:rPr>
        <w:t>NBITC-202411722G</w:t>
      </w:r>
    </w:p>
    <w:p w14:paraId="5DC68421">
      <w:pPr>
        <w:pStyle w:val="19"/>
        <w:spacing w:line="400" w:lineRule="exact"/>
        <w:ind w:firstLine="0"/>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标项号：</w:t>
      </w:r>
      <w:r>
        <w:rPr>
          <w:rFonts w:hint="eastAsia" w:ascii="宋体" w:hAnsi="宋体" w:eastAsia="宋体"/>
          <w:color w:val="000000" w:themeColor="text1"/>
          <w:sz w:val="21"/>
          <w:szCs w:val="21"/>
          <w:lang w:val="en-US" w:eastAsia="zh-CN"/>
          <w14:textFill>
            <w14:solidFill>
              <w14:schemeClr w14:val="tx1"/>
            </w14:solidFill>
          </w14:textFill>
        </w:rPr>
        <w:t>1</w:t>
      </w:r>
    </w:p>
    <w:p w14:paraId="41399D1B">
      <w:pPr>
        <w:pStyle w:val="19"/>
        <w:spacing w:line="400" w:lineRule="exact"/>
        <w:ind w:firstLine="0"/>
        <w:rPr>
          <w:rFonts w:ascii="宋体" w:hAnsi="宋体" w:eastAsia="宋体"/>
          <w:color w:val="000000" w:themeColor="text1"/>
          <w:sz w:val="21"/>
          <w:szCs w:val="21"/>
          <w:u w:val="single"/>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货币单位：人民币元</w:t>
      </w:r>
    </w:p>
    <w:tbl>
      <w:tblPr>
        <w:tblStyle w:val="50"/>
        <w:tblW w:w="9071"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685"/>
        <w:gridCol w:w="1604"/>
        <w:gridCol w:w="1089"/>
        <w:gridCol w:w="1842"/>
      </w:tblGrid>
      <w:tr w14:paraId="19FB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851" w:type="dxa"/>
            <w:vAlign w:val="center"/>
          </w:tcPr>
          <w:p w14:paraId="073961E9">
            <w:pPr>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3685" w:type="dxa"/>
            <w:vAlign w:val="center"/>
          </w:tcPr>
          <w:p w14:paraId="773F4BAB">
            <w:pPr>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费用组成</w:t>
            </w:r>
          </w:p>
        </w:tc>
        <w:tc>
          <w:tcPr>
            <w:tcW w:w="1604" w:type="dxa"/>
            <w:vAlign w:val="center"/>
          </w:tcPr>
          <w:p w14:paraId="76C9B0C4">
            <w:pPr>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c>
          <w:tcPr>
            <w:tcW w:w="1089" w:type="dxa"/>
            <w:vAlign w:val="center"/>
          </w:tcPr>
          <w:p w14:paraId="22C2CA70">
            <w:pPr>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842" w:type="dxa"/>
            <w:vAlign w:val="center"/>
          </w:tcPr>
          <w:p w14:paraId="111D2A2B">
            <w:pPr>
              <w:jc w:val="center"/>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小计（元）</w:t>
            </w:r>
          </w:p>
        </w:tc>
      </w:tr>
      <w:tr w14:paraId="319FA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2A66913F">
            <w:pPr>
              <w:spacing w:line="276" w:lineRule="auto"/>
              <w:jc w:val="center"/>
              <w:rPr>
                <w:rFonts w:ascii="宋体" w:cs="宋体"/>
                <w:color w:val="000000" w:themeColor="text1"/>
                <w:szCs w:val="21"/>
                <w14:textFill>
                  <w14:solidFill>
                    <w14:schemeClr w14:val="tx1"/>
                  </w14:solidFill>
                </w14:textFill>
              </w:rPr>
            </w:pPr>
          </w:p>
        </w:tc>
        <w:tc>
          <w:tcPr>
            <w:tcW w:w="3685" w:type="dxa"/>
            <w:vAlign w:val="center"/>
          </w:tcPr>
          <w:p w14:paraId="62A981D8">
            <w:pPr>
              <w:spacing w:line="276" w:lineRule="auto"/>
              <w:jc w:val="left"/>
              <w:rPr>
                <w:rFonts w:ascii="宋体" w:cs="宋体"/>
                <w:color w:val="000000" w:themeColor="text1"/>
                <w:szCs w:val="21"/>
                <w14:textFill>
                  <w14:solidFill>
                    <w14:schemeClr w14:val="tx1"/>
                  </w14:solidFill>
                </w14:textFill>
              </w:rPr>
            </w:pPr>
          </w:p>
        </w:tc>
        <w:tc>
          <w:tcPr>
            <w:tcW w:w="1604" w:type="dxa"/>
            <w:vAlign w:val="center"/>
          </w:tcPr>
          <w:p w14:paraId="17F68DDE">
            <w:pPr>
              <w:spacing w:line="276" w:lineRule="auto"/>
              <w:jc w:val="center"/>
              <w:rPr>
                <w:rFonts w:ascii="宋体" w:cs="宋体"/>
                <w:color w:val="000000" w:themeColor="text1"/>
                <w:szCs w:val="21"/>
                <w14:textFill>
                  <w14:solidFill>
                    <w14:schemeClr w14:val="tx1"/>
                  </w14:solidFill>
                </w14:textFill>
              </w:rPr>
            </w:pPr>
          </w:p>
        </w:tc>
        <w:tc>
          <w:tcPr>
            <w:tcW w:w="1089" w:type="dxa"/>
            <w:vAlign w:val="center"/>
          </w:tcPr>
          <w:p w14:paraId="0C55B278">
            <w:pPr>
              <w:pStyle w:val="26"/>
              <w:spacing w:line="276" w:lineRule="auto"/>
              <w:jc w:val="center"/>
              <w:rPr>
                <w:rFonts w:hAnsi="宋体" w:cs="宋体"/>
                <w:color w:val="000000" w:themeColor="text1"/>
                <w:sz w:val="21"/>
                <w:szCs w:val="21"/>
                <w14:textFill>
                  <w14:solidFill>
                    <w14:schemeClr w14:val="tx1"/>
                  </w14:solidFill>
                </w14:textFill>
              </w:rPr>
            </w:pPr>
          </w:p>
        </w:tc>
        <w:tc>
          <w:tcPr>
            <w:tcW w:w="1842" w:type="dxa"/>
            <w:vAlign w:val="center"/>
          </w:tcPr>
          <w:p w14:paraId="626AF639">
            <w:pPr>
              <w:jc w:val="center"/>
              <w:rPr>
                <w:rFonts w:ascii="宋体" w:cs="宋体"/>
                <w:color w:val="000000" w:themeColor="text1"/>
                <w:w w:val="90"/>
                <w:szCs w:val="21"/>
                <w14:textFill>
                  <w14:solidFill>
                    <w14:schemeClr w14:val="tx1"/>
                  </w14:solidFill>
                </w14:textFill>
              </w:rPr>
            </w:pPr>
          </w:p>
        </w:tc>
      </w:tr>
      <w:tr w14:paraId="2B77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04B16E9C">
            <w:pPr>
              <w:spacing w:line="276" w:lineRule="auto"/>
              <w:jc w:val="center"/>
              <w:rPr>
                <w:rFonts w:ascii="宋体" w:cs="宋体"/>
                <w:color w:val="000000" w:themeColor="text1"/>
                <w:szCs w:val="21"/>
                <w14:textFill>
                  <w14:solidFill>
                    <w14:schemeClr w14:val="tx1"/>
                  </w14:solidFill>
                </w14:textFill>
              </w:rPr>
            </w:pPr>
          </w:p>
        </w:tc>
        <w:tc>
          <w:tcPr>
            <w:tcW w:w="3685" w:type="dxa"/>
            <w:vAlign w:val="center"/>
          </w:tcPr>
          <w:p w14:paraId="54219539">
            <w:pPr>
              <w:spacing w:line="276" w:lineRule="auto"/>
              <w:jc w:val="left"/>
              <w:rPr>
                <w:rFonts w:ascii="宋体" w:cs="宋体"/>
                <w:color w:val="000000" w:themeColor="text1"/>
                <w:szCs w:val="21"/>
                <w14:textFill>
                  <w14:solidFill>
                    <w14:schemeClr w14:val="tx1"/>
                  </w14:solidFill>
                </w14:textFill>
              </w:rPr>
            </w:pPr>
          </w:p>
        </w:tc>
        <w:tc>
          <w:tcPr>
            <w:tcW w:w="1604" w:type="dxa"/>
            <w:vAlign w:val="center"/>
          </w:tcPr>
          <w:p w14:paraId="6E839982">
            <w:pPr>
              <w:spacing w:line="276" w:lineRule="auto"/>
              <w:jc w:val="center"/>
              <w:rPr>
                <w:rFonts w:ascii="宋体" w:cs="宋体"/>
                <w:color w:val="000000" w:themeColor="text1"/>
                <w:szCs w:val="21"/>
                <w14:textFill>
                  <w14:solidFill>
                    <w14:schemeClr w14:val="tx1"/>
                  </w14:solidFill>
                </w14:textFill>
              </w:rPr>
            </w:pPr>
          </w:p>
        </w:tc>
        <w:tc>
          <w:tcPr>
            <w:tcW w:w="1089" w:type="dxa"/>
            <w:vAlign w:val="center"/>
          </w:tcPr>
          <w:p w14:paraId="3AE97ACC">
            <w:pPr>
              <w:pStyle w:val="26"/>
              <w:spacing w:line="276" w:lineRule="auto"/>
              <w:jc w:val="center"/>
              <w:rPr>
                <w:rFonts w:hAnsi="宋体" w:cs="宋体"/>
                <w:color w:val="000000" w:themeColor="text1"/>
                <w:sz w:val="21"/>
                <w:szCs w:val="21"/>
                <w14:textFill>
                  <w14:solidFill>
                    <w14:schemeClr w14:val="tx1"/>
                  </w14:solidFill>
                </w14:textFill>
              </w:rPr>
            </w:pPr>
          </w:p>
        </w:tc>
        <w:tc>
          <w:tcPr>
            <w:tcW w:w="1842" w:type="dxa"/>
            <w:vAlign w:val="center"/>
          </w:tcPr>
          <w:p w14:paraId="7A446E55">
            <w:pPr>
              <w:jc w:val="center"/>
              <w:rPr>
                <w:rFonts w:ascii="宋体" w:cs="宋体"/>
                <w:color w:val="000000" w:themeColor="text1"/>
                <w:w w:val="90"/>
                <w:szCs w:val="21"/>
                <w14:textFill>
                  <w14:solidFill>
                    <w14:schemeClr w14:val="tx1"/>
                  </w14:solidFill>
                </w14:textFill>
              </w:rPr>
            </w:pPr>
          </w:p>
        </w:tc>
      </w:tr>
      <w:tr w14:paraId="3994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795CA200">
            <w:pPr>
              <w:spacing w:line="276" w:lineRule="auto"/>
              <w:jc w:val="center"/>
              <w:rPr>
                <w:rFonts w:ascii="宋体" w:cs="宋体"/>
                <w:color w:val="000000" w:themeColor="text1"/>
                <w:szCs w:val="21"/>
                <w14:textFill>
                  <w14:solidFill>
                    <w14:schemeClr w14:val="tx1"/>
                  </w14:solidFill>
                </w14:textFill>
              </w:rPr>
            </w:pPr>
          </w:p>
        </w:tc>
        <w:tc>
          <w:tcPr>
            <w:tcW w:w="3685" w:type="dxa"/>
            <w:vAlign w:val="center"/>
          </w:tcPr>
          <w:p w14:paraId="26ADAC50">
            <w:pPr>
              <w:spacing w:line="276" w:lineRule="auto"/>
              <w:jc w:val="left"/>
              <w:rPr>
                <w:rFonts w:ascii="宋体" w:cs="宋体"/>
                <w:color w:val="000000" w:themeColor="text1"/>
                <w:szCs w:val="21"/>
                <w14:textFill>
                  <w14:solidFill>
                    <w14:schemeClr w14:val="tx1"/>
                  </w14:solidFill>
                </w14:textFill>
              </w:rPr>
            </w:pPr>
          </w:p>
        </w:tc>
        <w:tc>
          <w:tcPr>
            <w:tcW w:w="1604" w:type="dxa"/>
            <w:vAlign w:val="center"/>
          </w:tcPr>
          <w:p w14:paraId="4F460A4C">
            <w:pPr>
              <w:spacing w:line="276" w:lineRule="auto"/>
              <w:jc w:val="center"/>
              <w:rPr>
                <w:rFonts w:ascii="宋体" w:cs="宋体"/>
                <w:color w:val="000000" w:themeColor="text1"/>
                <w:szCs w:val="21"/>
                <w14:textFill>
                  <w14:solidFill>
                    <w14:schemeClr w14:val="tx1"/>
                  </w14:solidFill>
                </w14:textFill>
              </w:rPr>
            </w:pPr>
          </w:p>
        </w:tc>
        <w:tc>
          <w:tcPr>
            <w:tcW w:w="1089" w:type="dxa"/>
            <w:vAlign w:val="center"/>
          </w:tcPr>
          <w:p w14:paraId="209C19E9">
            <w:pPr>
              <w:pStyle w:val="26"/>
              <w:spacing w:line="276" w:lineRule="auto"/>
              <w:jc w:val="center"/>
              <w:rPr>
                <w:rFonts w:hAnsi="宋体" w:cs="宋体"/>
                <w:color w:val="000000" w:themeColor="text1"/>
                <w:sz w:val="21"/>
                <w:szCs w:val="21"/>
                <w14:textFill>
                  <w14:solidFill>
                    <w14:schemeClr w14:val="tx1"/>
                  </w14:solidFill>
                </w14:textFill>
              </w:rPr>
            </w:pPr>
          </w:p>
        </w:tc>
        <w:tc>
          <w:tcPr>
            <w:tcW w:w="1842" w:type="dxa"/>
            <w:vAlign w:val="center"/>
          </w:tcPr>
          <w:p w14:paraId="61E30F45">
            <w:pPr>
              <w:jc w:val="center"/>
              <w:rPr>
                <w:rFonts w:ascii="宋体" w:cs="宋体"/>
                <w:color w:val="000000" w:themeColor="text1"/>
                <w:w w:val="90"/>
                <w:szCs w:val="21"/>
                <w14:textFill>
                  <w14:solidFill>
                    <w14:schemeClr w14:val="tx1"/>
                  </w14:solidFill>
                </w14:textFill>
              </w:rPr>
            </w:pPr>
          </w:p>
        </w:tc>
      </w:tr>
      <w:tr w14:paraId="39050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851" w:type="dxa"/>
            <w:vAlign w:val="center"/>
          </w:tcPr>
          <w:p w14:paraId="6A822D42">
            <w:pPr>
              <w:spacing w:line="276" w:lineRule="auto"/>
              <w:jc w:val="center"/>
              <w:rPr>
                <w:rFonts w:ascii="宋体" w:cs="宋体"/>
                <w:color w:val="000000" w:themeColor="text1"/>
                <w:szCs w:val="21"/>
                <w14:textFill>
                  <w14:solidFill>
                    <w14:schemeClr w14:val="tx1"/>
                  </w14:solidFill>
                </w14:textFill>
              </w:rPr>
            </w:pPr>
          </w:p>
        </w:tc>
        <w:tc>
          <w:tcPr>
            <w:tcW w:w="3685" w:type="dxa"/>
            <w:vAlign w:val="center"/>
          </w:tcPr>
          <w:p w14:paraId="1E7E5E4D">
            <w:pPr>
              <w:spacing w:line="276" w:lineRule="auto"/>
              <w:jc w:val="left"/>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604" w:type="dxa"/>
            <w:vAlign w:val="center"/>
          </w:tcPr>
          <w:p w14:paraId="7D9E96E5">
            <w:pPr>
              <w:spacing w:line="276" w:lineRule="auto"/>
              <w:jc w:val="center"/>
              <w:rPr>
                <w:rFonts w:ascii="宋体" w:cs="宋体"/>
                <w:color w:val="000000" w:themeColor="text1"/>
                <w:szCs w:val="21"/>
                <w14:textFill>
                  <w14:solidFill>
                    <w14:schemeClr w14:val="tx1"/>
                  </w14:solidFill>
                </w14:textFill>
              </w:rPr>
            </w:pPr>
          </w:p>
        </w:tc>
        <w:tc>
          <w:tcPr>
            <w:tcW w:w="1089" w:type="dxa"/>
            <w:vAlign w:val="center"/>
          </w:tcPr>
          <w:p w14:paraId="6AC34015">
            <w:pPr>
              <w:pStyle w:val="26"/>
              <w:spacing w:line="276" w:lineRule="auto"/>
              <w:jc w:val="center"/>
              <w:rPr>
                <w:rFonts w:hAnsi="宋体" w:cs="宋体"/>
                <w:color w:val="000000" w:themeColor="text1"/>
                <w:sz w:val="21"/>
                <w:szCs w:val="21"/>
                <w14:textFill>
                  <w14:solidFill>
                    <w14:schemeClr w14:val="tx1"/>
                  </w14:solidFill>
                </w14:textFill>
              </w:rPr>
            </w:pPr>
          </w:p>
        </w:tc>
        <w:tc>
          <w:tcPr>
            <w:tcW w:w="1842" w:type="dxa"/>
            <w:vAlign w:val="center"/>
          </w:tcPr>
          <w:p w14:paraId="20A3600F">
            <w:pPr>
              <w:jc w:val="center"/>
              <w:rPr>
                <w:rFonts w:ascii="宋体" w:cs="宋体"/>
                <w:color w:val="000000" w:themeColor="text1"/>
                <w:w w:val="90"/>
                <w:szCs w:val="21"/>
                <w14:textFill>
                  <w14:solidFill>
                    <w14:schemeClr w14:val="tx1"/>
                  </w14:solidFill>
                </w14:textFill>
              </w:rPr>
            </w:pPr>
          </w:p>
        </w:tc>
      </w:tr>
      <w:tr w14:paraId="0C7D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229" w:type="dxa"/>
            <w:gridSpan w:val="4"/>
            <w:vAlign w:val="center"/>
          </w:tcPr>
          <w:p w14:paraId="3BB57B54">
            <w:pPr>
              <w:pStyle w:val="26"/>
              <w:spacing w:line="276" w:lineRule="auto"/>
              <w:jc w:val="center"/>
              <w:rPr>
                <w:rFonts w:hAnsi="宋体" w:cs="宋体"/>
                <w:color w:val="000000" w:themeColor="text1"/>
                <w:sz w:val="21"/>
                <w:szCs w:val="21"/>
                <w14:textFill>
                  <w14:solidFill>
                    <w14:schemeClr w14:val="tx1"/>
                  </w14:solidFill>
                </w14:textFill>
              </w:rPr>
            </w:pPr>
            <w:r>
              <w:rPr>
                <w:rFonts w:hint="eastAsia" w:hAnsi="宋体"/>
                <w:b/>
                <w:color w:val="000000" w:themeColor="text1"/>
                <w:szCs w:val="21"/>
                <w14:textFill>
                  <w14:solidFill>
                    <w14:schemeClr w14:val="tx1"/>
                  </w14:solidFill>
                </w14:textFill>
              </w:rPr>
              <w:t>投标报价（小写）</w:t>
            </w:r>
          </w:p>
        </w:tc>
        <w:tc>
          <w:tcPr>
            <w:tcW w:w="1842" w:type="dxa"/>
            <w:vAlign w:val="center"/>
          </w:tcPr>
          <w:p w14:paraId="1B69B05E">
            <w:pPr>
              <w:jc w:val="center"/>
              <w:rPr>
                <w:rFonts w:ascii="宋体" w:cs="宋体"/>
                <w:color w:val="000000" w:themeColor="text1"/>
                <w:w w:val="90"/>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元</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年</w:t>
            </w:r>
          </w:p>
        </w:tc>
      </w:tr>
    </w:tbl>
    <w:p w14:paraId="155FF3BC">
      <w:pPr>
        <w:pStyle w:val="19"/>
        <w:spacing w:line="400" w:lineRule="exact"/>
        <w:ind w:firstLine="21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r>
        <w:rPr>
          <w:rFonts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、供应商可根据实际情况自行填写，但必须注明具体的细目内容，栏目不够可自行添加。</w:t>
      </w:r>
    </w:p>
    <w:p w14:paraId="3AD2CEAE">
      <w:pPr>
        <w:pStyle w:val="19"/>
        <w:spacing w:line="400" w:lineRule="exact"/>
        <w:ind w:firstLine="21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、附有具体的测算明细单。</w:t>
      </w:r>
    </w:p>
    <w:p w14:paraId="36751357">
      <w:pPr>
        <w:spacing w:line="400" w:lineRule="exact"/>
        <w:jc w:val="left"/>
        <w:rPr>
          <w:rFonts w:ascii="宋体"/>
          <w:color w:val="000000" w:themeColor="text1"/>
          <w:szCs w:val="21"/>
          <w14:textFill>
            <w14:solidFill>
              <w14:schemeClr w14:val="tx1"/>
            </w14:solidFill>
          </w14:textFill>
        </w:rPr>
      </w:pPr>
    </w:p>
    <w:p w14:paraId="2CC3F57E">
      <w:pPr>
        <w:spacing w:line="400" w:lineRule="exact"/>
        <w:jc w:val="left"/>
        <w:rPr>
          <w:rFonts w:ascii="宋体"/>
          <w:color w:val="000000" w:themeColor="text1"/>
          <w:szCs w:val="21"/>
          <w14:textFill>
            <w14:solidFill>
              <w14:schemeClr w14:val="tx1"/>
            </w14:solidFill>
          </w14:textFill>
        </w:rPr>
      </w:pPr>
    </w:p>
    <w:p w14:paraId="65B7ACF3">
      <w:pPr>
        <w:spacing w:line="400" w:lineRule="exact"/>
        <w:jc w:val="left"/>
        <w:rPr>
          <w:rFonts w:ascii="宋体"/>
          <w:color w:val="000000" w:themeColor="text1"/>
          <w:szCs w:val="21"/>
          <w14:textFill>
            <w14:solidFill>
              <w14:schemeClr w14:val="tx1"/>
            </w14:solidFill>
          </w14:textFill>
        </w:rPr>
      </w:pPr>
    </w:p>
    <w:p w14:paraId="24C4FAB0">
      <w:pPr>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供应商（盖章）：</w:t>
      </w:r>
      <w:r>
        <w:rPr>
          <w:rFonts w:ascii="宋体" w:hAnsi="宋体"/>
          <w:color w:val="000000" w:themeColor="text1"/>
          <w:szCs w:val="21"/>
          <w14:textFill>
            <w14:solidFill>
              <w14:schemeClr w14:val="tx1"/>
            </w14:solidFill>
          </w14:textFill>
        </w:rPr>
        <w:t xml:space="preserve">  </w:t>
      </w:r>
    </w:p>
    <w:p w14:paraId="5E48CFDD">
      <w:pPr>
        <w:spacing w:line="400" w:lineRule="exact"/>
        <w:jc w:val="left"/>
        <w:rPr>
          <w:rFonts w:ascii="宋体"/>
          <w:color w:val="000000" w:themeColor="text1"/>
          <w:szCs w:val="21"/>
          <w14:textFill>
            <w14:solidFill>
              <w14:schemeClr w14:val="tx1"/>
            </w14:solidFill>
          </w14:textFill>
        </w:rPr>
      </w:pPr>
    </w:p>
    <w:p w14:paraId="4633ED69">
      <w:pPr>
        <w:spacing w:line="400" w:lineRule="exact"/>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期：</w:t>
      </w:r>
      <w:r>
        <w:rPr>
          <w:rFonts w:ascii="宋体" w:hAnsi="宋体"/>
          <w:color w:val="000000" w:themeColor="text1"/>
          <w:szCs w:val="21"/>
          <w14:textFill>
            <w14:solidFill>
              <w14:schemeClr w14:val="tx1"/>
            </w14:solidFill>
          </w14:textFill>
        </w:rPr>
        <w:t xml:space="preserve">  </w:t>
      </w:r>
    </w:p>
    <w:p w14:paraId="01F2F2C7">
      <w:pPr>
        <w:rPr>
          <w:rStyle w:val="140"/>
          <w:rFonts w:ascii="宋体"/>
          <w:color w:val="000000" w:themeColor="text1"/>
          <w:szCs w:val="21"/>
          <w14:textFill>
            <w14:solidFill>
              <w14:schemeClr w14:val="tx1"/>
            </w14:solidFill>
          </w14:textFill>
        </w:rPr>
      </w:pPr>
      <w:r>
        <w:rPr>
          <w:rFonts w:ascii="宋体"/>
          <w:b/>
          <w:color w:val="000000" w:themeColor="text1"/>
          <w:szCs w:val="21"/>
          <w14:textFill>
            <w14:solidFill>
              <w14:schemeClr w14:val="tx1"/>
            </w14:solidFill>
          </w14:textFill>
        </w:rPr>
        <w:br w:type="page"/>
      </w:r>
    </w:p>
    <w:p w14:paraId="1771AAE9">
      <w:pPr>
        <w:spacing w:line="400" w:lineRule="exact"/>
        <w:jc w:val="center"/>
        <w:rPr>
          <w:rFonts w:ascii="宋体"/>
          <w:b/>
          <w:color w:val="000000" w:themeColor="text1"/>
          <w:szCs w:val="21"/>
          <w14:textFill>
            <w14:solidFill>
              <w14:schemeClr w14:val="tx1"/>
            </w14:solidFill>
          </w14:textFill>
        </w:rPr>
      </w:pPr>
      <w:r>
        <w:rPr>
          <w:rFonts w:ascii="方正书宋简体" w:hAnsi="方正书宋简体"/>
          <w:b/>
          <w:bCs/>
          <w:color w:val="000000" w:themeColor="text1"/>
          <w:szCs w:val="21"/>
          <w14:textFill>
            <w14:solidFill>
              <w14:schemeClr w14:val="tx1"/>
            </w14:solidFill>
          </w14:textFill>
        </w:rPr>
        <w:t>C</w:t>
      </w:r>
      <w:r>
        <w:rPr>
          <w:rFonts w:hint="eastAsia" w:ascii="宋体" w:hAnsi="宋体"/>
          <w:b/>
          <w:color w:val="000000" w:themeColor="text1"/>
          <w:szCs w:val="21"/>
          <w:lang w:val="en-US" w:eastAsia="zh-CN"/>
          <w14:textFill>
            <w14:solidFill>
              <w14:schemeClr w14:val="tx1"/>
            </w14:solidFill>
          </w14:textFill>
        </w:rPr>
        <w:t>3</w:t>
      </w:r>
      <w:r>
        <w:rPr>
          <w:rFonts w:hint="eastAsia" w:ascii="宋体" w:hAnsi="宋体"/>
          <w:b/>
          <w:color w:val="000000" w:themeColor="text1"/>
          <w:szCs w:val="21"/>
          <w14:textFill>
            <w14:solidFill>
              <w14:schemeClr w14:val="tx1"/>
            </w14:solidFill>
          </w14:textFill>
        </w:rPr>
        <w:t>供应商认为需要的其他资料（如有需提供）</w:t>
      </w:r>
    </w:p>
    <w:p w14:paraId="112DBA31">
      <w:pPr>
        <w:spacing w:line="400" w:lineRule="exact"/>
        <w:ind w:firstLine="474" w:firstLineChars="200"/>
        <w:rPr>
          <w:rFonts w:ascii="宋体"/>
          <w:color w:val="000000" w:themeColor="text1"/>
          <w:szCs w:val="21"/>
          <w14:textFill>
            <w14:solidFill>
              <w14:schemeClr w14:val="tx1"/>
            </w14:solidFill>
          </w14:textFill>
        </w:rPr>
      </w:pPr>
      <w:r>
        <w:rPr>
          <w:rStyle w:val="140"/>
          <w:rFonts w:ascii="宋体"/>
          <w:color w:val="000000" w:themeColor="text1"/>
          <w:szCs w:val="21"/>
          <w14:textFill>
            <w14:solidFill>
              <w14:schemeClr w14:val="tx1"/>
            </w14:solidFill>
          </w14:textFill>
        </w:rPr>
        <w:br w:type="page"/>
      </w:r>
    </w:p>
    <w:p w14:paraId="25FB9552">
      <w:pPr>
        <w:rPr>
          <w:rFonts w:ascii="宋体"/>
          <w:b/>
          <w:color w:val="000000" w:themeColor="text1"/>
          <w:szCs w:val="21"/>
          <w14:textFill>
            <w14:solidFill>
              <w14:schemeClr w14:val="tx1"/>
            </w14:solidFill>
          </w14:textFill>
        </w:rPr>
      </w:pPr>
    </w:p>
    <w:bookmarkEnd w:id="96"/>
    <w:bookmarkEnd w:id="97"/>
    <w:bookmarkEnd w:id="98"/>
    <w:p w14:paraId="319B3BFD">
      <w:pPr>
        <w:autoSpaceDE w:val="0"/>
        <w:autoSpaceDN w:val="0"/>
        <w:adjustRightInd w:val="0"/>
        <w:spacing w:line="400" w:lineRule="exact"/>
        <w:jc w:val="center"/>
        <w:outlineLvl w:val="0"/>
        <w:rPr>
          <w:b/>
          <w:color w:val="000000" w:themeColor="text1"/>
          <w14:textFill>
            <w14:solidFill>
              <w14:schemeClr w14:val="tx1"/>
            </w14:solidFill>
          </w14:textFill>
        </w:rPr>
      </w:pPr>
      <w:bookmarkStart w:id="99" w:name="_Toc44162164"/>
      <w:bookmarkStart w:id="100" w:name="_Toc30352"/>
      <w:bookmarkStart w:id="101" w:name="_Toc28120"/>
      <w:r>
        <w:rPr>
          <w:rFonts w:hint="eastAsia"/>
          <w:b/>
          <w:color w:val="000000" w:themeColor="text1"/>
          <w14:textFill>
            <w14:solidFill>
              <w14:schemeClr w14:val="tx1"/>
            </w14:solidFill>
          </w14:textFill>
        </w:rPr>
        <w:t>政府采购活动现场确认声明书</w:t>
      </w:r>
      <w:bookmarkEnd w:id="99"/>
      <w:bookmarkEnd w:id="100"/>
      <w:bookmarkEnd w:id="101"/>
    </w:p>
    <w:p w14:paraId="41AFE415">
      <w:pPr>
        <w:pStyle w:val="156"/>
        <w:snapToGrid w:val="0"/>
        <w:spacing w:line="4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致：采购人</w:t>
      </w:r>
    </w:p>
    <w:p w14:paraId="1B78F062">
      <w:pPr>
        <w:pStyle w:val="156"/>
        <w:snapToGrid w:val="0"/>
        <w:spacing w:line="40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本人经由</w:t>
      </w:r>
      <w:r>
        <w:rPr>
          <w:rFonts w:hint="eastAsia" w:hAnsi="宋体" w:cs="宋体"/>
          <w:color w:val="000000" w:themeColor="text1"/>
          <w:szCs w:val="21"/>
          <w:u w:val="single"/>
          <w14:textFill>
            <w14:solidFill>
              <w14:schemeClr w14:val="tx1"/>
            </w14:solidFill>
          </w14:textFill>
        </w:rPr>
        <w:t>（供应商名称）</w:t>
      </w:r>
      <w:r>
        <w:rPr>
          <w:rFonts w:hint="eastAsia" w:hAnsi="宋体"/>
          <w:color w:val="000000" w:themeColor="text1"/>
          <w:szCs w:val="21"/>
          <w14:textFill>
            <w14:solidFill>
              <w14:schemeClr w14:val="tx1"/>
            </w14:solidFill>
          </w14:textFill>
        </w:rPr>
        <w:t>法人代表（负责人）</w:t>
      </w:r>
      <w:r>
        <w:rPr>
          <w:rFonts w:hint="eastAsia" w:hAnsi="宋体"/>
          <w:color w:val="000000" w:themeColor="text1"/>
          <w:szCs w:val="21"/>
          <w:u w:val="single"/>
          <w14:textFill>
            <w14:solidFill>
              <w14:schemeClr w14:val="tx1"/>
            </w14:solidFill>
          </w14:textFill>
        </w:rPr>
        <w:t>（姓名）</w:t>
      </w:r>
      <w:r>
        <w:rPr>
          <w:rFonts w:hint="eastAsia" w:hAnsi="宋体"/>
          <w:color w:val="000000" w:themeColor="text1"/>
          <w:szCs w:val="21"/>
          <w14:textFill>
            <w14:solidFill>
              <w14:schemeClr w14:val="tx1"/>
            </w14:solidFill>
          </w14:textFill>
        </w:rPr>
        <w:t>合法授权参加</w:t>
      </w:r>
      <w:r>
        <w:rPr>
          <w:rFonts w:hint="eastAsia" w:hAnsi="宋体"/>
          <w:color w:val="000000" w:themeColor="text1"/>
          <w:szCs w:val="21"/>
          <w:u w:val="single"/>
          <w:lang w:eastAsia="zh-CN"/>
          <w14:textFill>
            <w14:solidFill>
              <w14:schemeClr w14:val="tx1"/>
            </w14:solidFill>
          </w14:textFill>
        </w:rPr>
        <w:t>宁波市第二医院奥林巴斯内窥镜保修服务项目</w:t>
      </w:r>
      <w:r>
        <w:rPr>
          <w:rFonts w:hint="eastAsia" w:hAnsi="宋体"/>
          <w:color w:val="000000" w:themeColor="text1"/>
          <w:szCs w:val="21"/>
          <w14:textFill>
            <w14:solidFill>
              <w14:schemeClr w14:val="tx1"/>
            </w14:solidFill>
          </w14:textFill>
        </w:rPr>
        <w:t>（采购编号：</w:t>
      </w:r>
      <w:r>
        <w:rPr>
          <w:rFonts w:hint="eastAsia" w:hAnsi="宋体"/>
          <w:color w:val="000000" w:themeColor="text1"/>
          <w:szCs w:val="21"/>
          <w:u w:val="single"/>
          <w:lang w:eastAsia="zh-CN"/>
          <w14:textFill>
            <w14:solidFill>
              <w14:schemeClr w14:val="tx1"/>
            </w14:solidFill>
          </w14:textFill>
        </w:rPr>
        <w:t>NBITC-202411722G</w:t>
      </w:r>
      <w:r>
        <w:rPr>
          <w:rFonts w:hint="eastAsia" w:hAnsi="宋体"/>
          <w:color w:val="000000" w:themeColor="text1"/>
          <w:szCs w:val="21"/>
          <w14:textFill>
            <w14:solidFill>
              <w14:schemeClr w14:val="tx1"/>
            </w14:solidFill>
          </w14:textFill>
        </w:rPr>
        <w:t>）政府采购活动，经与本单位法人代表（负责人）联系确认，现就有关公平竞争事项郑重声明如下：</w:t>
      </w:r>
    </w:p>
    <w:p w14:paraId="79A50E29">
      <w:pPr>
        <w:pStyle w:val="197"/>
        <w:widowControl/>
        <w:numPr>
          <w:ilvl w:val="0"/>
          <w:numId w:val="2"/>
        </w:numPr>
        <w:snapToGrid w:val="0"/>
        <w:spacing w:line="400" w:lineRule="exact"/>
        <w:ind w:firstLine="396" w:firstLineChars="18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本单位与采购人之间</w:t>
      </w:r>
    </w:p>
    <w:p w14:paraId="49445AA8">
      <w:pPr>
        <w:pStyle w:val="197"/>
        <w:widowControl/>
        <w:snapToGrid w:val="0"/>
        <w:spacing w:line="400" w:lineRule="exact"/>
        <w:ind w:firstLine="425"/>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不存在利害关系</w:t>
      </w:r>
    </w:p>
    <w:p w14:paraId="7B86C699">
      <w:pPr>
        <w:pStyle w:val="197"/>
        <w:widowControl/>
        <w:snapToGrid w:val="0"/>
        <w:spacing w:line="400" w:lineRule="exact"/>
        <w:ind w:firstLine="425"/>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存在下列利害关系：</w:t>
      </w:r>
    </w:p>
    <w:p w14:paraId="41DAAAD4">
      <w:pPr>
        <w:pStyle w:val="197"/>
        <w:widowControl/>
        <w:snapToGrid w:val="0"/>
        <w:spacing w:line="400" w:lineRule="exact"/>
        <w:ind w:left="397" w:firstLine="28"/>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投资关系</w:t>
      </w:r>
      <w:r>
        <w:rPr>
          <w:rFonts w:ascii="宋体" w:hAnsi="宋体"/>
          <w:color w:val="000000" w:themeColor="text1"/>
          <w:szCs w:val="21"/>
          <w14:textFill>
            <w14:solidFill>
              <w14:schemeClr w14:val="tx1"/>
            </w14:solidFill>
          </w14:textFill>
        </w:rPr>
        <w:t xml:space="preserve">    B.</w:t>
      </w:r>
      <w:r>
        <w:rPr>
          <w:rFonts w:hint="eastAsia" w:ascii="宋体" w:hAnsi="宋体"/>
          <w:color w:val="000000" w:themeColor="text1"/>
          <w:szCs w:val="21"/>
          <w14:textFill>
            <w14:solidFill>
              <w14:schemeClr w14:val="tx1"/>
            </w14:solidFill>
          </w14:textFill>
        </w:rPr>
        <w:t>行政隶属关系</w:t>
      </w:r>
      <w:r>
        <w:rPr>
          <w:rFonts w:ascii="宋体" w:hAnsi="宋体"/>
          <w:color w:val="000000" w:themeColor="text1"/>
          <w:szCs w:val="21"/>
          <w14:textFill>
            <w14:solidFill>
              <w14:schemeClr w14:val="tx1"/>
            </w14:solidFill>
          </w14:textFill>
        </w:rPr>
        <w:t xml:space="preserve">    C.</w:t>
      </w:r>
      <w:r>
        <w:rPr>
          <w:rFonts w:hint="eastAsia" w:ascii="宋体" w:hAnsi="宋体"/>
          <w:color w:val="000000" w:themeColor="text1"/>
          <w:szCs w:val="21"/>
          <w14:textFill>
            <w14:solidFill>
              <w14:schemeClr w14:val="tx1"/>
            </w14:solidFill>
          </w14:textFill>
        </w:rPr>
        <w:t>业务指导关系</w:t>
      </w:r>
    </w:p>
    <w:p w14:paraId="4CAE21B8">
      <w:pPr>
        <w:pStyle w:val="197"/>
        <w:widowControl/>
        <w:snapToGrid w:val="0"/>
        <w:spacing w:line="400" w:lineRule="exact"/>
        <w:ind w:left="397" w:firstLine="23"/>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其他可能影响采购公正的利害关系</w:t>
      </w:r>
      <w:r>
        <w:rPr>
          <w:rFonts w:hint="eastAsia" w:ascii="宋体" w:hAnsi="宋体"/>
          <w:color w:val="000000" w:themeColor="text1"/>
          <w:szCs w:val="21"/>
          <w:u w:val="single"/>
          <w14:textFill>
            <w14:solidFill>
              <w14:schemeClr w14:val="tx1"/>
            </w14:solidFill>
          </w14:textFill>
        </w:rPr>
        <w:t>（如有，请如实说明）</w:t>
      </w:r>
      <w:r>
        <w:rPr>
          <w:rFonts w:hint="eastAsia" w:ascii="宋体" w:hAnsi="宋体"/>
          <w:color w:val="000000" w:themeColor="text1"/>
          <w:szCs w:val="21"/>
          <w14:textFill>
            <w14:solidFill>
              <w14:schemeClr w14:val="tx1"/>
            </w14:solidFill>
          </w14:textFill>
        </w:rPr>
        <w:t>。</w:t>
      </w:r>
    </w:p>
    <w:p w14:paraId="18500923">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二、现已清楚知道参加本项目采购活动的其他所有供应商名称，本单位</w:t>
      </w:r>
    </w:p>
    <w:p w14:paraId="5389D2DE">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□与其他所有供应商之间均</w:t>
      </w:r>
      <w:r>
        <w:rPr>
          <w:rFonts w:hint="eastAsia" w:ascii="宋体" w:hAnsi="宋体"/>
          <w:color w:val="000000" w:themeColor="text1"/>
          <w:szCs w:val="21"/>
          <w14:textFill>
            <w14:solidFill>
              <w14:schemeClr w14:val="tx1"/>
            </w14:solidFill>
          </w14:textFill>
        </w:rPr>
        <w:t>不存在利害关系</w:t>
      </w:r>
    </w:p>
    <w:p w14:paraId="5E807332">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w:t>
      </w:r>
      <w:r>
        <w:rPr>
          <w:rFonts w:hint="eastAsia" w:ascii="宋体" w:hAnsi="宋体" w:cs="宋体"/>
          <w:color w:val="000000" w:themeColor="text1"/>
          <w:szCs w:val="21"/>
          <w:u w:val="single"/>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之间</w:t>
      </w:r>
      <w:r>
        <w:rPr>
          <w:rFonts w:hint="eastAsia" w:ascii="宋体" w:hAnsi="宋体"/>
          <w:color w:val="000000" w:themeColor="text1"/>
          <w:szCs w:val="21"/>
          <w14:textFill>
            <w14:solidFill>
              <w14:schemeClr w14:val="tx1"/>
            </w14:solidFill>
          </w14:textFill>
        </w:rPr>
        <w:t>存在下列利害关系：</w:t>
      </w:r>
    </w:p>
    <w:p w14:paraId="55EAD027">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法定代表人或负责人或实际控制人是同一人</w:t>
      </w:r>
    </w:p>
    <w:p w14:paraId="048D03C0">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法定代表人或负责人或实际控制人是夫妻关系</w:t>
      </w:r>
    </w:p>
    <w:p w14:paraId="4A249031">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法定代表人或负责人或实际控制人是直系血亲关系</w:t>
      </w:r>
    </w:p>
    <w:p w14:paraId="48C191D4">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D.</w:t>
      </w:r>
      <w:r>
        <w:rPr>
          <w:rFonts w:hint="eastAsia" w:ascii="宋体" w:hAnsi="宋体"/>
          <w:color w:val="000000" w:themeColor="text1"/>
          <w:szCs w:val="21"/>
          <w14:textFill>
            <w14:solidFill>
              <w14:schemeClr w14:val="tx1"/>
            </w14:solidFill>
          </w14:textFill>
        </w:rPr>
        <w:t>法定代表人或负责人或实际控制人存在三代以内旁系血亲关系</w:t>
      </w:r>
    </w:p>
    <w:p w14:paraId="2FF6E45D">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法定代表人或负责人或实际控制人存在近姻亲关系</w:t>
      </w:r>
    </w:p>
    <w:p w14:paraId="6F87C2B8">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F.</w:t>
      </w:r>
      <w:r>
        <w:rPr>
          <w:rFonts w:hint="eastAsia" w:ascii="宋体" w:hAnsi="宋体"/>
          <w:color w:val="000000" w:themeColor="text1"/>
          <w:szCs w:val="21"/>
          <w14:textFill>
            <w14:solidFill>
              <w14:schemeClr w14:val="tx1"/>
            </w14:solidFill>
          </w14:textFill>
        </w:rPr>
        <w:t>法定代表人或负责人或实际控制人存在股份控制或实际控制关系</w:t>
      </w:r>
    </w:p>
    <w:p w14:paraId="0C2470B6">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w:t>
      </w:r>
      <w:r>
        <w:rPr>
          <w:rFonts w:hint="eastAsia" w:ascii="宋体" w:hAnsi="宋体"/>
          <w:color w:val="000000" w:themeColor="text1"/>
          <w:szCs w:val="21"/>
          <w14:textFill>
            <w14:solidFill>
              <w14:schemeClr w14:val="tx1"/>
            </w14:solidFill>
          </w14:textFill>
        </w:rPr>
        <w:t>存在共同直接或间接投资设立子公司、联营企业和合营企业情况</w:t>
      </w:r>
    </w:p>
    <w:p w14:paraId="0C0D4075">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H.</w:t>
      </w:r>
      <w:r>
        <w:rPr>
          <w:rFonts w:hint="eastAsia" w:ascii="宋体" w:hAnsi="宋体"/>
          <w:color w:val="000000" w:themeColor="text1"/>
          <w:szCs w:val="21"/>
          <w14:textFill>
            <w14:solidFill>
              <w14:schemeClr w14:val="tx1"/>
            </w14:solidFill>
          </w14:textFill>
        </w:rPr>
        <w:t>存在分级代理或代销关系、同一生产制造商关系、管理关系、重要业务（占主营业务收入</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以上）或重要财务往来关系（如融资）等其他实质性控制关系</w:t>
      </w:r>
    </w:p>
    <w:p w14:paraId="16EB1FF7">
      <w:pPr>
        <w:pStyle w:val="197"/>
        <w:widowControl/>
        <w:snapToGrid w:val="0"/>
        <w:spacing w:line="400" w:lineRule="exact"/>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I.</w:t>
      </w:r>
      <w:r>
        <w:rPr>
          <w:rFonts w:hint="eastAsia" w:ascii="宋体" w:hAnsi="宋体"/>
          <w:color w:val="000000" w:themeColor="text1"/>
          <w:szCs w:val="21"/>
          <w14:textFill>
            <w14:solidFill>
              <w14:schemeClr w14:val="tx1"/>
            </w14:solidFill>
          </w14:textFill>
        </w:rPr>
        <w:t>其他利害关系情况。</w:t>
      </w:r>
    </w:p>
    <w:p w14:paraId="75727D78">
      <w:pPr>
        <w:pStyle w:val="197"/>
        <w:widowControl/>
        <w:numPr>
          <w:ilvl w:val="0"/>
          <w:numId w:val="3"/>
        </w:numPr>
        <w:snapToGrid w:val="0"/>
        <w:spacing w:line="400" w:lineRule="exact"/>
        <w:ind w:firstLine="396" w:firstLineChars="18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现已清楚知道并严格遵守政府采购法律法规和现场纪律。</w:t>
      </w:r>
    </w:p>
    <w:p w14:paraId="0DABDDA7">
      <w:pPr>
        <w:pStyle w:val="197"/>
        <w:widowControl/>
        <w:numPr>
          <w:ilvl w:val="0"/>
          <w:numId w:val="3"/>
        </w:numPr>
        <w:snapToGrid w:val="0"/>
        <w:spacing w:line="400" w:lineRule="exact"/>
        <w:ind w:firstLine="396" w:firstLineChars="18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我发现</w:t>
      </w:r>
      <w:r>
        <w:rPr>
          <w:rFonts w:hint="eastAsia" w:ascii="宋体" w:hAnsi="宋体"/>
          <w:color w:val="000000" w:themeColor="text1"/>
          <w:szCs w:val="21"/>
          <w:u w:val="single"/>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之间存在或可能存在上述第二条第项利害关系。</w:t>
      </w:r>
    </w:p>
    <w:p w14:paraId="7B1CD07D">
      <w:pPr>
        <w:pStyle w:val="156"/>
        <w:snapToGrid w:val="0"/>
        <w:spacing w:line="400" w:lineRule="exact"/>
        <w:ind w:firstLine="420" w:firstLineChars="200"/>
        <w:rPr>
          <w:rFonts w:hAnsi="宋体"/>
          <w:color w:val="000000" w:themeColor="text1"/>
          <w:szCs w:val="21"/>
          <w14:textFill>
            <w14:solidFill>
              <w14:schemeClr w14:val="tx1"/>
            </w14:solidFill>
          </w14:textFill>
        </w:rPr>
      </w:pPr>
    </w:p>
    <w:p w14:paraId="017C99D4">
      <w:pPr>
        <w:pStyle w:val="156"/>
        <w:snapToGrid w:val="0"/>
        <w:spacing w:line="400" w:lineRule="exact"/>
        <w:ind w:firstLine="1365" w:firstLineChars="65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（供应商代表签名）</w:t>
      </w:r>
    </w:p>
    <w:p w14:paraId="2E160E2F">
      <w:pPr>
        <w:spacing w:line="400" w:lineRule="exact"/>
        <w:ind w:firstLine="1318" w:firstLineChars="628"/>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年月日</w:t>
      </w:r>
    </w:p>
    <w:p w14:paraId="18FA597B">
      <w:pPr>
        <w:spacing w:line="400" w:lineRule="exact"/>
        <w:rPr>
          <w:rFonts w:ascii="宋体"/>
          <w:color w:val="000000" w:themeColor="text1"/>
          <w:szCs w:val="21"/>
          <w14:textFill>
            <w14:solidFill>
              <w14:schemeClr w14:val="tx1"/>
            </w14:solidFill>
          </w14:textFill>
        </w:rPr>
      </w:pPr>
    </w:p>
    <w:p w14:paraId="359C8737">
      <w:pPr>
        <w:spacing w:line="400" w:lineRule="exact"/>
        <w:rPr>
          <w:rFonts w:ascii="宋体"/>
          <w:color w:val="000000" w:themeColor="text1"/>
          <w:szCs w:val="21"/>
          <w14:textFill>
            <w14:solidFill>
              <w14:schemeClr w14:val="tx1"/>
            </w14:solidFill>
          </w14:textFill>
        </w:rPr>
      </w:pPr>
    </w:p>
    <w:p w14:paraId="52C2BA9D">
      <w:pPr>
        <w:spacing w:line="500" w:lineRule="exact"/>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注：</w:t>
      </w: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、本表非投标文件的组成内容，不须在投标文件中提供。</w:t>
      </w:r>
    </w:p>
    <w:p w14:paraId="2373AD6C">
      <w:pPr>
        <w:spacing w:line="500" w:lineRule="exact"/>
        <w:ind w:firstLine="548" w:firstLineChars="195"/>
        <w:rPr>
          <w:rFonts w:asci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2</w:t>
      </w:r>
      <w:r>
        <w:rPr>
          <w:rFonts w:hint="eastAsia" w:ascii="宋体" w:hAnsi="宋体"/>
          <w:b/>
          <w:color w:val="000000" w:themeColor="text1"/>
          <w:sz w:val="28"/>
          <w:szCs w:val="28"/>
          <w14:textFill>
            <w14:solidFill>
              <w14:schemeClr w14:val="tx1"/>
            </w14:solidFill>
          </w14:textFill>
        </w:rPr>
        <w:t>、本表在开标现场由代理机构提供给各供应商，由各供应商签署。</w:t>
      </w:r>
    </w:p>
    <w:p w14:paraId="04A95DFF">
      <w:pPr>
        <w:spacing w:line="500" w:lineRule="exact"/>
        <w:ind w:firstLine="548" w:firstLineChars="195"/>
        <w:rPr>
          <w:rFonts w:ascii="宋体"/>
          <w:b/>
          <w:color w:val="000000" w:themeColor="text1"/>
          <w:sz w:val="28"/>
          <w:szCs w:val="28"/>
          <w14:textFill>
            <w14:solidFill>
              <w14:schemeClr w14:val="tx1"/>
            </w14:solidFill>
          </w14:textFill>
        </w:rPr>
      </w:pPr>
    </w:p>
    <w:p w14:paraId="213A3363">
      <w:pPr>
        <w:pStyle w:val="28"/>
        <w:spacing w:line="360" w:lineRule="auto"/>
        <w:ind w:left="101" w:leftChars="48" w:firstLine="2880" w:firstLineChars="800"/>
        <w:jc w:val="left"/>
        <w:rPr>
          <w:rFonts w:hAnsi="宋体"/>
          <w:color w:val="000000" w:themeColor="text1"/>
          <w:sz w:val="36"/>
          <w:szCs w:val="36"/>
          <w14:textFill>
            <w14:solidFill>
              <w14:schemeClr w14:val="tx1"/>
            </w14:solidFill>
          </w14:textFill>
        </w:rPr>
        <w:sectPr>
          <w:headerReference r:id="rId15" w:type="default"/>
          <w:footerReference r:id="rId16" w:type="default"/>
          <w:pgSz w:w="11907" w:h="16840"/>
          <w:pgMar w:top="1138" w:right="1508" w:bottom="1423" w:left="1359" w:header="285" w:footer="990" w:gutter="0"/>
          <w:pgBorders>
            <w:top w:val="none" w:sz="0" w:space="0"/>
            <w:left w:val="none" w:sz="0" w:space="0"/>
            <w:bottom w:val="none" w:sz="0" w:space="0"/>
            <w:right w:val="none" w:sz="0" w:space="0"/>
          </w:pgBorders>
          <w:pgNumType w:fmt="decimal"/>
          <w:cols w:space="720" w:num="1"/>
          <w:docGrid w:linePitch="285" w:charSpace="0"/>
        </w:sectPr>
      </w:pPr>
    </w:p>
    <w:tbl>
      <w:tblPr>
        <w:tblStyle w:val="50"/>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00D7C980">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noWrap/>
            <w:vAlign w:val="bottom"/>
          </w:tcPr>
          <w:p w14:paraId="6084C9EA">
            <w:pPr>
              <w:widowControl/>
              <w:jc w:val="center"/>
              <w:rPr>
                <w:rFonts w:asci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中小微行业划型标准规定（根据工信部联企业〔</w:t>
            </w:r>
            <w:r>
              <w:rPr>
                <w:rFonts w:ascii="宋体" w:hAnsi="宋体" w:cs="宋体"/>
                <w:b/>
                <w:bCs/>
                <w:color w:val="000000" w:themeColor="text1"/>
                <w:kern w:val="0"/>
                <w:sz w:val="24"/>
                <w14:textFill>
                  <w14:solidFill>
                    <w14:schemeClr w14:val="tx1"/>
                  </w14:solidFill>
                </w14:textFill>
              </w:rPr>
              <w:t>2011</w:t>
            </w:r>
            <w:r>
              <w:rPr>
                <w:rFonts w:hint="eastAsia" w:ascii="宋体" w:hAnsi="宋体" w:cs="宋体"/>
                <w:b/>
                <w:bCs/>
                <w:color w:val="000000" w:themeColor="text1"/>
                <w:kern w:val="0"/>
                <w:sz w:val="24"/>
                <w14:textFill>
                  <w14:solidFill>
                    <w14:schemeClr w14:val="tx1"/>
                  </w14:solidFill>
                </w14:textFill>
              </w:rPr>
              <w:t>〕</w:t>
            </w:r>
            <w:r>
              <w:rPr>
                <w:rFonts w:ascii="宋体" w:hAnsi="宋体" w:cs="宋体"/>
                <w:b/>
                <w:bCs/>
                <w:color w:val="000000" w:themeColor="text1"/>
                <w:kern w:val="0"/>
                <w:sz w:val="24"/>
                <w14:textFill>
                  <w14:solidFill>
                    <w14:schemeClr w14:val="tx1"/>
                  </w14:solidFill>
                </w14:textFill>
              </w:rPr>
              <w:t>300</w:t>
            </w:r>
            <w:r>
              <w:rPr>
                <w:rFonts w:hint="eastAsia" w:ascii="宋体" w:hAnsi="宋体" w:cs="宋体"/>
                <w:b/>
                <w:bCs/>
                <w:color w:val="000000" w:themeColor="text1"/>
                <w:kern w:val="0"/>
                <w:sz w:val="24"/>
                <w14:textFill>
                  <w14:solidFill>
                    <w14:schemeClr w14:val="tx1"/>
                  </w14:solidFill>
                </w14:textFill>
              </w:rPr>
              <w:t>号制定）</w:t>
            </w:r>
          </w:p>
        </w:tc>
      </w:tr>
      <w:tr w14:paraId="2AE96860">
        <w:tblPrEx>
          <w:tblCellMar>
            <w:top w:w="0" w:type="dxa"/>
            <w:left w:w="108" w:type="dxa"/>
            <w:bottom w:w="0" w:type="dxa"/>
            <w:right w:w="108" w:type="dxa"/>
          </w:tblCellMar>
        </w:tblPrEx>
        <w:trPr>
          <w:gridAfter w:val="1"/>
          <w:wAfter w:w="3"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noWrap/>
            <w:vAlign w:val="center"/>
          </w:tcPr>
          <w:p w14:paraId="56D0FFBC">
            <w:pPr>
              <w:widowControl/>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行业</w:t>
            </w:r>
          </w:p>
        </w:tc>
        <w:tc>
          <w:tcPr>
            <w:tcW w:w="4968" w:type="dxa"/>
            <w:gridSpan w:val="3"/>
            <w:tcBorders>
              <w:top w:val="single" w:color="auto" w:sz="8" w:space="0"/>
              <w:left w:val="nil"/>
              <w:bottom w:val="single" w:color="auto" w:sz="4" w:space="0"/>
              <w:right w:val="single" w:color="000000" w:sz="8" w:space="0"/>
            </w:tcBorders>
            <w:noWrap/>
            <w:vAlign w:val="bottom"/>
          </w:tcPr>
          <w:p w14:paraId="63DABB13">
            <w:pPr>
              <w:widowControl/>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中型企业</w:t>
            </w:r>
          </w:p>
        </w:tc>
        <w:tc>
          <w:tcPr>
            <w:tcW w:w="4282" w:type="dxa"/>
            <w:gridSpan w:val="3"/>
            <w:tcBorders>
              <w:top w:val="single" w:color="auto" w:sz="8" w:space="0"/>
              <w:left w:val="nil"/>
              <w:bottom w:val="single" w:color="auto" w:sz="4" w:space="0"/>
              <w:right w:val="single" w:color="000000" w:sz="8" w:space="0"/>
            </w:tcBorders>
            <w:noWrap/>
            <w:vAlign w:val="bottom"/>
          </w:tcPr>
          <w:p w14:paraId="74A31F7D">
            <w:pPr>
              <w:widowControl/>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小型企业</w:t>
            </w:r>
          </w:p>
        </w:tc>
        <w:tc>
          <w:tcPr>
            <w:tcW w:w="3818" w:type="dxa"/>
            <w:gridSpan w:val="3"/>
            <w:tcBorders>
              <w:top w:val="single" w:color="auto" w:sz="8" w:space="0"/>
              <w:left w:val="nil"/>
              <w:bottom w:val="single" w:color="auto" w:sz="4" w:space="0"/>
              <w:right w:val="single" w:color="000000" w:sz="8" w:space="0"/>
            </w:tcBorders>
            <w:noWrap/>
            <w:vAlign w:val="bottom"/>
          </w:tcPr>
          <w:p w14:paraId="270B2DE1">
            <w:pPr>
              <w:widowControl/>
              <w:jc w:val="center"/>
              <w:rPr>
                <w:rFonts w:asci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微型企业</w:t>
            </w:r>
          </w:p>
        </w:tc>
      </w:tr>
      <w:tr w14:paraId="62703E70">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noWrap/>
            <w:vAlign w:val="center"/>
          </w:tcPr>
          <w:p w14:paraId="4788FE8A">
            <w:pPr>
              <w:widowControl/>
              <w:jc w:val="left"/>
              <w:rPr>
                <w:rFonts w:ascii="宋体" w:cs="宋体"/>
                <w:b/>
                <w:bCs/>
                <w:color w:val="000000" w:themeColor="text1"/>
                <w:kern w:val="0"/>
                <w:sz w:val="24"/>
                <w14:textFill>
                  <w14:solidFill>
                    <w14:schemeClr w14:val="tx1"/>
                  </w14:solidFill>
                </w14:textFill>
              </w:rPr>
            </w:pPr>
          </w:p>
        </w:tc>
        <w:tc>
          <w:tcPr>
            <w:tcW w:w="1512" w:type="dxa"/>
            <w:tcBorders>
              <w:top w:val="nil"/>
              <w:left w:val="nil"/>
              <w:bottom w:val="single" w:color="auto" w:sz="4" w:space="0"/>
              <w:right w:val="single" w:color="auto" w:sz="4" w:space="0"/>
            </w:tcBorders>
            <w:noWrap/>
            <w:vAlign w:val="bottom"/>
          </w:tcPr>
          <w:p w14:paraId="3D7E181B">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779" w:type="dxa"/>
            <w:tcBorders>
              <w:top w:val="nil"/>
              <w:left w:val="nil"/>
              <w:bottom w:val="single" w:color="auto" w:sz="4" w:space="0"/>
              <w:right w:val="single" w:color="auto" w:sz="4" w:space="0"/>
            </w:tcBorders>
            <w:noWrap/>
            <w:vAlign w:val="bottom"/>
          </w:tcPr>
          <w:p w14:paraId="55C20AD0">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6F371DCA">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677" w:type="dxa"/>
            <w:tcBorders>
              <w:top w:val="nil"/>
              <w:left w:val="nil"/>
              <w:bottom w:val="single" w:color="auto" w:sz="4" w:space="0"/>
              <w:right w:val="single" w:color="auto" w:sz="8" w:space="0"/>
            </w:tcBorders>
            <w:noWrap/>
            <w:vAlign w:val="bottom"/>
          </w:tcPr>
          <w:p w14:paraId="3DF92A04">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5171D34E">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52" w:type="dxa"/>
            <w:tcBorders>
              <w:top w:val="nil"/>
              <w:left w:val="nil"/>
              <w:bottom w:val="single" w:color="auto" w:sz="4" w:space="0"/>
              <w:right w:val="single" w:color="auto" w:sz="4" w:space="0"/>
            </w:tcBorders>
            <w:noWrap/>
            <w:vAlign w:val="bottom"/>
          </w:tcPr>
          <w:p w14:paraId="40C54BC1">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494" w:type="dxa"/>
            <w:tcBorders>
              <w:top w:val="nil"/>
              <w:left w:val="nil"/>
              <w:bottom w:val="single" w:color="auto" w:sz="4" w:space="0"/>
              <w:right w:val="single" w:color="auto" w:sz="4" w:space="0"/>
            </w:tcBorders>
            <w:noWrap/>
            <w:vAlign w:val="bottom"/>
          </w:tcPr>
          <w:p w14:paraId="3E9BCC9B">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p>
          <w:p w14:paraId="42E048E7">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536" w:type="dxa"/>
            <w:tcBorders>
              <w:top w:val="nil"/>
              <w:left w:val="nil"/>
              <w:bottom w:val="single" w:color="auto" w:sz="4" w:space="0"/>
              <w:right w:val="single" w:color="auto" w:sz="8" w:space="0"/>
            </w:tcBorders>
            <w:noWrap/>
            <w:vAlign w:val="bottom"/>
          </w:tcPr>
          <w:p w14:paraId="36546177">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p>
          <w:p w14:paraId="6DDF2D6B">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（万元）</w:t>
            </w:r>
          </w:p>
        </w:tc>
        <w:tc>
          <w:tcPr>
            <w:tcW w:w="1297" w:type="dxa"/>
            <w:tcBorders>
              <w:top w:val="nil"/>
              <w:left w:val="nil"/>
              <w:bottom w:val="single" w:color="auto" w:sz="4" w:space="0"/>
              <w:right w:val="single" w:color="auto" w:sz="4" w:space="0"/>
            </w:tcBorders>
            <w:noWrap/>
            <w:vAlign w:val="bottom"/>
          </w:tcPr>
          <w:p w14:paraId="5D5150ED">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（人）</w:t>
            </w:r>
          </w:p>
        </w:tc>
        <w:tc>
          <w:tcPr>
            <w:tcW w:w="1287" w:type="dxa"/>
            <w:tcBorders>
              <w:top w:val="nil"/>
              <w:left w:val="nil"/>
              <w:bottom w:val="single" w:color="auto" w:sz="4" w:space="0"/>
              <w:right w:val="single" w:color="auto" w:sz="4" w:space="0"/>
            </w:tcBorders>
            <w:noWrap/>
            <w:vAlign w:val="bottom"/>
          </w:tcPr>
          <w:p w14:paraId="3EF98FCF">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营业收入</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（万元）</w:t>
            </w:r>
          </w:p>
        </w:tc>
        <w:tc>
          <w:tcPr>
            <w:tcW w:w="1234" w:type="dxa"/>
            <w:tcBorders>
              <w:top w:val="nil"/>
              <w:left w:val="nil"/>
              <w:bottom w:val="single" w:color="auto" w:sz="4" w:space="0"/>
              <w:right w:val="single" w:color="auto" w:sz="8" w:space="0"/>
            </w:tcBorders>
            <w:noWrap/>
            <w:vAlign w:val="bottom"/>
          </w:tcPr>
          <w:p w14:paraId="3AF1A2A9">
            <w:pPr>
              <w:widowControl/>
              <w:jc w:val="center"/>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资产总额</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（万元）</w:t>
            </w:r>
          </w:p>
        </w:tc>
      </w:tr>
      <w:tr w14:paraId="5B6EB65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1449648">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w:t>
            </w:r>
            <w:r>
              <w:rPr>
                <w:rFonts w:hint="eastAsia" w:ascii="宋体" w:hAnsi="宋体" w:cs="宋体"/>
                <w:color w:val="000000" w:themeColor="text1"/>
                <w:kern w:val="0"/>
                <w:sz w:val="20"/>
                <w14:textFill>
                  <w14:solidFill>
                    <w14:schemeClr w14:val="tx1"/>
                  </w14:solidFill>
                </w14:textFill>
              </w:rPr>
              <w:t>、农林牧渔业</w:t>
            </w:r>
          </w:p>
        </w:tc>
        <w:tc>
          <w:tcPr>
            <w:tcW w:w="1512" w:type="dxa"/>
            <w:tcBorders>
              <w:top w:val="nil"/>
              <w:left w:val="nil"/>
              <w:bottom w:val="single" w:color="auto" w:sz="4" w:space="0"/>
              <w:right w:val="single" w:color="auto" w:sz="4" w:space="0"/>
            </w:tcBorders>
            <w:noWrap/>
            <w:vAlign w:val="center"/>
          </w:tcPr>
          <w:p w14:paraId="12D5B2E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27EBC64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ign w:val="center"/>
          </w:tcPr>
          <w:p w14:paraId="75CD4B9E">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706A303">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79F340C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ign w:val="center"/>
          </w:tcPr>
          <w:p w14:paraId="3CCFC29A">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3475A780">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490637B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ign w:val="center"/>
          </w:tcPr>
          <w:p w14:paraId="3DB3B1D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28FF9A86">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6632BB6">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w:t>
            </w:r>
            <w:r>
              <w:rPr>
                <w:rFonts w:hint="eastAsia" w:ascii="宋体" w:hAnsi="宋体" w:cs="宋体"/>
                <w:color w:val="000000" w:themeColor="text1"/>
                <w:kern w:val="0"/>
                <w:sz w:val="20"/>
                <w14:textFill>
                  <w14:solidFill>
                    <w14:schemeClr w14:val="tx1"/>
                  </w14:solidFill>
                </w14:textFill>
              </w:rPr>
              <w:t>、工业</w:t>
            </w:r>
          </w:p>
        </w:tc>
        <w:tc>
          <w:tcPr>
            <w:tcW w:w="1512" w:type="dxa"/>
            <w:tcBorders>
              <w:top w:val="nil"/>
              <w:left w:val="nil"/>
              <w:bottom w:val="single" w:color="auto" w:sz="4" w:space="0"/>
              <w:right w:val="single" w:color="auto" w:sz="4" w:space="0"/>
            </w:tcBorders>
            <w:noWrap/>
            <w:vAlign w:val="center"/>
          </w:tcPr>
          <w:p w14:paraId="3BEB9B9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14:paraId="508EBD6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ign w:val="center"/>
          </w:tcPr>
          <w:p w14:paraId="055E0C33">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6400841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14:paraId="04DEE6A9">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14:paraId="52B0AC22">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47C06E0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14:paraId="403B414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ign w:val="center"/>
          </w:tcPr>
          <w:p w14:paraId="43A730FE">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BCA0A6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3E08791">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w:t>
            </w:r>
            <w:r>
              <w:rPr>
                <w:rFonts w:hint="eastAsia" w:ascii="宋体" w:hAnsi="宋体" w:cs="宋体"/>
                <w:color w:val="000000" w:themeColor="text1"/>
                <w:kern w:val="0"/>
                <w:sz w:val="20"/>
                <w14:textFill>
                  <w14:solidFill>
                    <w14:schemeClr w14:val="tx1"/>
                  </w14:solidFill>
                </w14:textFill>
              </w:rPr>
              <w:t>、建筑业</w:t>
            </w:r>
          </w:p>
        </w:tc>
        <w:tc>
          <w:tcPr>
            <w:tcW w:w="1512" w:type="dxa"/>
            <w:tcBorders>
              <w:top w:val="nil"/>
              <w:left w:val="nil"/>
              <w:bottom w:val="single" w:color="auto" w:sz="4" w:space="0"/>
              <w:right w:val="single" w:color="auto" w:sz="4" w:space="0"/>
            </w:tcBorders>
            <w:noWrap/>
            <w:vAlign w:val="center"/>
          </w:tcPr>
          <w:p w14:paraId="5B7B90F8">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4435D74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677" w:type="dxa"/>
            <w:tcBorders>
              <w:top w:val="nil"/>
              <w:left w:val="nil"/>
              <w:bottom w:val="single" w:color="auto" w:sz="4" w:space="0"/>
              <w:right w:val="single" w:color="auto" w:sz="8" w:space="0"/>
            </w:tcBorders>
            <w:noWrap/>
            <w:vAlign w:val="center"/>
          </w:tcPr>
          <w:p w14:paraId="1D51DC29">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80000</w:t>
            </w:r>
          </w:p>
        </w:tc>
        <w:tc>
          <w:tcPr>
            <w:tcW w:w="1252" w:type="dxa"/>
            <w:tcBorders>
              <w:top w:val="nil"/>
              <w:left w:val="nil"/>
              <w:bottom w:val="single" w:color="auto" w:sz="4" w:space="0"/>
              <w:right w:val="single" w:color="auto" w:sz="4" w:space="0"/>
            </w:tcBorders>
            <w:noWrap/>
            <w:vAlign w:val="center"/>
          </w:tcPr>
          <w:p w14:paraId="661ACB88">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2C4AB1D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6000</w:t>
            </w:r>
          </w:p>
        </w:tc>
        <w:tc>
          <w:tcPr>
            <w:tcW w:w="1536" w:type="dxa"/>
            <w:tcBorders>
              <w:top w:val="nil"/>
              <w:left w:val="nil"/>
              <w:bottom w:val="single" w:color="auto" w:sz="4" w:space="0"/>
              <w:right w:val="single" w:color="auto" w:sz="8" w:space="0"/>
            </w:tcBorders>
            <w:noWrap/>
            <w:vAlign w:val="center"/>
          </w:tcPr>
          <w:p w14:paraId="344F091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ign w:val="center"/>
          </w:tcPr>
          <w:p w14:paraId="3A92A58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1B2CE3D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234" w:type="dxa"/>
            <w:tcBorders>
              <w:top w:val="nil"/>
              <w:left w:val="nil"/>
              <w:bottom w:val="single" w:color="auto" w:sz="4" w:space="0"/>
              <w:right w:val="single" w:color="auto" w:sz="8" w:space="0"/>
            </w:tcBorders>
            <w:noWrap/>
            <w:vAlign w:val="center"/>
          </w:tcPr>
          <w:p w14:paraId="419BD875">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r>
      <w:tr w14:paraId="7370532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1D285D2">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4</w:t>
            </w:r>
            <w:r>
              <w:rPr>
                <w:rFonts w:hint="eastAsia" w:ascii="宋体" w:hAnsi="宋体" w:cs="宋体"/>
                <w:color w:val="000000" w:themeColor="text1"/>
                <w:kern w:val="0"/>
                <w:sz w:val="20"/>
                <w14:textFill>
                  <w14:solidFill>
                    <w14:schemeClr w14:val="tx1"/>
                  </w14:solidFill>
                </w14:textFill>
              </w:rPr>
              <w:t>、批发业</w:t>
            </w:r>
          </w:p>
        </w:tc>
        <w:tc>
          <w:tcPr>
            <w:tcW w:w="1512" w:type="dxa"/>
            <w:tcBorders>
              <w:top w:val="nil"/>
              <w:left w:val="nil"/>
              <w:bottom w:val="single" w:color="auto" w:sz="4" w:space="0"/>
              <w:right w:val="single" w:color="auto" w:sz="4" w:space="0"/>
            </w:tcBorders>
            <w:noWrap/>
            <w:vAlign w:val="center"/>
          </w:tcPr>
          <w:p w14:paraId="5D4ECA3E">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ign w:val="center"/>
          </w:tcPr>
          <w:p w14:paraId="3CB7D72F">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40000</w:t>
            </w:r>
          </w:p>
        </w:tc>
        <w:tc>
          <w:tcPr>
            <w:tcW w:w="1677" w:type="dxa"/>
            <w:tcBorders>
              <w:top w:val="nil"/>
              <w:left w:val="nil"/>
              <w:bottom w:val="single" w:color="auto" w:sz="4" w:space="0"/>
              <w:right w:val="single" w:color="auto" w:sz="8" w:space="0"/>
            </w:tcBorders>
            <w:noWrap/>
            <w:vAlign w:val="center"/>
          </w:tcPr>
          <w:p w14:paraId="427C131D">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403F402">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494" w:type="dxa"/>
            <w:tcBorders>
              <w:top w:val="nil"/>
              <w:left w:val="nil"/>
              <w:bottom w:val="single" w:color="auto" w:sz="4" w:space="0"/>
              <w:right w:val="single" w:color="auto" w:sz="4" w:space="0"/>
            </w:tcBorders>
            <w:noWrap/>
            <w:vAlign w:val="center"/>
          </w:tcPr>
          <w:p w14:paraId="02AAE6A5">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536" w:type="dxa"/>
            <w:tcBorders>
              <w:top w:val="nil"/>
              <w:left w:val="nil"/>
              <w:bottom w:val="single" w:color="auto" w:sz="4" w:space="0"/>
              <w:right w:val="single" w:color="auto" w:sz="8" w:space="0"/>
            </w:tcBorders>
            <w:noWrap/>
            <w:vAlign w:val="center"/>
          </w:tcPr>
          <w:p w14:paraId="7CD889A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2C08508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w:t>
            </w:r>
          </w:p>
        </w:tc>
        <w:tc>
          <w:tcPr>
            <w:tcW w:w="1287" w:type="dxa"/>
            <w:tcBorders>
              <w:top w:val="nil"/>
              <w:left w:val="nil"/>
              <w:bottom w:val="single" w:color="auto" w:sz="4" w:space="0"/>
              <w:right w:val="single" w:color="auto" w:sz="4" w:space="0"/>
            </w:tcBorders>
            <w:noWrap/>
            <w:vAlign w:val="center"/>
          </w:tcPr>
          <w:p w14:paraId="4A04A2E0">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234" w:type="dxa"/>
            <w:tcBorders>
              <w:top w:val="nil"/>
              <w:left w:val="nil"/>
              <w:bottom w:val="single" w:color="auto" w:sz="4" w:space="0"/>
              <w:right w:val="single" w:color="auto" w:sz="8" w:space="0"/>
            </w:tcBorders>
            <w:noWrap/>
            <w:vAlign w:val="center"/>
          </w:tcPr>
          <w:p w14:paraId="0B73A0DA">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5560E5F2">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AA0E098">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w:t>
            </w:r>
            <w:r>
              <w:rPr>
                <w:rFonts w:hint="eastAsia" w:ascii="宋体" w:hAnsi="宋体" w:cs="宋体"/>
                <w:color w:val="000000" w:themeColor="text1"/>
                <w:kern w:val="0"/>
                <w:sz w:val="20"/>
                <w14:textFill>
                  <w14:solidFill>
                    <w14:schemeClr w14:val="tx1"/>
                  </w14:solidFill>
                </w14:textFill>
              </w:rPr>
              <w:t>、零售业</w:t>
            </w:r>
          </w:p>
        </w:tc>
        <w:tc>
          <w:tcPr>
            <w:tcW w:w="1512" w:type="dxa"/>
            <w:tcBorders>
              <w:top w:val="nil"/>
              <w:left w:val="nil"/>
              <w:bottom w:val="single" w:color="auto" w:sz="4" w:space="0"/>
              <w:right w:val="single" w:color="auto" w:sz="4" w:space="0"/>
            </w:tcBorders>
            <w:noWrap/>
            <w:vAlign w:val="center"/>
          </w:tcPr>
          <w:p w14:paraId="33FE1DFB">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14:paraId="52D21F5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w:t>
            </w:r>
          </w:p>
        </w:tc>
        <w:tc>
          <w:tcPr>
            <w:tcW w:w="1677" w:type="dxa"/>
            <w:tcBorders>
              <w:top w:val="nil"/>
              <w:left w:val="nil"/>
              <w:bottom w:val="single" w:color="auto" w:sz="4" w:space="0"/>
              <w:right w:val="single" w:color="auto" w:sz="8" w:space="0"/>
            </w:tcBorders>
            <w:noWrap/>
            <w:vAlign w:val="center"/>
          </w:tcPr>
          <w:p w14:paraId="2763124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1AFBF10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494" w:type="dxa"/>
            <w:tcBorders>
              <w:top w:val="nil"/>
              <w:left w:val="nil"/>
              <w:bottom w:val="single" w:color="auto" w:sz="4" w:space="0"/>
              <w:right w:val="single" w:color="auto" w:sz="4" w:space="0"/>
            </w:tcBorders>
            <w:noWrap/>
            <w:vAlign w:val="center"/>
          </w:tcPr>
          <w:p w14:paraId="581A053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536" w:type="dxa"/>
            <w:tcBorders>
              <w:top w:val="nil"/>
              <w:left w:val="nil"/>
              <w:bottom w:val="single" w:color="auto" w:sz="4" w:space="0"/>
              <w:right w:val="single" w:color="auto" w:sz="8" w:space="0"/>
            </w:tcBorders>
            <w:noWrap/>
            <w:vAlign w:val="center"/>
          </w:tcPr>
          <w:p w14:paraId="14137F37">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5E142A8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71AF7ADD">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7A7BBFD6">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085FBB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F4075C6">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6</w:t>
            </w:r>
            <w:r>
              <w:rPr>
                <w:rFonts w:hint="eastAsia" w:ascii="宋体" w:hAnsi="宋体" w:cs="宋体"/>
                <w:color w:val="000000" w:themeColor="text1"/>
                <w:kern w:val="0"/>
                <w:sz w:val="20"/>
                <w14:textFill>
                  <w14:solidFill>
                    <w14:schemeClr w14:val="tx1"/>
                  </w14:solidFill>
                </w14:textFill>
              </w:rPr>
              <w:t>、交通运输业</w:t>
            </w:r>
          </w:p>
        </w:tc>
        <w:tc>
          <w:tcPr>
            <w:tcW w:w="1512" w:type="dxa"/>
            <w:tcBorders>
              <w:top w:val="nil"/>
              <w:left w:val="nil"/>
              <w:bottom w:val="single" w:color="auto" w:sz="4" w:space="0"/>
              <w:right w:val="single" w:color="auto" w:sz="4" w:space="0"/>
            </w:tcBorders>
            <w:noWrap/>
            <w:vAlign w:val="center"/>
          </w:tcPr>
          <w:p w14:paraId="1A395E3F">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14:paraId="4329AC5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14:paraId="368C19DF">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181B0C6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14:paraId="6E4EF35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w:t>
            </w:r>
          </w:p>
        </w:tc>
        <w:tc>
          <w:tcPr>
            <w:tcW w:w="1536" w:type="dxa"/>
            <w:tcBorders>
              <w:top w:val="nil"/>
              <w:left w:val="nil"/>
              <w:bottom w:val="single" w:color="auto" w:sz="4" w:space="0"/>
              <w:right w:val="single" w:color="auto" w:sz="8" w:space="0"/>
            </w:tcBorders>
            <w:noWrap/>
            <w:vAlign w:val="center"/>
          </w:tcPr>
          <w:p w14:paraId="1CF31F1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63EF3A3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14:paraId="20875B2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234" w:type="dxa"/>
            <w:tcBorders>
              <w:top w:val="nil"/>
              <w:left w:val="nil"/>
              <w:bottom w:val="single" w:color="auto" w:sz="4" w:space="0"/>
              <w:right w:val="single" w:color="auto" w:sz="8" w:space="0"/>
            </w:tcBorders>
            <w:noWrap/>
            <w:vAlign w:val="center"/>
          </w:tcPr>
          <w:p w14:paraId="0C7E3BB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8B7998F">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A4A7FCF">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7</w:t>
            </w:r>
            <w:r>
              <w:rPr>
                <w:rFonts w:hint="eastAsia" w:ascii="宋体" w:hAnsi="宋体" w:cs="宋体"/>
                <w:color w:val="000000" w:themeColor="text1"/>
                <w:kern w:val="0"/>
                <w:sz w:val="20"/>
                <w14:textFill>
                  <w14:solidFill>
                    <w14:schemeClr w14:val="tx1"/>
                  </w14:solidFill>
                </w14:textFill>
              </w:rPr>
              <w:t>、仓储业</w:t>
            </w:r>
          </w:p>
        </w:tc>
        <w:tc>
          <w:tcPr>
            <w:tcW w:w="1512" w:type="dxa"/>
            <w:tcBorders>
              <w:top w:val="nil"/>
              <w:left w:val="nil"/>
              <w:bottom w:val="single" w:color="auto" w:sz="4" w:space="0"/>
              <w:right w:val="single" w:color="auto" w:sz="4" w:space="0"/>
            </w:tcBorders>
            <w:noWrap/>
            <w:vAlign w:val="center"/>
          </w:tcPr>
          <w:p w14:paraId="12A99072">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w:t>
            </w:r>
          </w:p>
        </w:tc>
        <w:tc>
          <w:tcPr>
            <w:tcW w:w="1779" w:type="dxa"/>
            <w:tcBorders>
              <w:top w:val="nil"/>
              <w:left w:val="nil"/>
              <w:bottom w:val="single" w:color="auto" w:sz="4" w:space="0"/>
              <w:right w:val="single" w:color="auto" w:sz="4" w:space="0"/>
            </w:tcBorders>
            <w:noWrap/>
            <w:vAlign w:val="center"/>
          </w:tcPr>
          <w:p w14:paraId="0DF531C0">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14:paraId="4F7F9F43">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2372725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45B38D4D">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14:paraId="79506596">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1ADF0E7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14:paraId="4707AC9E">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75200C50">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651F406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00F35A9">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8</w:t>
            </w:r>
            <w:r>
              <w:rPr>
                <w:rFonts w:hint="eastAsia" w:ascii="宋体" w:hAnsi="宋体" w:cs="宋体"/>
                <w:color w:val="000000" w:themeColor="text1"/>
                <w:kern w:val="0"/>
                <w:sz w:val="20"/>
                <w14:textFill>
                  <w14:solidFill>
                    <w14:schemeClr w14:val="tx1"/>
                  </w14:solidFill>
                </w14:textFill>
              </w:rPr>
              <w:t>、邮政业</w:t>
            </w:r>
          </w:p>
        </w:tc>
        <w:tc>
          <w:tcPr>
            <w:tcW w:w="1512" w:type="dxa"/>
            <w:tcBorders>
              <w:top w:val="nil"/>
              <w:left w:val="nil"/>
              <w:bottom w:val="single" w:color="auto" w:sz="4" w:space="0"/>
              <w:right w:val="single" w:color="auto" w:sz="4" w:space="0"/>
            </w:tcBorders>
            <w:noWrap/>
            <w:vAlign w:val="center"/>
          </w:tcPr>
          <w:p w14:paraId="456F9EB0">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14:paraId="0683DE9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30000</w:t>
            </w:r>
          </w:p>
        </w:tc>
        <w:tc>
          <w:tcPr>
            <w:tcW w:w="1677" w:type="dxa"/>
            <w:tcBorders>
              <w:top w:val="nil"/>
              <w:left w:val="nil"/>
              <w:bottom w:val="single" w:color="auto" w:sz="4" w:space="0"/>
              <w:right w:val="single" w:color="auto" w:sz="8" w:space="0"/>
            </w:tcBorders>
            <w:noWrap/>
            <w:vAlign w:val="center"/>
          </w:tcPr>
          <w:p w14:paraId="6D5B6C0C">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67A2E4F">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14:paraId="3F4FE795">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14:paraId="63D977A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077E9FB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w:t>
            </w:r>
          </w:p>
        </w:tc>
        <w:tc>
          <w:tcPr>
            <w:tcW w:w="1287" w:type="dxa"/>
            <w:tcBorders>
              <w:top w:val="nil"/>
              <w:left w:val="nil"/>
              <w:bottom w:val="single" w:color="auto" w:sz="4" w:space="0"/>
              <w:right w:val="single" w:color="auto" w:sz="4" w:space="0"/>
            </w:tcBorders>
            <w:noWrap/>
            <w:vAlign w:val="center"/>
          </w:tcPr>
          <w:p w14:paraId="3A11C72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4B10C2FF">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44F25F44">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73538026">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9</w:t>
            </w:r>
            <w:r>
              <w:rPr>
                <w:rFonts w:hint="eastAsia" w:ascii="宋体" w:hAnsi="宋体" w:cs="宋体"/>
                <w:color w:val="000000" w:themeColor="text1"/>
                <w:kern w:val="0"/>
                <w:sz w:val="20"/>
                <w14:textFill>
                  <w14:solidFill>
                    <w14:schemeClr w14:val="tx1"/>
                  </w14:solidFill>
                </w14:textFill>
              </w:rPr>
              <w:t>、住宿业</w:t>
            </w:r>
          </w:p>
        </w:tc>
        <w:tc>
          <w:tcPr>
            <w:tcW w:w="1512" w:type="dxa"/>
            <w:tcBorders>
              <w:top w:val="nil"/>
              <w:left w:val="nil"/>
              <w:bottom w:val="single" w:color="auto" w:sz="4" w:space="0"/>
              <w:right w:val="single" w:color="auto" w:sz="4" w:space="0"/>
            </w:tcBorders>
            <w:noWrap/>
            <w:vAlign w:val="center"/>
          </w:tcPr>
          <w:p w14:paraId="516CDE8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14:paraId="201B000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14:paraId="0E67DD3C">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3FF306DB">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393A3B8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14:paraId="73048CBA">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7840BA7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56D5D116">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365245ED">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3494C12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4FC8FAFA">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、餐饮业</w:t>
            </w:r>
          </w:p>
        </w:tc>
        <w:tc>
          <w:tcPr>
            <w:tcW w:w="1512" w:type="dxa"/>
            <w:tcBorders>
              <w:top w:val="nil"/>
              <w:left w:val="nil"/>
              <w:bottom w:val="single" w:color="auto" w:sz="4" w:space="0"/>
              <w:right w:val="single" w:color="auto" w:sz="4" w:space="0"/>
            </w:tcBorders>
            <w:noWrap/>
            <w:vAlign w:val="center"/>
          </w:tcPr>
          <w:p w14:paraId="7E3FF2CB">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14:paraId="465A8AF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14:paraId="717AC723">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5D16CB5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1D2EFD1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536" w:type="dxa"/>
            <w:tcBorders>
              <w:top w:val="nil"/>
              <w:left w:val="nil"/>
              <w:bottom w:val="single" w:color="auto" w:sz="4" w:space="0"/>
              <w:right w:val="single" w:color="auto" w:sz="8" w:space="0"/>
            </w:tcBorders>
            <w:noWrap/>
            <w:vAlign w:val="center"/>
          </w:tcPr>
          <w:p w14:paraId="4D588451">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390EFCB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38F3F0BE">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V</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5CAE600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26BA65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0536AF97">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r>
              <w:rPr>
                <w:rFonts w:hint="eastAsia" w:ascii="宋体" w:hAnsi="宋体" w:cs="宋体"/>
                <w:color w:val="000000" w:themeColor="text1"/>
                <w:kern w:val="0"/>
                <w:sz w:val="20"/>
                <w14:textFill>
                  <w14:solidFill>
                    <w14:schemeClr w14:val="tx1"/>
                  </w14:solidFill>
                </w14:textFill>
              </w:rPr>
              <w:t>、信息传输业</w:t>
            </w:r>
          </w:p>
        </w:tc>
        <w:tc>
          <w:tcPr>
            <w:tcW w:w="1512" w:type="dxa"/>
            <w:tcBorders>
              <w:top w:val="nil"/>
              <w:left w:val="nil"/>
              <w:bottom w:val="single" w:color="auto" w:sz="4" w:space="0"/>
              <w:right w:val="single" w:color="auto" w:sz="4" w:space="0"/>
            </w:tcBorders>
            <w:noWrap/>
            <w:vAlign w:val="center"/>
          </w:tcPr>
          <w:p w14:paraId="0ACE86E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c>
          <w:tcPr>
            <w:tcW w:w="1779" w:type="dxa"/>
            <w:tcBorders>
              <w:top w:val="nil"/>
              <w:left w:val="nil"/>
              <w:bottom w:val="single" w:color="auto" w:sz="4" w:space="0"/>
              <w:right w:val="single" w:color="auto" w:sz="4" w:space="0"/>
            </w:tcBorders>
            <w:noWrap/>
            <w:vAlign w:val="center"/>
          </w:tcPr>
          <w:p w14:paraId="0AE5A42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100000</w:t>
            </w:r>
          </w:p>
        </w:tc>
        <w:tc>
          <w:tcPr>
            <w:tcW w:w="1677" w:type="dxa"/>
            <w:tcBorders>
              <w:top w:val="nil"/>
              <w:left w:val="nil"/>
              <w:bottom w:val="single" w:color="auto" w:sz="4" w:space="0"/>
              <w:right w:val="single" w:color="auto" w:sz="8" w:space="0"/>
            </w:tcBorders>
            <w:noWrap/>
            <w:vAlign w:val="center"/>
          </w:tcPr>
          <w:p w14:paraId="7EC7EE84">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517084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558BD45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14:paraId="0DEB3AF7">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6B7A6E2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12A19E2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7ACE2338">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25937E8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5ADA7DAF">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r>
              <w:rPr>
                <w:rFonts w:hint="eastAsia" w:ascii="宋体" w:hAnsi="宋体" w:cs="宋体"/>
                <w:color w:val="000000" w:themeColor="text1"/>
                <w:kern w:val="0"/>
                <w:sz w:val="20"/>
                <w14:textFill>
                  <w14:solidFill>
                    <w14:schemeClr w14:val="tx1"/>
                  </w14:solidFill>
                </w14:textFill>
              </w:rPr>
              <w:t>、软件和信息技术服务业</w:t>
            </w:r>
          </w:p>
        </w:tc>
        <w:tc>
          <w:tcPr>
            <w:tcW w:w="1512" w:type="dxa"/>
            <w:tcBorders>
              <w:top w:val="nil"/>
              <w:left w:val="nil"/>
              <w:bottom w:val="single" w:color="auto" w:sz="4" w:space="0"/>
              <w:right w:val="single" w:color="auto" w:sz="4" w:space="0"/>
            </w:tcBorders>
            <w:noWrap/>
            <w:vAlign w:val="center"/>
          </w:tcPr>
          <w:p w14:paraId="54F9621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14:paraId="41C5E47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677" w:type="dxa"/>
            <w:tcBorders>
              <w:top w:val="nil"/>
              <w:left w:val="nil"/>
              <w:bottom w:val="single" w:color="auto" w:sz="4" w:space="0"/>
              <w:right w:val="single" w:color="auto" w:sz="8" w:space="0"/>
            </w:tcBorders>
            <w:noWrap/>
            <w:vAlign w:val="center"/>
          </w:tcPr>
          <w:p w14:paraId="003B020F">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62FEF000">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298F2B7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50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14:paraId="3225369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05702D21">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349BC315">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w:t>
            </w:r>
          </w:p>
        </w:tc>
        <w:tc>
          <w:tcPr>
            <w:tcW w:w="1234" w:type="dxa"/>
            <w:tcBorders>
              <w:top w:val="nil"/>
              <w:left w:val="nil"/>
              <w:bottom w:val="single" w:color="auto" w:sz="4" w:space="0"/>
              <w:right w:val="single" w:color="auto" w:sz="8" w:space="0"/>
            </w:tcBorders>
            <w:noWrap/>
            <w:vAlign w:val="center"/>
          </w:tcPr>
          <w:p w14:paraId="08AEA317">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0B0F618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39014A33">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r>
              <w:rPr>
                <w:rFonts w:hint="eastAsia" w:ascii="宋体" w:hAnsi="宋体" w:cs="宋体"/>
                <w:color w:val="000000" w:themeColor="text1"/>
                <w:kern w:val="0"/>
                <w:sz w:val="20"/>
                <w14:textFill>
                  <w14:solidFill>
                    <w14:schemeClr w14:val="tx1"/>
                  </w14:solidFill>
                </w14:textFill>
              </w:rPr>
              <w:t>、房地产开发经营</w:t>
            </w:r>
          </w:p>
        </w:tc>
        <w:tc>
          <w:tcPr>
            <w:tcW w:w="1512" w:type="dxa"/>
            <w:tcBorders>
              <w:top w:val="nil"/>
              <w:left w:val="nil"/>
              <w:bottom w:val="single" w:color="auto" w:sz="4" w:space="0"/>
              <w:right w:val="single" w:color="auto" w:sz="4" w:space="0"/>
            </w:tcBorders>
            <w:noWrap/>
            <w:vAlign w:val="center"/>
          </w:tcPr>
          <w:p w14:paraId="5A5FFED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779" w:type="dxa"/>
            <w:tcBorders>
              <w:top w:val="nil"/>
              <w:left w:val="nil"/>
              <w:bottom w:val="single" w:color="auto" w:sz="4" w:space="0"/>
              <w:right w:val="single" w:color="auto" w:sz="4" w:space="0"/>
            </w:tcBorders>
            <w:noWrap/>
            <w:vAlign w:val="center"/>
          </w:tcPr>
          <w:p w14:paraId="384DE06F">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200000</w:t>
            </w:r>
          </w:p>
        </w:tc>
        <w:tc>
          <w:tcPr>
            <w:tcW w:w="1677" w:type="dxa"/>
            <w:tcBorders>
              <w:top w:val="nil"/>
              <w:left w:val="nil"/>
              <w:bottom w:val="single" w:color="auto" w:sz="4" w:space="0"/>
              <w:right w:val="single" w:color="auto" w:sz="8" w:space="0"/>
            </w:tcBorders>
            <w:noWrap/>
            <w:vAlign w:val="center"/>
          </w:tcPr>
          <w:p w14:paraId="5A50886A">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10000</w:t>
            </w:r>
          </w:p>
        </w:tc>
        <w:tc>
          <w:tcPr>
            <w:tcW w:w="1252" w:type="dxa"/>
            <w:tcBorders>
              <w:top w:val="nil"/>
              <w:left w:val="nil"/>
              <w:bottom w:val="single" w:color="auto" w:sz="4" w:space="0"/>
              <w:right w:val="single" w:color="auto" w:sz="4" w:space="0"/>
            </w:tcBorders>
            <w:noWrap/>
            <w:vAlign w:val="center"/>
          </w:tcPr>
          <w:p w14:paraId="3D1E9A06">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494" w:type="dxa"/>
            <w:tcBorders>
              <w:top w:val="nil"/>
              <w:left w:val="nil"/>
              <w:bottom w:val="single" w:color="auto" w:sz="4" w:space="0"/>
              <w:right w:val="single" w:color="auto" w:sz="4" w:space="0"/>
            </w:tcBorders>
            <w:noWrap/>
            <w:vAlign w:val="center"/>
          </w:tcPr>
          <w:p w14:paraId="17A60E5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14:paraId="1AE941D9">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297" w:type="dxa"/>
            <w:tcBorders>
              <w:top w:val="nil"/>
              <w:left w:val="nil"/>
              <w:bottom w:val="single" w:color="auto" w:sz="4" w:space="0"/>
              <w:right w:val="single" w:color="auto" w:sz="4" w:space="0"/>
            </w:tcBorders>
            <w:noWrap/>
            <w:vAlign w:val="center"/>
          </w:tcPr>
          <w:p w14:paraId="68D26C01">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87" w:type="dxa"/>
            <w:tcBorders>
              <w:top w:val="nil"/>
              <w:left w:val="nil"/>
              <w:bottom w:val="single" w:color="auto" w:sz="4" w:space="0"/>
              <w:right w:val="single" w:color="auto" w:sz="4" w:space="0"/>
            </w:tcBorders>
            <w:noWrap/>
            <w:vAlign w:val="center"/>
          </w:tcPr>
          <w:p w14:paraId="42A10350">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34" w:type="dxa"/>
            <w:tcBorders>
              <w:top w:val="nil"/>
              <w:left w:val="nil"/>
              <w:bottom w:val="single" w:color="auto" w:sz="4" w:space="0"/>
              <w:right w:val="single" w:color="auto" w:sz="8" w:space="0"/>
            </w:tcBorders>
            <w:noWrap/>
            <w:vAlign w:val="center"/>
          </w:tcPr>
          <w:p w14:paraId="35A87B1B">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2000</w:t>
            </w:r>
          </w:p>
        </w:tc>
      </w:tr>
      <w:tr w14:paraId="6740ABCE">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67F103DA">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r>
              <w:rPr>
                <w:rFonts w:hint="eastAsia" w:ascii="宋体" w:hAnsi="宋体" w:cs="宋体"/>
                <w:color w:val="000000" w:themeColor="text1"/>
                <w:kern w:val="0"/>
                <w:sz w:val="20"/>
                <w14:textFill>
                  <w14:solidFill>
                    <w14:schemeClr w14:val="tx1"/>
                  </w14:solidFill>
                </w14:textFill>
              </w:rPr>
              <w:t>、物业管理</w:t>
            </w:r>
          </w:p>
        </w:tc>
        <w:tc>
          <w:tcPr>
            <w:tcW w:w="1512" w:type="dxa"/>
            <w:tcBorders>
              <w:top w:val="nil"/>
              <w:left w:val="nil"/>
              <w:bottom w:val="single" w:color="auto" w:sz="4" w:space="0"/>
              <w:right w:val="single" w:color="auto" w:sz="4" w:space="0"/>
            </w:tcBorders>
            <w:noWrap/>
            <w:vAlign w:val="center"/>
          </w:tcPr>
          <w:p w14:paraId="33E43EAE">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779" w:type="dxa"/>
            <w:tcBorders>
              <w:top w:val="nil"/>
              <w:left w:val="nil"/>
              <w:bottom w:val="single" w:color="auto" w:sz="4" w:space="0"/>
              <w:right w:val="single" w:color="auto" w:sz="4" w:space="0"/>
            </w:tcBorders>
            <w:noWrap/>
            <w:vAlign w:val="center"/>
          </w:tcPr>
          <w:p w14:paraId="60D2BA32">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5000</w:t>
            </w:r>
          </w:p>
        </w:tc>
        <w:tc>
          <w:tcPr>
            <w:tcW w:w="1677" w:type="dxa"/>
            <w:tcBorders>
              <w:top w:val="nil"/>
              <w:left w:val="nil"/>
              <w:bottom w:val="single" w:color="auto" w:sz="4" w:space="0"/>
              <w:right w:val="single" w:color="auto" w:sz="8" w:space="0"/>
            </w:tcBorders>
            <w:noWrap/>
            <w:vAlign w:val="center"/>
          </w:tcPr>
          <w:p w14:paraId="70A5B711">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4" w:space="0"/>
              <w:right w:val="single" w:color="auto" w:sz="4" w:space="0"/>
            </w:tcBorders>
            <w:noWrap/>
            <w:vAlign w:val="center"/>
          </w:tcPr>
          <w:p w14:paraId="419A43C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494" w:type="dxa"/>
            <w:tcBorders>
              <w:top w:val="nil"/>
              <w:left w:val="nil"/>
              <w:bottom w:val="single" w:color="auto" w:sz="4" w:space="0"/>
              <w:right w:val="single" w:color="auto" w:sz="4" w:space="0"/>
            </w:tcBorders>
            <w:noWrap/>
            <w:vAlign w:val="center"/>
          </w:tcPr>
          <w:p w14:paraId="7372B493">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1000</w:t>
            </w:r>
          </w:p>
        </w:tc>
        <w:tc>
          <w:tcPr>
            <w:tcW w:w="1536" w:type="dxa"/>
            <w:tcBorders>
              <w:top w:val="nil"/>
              <w:left w:val="nil"/>
              <w:bottom w:val="single" w:color="auto" w:sz="4" w:space="0"/>
              <w:right w:val="single" w:color="auto" w:sz="8" w:space="0"/>
            </w:tcBorders>
            <w:noWrap/>
            <w:vAlign w:val="center"/>
          </w:tcPr>
          <w:p w14:paraId="3507A438">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4" w:space="0"/>
              <w:right w:val="single" w:color="auto" w:sz="4" w:space="0"/>
            </w:tcBorders>
            <w:noWrap/>
            <w:vAlign w:val="center"/>
          </w:tcPr>
          <w:p w14:paraId="03D8C7C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287" w:type="dxa"/>
            <w:tcBorders>
              <w:top w:val="nil"/>
              <w:left w:val="nil"/>
              <w:bottom w:val="single" w:color="auto" w:sz="4" w:space="0"/>
              <w:right w:val="single" w:color="auto" w:sz="4" w:space="0"/>
            </w:tcBorders>
            <w:noWrap/>
            <w:vAlign w:val="center"/>
          </w:tcPr>
          <w:p w14:paraId="5F89A9A2">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Y</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500</w:t>
            </w:r>
          </w:p>
        </w:tc>
        <w:tc>
          <w:tcPr>
            <w:tcW w:w="1234" w:type="dxa"/>
            <w:tcBorders>
              <w:top w:val="nil"/>
              <w:left w:val="nil"/>
              <w:bottom w:val="single" w:color="auto" w:sz="4" w:space="0"/>
              <w:right w:val="single" w:color="auto" w:sz="8" w:space="0"/>
            </w:tcBorders>
            <w:noWrap/>
            <w:vAlign w:val="center"/>
          </w:tcPr>
          <w:p w14:paraId="30EDA404">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6DC3505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noWrap/>
            <w:vAlign w:val="bottom"/>
          </w:tcPr>
          <w:p w14:paraId="1EC86517">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r>
              <w:rPr>
                <w:rFonts w:hint="eastAsia" w:ascii="宋体" w:hAnsi="宋体" w:cs="宋体"/>
                <w:color w:val="000000" w:themeColor="text1"/>
                <w:kern w:val="0"/>
                <w:sz w:val="20"/>
                <w14:textFill>
                  <w14:solidFill>
                    <w14:schemeClr w14:val="tx1"/>
                  </w14:solidFill>
                </w14:textFill>
              </w:rPr>
              <w:t>、租赁与商务服务业</w:t>
            </w:r>
          </w:p>
        </w:tc>
        <w:tc>
          <w:tcPr>
            <w:tcW w:w="1512" w:type="dxa"/>
            <w:tcBorders>
              <w:top w:val="nil"/>
              <w:left w:val="nil"/>
              <w:bottom w:val="single" w:color="auto" w:sz="4" w:space="0"/>
              <w:right w:val="single" w:color="auto" w:sz="4" w:space="0"/>
            </w:tcBorders>
            <w:noWrap/>
            <w:vAlign w:val="center"/>
          </w:tcPr>
          <w:p w14:paraId="48B31BF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4" w:space="0"/>
              <w:right w:val="single" w:color="auto" w:sz="4" w:space="0"/>
            </w:tcBorders>
            <w:noWrap/>
            <w:vAlign w:val="center"/>
          </w:tcPr>
          <w:p w14:paraId="1D20452D">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4" w:space="0"/>
              <w:right w:val="single" w:color="auto" w:sz="8" w:space="0"/>
            </w:tcBorders>
            <w:noWrap/>
            <w:vAlign w:val="center"/>
          </w:tcPr>
          <w:p w14:paraId="3C91C2F8">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8000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120000</w:t>
            </w:r>
          </w:p>
        </w:tc>
        <w:tc>
          <w:tcPr>
            <w:tcW w:w="1252" w:type="dxa"/>
            <w:tcBorders>
              <w:top w:val="nil"/>
              <w:left w:val="nil"/>
              <w:bottom w:val="single" w:color="auto" w:sz="4" w:space="0"/>
              <w:right w:val="single" w:color="auto" w:sz="4" w:space="0"/>
            </w:tcBorders>
            <w:noWrap/>
            <w:vAlign w:val="center"/>
          </w:tcPr>
          <w:p w14:paraId="4A2FE8B5">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4" w:space="0"/>
              <w:right w:val="single" w:color="auto" w:sz="4" w:space="0"/>
            </w:tcBorders>
            <w:noWrap/>
            <w:vAlign w:val="center"/>
          </w:tcPr>
          <w:p w14:paraId="37ED25DB">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4" w:space="0"/>
              <w:right w:val="single" w:color="auto" w:sz="8" w:space="0"/>
            </w:tcBorders>
            <w:noWrap/>
            <w:vAlign w:val="center"/>
          </w:tcPr>
          <w:p w14:paraId="516AE119">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 xml:space="preserve"> 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8000</w:t>
            </w:r>
          </w:p>
        </w:tc>
        <w:tc>
          <w:tcPr>
            <w:tcW w:w="1297" w:type="dxa"/>
            <w:tcBorders>
              <w:top w:val="nil"/>
              <w:left w:val="nil"/>
              <w:bottom w:val="single" w:color="auto" w:sz="4" w:space="0"/>
              <w:right w:val="single" w:color="auto" w:sz="4" w:space="0"/>
            </w:tcBorders>
            <w:noWrap/>
            <w:vAlign w:val="center"/>
          </w:tcPr>
          <w:p w14:paraId="0B44DFA4">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4" w:space="0"/>
              <w:right w:val="single" w:color="auto" w:sz="4" w:space="0"/>
            </w:tcBorders>
            <w:noWrap/>
            <w:vAlign w:val="center"/>
          </w:tcPr>
          <w:p w14:paraId="70FD8EC5">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4" w:space="0"/>
              <w:right w:val="single" w:color="auto" w:sz="8" w:space="0"/>
            </w:tcBorders>
            <w:noWrap/>
            <w:vAlign w:val="center"/>
          </w:tcPr>
          <w:p w14:paraId="32F3F7A7">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Z</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r>
      <w:tr w14:paraId="75ED3C7B">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noWrap/>
            <w:vAlign w:val="bottom"/>
          </w:tcPr>
          <w:p w14:paraId="3F5801AE">
            <w:pPr>
              <w:widowControl/>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16</w:t>
            </w:r>
            <w:r>
              <w:rPr>
                <w:rFonts w:hint="eastAsia" w:ascii="宋体" w:hAnsi="宋体" w:cs="宋体"/>
                <w:color w:val="000000" w:themeColor="text1"/>
                <w:kern w:val="0"/>
                <w:sz w:val="20"/>
                <w14:textFill>
                  <w14:solidFill>
                    <w14:schemeClr w14:val="tx1"/>
                  </w14:solidFill>
                </w14:textFill>
              </w:rPr>
              <w:t>、其他服务业</w:t>
            </w:r>
          </w:p>
        </w:tc>
        <w:tc>
          <w:tcPr>
            <w:tcW w:w="1512" w:type="dxa"/>
            <w:tcBorders>
              <w:top w:val="nil"/>
              <w:left w:val="nil"/>
              <w:bottom w:val="single" w:color="auto" w:sz="8" w:space="0"/>
              <w:right w:val="single" w:color="auto" w:sz="4" w:space="0"/>
            </w:tcBorders>
            <w:noWrap/>
            <w:vAlign w:val="center"/>
          </w:tcPr>
          <w:p w14:paraId="7E9AEE4B">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300</w:t>
            </w:r>
          </w:p>
        </w:tc>
        <w:tc>
          <w:tcPr>
            <w:tcW w:w="1779" w:type="dxa"/>
            <w:tcBorders>
              <w:top w:val="nil"/>
              <w:left w:val="nil"/>
              <w:bottom w:val="single" w:color="auto" w:sz="8" w:space="0"/>
              <w:right w:val="single" w:color="auto" w:sz="4" w:space="0"/>
            </w:tcBorders>
            <w:noWrap/>
            <w:vAlign w:val="center"/>
          </w:tcPr>
          <w:p w14:paraId="47824456">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677" w:type="dxa"/>
            <w:tcBorders>
              <w:top w:val="nil"/>
              <w:left w:val="nil"/>
              <w:bottom w:val="single" w:color="auto" w:sz="8" w:space="0"/>
              <w:right w:val="single" w:color="auto" w:sz="8" w:space="0"/>
            </w:tcBorders>
            <w:noWrap/>
            <w:vAlign w:val="center"/>
          </w:tcPr>
          <w:p w14:paraId="2DE55DB8">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52" w:type="dxa"/>
            <w:tcBorders>
              <w:top w:val="nil"/>
              <w:left w:val="nil"/>
              <w:bottom w:val="single" w:color="auto" w:sz="8" w:space="0"/>
              <w:right w:val="single" w:color="auto" w:sz="4" w:space="0"/>
            </w:tcBorders>
            <w:noWrap/>
            <w:vAlign w:val="center"/>
          </w:tcPr>
          <w:p w14:paraId="39166D9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100</w:t>
            </w:r>
          </w:p>
        </w:tc>
        <w:tc>
          <w:tcPr>
            <w:tcW w:w="1494" w:type="dxa"/>
            <w:tcBorders>
              <w:top w:val="nil"/>
              <w:left w:val="nil"/>
              <w:bottom w:val="single" w:color="auto" w:sz="8" w:space="0"/>
              <w:right w:val="single" w:color="auto" w:sz="4" w:space="0"/>
            </w:tcBorders>
            <w:noWrap/>
            <w:vAlign w:val="center"/>
          </w:tcPr>
          <w:p w14:paraId="5328FAC7">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536" w:type="dxa"/>
            <w:tcBorders>
              <w:top w:val="nil"/>
              <w:left w:val="nil"/>
              <w:bottom w:val="single" w:color="auto" w:sz="8" w:space="0"/>
              <w:right w:val="single" w:color="auto" w:sz="8" w:space="0"/>
            </w:tcBorders>
            <w:noWrap/>
            <w:vAlign w:val="center"/>
          </w:tcPr>
          <w:p w14:paraId="45E4D159">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97" w:type="dxa"/>
            <w:tcBorders>
              <w:top w:val="nil"/>
              <w:left w:val="nil"/>
              <w:bottom w:val="single" w:color="auto" w:sz="8" w:space="0"/>
              <w:right w:val="single" w:color="auto" w:sz="4" w:space="0"/>
            </w:tcBorders>
            <w:noWrap/>
            <w:vAlign w:val="center"/>
          </w:tcPr>
          <w:p w14:paraId="09F1BD9C">
            <w:pPr>
              <w:widowControl/>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X</w:t>
            </w:r>
            <w:r>
              <w:rPr>
                <w:rFonts w:hint="eastAsia" w:ascii="宋体" w:hAnsi="宋体" w:cs="宋体"/>
                <w:color w:val="000000" w:themeColor="text1"/>
                <w:kern w:val="0"/>
                <w:sz w:val="20"/>
                <w14:textFill>
                  <w14:solidFill>
                    <w14:schemeClr w14:val="tx1"/>
                  </w14:solidFill>
                </w14:textFill>
              </w:rPr>
              <w:t>＜</w:t>
            </w:r>
            <w:r>
              <w:rPr>
                <w:rFonts w:ascii="宋体" w:hAnsi="宋体" w:cs="宋体"/>
                <w:color w:val="000000" w:themeColor="text1"/>
                <w:kern w:val="0"/>
                <w:sz w:val="20"/>
                <w14:textFill>
                  <w14:solidFill>
                    <w14:schemeClr w14:val="tx1"/>
                  </w14:solidFill>
                </w14:textFill>
              </w:rPr>
              <w:t>10</w:t>
            </w:r>
          </w:p>
        </w:tc>
        <w:tc>
          <w:tcPr>
            <w:tcW w:w="1287" w:type="dxa"/>
            <w:tcBorders>
              <w:top w:val="nil"/>
              <w:left w:val="nil"/>
              <w:bottom w:val="single" w:color="auto" w:sz="8" w:space="0"/>
              <w:right w:val="single" w:color="auto" w:sz="4" w:space="0"/>
            </w:tcBorders>
            <w:noWrap/>
            <w:vAlign w:val="center"/>
          </w:tcPr>
          <w:p w14:paraId="7BDEADD6">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234" w:type="dxa"/>
            <w:tcBorders>
              <w:top w:val="nil"/>
              <w:left w:val="nil"/>
              <w:bottom w:val="single" w:color="auto" w:sz="8" w:space="0"/>
              <w:right w:val="single" w:color="auto" w:sz="8" w:space="0"/>
            </w:tcBorders>
            <w:noWrap/>
            <w:vAlign w:val="center"/>
          </w:tcPr>
          <w:p w14:paraId="5DAD34FD">
            <w:pPr>
              <w:widowControl/>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14:paraId="1A92ACCA">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noWrap/>
            <w:vAlign w:val="bottom"/>
          </w:tcPr>
          <w:p w14:paraId="33740503">
            <w:pPr>
              <w:widowControl/>
              <w:jc w:val="left"/>
              <w:rPr>
                <w:rFonts w:asci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说明　</w:t>
            </w:r>
            <w:r>
              <w:rPr>
                <w:rFonts w:ascii="宋体" w:hAnsi="宋体" w:cs="宋体"/>
                <w:color w:val="000000" w:themeColor="text1"/>
                <w:kern w:val="0"/>
                <w:sz w:val="20"/>
                <w14:textFill>
                  <w14:solidFill>
                    <w14:schemeClr w14:val="tx1"/>
                  </w14:solidFill>
                </w14:textFill>
              </w:rPr>
              <w:t>1</w:t>
            </w:r>
            <w:r>
              <w:rPr>
                <w:rFonts w:hint="eastAsia" w:ascii="宋体" w:hAnsi="宋体" w:cs="宋体"/>
                <w:color w:val="000000" w:themeColor="text1"/>
                <w:kern w:val="0"/>
                <w:sz w:val="20"/>
                <w14:textFill>
                  <w14:solidFill>
                    <w14:schemeClr w14:val="tx1"/>
                  </w14:solidFill>
                </w14:textFill>
              </w:rPr>
              <w:t>、企业类型的划分以统计部门的统计数据为依据。</w:t>
            </w:r>
          </w:p>
          <w:p w14:paraId="0A56210F">
            <w:pPr>
              <w:widowControl/>
              <w:ind w:firstLine="600" w:firstLineChars="300"/>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2</w:t>
            </w:r>
            <w:r>
              <w:rPr>
                <w:rFonts w:hint="eastAsia" w:ascii="宋体" w:hAnsi="宋体" w:cs="宋体"/>
                <w:color w:val="000000" w:themeColor="text1"/>
                <w:kern w:val="0"/>
                <w:sz w:val="20"/>
                <w14:textFill>
                  <w14:solidFill>
                    <w14:schemeClr w14:val="tx1"/>
                  </w14:solidFill>
                </w14:textFill>
              </w:rPr>
              <w:t>、个体工商户和本规定以外的行业，参照本规定进行划型。</w:t>
            </w:r>
          </w:p>
          <w:p w14:paraId="348EFC85">
            <w:pPr>
              <w:widowControl/>
              <w:ind w:firstLine="600" w:firstLineChars="300"/>
              <w:jc w:val="left"/>
              <w:rPr>
                <w:rFonts w:asci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r>
              <w:rPr>
                <w:rFonts w:hint="eastAsia" w:ascii="宋体" w:hAnsi="宋体" w:cs="宋体"/>
                <w:color w:val="000000" w:themeColor="text1"/>
                <w:kern w:val="0"/>
                <w:sz w:val="20"/>
                <w14:textFill>
                  <w14:solidFill>
                    <w14:schemeClr w14:val="tx1"/>
                  </w14:solidFill>
                </w14:textFill>
              </w:rPr>
              <w:t>、本规定的中型企业标准上限即为大型企业标准的下限。</w:t>
            </w:r>
          </w:p>
        </w:tc>
      </w:tr>
    </w:tbl>
    <w:p w14:paraId="405BEC29">
      <w:pPr>
        <w:pStyle w:val="28"/>
        <w:tabs>
          <w:tab w:val="left" w:pos="3450"/>
        </w:tabs>
        <w:spacing w:line="20" w:lineRule="exact"/>
        <w:jc w:val="left"/>
        <w:rPr>
          <w:rFonts w:hAnsi="宋体"/>
          <w:color w:val="000000" w:themeColor="text1"/>
          <w:sz w:val="36"/>
          <w:szCs w:val="36"/>
          <w14:textFill>
            <w14:solidFill>
              <w14:schemeClr w14:val="tx1"/>
            </w14:solidFill>
          </w14:textFill>
        </w:rPr>
      </w:pPr>
    </w:p>
    <w:sectPr>
      <w:pgSz w:w="16838" w:h="11906" w:orient="landscape"/>
      <w:pgMar w:top="1066" w:right="1440" w:bottom="1141" w:left="104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Univers">
    <w:panose1 w:val="020B0603020202030204"/>
    <w:charset w:val="00"/>
    <w:family w:val="swiss"/>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7D1C">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9E73">
    <w:pPr>
      <w:pStyle w:val="31"/>
      <w:framePr w:wrap="around" w:vAnchor="text" w:hAnchor="margin" w:xAlign="center" w:y="1"/>
      <w:rPr>
        <w:rStyle w:val="55"/>
      </w:rPr>
    </w:pPr>
    <w:r>
      <w:rPr>
        <w:rStyle w:val="55"/>
      </w:rPr>
      <w:fldChar w:fldCharType="begin"/>
    </w:r>
    <w:r>
      <w:rPr>
        <w:rStyle w:val="55"/>
      </w:rPr>
      <w:instrText xml:space="preserve">PAGE  </w:instrText>
    </w:r>
    <w:r>
      <w:rPr>
        <w:rStyle w:val="55"/>
      </w:rPr>
      <w:fldChar w:fldCharType="end"/>
    </w:r>
  </w:p>
  <w:p w14:paraId="3CADB0CE">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5899">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4640F">
    <w:pPr>
      <w:pStyle w:val="31"/>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7895">
    <w:pPr>
      <w:pStyle w:val="31"/>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A7DBB">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6C9079">
                          <w:pPr>
                            <w:pStyle w:val="31"/>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&#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CHIGb51AEAAKUDAAAOAAAAAAAAAAEAIAAAAB8B&#10;AABkcnMvZTJvRG9jLnhtbFBLBQYAAAAABgAGAFkBAABlBQAAAAA=&#10;">
              <v:fill on="f" focussize="0,0"/>
              <v:stroke on="f" weight="0.5pt"/>
              <v:imagedata o:title=""/>
              <o:lock v:ext="edit" aspectratio="f"/>
              <v:textbox inset="0mm,0mm,0mm,0mm" style="mso-fit-shape-to-text:t;">
                <w:txbxContent>
                  <w:p w14:paraId="266C9079">
                    <w:pPr>
                      <w:pStyle w:val="3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30F3">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A212220">
                          <w:pPr>
                            <w:pStyle w:val="31"/>
                            <w:rPr>
                              <w:rStyle w:val="55"/>
                            </w:rPr>
                          </w:pPr>
                          <w:r>
                            <w:rPr>
                              <w:rStyle w:val="55"/>
                            </w:rPr>
                            <w:fldChar w:fldCharType="begin"/>
                          </w:r>
                          <w:r>
                            <w:rPr>
                              <w:rStyle w:val="55"/>
                            </w:rPr>
                            <w:instrText xml:space="preserve">PAGE  </w:instrText>
                          </w:r>
                          <w:r>
                            <w:rPr>
                              <w:rStyle w:val="55"/>
                            </w:rPr>
                            <w:fldChar w:fldCharType="separate"/>
                          </w:r>
                          <w:r>
                            <w:rPr>
                              <w:rStyle w:val="55"/>
                            </w:rPr>
                            <w:t>18</w:t>
                          </w:r>
                          <w:r>
                            <w:rPr>
                              <w:rStyle w:val="55"/>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&#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D31x5rTAQAApQMAAA4AAAAAAAAAAQAgAAAAHwEA&#10;AGRycy9lMm9Eb2MueG1sUEsFBgAAAAAGAAYAWQEAAGQFAAAAAA==&#10;">
              <v:fill on="f" focussize="0,0"/>
              <v:stroke on="f" weight="0.5pt"/>
              <v:imagedata o:title=""/>
              <o:lock v:ext="edit" aspectratio="f"/>
              <v:textbox inset="0mm,0mm,0mm,0mm" style="mso-fit-shape-to-text:t;">
                <w:txbxContent>
                  <w:p w14:paraId="0A212220">
                    <w:pPr>
                      <w:pStyle w:val="31"/>
                      <w:rPr>
                        <w:rStyle w:val="55"/>
                      </w:rPr>
                    </w:pPr>
                    <w:r>
                      <w:rPr>
                        <w:rStyle w:val="55"/>
                      </w:rPr>
                      <w:fldChar w:fldCharType="begin"/>
                    </w:r>
                    <w:r>
                      <w:rPr>
                        <w:rStyle w:val="55"/>
                      </w:rPr>
                      <w:instrText xml:space="preserve">PAGE  </w:instrText>
                    </w:r>
                    <w:r>
                      <w:rPr>
                        <w:rStyle w:val="55"/>
                      </w:rPr>
                      <w:fldChar w:fldCharType="separate"/>
                    </w:r>
                    <w:r>
                      <w:rPr>
                        <w:rStyle w:val="55"/>
                      </w:rPr>
                      <w:t>18</w:t>
                    </w:r>
                    <w:r>
                      <w:rPr>
                        <w:rStyle w:val="55"/>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50CE">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67A394">
                          <w:pPr>
                            <w:pStyle w:val="31"/>
                            <w:jc w:val="center"/>
                            <w:rPr>
                              <w:rStyle w:val="55"/>
                            </w:rPr>
                          </w:pPr>
                          <w:r>
                            <w:rPr>
                              <w:rStyle w:val="55"/>
                            </w:rPr>
                            <w:fldChar w:fldCharType="begin"/>
                          </w:r>
                          <w:r>
                            <w:rPr>
                              <w:rStyle w:val="55"/>
                            </w:rPr>
                            <w:instrText xml:space="preserve">PAGE  </w:instrText>
                          </w:r>
                          <w:r>
                            <w:rPr>
                              <w:rStyle w:val="55"/>
                            </w:rPr>
                            <w:fldChar w:fldCharType="separate"/>
                          </w:r>
                          <w:r>
                            <w:rPr>
                              <w:rStyle w:val="55"/>
                            </w:rPr>
                            <w:t>55</w:t>
                          </w:r>
                          <w:r>
                            <w:rPr>
                              <w:rStyle w:val="55"/>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EqXnVAQAApQMAAA4AAABkcnMvZTJvRG9jLnhtbK1TS27bMBDdF8gd&#10;CO5jyQ6SGo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ZF4u3ieFOg8VJj54TI39R9fj3kz3gJeJeC+DSV+kRDCO+h7P+oo+Ep4eLRfLZYkhjrHJQfzi6bkP&#10;EO+FMyQZNQ04wKwrO3yGOKROKamadXdK6zxEbUlX05ur6zI/OEcQXFuskUgMzSYr9tt+ZLZ1zRGJ&#10;dbgENbW485ToTxY1TvsyGWEytpOx90HtWuxxnuuB/7CP2E1uMlUYYMfCOL1Mc9y0tB7/+znr6e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5gSpedUBAAClAwAADgAAAAAAAAABACAAAAAf&#10;AQAAZHJzL2Uyb0RvYy54bWxQSwUGAAAAAAYABgBZAQAAZgUAAAAA&#10;">
              <v:fill on="f" focussize="0,0"/>
              <v:stroke on="f" weight="0.5pt"/>
              <v:imagedata o:title=""/>
              <o:lock v:ext="edit" aspectratio="f"/>
              <v:textbox inset="0mm,0mm,0mm,0mm" style="mso-fit-shape-to-text:t;">
                <w:txbxContent>
                  <w:p w14:paraId="3167A394">
                    <w:pPr>
                      <w:pStyle w:val="31"/>
                      <w:jc w:val="center"/>
                      <w:rPr>
                        <w:rStyle w:val="55"/>
                      </w:rPr>
                    </w:pPr>
                    <w:r>
                      <w:rPr>
                        <w:rStyle w:val="55"/>
                      </w:rPr>
                      <w:fldChar w:fldCharType="begin"/>
                    </w:r>
                    <w:r>
                      <w:rPr>
                        <w:rStyle w:val="55"/>
                      </w:rPr>
                      <w:instrText xml:space="preserve">PAGE  </w:instrText>
                    </w:r>
                    <w:r>
                      <w:rPr>
                        <w:rStyle w:val="55"/>
                      </w:rPr>
                      <w:fldChar w:fldCharType="separate"/>
                    </w:r>
                    <w:r>
                      <w:rPr>
                        <w:rStyle w:val="55"/>
                      </w:rPr>
                      <w:t>55</w:t>
                    </w:r>
                    <w:r>
                      <w:rPr>
                        <w:rStyle w:val="5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ABDD">
    <w:pPr>
      <w:pStyle w:val="32"/>
      <w:pBdr>
        <w:bottom w:val="none" w:color="auto" w:sz="0" w:space="0"/>
      </w:pBdr>
      <w:jc w:val="left"/>
    </w:pPr>
    <w:r>
      <w:rPr>
        <w:rFonts w:cs="宋体"/>
        <w:b/>
        <w:sz w:val="28"/>
        <w:szCs w:val="28"/>
      </w:rPr>
      <w:drawing>
        <wp:inline distT="0" distB="0" distL="114300" distR="114300">
          <wp:extent cx="1047750" cy="295275"/>
          <wp:effectExtent l="0" t="0" r="0" b="9525"/>
          <wp:docPr id="4" name="图片 1"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版本一15MM"/>
                  <pic:cNvPicPr>
                    <a:picLocks noChangeAspect="1"/>
                  </pic:cNvPicPr>
                </pic:nvPicPr>
                <pic:blipFill>
                  <a:blip r:embed="rId1">
                    <a:grayscl/>
                    <a:lum bright="20001"/>
                  </a:blip>
                  <a:stretch>
                    <a:fillRect/>
                  </a:stretch>
                </pic:blipFill>
                <pic:spPr>
                  <a:xfrm>
                    <a:off x="0" y="0"/>
                    <a:ext cx="1047750"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CAC7">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1BF2">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326A">
    <w:pPr>
      <w:pStyle w:val="3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A3B9E">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91D3">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rPr>
        <w:rFonts w:cs="Times New Roman"/>
      </w:rPr>
    </w:lvl>
  </w:abstractNum>
  <w:abstractNum w:abstractNumId="1">
    <w:nsid w:val="557FD3DA"/>
    <w:multiLevelType w:val="singleLevel"/>
    <w:tmpl w:val="557FD3DA"/>
    <w:lvl w:ilvl="0" w:tentative="0">
      <w:start w:val="3"/>
      <w:numFmt w:val="chineseCounting"/>
      <w:suff w:val="nothing"/>
      <w:lvlText w:val="%1、"/>
      <w:lvlJc w:val="left"/>
      <w:rPr>
        <w:rFonts w:cs="Times New Roman"/>
      </w:rPr>
    </w:lvl>
  </w:abstractNum>
  <w:abstractNum w:abstractNumId="2">
    <w:nsid w:val="57A74C8F"/>
    <w:multiLevelType w:val="singleLevel"/>
    <w:tmpl w:val="57A74C8F"/>
    <w:lvl w:ilvl="0" w:tentative="0">
      <w:start w:val="1"/>
      <w:numFmt w:val="chineseCounting"/>
      <w:pStyle w:val="209"/>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ZjdkMTc3ZGRjYmFiNTk1OWVjZGNlYTcwYjUxYTcifQ=="/>
  </w:docVars>
  <w:rsids>
    <w:rsidRoot w:val="00D719E6"/>
    <w:rsid w:val="00001A82"/>
    <w:rsid w:val="00002288"/>
    <w:rsid w:val="00002B25"/>
    <w:rsid w:val="00003757"/>
    <w:rsid w:val="0000377D"/>
    <w:rsid w:val="000037AD"/>
    <w:rsid w:val="0000380B"/>
    <w:rsid w:val="00003965"/>
    <w:rsid w:val="000039EB"/>
    <w:rsid w:val="00003E11"/>
    <w:rsid w:val="00005AD2"/>
    <w:rsid w:val="00007D74"/>
    <w:rsid w:val="00007FB4"/>
    <w:rsid w:val="00011313"/>
    <w:rsid w:val="00012585"/>
    <w:rsid w:val="00013C9A"/>
    <w:rsid w:val="00013D65"/>
    <w:rsid w:val="0001464E"/>
    <w:rsid w:val="0001475D"/>
    <w:rsid w:val="00014763"/>
    <w:rsid w:val="000147A6"/>
    <w:rsid w:val="000147E2"/>
    <w:rsid w:val="000171FF"/>
    <w:rsid w:val="000212AE"/>
    <w:rsid w:val="000217E4"/>
    <w:rsid w:val="00022DC6"/>
    <w:rsid w:val="00023516"/>
    <w:rsid w:val="00024548"/>
    <w:rsid w:val="00024E7B"/>
    <w:rsid w:val="0002570D"/>
    <w:rsid w:val="00026061"/>
    <w:rsid w:val="0002646B"/>
    <w:rsid w:val="0002795F"/>
    <w:rsid w:val="00030242"/>
    <w:rsid w:val="00031070"/>
    <w:rsid w:val="00031AAB"/>
    <w:rsid w:val="00032452"/>
    <w:rsid w:val="00032826"/>
    <w:rsid w:val="000328FE"/>
    <w:rsid w:val="0003306F"/>
    <w:rsid w:val="00034204"/>
    <w:rsid w:val="000344B9"/>
    <w:rsid w:val="00034745"/>
    <w:rsid w:val="00035959"/>
    <w:rsid w:val="00035A8D"/>
    <w:rsid w:val="000361B2"/>
    <w:rsid w:val="00036CCF"/>
    <w:rsid w:val="000378FE"/>
    <w:rsid w:val="00037CE4"/>
    <w:rsid w:val="0004001F"/>
    <w:rsid w:val="000414C4"/>
    <w:rsid w:val="00041A39"/>
    <w:rsid w:val="00041B3B"/>
    <w:rsid w:val="00043143"/>
    <w:rsid w:val="00043490"/>
    <w:rsid w:val="00043715"/>
    <w:rsid w:val="000437D4"/>
    <w:rsid w:val="00044435"/>
    <w:rsid w:val="00045CE3"/>
    <w:rsid w:val="00046F89"/>
    <w:rsid w:val="00047990"/>
    <w:rsid w:val="00050357"/>
    <w:rsid w:val="00050DE7"/>
    <w:rsid w:val="00050E71"/>
    <w:rsid w:val="000510EC"/>
    <w:rsid w:val="00051226"/>
    <w:rsid w:val="00052035"/>
    <w:rsid w:val="00052187"/>
    <w:rsid w:val="0005467F"/>
    <w:rsid w:val="000546E4"/>
    <w:rsid w:val="00054AD8"/>
    <w:rsid w:val="00054D7E"/>
    <w:rsid w:val="00055A3D"/>
    <w:rsid w:val="000564BB"/>
    <w:rsid w:val="00056B01"/>
    <w:rsid w:val="00056DC8"/>
    <w:rsid w:val="00056E86"/>
    <w:rsid w:val="00056F94"/>
    <w:rsid w:val="00057D5B"/>
    <w:rsid w:val="00060081"/>
    <w:rsid w:val="00060FB1"/>
    <w:rsid w:val="00061094"/>
    <w:rsid w:val="000613FD"/>
    <w:rsid w:val="000617D3"/>
    <w:rsid w:val="00061A87"/>
    <w:rsid w:val="000622A2"/>
    <w:rsid w:val="00063327"/>
    <w:rsid w:val="00064121"/>
    <w:rsid w:val="00065622"/>
    <w:rsid w:val="00067502"/>
    <w:rsid w:val="000675B4"/>
    <w:rsid w:val="0007088F"/>
    <w:rsid w:val="0007129B"/>
    <w:rsid w:val="00071AB2"/>
    <w:rsid w:val="000726A2"/>
    <w:rsid w:val="00074517"/>
    <w:rsid w:val="00074FCC"/>
    <w:rsid w:val="000757E0"/>
    <w:rsid w:val="000766AD"/>
    <w:rsid w:val="00076EAC"/>
    <w:rsid w:val="000770AD"/>
    <w:rsid w:val="000775E3"/>
    <w:rsid w:val="00077864"/>
    <w:rsid w:val="00077F66"/>
    <w:rsid w:val="00077FAF"/>
    <w:rsid w:val="000816EB"/>
    <w:rsid w:val="00081DAC"/>
    <w:rsid w:val="0008275C"/>
    <w:rsid w:val="00083CA0"/>
    <w:rsid w:val="0008426D"/>
    <w:rsid w:val="000846B2"/>
    <w:rsid w:val="0008644B"/>
    <w:rsid w:val="000871B3"/>
    <w:rsid w:val="000876CB"/>
    <w:rsid w:val="00087E79"/>
    <w:rsid w:val="0009066F"/>
    <w:rsid w:val="00090836"/>
    <w:rsid w:val="000912BA"/>
    <w:rsid w:val="00091A35"/>
    <w:rsid w:val="000945F2"/>
    <w:rsid w:val="000952EC"/>
    <w:rsid w:val="00096587"/>
    <w:rsid w:val="00096C6C"/>
    <w:rsid w:val="000A01C4"/>
    <w:rsid w:val="000A057B"/>
    <w:rsid w:val="000A0A04"/>
    <w:rsid w:val="000A2586"/>
    <w:rsid w:val="000A387A"/>
    <w:rsid w:val="000A3CD8"/>
    <w:rsid w:val="000A5C01"/>
    <w:rsid w:val="000A7D12"/>
    <w:rsid w:val="000B1368"/>
    <w:rsid w:val="000B1619"/>
    <w:rsid w:val="000B1AFE"/>
    <w:rsid w:val="000B1B5F"/>
    <w:rsid w:val="000B2117"/>
    <w:rsid w:val="000B494B"/>
    <w:rsid w:val="000B4B81"/>
    <w:rsid w:val="000B4F6D"/>
    <w:rsid w:val="000B53C9"/>
    <w:rsid w:val="000B5D68"/>
    <w:rsid w:val="000B6717"/>
    <w:rsid w:val="000B7341"/>
    <w:rsid w:val="000B7791"/>
    <w:rsid w:val="000B7A0C"/>
    <w:rsid w:val="000C0F45"/>
    <w:rsid w:val="000C1770"/>
    <w:rsid w:val="000C1A07"/>
    <w:rsid w:val="000C1EB3"/>
    <w:rsid w:val="000C27D4"/>
    <w:rsid w:val="000C28B3"/>
    <w:rsid w:val="000C29B6"/>
    <w:rsid w:val="000C30FE"/>
    <w:rsid w:val="000C3200"/>
    <w:rsid w:val="000C3334"/>
    <w:rsid w:val="000C3E16"/>
    <w:rsid w:val="000C509A"/>
    <w:rsid w:val="000C5943"/>
    <w:rsid w:val="000C596C"/>
    <w:rsid w:val="000C59C2"/>
    <w:rsid w:val="000C7792"/>
    <w:rsid w:val="000D0D7B"/>
    <w:rsid w:val="000D24F3"/>
    <w:rsid w:val="000D2D36"/>
    <w:rsid w:val="000D3064"/>
    <w:rsid w:val="000D5612"/>
    <w:rsid w:val="000D5F1A"/>
    <w:rsid w:val="000D6223"/>
    <w:rsid w:val="000D766C"/>
    <w:rsid w:val="000D7EB0"/>
    <w:rsid w:val="000E07CB"/>
    <w:rsid w:val="000E16EE"/>
    <w:rsid w:val="000E1D05"/>
    <w:rsid w:val="000E2E16"/>
    <w:rsid w:val="000E2FFC"/>
    <w:rsid w:val="000E3656"/>
    <w:rsid w:val="000E3836"/>
    <w:rsid w:val="000E3906"/>
    <w:rsid w:val="000E4D1F"/>
    <w:rsid w:val="000E6DBD"/>
    <w:rsid w:val="000E72B7"/>
    <w:rsid w:val="000E77CE"/>
    <w:rsid w:val="000E7D4D"/>
    <w:rsid w:val="000F03E6"/>
    <w:rsid w:val="000F0DA4"/>
    <w:rsid w:val="000F0F1E"/>
    <w:rsid w:val="000F22BF"/>
    <w:rsid w:val="000F4832"/>
    <w:rsid w:val="000F4A28"/>
    <w:rsid w:val="000F52F1"/>
    <w:rsid w:val="000F5C44"/>
    <w:rsid w:val="000F5E59"/>
    <w:rsid w:val="000F5EA9"/>
    <w:rsid w:val="000F635C"/>
    <w:rsid w:val="000F6493"/>
    <w:rsid w:val="000F6CBF"/>
    <w:rsid w:val="000F6E44"/>
    <w:rsid w:val="000F76B2"/>
    <w:rsid w:val="000F7B7C"/>
    <w:rsid w:val="001000D7"/>
    <w:rsid w:val="00100738"/>
    <w:rsid w:val="00100A83"/>
    <w:rsid w:val="00102A0A"/>
    <w:rsid w:val="001049AF"/>
    <w:rsid w:val="00106100"/>
    <w:rsid w:val="001062FF"/>
    <w:rsid w:val="00106308"/>
    <w:rsid w:val="00110454"/>
    <w:rsid w:val="00110480"/>
    <w:rsid w:val="00110FE8"/>
    <w:rsid w:val="001113F5"/>
    <w:rsid w:val="00113033"/>
    <w:rsid w:val="0011397C"/>
    <w:rsid w:val="0011637E"/>
    <w:rsid w:val="00116A2C"/>
    <w:rsid w:val="001178EF"/>
    <w:rsid w:val="00117BF7"/>
    <w:rsid w:val="00117C5C"/>
    <w:rsid w:val="00121861"/>
    <w:rsid w:val="00123213"/>
    <w:rsid w:val="00123DB0"/>
    <w:rsid w:val="00123E67"/>
    <w:rsid w:val="00123F60"/>
    <w:rsid w:val="00124275"/>
    <w:rsid w:val="00124541"/>
    <w:rsid w:val="0012455A"/>
    <w:rsid w:val="00124690"/>
    <w:rsid w:val="001246FC"/>
    <w:rsid w:val="00124F2B"/>
    <w:rsid w:val="00125836"/>
    <w:rsid w:val="00125DA2"/>
    <w:rsid w:val="00125DFE"/>
    <w:rsid w:val="00130106"/>
    <w:rsid w:val="001305AF"/>
    <w:rsid w:val="001310CF"/>
    <w:rsid w:val="0013128B"/>
    <w:rsid w:val="0013209A"/>
    <w:rsid w:val="001321AC"/>
    <w:rsid w:val="0013323D"/>
    <w:rsid w:val="00133AAC"/>
    <w:rsid w:val="00133F6B"/>
    <w:rsid w:val="0013482F"/>
    <w:rsid w:val="001358BE"/>
    <w:rsid w:val="00135D87"/>
    <w:rsid w:val="0013625F"/>
    <w:rsid w:val="00137933"/>
    <w:rsid w:val="0014093D"/>
    <w:rsid w:val="00141A3D"/>
    <w:rsid w:val="00141DA4"/>
    <w:rsid w:val="00141FD2"/>
    <w:rsid w:val="00143987"/>
    <w:rsid w:val="0014627F"/>
    <w:rsid w:val="0014669B"/>
    <w:rsid w:val="0014709C"/>
    <w:rsid w:val="001474EC"/>
    <w:rsid w:val="0015014F"/>
    <w:rsid w:val="001511A8"/>
    <w:rsid w:val="001515A3"/>
    <w:rsid w:val="0015242E"/>
    <w:rsid w:val="00152A25"/>
    <w:rsid w:val="00152D09"/>
    <w:rsid w:val="0015323D"/>
    <w:rsid w:val="00153474"/>
    <w:rsid w:val="00155DD1"/>
    <w:rsid w:val="0015656F"/>
    <w:rsid w:val="001565FC"/>
    <w:rsid w:val="00157814"/>
    <w:rsid w:val="00157AC5"/>
    <w:rsid w:val="00160AEE"/>
    <w:rsid w:val="0016197A"/>
    <w:rsid w:val="00162216"/>
    <w:rsid w:val="00162340"/>
    <w:rsid w:val="00162D8C"/>
    <w:rsid w:val="001635BE"/>
    <w:rsid w:val="00164368"/>
    <w:rsid w:val="0016437F"/>
    <w:rsid w:val="00164884"/>
    <w:rsid w:val="00164BD5"/>
    <w:rsid w:val="00165710"/>
    <w:rsid w:val="001657E4"/>
    <w:rsid w:val="001659BA"/>
    <w:rsid w:val="00165F65"/>
    <w:rsid w:val="001673DA"/>
    <w:rsid w:val="00170FC3"/>
    <w:rsid w:val="0017189E"/>
    <w:rsid w:val="00171CC9"/>
    <w:rsid w:val="00172D38"/>
    <w:rsid w:val="00172D6A"/>
    <w:rsid w:val="00172F64"/>
    <w:rsid w:val="00173821"/>
    <w:rsid w:val="00173A5D"/>
    <w:rsid w:val="00173E29"/>
    <w:rsid w:val="00174277"/>
    <w:rsid w:val="00174EFC"/>
    <w:rsid w:val="0017524D"/>
    <w:rsid w:val="00175A54"/>
    <w:rsid w:val="00175F46"/>
    <w:rsid w:val="00176341"/>
    <w:rsid w:val="00176CA5"/>
    <w:rsid w:val="00176F31"/>
    <w:rsid w:val="00181422"/>
    <w:rsid w:val="00181450"/>
    <w:rsid w:val="00181697"/>
    <w:rsid w:val="001819B0"/>
    <w:rsid w:val="00181B60"/>
    <w:rsid w:val="00182B02"/>
    <w:rsid w:val="00182BB0"/>
    <w:rsid w:val="0018342B"/>
    <w:rsid w:val="001837F7"/>
    <w:rsid w:val="00183839"/>
    <w:rsid w:val="00184312"/>
    <w:rsid w:val="001843A4"/>
    <w:rsid w:val="00184CCA"/>
    <w:rsid w:val="00184DDF"/>
    <w:rsid w:val="0018503F"/>
    <w:rsid w:val="001854F3"/>
    <w:rsid w:val="001854FC"/>
    <w:rsid w:val="00185801"/>
    <w:rsid w:val="0018608B"/>
    <w:rsid w:val="0018614A"/>
    <w:rsid w:val="00186DA3"/>
    <w:rsid w:val="00186F65"/>
    <w:rsid w:val="00187452"/>
    <w:rsid w:val="00187636"/>
    <w:rsid w:val="00187B3F"/>
    <w:rsid w:val="00187BA0"/>
    <w:rsid w:val="00187DE5"/>
    <w:rsid w:val="00191184"/>
    <w:rsid w:val="00191C5D"/>
    <w:rsid w:val="00192116"/>
    <w:rsid w:val="00192C32"/>
    <w:rsid w:val="00193DC1"/>
    <w:rsid w:val="00193EBA"/>
    <w:rsid w:val="001945DD"/>
    <w:rsid w:val="00194FA2"/>
    <w:rsid w:val="00195381"/>
    <w:rsid w:val="00195CDC"/>
    <w:rsid w:val="001967E0"/>
    <w:rsid w:val="00196C38"/>
    <w:rsid w:val="0019734D"/>
    <w:rsid w:val="001A2482"/>
    <w:rsid w:val="001A263B"/>
    <w:rsid w:val="001A2952"/>
    <w:rsid w:val="001A2E73"/>
    <w:rsid w:val="001A3122"/>
    <w:rsid w:val="001A34EA"/>
    <w:rsid w:val="001A4B78"/>
    <w:rsid w:val="001A6DE5"/>
    <w:rsid w:val="001A6EF8"/>
    <w:rsid w:val="001A71F6"/>
    <w:rsid w:val="001A7B64"/>
    <w:rsid w:val="001B0193"/>
    <w:rsid w:val="001B2042"/>
    <w:rsid w:val="001B20C1"/>
    <w:rsid w:val="001B2E12"/>
    <w:rsid w:val="001B4088"/>
    <w:rsid w:val="001B4173"/>
    <w:rsid w:val="001B4592"/>
    <w:rsid w:val="001B4CF7"/>
    <w:rsid w:val="001B543E"/>
    <w:rsid w:val="001B5E56"/>
    <w:rsid w:val="001B6C9B"/>
    <w:rsid w:val="001B6EE2"/>
    <w:rsid w:val="001C0372"/>
    <w:rsid w:val="001C040D"/>
    <w:rsid w:val="001C0919"/>
    <w:rsid w:val="001C0D00"/>
    <w:rsid w:val="001C1322"/>
    <w:rsid w:val="001C1364"/>
    <w:rsid w:val="001C2294"/>
    <w:rsid w:val="001C27EC"/>
    <w:rsid w:val="001C3086"/>
    <w:rsid w:val="001C3F9C"/>
    <w:rsid w:val="001C4710"/>
    <w:rsid w:val="001C4A57"/>
    <w:rsid w:val="001C4FDF"/>
    <w:rsid w:val="001C520B"/>
    <w:rsid w:val="001C5777"/>
    <w:rsid w:val="001C5E59"/>
    <w:rsid w:val="001C66C4"/>
    <w:rsid w:val="001C711E"/>
    <w:rsid w:val="001C775E"/>
    <w:rsid w:val="001C7864"/>
    <w:rsid w:val="001C7BA9"/>
    <w:rsid w:val="001D0098"/>
    <w:rsid w:val="001D00EE"/>
    <w:rsid w:val="001D0795"/>
    <w:rsid w:val="001D08E4"/>
    <w:rsid w:val="001D17B4"/>
    <w:rsid w:val="001D26E1"/>
    <w:rsid w:val="001D2D73"/>
    <w:rsid w:val="001D3990"/>
    <w:rsid w:val="001D4289"/>
    <w:rsid w:val="001D501E"/>
    <w:rsid w:val="001D50A0"/>
    <w:rsid w:val="001D523E"/>
    <w:rsid w:val="001D6DA4"/>
    <w:rsid w:val="001D7120"/>
    <w:rsid w:val="001D799D"/>
    <w:rsid w:val="001D79FA"/>
    <w:rsid w:val="001E1055"/>
    <w:rsid w:val="001E1B7A"/>
    <w:rsid w:val="001E260E"/>
    <w:rsid w:val="001E2F61"/>
    <w:rsid w:val="001E42EE"/>
    <w:rsid w:val="001E4614"/>
    <w:rsid w:val="001E47D7"/>
    <w:rsid w:val="001E4B3F"/>
    <w:rsid w:val="001E4B42"/>
    <w:rsid w:val="001E56B5"/>
    <w:rsid w:val="001E5B5D"/>
    <w:rsid w:val="001E6DA3"/>
    <w:rsid w:val="001E729A"/>
    <w:rsid w:val="001E7BBF"/>
    <w:rsid w:val="001F148C"/>
    <w:rsid w:val="001F17B7"/>
    <w:rsid w:val="001F183C"/>
    <w:rsid w:val="001F216C"/>
    <w:rsid w:val="001F2619"/>
    <w:rsid w:val="001F261C"/>
    <w:rsid w:val="001F3379"/>
    <w:rsid w:val="001F3C7A"/>
    <w:rsid w:val="001F41D3"/>
    <w:rsid w:val="001F44E5"/>
    <w:rsid w:val="001F4815"/>
    <w:rsid w:val="001F4F3B"/>
    <w:rsid w:val="001F50F7"/>
    <w:rsid w:val="001F5D5D"/>
    <w:rsid w:val="001F617B"/>
    <w:rsid w:val="001F6DCC"/>
    <w:rsid w:val="001F708B"/>
    <w:rsid w:val="00201011"/>
    <w:rsid w:val="00201193"/>
    <w:rsid w:val="0020244F"/>
    <w:rsid w:val="00203012"/>
    <w:rsid w:val="00204CB4"/>
    <w:rsid w:val="00205CA2"/>
    <w:rsid w:val="0020679D"/>
    <w:rsid w:val="002069A1"/>
    <w:rsid w:val="00207AD7"/>
    <w:rsid w:val="00210108"/>
    <w:rsid w:val="00210749"/>
    <w:rsid w:val="002110F1"/>
    <w:rsid w:val="002113AD"/>
    <w:rsid w:val="00211476"/>
    <w:rsid w:val="00211625"/>
    <w:rsid w:val="00211AFC"/>
    <w:rsid w:val="00211FB8"/>
    <w:rsid w:val="00212BC1"/>
    <w:rsid w:val="00213B2C"/>
    <w:rsid w:val="0021517E"/>
    <w:rsid w:val="0021580C"/>
    <w:rsid w:val="00215858"/>
    <w:rsid w:val="00216684"/>
    <w:rsid w:val="00216ACC"/>
    <w:rsid w:val="00216D29"/>
    <w:rsid w:val="002170C4"/>
    <w:rsid w:val="00217322"/>
    <w:rsid w:val="002212F0"/>
    <w:rsid w:val="00222606"/>
    <w:rsid w:val="00222719"/>
    <w:rsid w:val="002234A0"/>
    <w:rsid w:val="00223D32"/>
    <w:rsid w:val="00224483"/>
    <w:rsid w:val="00224993"/>
    <w:rsid w:val="00224AE7"/>
    <w:rsid w:val="00225714"/>
    <w:rsid w:val="00227126"/>
    <w:rsid w:val="0022733D"/>
    <w:rsid w:val="00227D69"/>
    <w:rsid w:val="00227DCF"/>
    <w:rsid w:val="002305FF"/>
    <w:rsid w:val="00230F5B"/>
    <w:rsid w:val="00231250"/>
    <w:rsid w:val="00231710"/>
    <w:rsid w:val="002327D0"/>
    <w:rsid w:val="002329AA"/>
    <w:rsid w:val="00233995"/>
    <w:rsid w:val="00234379"/>
    <w:rsid w:val="002347FB"/>
    <w:rsid w:val="00235203"/>
    <w:rsid w:val="00235EBA"/>
    <w:rsid w:val="002361D9"/>
    <w:rsid w:val="0023679F"/>
    <w:rsid w:val="00237752"/>
    <w:rsid w:val="00237F21"/>
    <w:rsid w:val="002430F9"/>
    <w:rsid w:val="002438A9"/>
    <w:rsid w:val="00243AF1"/>
    <w:rsid w:val="00243CA8"/>
    <w:rsid w:val="00244AF8"/>
    <w:rsid w:val="0024539B"/>
    <w:rsid w:val="002457BC"/>
    <w:rsid w:val="00246E6A"/>
    <w:rsid w:val="00247521"/>
    <w:rsid w:val="00247835"/>
    <w:rsid w:val="00250514"/>
    <w:rsid w:val="002506A1"/>
    <w:rsid w:val="0025122B"/>
    <w:rsid w:val="002521E4"/>
    <w:rsid w:val="002529CD"/>
    <w:rsid w:val="00252A15"/>
    <w:rsid w:val="00253440"/>
    <w:rsid w:val="002534DC"/>
    <w:rsid w:val="002535FF"/>
    <w:rsid w:val="002536AF"/>
    <w:rsid w:val="00253BB7"/>
    <w:rsid w:val="0025473D"/>
    <w:rsid w:val="00254784"/>
    <w:rsid w:val="002547F1"/>
    <w:rsid w:val="00254A64"/>
    <w:rsid w:val="00254AB4"/>
    <w:rsid w:val="00254BAC"/>
    <w:rsid w:val="00254C67"/>
    <w:rsid w:val="00255ABD"/>
    <w:rsid w:val="00257B77"/>
    <w:rsid w:val="00257C78"/>
    <w:rsid w:val="00257DA9"/>
    <w:rsid w:val="00260AA1"/>
    <w:rsid w:val="00261030"/>
    <w:rsid w:val="0026256B"/>
    <w:rsid w:val="00263008"/>
    <w:rsid w:val="0026311C"/>
    <w:rsid w:val="0026320F"/>
    <w:rsid w:val="002635B0"/>
    <w:rsid w:val="002638DB"/>
    <w:rsid w:val="002659F2"/>
    <w:rsid w:val="00265A13"/>
    <w:rsid w:val="00265F60"/>
    <w:rsid w:val="00266F35"/>
    <w:rsid w:val="00267A1C"/>
    <w:rsid w:val="00272DD0"/>
    <w:rsid w:val="002739A0"/>
    <w:rsid w:val="00273BF6"/>
    <w:rsid w:val="00273FC8"/>
    <w:rsid w:val="002761E0"/>
    <w:rsid w:val="002770AB"/>
    <w:rsid w:val="002779BA"/>
    <w:rsid w:val="00277C3C"/>
    <w:rsid w:val="002804F4"/>
    <w:rsid w:val="002807FE"/>
    <w:rsid w:val="00280BE7"/>
    <w:rsid w:val="00281E7F"/>
    <w:rsid w:val="002823A4"/>
    <w:rsid w:val="00282E77"/>
    <w:rsid w:val="002837B8"/>
    <w:rsid w:val="00285374"/>
    <w:rsid w:val="00285914"/>
    <w:rsid w:val="00286910"/>
    <w:rsid w:val="002878A8"/>
    <w:rsid w:val="00287D44"/>
    <w:rsid w:val="002909BC"/>
    <w:rsid w:val="00291376"/>
    <w:rsid w:val="0029226B"/>
    <w:rsid w:val="00292750"/>
    <w:rsid w:val="00293373"/>
    <w:rsid w:val="002937BE"/>
    <w:rsid w:val="00293C9C"/>
    <w:rsid w:val="002949ED"/>
    <w:rsid w:val="002951E1"/>
    <w:rsid w:val="0029533D"/>
    <w:rsid w:val="002963A6"/>
    <w:rsid w:val="00297B92"/>
    <w:rsid w:val="002A07FF"/>
    <w:rsid w:val="002A0FC3"/>
    <w:rsid w:val="002A13D8"/>
    <w:rsid w:val="002A1D3C"/>
    <w:rsid w:val="002A5301"/>
    <w:rsid w:val="002A65DA"/>
    <w:rsid w:val="002A74CF"/>
    <w:rsid w:val="002B0267"/>
    <w:rsid w:val="002B2BC5"/>
    <w:rsid w:val="002B37E3"/>
    <w:rsid w:val="002B4DA2"/>
    <w:rsid w:val="002B65D6"/>
    <w:rsid w:val="002B6E8B"/>
    <w:rsid w:val="002B7A93"/>
    <w:rsid w:val="002C00F0"/>
    <w:rsid w:val="002C01B1"/>
    <w:rsid w:val="002C0E7C"/>
    <w:rsid w:val="002C0FEA"/>
    <w:rsid w:val="002C2A7F"/>
    <w:rsid w:val="002C2B1E"/>
    <w:rsid w:val="002C31FB"/>
    <w:rsid w:val="002C3E3D"/>
    <w:rsid w:val="002C480A"/>
    <w:rsid w:val="002C4F35"/>
    <w:rsid w:val="002C5234"/>
    <w:rsid w:val="002C5956"/>
    <w:rsid w:val="002C5EF9"/>
    <w:rsid w:val="002C6C35"/>
    <w:rsid w:val="002C76FC"/>
    <w:rsid w:val="002D0A70"/>
    <w:rsid w:val="002D1C15"/>
    <w:rsid w:val="002D374F"/>
    <w:rsid w:val="002D4657"/>
    <w:rsid w:val="002D4757"/>
    <w:rsid w:val="002D4D0A"/>
    <w:rsid w:val="002D51B6"/>
    <w:rsid w:val="002D5563"/>
    <w:rsid w:val="002D601D"/>
    <w:rsid w:val="002D7543"/>
    <w:rsid w:val="002D7D14"/>
    <w:rsid w:val="002E0904"/>
    <w:rsid w:val="002E0C8C"/>
    <w:rsid w:val="002E0F62"/>
    <w:rsid w:val="002E0F7C"/>
    <w:rsid w:val="002E1645"/>
    <w:rsid w:val="002E1747"/>
    <w:rsid w:val="002E174E"/>
    <w:rsid w:val="002E1BC9"/>
    <w:rsid w:val="002E1CC2"/>
    <w:rsid w:val="002E2D83"/>
    <w:rsid w:val="002E3CA2"/>
    <w:rsid w:val="002E4649"/>
    <w:rsid w:val="002E6A87"/>
    <w:rsid w:val="002E709C"/>
    <w:rsid w:val="002E7DD7"/>
    <w:rsid w:val="002F0A9A"/>
    <w:rsid w:val="002F0C9C"/>
    <w:rsid w:val="002F125E"/>
    <w:rsid w:val="002F12B2"/>
    <w:rsid w:val="002F1CCB"/>
    <w:rsid w:val="002F37D5"/>
    <w:rsid w:val="002F3C6A"/>
    <w:rsid w:val="002F4187"/>
    <w:rsid w:val="002F4337"/>
    <w:rsid w:val="002F46C6"/>
    <w:rsid w:val="002F4E75"/>
    <w:rsid w:val="002F51EC"/>
    <w:rsid w:val="002F5F0F"/>
    <w:rsid w:val="002F62A3"/>
    <w:rsid w:val="00300AA7"/>
    <w:rsid w:val="00300E6D"/>
    <w:rsid w:val="00302055"/>
    <w:rsid w:val="00302955"/>
    <w:rsid w:val="00302C4D"/>
    <w:rsid w:val="003036FD"/>
    <w:rsid w:val="00303BD2"/>
    <w:rsid w:val="00303C59"/>
    <w:rsid w:val="00304CC5"/>
    <w:rsid w:val="00304D6F"/>
    <w:rsid w:val="003071F9"/>
    <w:rsid w:val="003073BF"/>
    <w:rsid w:val="003074F4"/>
    <w:rsid w:val="00307D1F"/>
    <w:rsid w:val="00310DE0"/>
    <w:rsid w:val="0031116B"/>
    <w:rsid w:val="003115CB"/>
    <w:rsid w:val="00312165"/>
    <w:rsid w:val="00312D44"/>
    <w:rsid w:val="00313831"/>
    <w:rsid w:val="00313D22"/>
    <w:rsid w:val="003148A4"/>
    <w:rsid w:val="00315053"/>
    <w:rsid w:val="0031720C"/>
    <w:rsid w:val="0032024A"/>
    <w:rsid w:val="003206D5"/>
    <w:rsid w:val="003214B7"/>
    <w:rsid w:val="00322215"/>
    <w:rsid w:val="00322470"/>
    <w:rsid w:val="00322624"/>
    <w:rsid w:val="003236DB"/>
    <w:rsid w:val="0032410F"/>
    <w:rsid w:val="00324461"/>
    <w:rsid w:val="00324DCC"/>
    <w:rsid w:val="00327F40"/>
    <w:rsid w:val="00331721"/>
    <w:rsid w:val="003317AA"/>
    <w:rsid w:val="00331E6E"/>
    <w:rsid w:val="003320CD"/>
    <w:rsid w:val="0033339D"/>
    <w:rsid w:val="00334479"/>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815"/>
    <w:rsid w:val="00343C82"/>
    <w:rsid w:val="003451DE"/>
    <w:rsid w:val="003453F1"/>
    <w:rsid w:val="00345964"/>
    <w:rsid w:val="00345A89"/>
    <w:rsid w:val="003468ED"/>
    <w:rsid w:val="00351E59"/>
    <w:rsid w:val="00352D19"/>
    <w:rsid w:val="00354A7F"/>
    <w:rsid w:val="00355752"/>
    <w:rsid w:val="00355F9F"/>
    <w:rsid w:val="00356151"/>
    <w:rsid w:val="003563F4"/>
    <w:rsid w:val="003569B8"/>
    <w:rsid w:val="00357508"/>
    <w:rsid w:val="003605F2"/>
    <w:rsid w:val="00360E3C"/>
    <w:rsid w:val="003619CE"/>
    <w:rsid w:val="00361E3B"/>
    <w:rsid w:val="0036202A"/>
    <w:rsid w:val="0036223C"/>
    <w:rsid w:val="00362DE0"/>
    <w:rsid w:val="00363343"/>
    <w:rsid w:val="003634BD"/>
    <w:rsid w:val="00364211"/>
    <w:rsid w:val="00364836"/>
    <w:rsid w:val="003648B6"/>
    <w:rsid w:val="00365395"/>
    <w:rsid w:val="00366A1A"/>
    <w:rsid w:val="00367609"/>
    <w:rsid w:val="00367C97"/>
    <w:rsid w:val="00370043"/>
    <w:rsid w:val="0037007E"/>
    <w:rsid w:val="00370D87"/>
    <w:rsid w:val="00370E83"/>
    <w:rsid w:val="00370F37"/>
    <w:rsid w:val="0037105F"/>
    <w:rsid w:val="00372DB9"/>
    <w:rsid w:val="00373AB6"/>
    <w:rsid w:val="00373C35"/>
    <w:rsid w:val="00374082"/>
    <w:rsid w:val="0037468C"/>
    <w:rsid w:val="00374F02"/>
    <w:rsid w:val="003755D4"/>
    <w:rsid w:val="0037594D"/>
    <w:rsid w:val="00376B09"/>
    <w:rsid w:val="00376F95"/>
    <w:rsid w:val="003777DC"/>
    <w:rsid w:val="003779B8"/>
    <w:rsid w:val="00377C39"/>
    <w:rsid w:val="003806D3"/>
    <w:rsid w:val="00381439"/>
    <w:rsid w:val="00381E97"/>
    <w:rsid w:val="00381ED9"/>
    <w:rsid w:val="00383D15"/>
    <w:rsid w:val="00384555"/>
    <w:rsid w:val="003852D9"/>
    <w:rsid w:val="00385805"/>
    <w:rsid w:val="00385E98"/>
    <w:rsid w:val="0038624A"/>
    <w:rsid w:val="00386529"/>
    <w:rsid w:val="003913E8"/>
    <w:rsid w:val="003914CA"/>
    <w:rsid w:val="003927F9"/>
    <w:rsid w:val="00392FA6"/>
    <w:rsid w:val="00393562"/>
    <w:rsid w:val="0039427A"/>
    <w:rsid w:val="00394ACB"/>
    <w:rsid w:val="00395DF9"/>
    <w:rsid w:val="00396096"/>
    <w:rsid w:val="00396692"/>
    <w:rsid w:val="00396C65"/>
    <w:rsid w:val="003A0A88"/>
    <w:rsid w:val="003A238A"/>
    <w:rsid w:val="003A249A"/>
    <w:rsid w:val="003A2CB3"/>
    <w:rsid w:val="003A435E"/>
    <w:rsid w:val="003A4466"/>
    <w:rsid w:val="003A4734"/>
    <w:rsid w:val="003A64A9"/>
    <w:rsid w:val="003A6B0D"/>
    <w:rsid w:val="003A728C"/>
    <w:rsid w:val="003A7FC2"/>
    <w:rsid w:val="003B06B5"/>
    <w:rsid w:val="003B10C4"/>
    <w:rsid w:val="003B1E93"/>
    <w:rsid w:val="003B26FD"/>
    <w:rsid w:val="003B2DA6"/>
    <w:rsid w:val="003B3E34"/>
    <w:rsid w:val="003B430C"/>
    <w:rsid w:val="003B58C2"/>
    <w:rsid w:val="003B5C8A"/>
    <w:rsid w:val="003B69B9"/>
    <w:rsid w:val="003B6ACF"/>
    <w:rsid w:val="003B7092"/>
    <w:rsid w:val="003B7469"/>
    <w:rsid w:val="003B7869"/>
    <w:rsid w:val="003B7B18"/>
    <w:rsid w:val="003C109F"/>
    <w:rsid w:val="003C1669"/>
    <w:rsid w:val="003C1F05"/>
    <w:rsid w:val="003C221A"/>
    <w:rsid w:val="003C22E8"/>
    <w:rsid w:val="003C23B0"/>
    <w:rsid w:val="003C3C69"/>
    <w:rsid w:val="003C4809"/>
    <w:rsid w:val="003C5618"/>
    <w:rsid w:val="003C5E1D"/>
    <w:rsid w:val="003C68B9"/>
    <w:rsid w:val="003C72D1"/>
    <w:rsid w:val="003D0133"/>
    <w:rsid w:val="003D1B33"/>
    <w:rsid w:val="003D1C4F"/>
    <w:rsid w:val="003D1F62"/>
    <w:rsid w:val="003D26B5"/>
    <w:rsid w:val="003D273C"/>
    <w:rsid w:val="003D2BB6"/>
    <w:rsid w:val="003D4367"/>
    <w:rsid w:val="003D52A8"/>
    <w:rsid w:val="003D5CA9"/>
    <w:rsid w:val="003D7A7A"/>
    <w:rsid w:val="003D7D66"/>
    <w:rsid w:val="003E1590"/>
    <w:rsid w:val="003E1D1E"/>
    <w:rsid w:val="003E1D20"/>
    <w:rsid w:val="003E1E8E"/>
    <w:rsid w:val="003E2CA0"/>
    <w:rsid w:val="003E3062"/>
    <w:rsid w:val="003E32AB"/>
    <w:rsid w:val="003E3731"/>
    <w:rsid w:val="003E419F"/>
    <w:rsid w:val="003E5165"/>
    <w:rsid w:val="003E5461"/>
    <w:rsid w:val="003E5F37"/>
    <w:rsid w:val="003E6A1D"/>
    <w:rsid w:val="003E70F6"/>
    <w:rsid w:val="003F04D7"/>
    <w:rsid w:val="003F05E1"/>
    <w:rsid w:val="003F0AEF"/>
    <w:rsid w:val="003F1088"/>
    <w:rsid w:val="003F21DD"/>
    <w:rsid w:val="003F2594"/>
    <w:rsid w:val="003F25DC"/>
    <w:rsid w:val="003F2D13"/>
    <w:rsid w:val="003F2EB2"/>
    <w:rsid w:val="003F2FB9"/>
    <w:rsid w:val="003F2FDF"/>
    <w:rsid w:val="003F3133"/>
    <w:rsid w:val="003F3D6B"/>
    <w:rsid w:val="003F4306"/>
    <w:rsid w:val="003F50FC"/>
    <w:rsid w:val="003F6944"/>
    <w:rsid w:val="003F6A89"/>
    <w:rsid w:val="003F6C5B"/>
    <w:rsid w:val="003F7510"/>
    <w:rsid w:val="003F7600"/>
    <w:rsid w:val="003F764A"/>
    <w:rsid w:val="003F79C5"/>
    <w:rsid w:val="003F7F1B"/>
    <w:rsid w:val="004028E0"/>
    <w:rsid w:val="00403024"/>
    <w:rsid w:val="00406C01"/>
    <w:rsid w:val="00407483"/>
    <w:rsid w:val="0040787F"/>
    <w:rsid w:val="0041058F"/>
    <w:rsid w:val="0041070C"/>
    <w:rsid w:val="0041188A"/>
    <w:rsid w:val="00412704"/>
    <w:rsid w:val="00412F00"/>
    <w:rsid w:val="0041398D"/>
    <w:rsid w:val="00413C17"/>
    <w:rsid w:val="00414E3D"/>
    <w:rsid w:val="00415189"/>
    <w:rsid w:val="0041524D"/>
    <w:rsid w:val="00415957"/>
    <w:rsid w:val="00416BE2"/>
    <w:rsid w:val="00417ED4"/>
    <w:rsid w:val="00420E9B"/>
    <w:rsid w:val="00420F3A"/>
    <w:rsid w:val="0042145F"/>
    <w:rsid w:val="0042278D"/>
    <w:rsid w:val="004239FB"/>
    <w:rsid w:val="00423C1E"/>
    <w:rsid w:val="004248ED"/>
    <w:rsid w:val="00424F58"/>
    <w:rsid w:val="0042564D"/>
    <w:rsid w:val="00425CB8"/>
    <w:rsid w:val="0042622A"/>
    <w:rsid w:val="00426536"/>
    <w:rsid w:val="00427636"/>
    <w:rsid w:val="00427669"/>
    <w:rsid w:val="00427E8A"/>
    <w:rsid w:val="00427F4F"/>
    <w:rsid w:val="00430D31"/>
    <w:rsid w:val="0043143A"/>
    <w:rsid w:val="00431F15"/>
    <w:rsid w:val="004323A6"/>
    <w:rsid w:val="004339E5"/>
    <w:rsid w:val="004341F7"/>
    <w:rsid w:val="00435142"/>
    <w:rsid w:val="00435B9F"/>
    <w:rsid w:val="004364F1"/>
    <w:rsid w:val="00436A31"/>
    <w:rsid w:val="004375C6"/>
    <w:rsid w:val="00437FDB"/>
    <w:rsid w:val="00440340"/>
    <w:rsid w:val="00440689"/>
    <w:rsid w:val="004410E9"/>
    <w:rsid w:val="00441703"/>
    <w:rsid w:val="00441DDA"/>
    <w:rsid w:val="00441FBA"/>
    <w:rsid w:val="00442E01"/>
    <w:rsid w:val="00445448"/>
    <w:rsid w:val="00446870"/>
    <w:rsid w:val="00446923"/>
    <w:rsid w:val="00446C56"/>
    <w:rsid w:val="00450C96"/>
    <w:rsid w:val="00451850"/>
    <w:rsid w:val="00451BB1"/>
    <w:rsid w:val="00451EFC"/>
    <w:rsid w:val="00452121"/>
    <w:rsid w:val="004526A4"/>
    <w:rsid w:val="00452E92"/>
    <w:rsid w:val="0045336C"/>
    <w:rsid w:val="0045385F"/>
    <w:rsid w:val="00453AB9"/>
    <w:rsid w:val="00457097"/>
    <w:rsid w:val="00457244"/>
    <w:rsid w:val="0046045F"/>
    <w:rsid w:val="00460679"/>
    <w:rsid w:val="00461101"/>
    <w:rsid w:val="00461DD2"/>
    <w:rsid w:val="004622CB"/>
    <w:rsid w:val="00462420"/>
    <w:rsid w:val="00464178"/>
    <w:rsid w:val="004644D4"/>
    <w:rsid w:val="00464DC3"/>
    <w:rsid w:val="00467873"/>
    <w:rsid w:val="004703B6"/>
    <w:rsid w:val="00470570"/>
    <w:rsid w:val="00470C7E"/>
    <w:rsid w:val="00470CD8"/>
    <w:rsid w:val="004713E2"/>
    <w:rsid w:val="0047183E"/>
    <w:rsid w:val="00471B5B"/>
    <w:rsid w:val="00472C23"/>
    <w:rsid w:val="00472DBD"/>
    <w:rsid w:val="00472E0F"/>
    <w:rsid w:val="00473755"/>
    <w:rsid w:val="00473A1E"/>
    <w:rsid w:val="00473AB1"/>
    <w:rsid w:val="00473CC3"/>
    <w:rsid w:val="00475BB1"/>
    <w:rsid w:val="00476259"/>
    <w:rsid w:val="00477FFB"/>
    <w:rsid w:val="00481186"/>
    <w:rsid w:val="00481546"/>
    <w:rsid w:val="00482425"/>
    <w:rsid w:val="00483016"/>
    <w:rsid w:val="004836A3"/>
    <w:rsid w:val="00484E4A"/>
    <w:rsid w:val="00485283"/>
    <w:rsid w:val="004874D1"/>
    <w:rsid w:val="004879D6"/>
    <w:rsid w:val="00490F5A"/>
    <w:rsid w:val="004916A6"/>
    <w:rsid w:val="004917C1"/>
    <w:rsid w:val="00491DA3"/>
    <w:rsid w:val="00492C5A"/>
    <w:rsid w:val="00493C1D"/>
    <w:rsid w:val="00494293"/>
    <w:rsid w:val="00494355"/>
    <w:rsid w:val="00494C10"/>
    <w:rsid w:val="00495268"/>
    <w:rsid w:val="004966B6"/>
    <w:rsid w:val="004A06AD"/>
    <w:rsid w:val="004A2126"/>
    <w:rsid w:val="004A2FF5"/>
    <w:rsid w:val="004A35EE"/>
    <w:rsid w:val="004A3856"/>
    <w:rsid w:val="004A509D"/>
    <w:rsid w:val="004A51E1"/>
    <w:rsid w:val="004A5AF5"/>
    <w:rsid w:val="004A5D2C"/>
    <w:rsid w:val="004A68C6"/>
    <w:rsid w:val="004A7C61"/>
    <w:rsid w:val="004B03C1"/>
    <w:rsid w:val="004B13D7"/>
    <w:rsid w:val="004B3B24"/>
    <w:rsid w:val="004B3D1A"/>
    <w:rsid w:val="004B56DC"/>
    <w:rsid w:val="004B61EC"/>
    <w:rsid w:val="004B73C7"/>
    <w:rsid w:val="004B7928"/>
    <w:rsid w:val="004C0059"/>
    <w:rsid w:val="004C12FB"/>
    <w:rsid w:val="004C1B89"/>
    <w:rsid w:val="004C2BE9"/>
    <w:rsid w:val="004C36C6"/>
    <w:rsid w:val="004C3C7E"/>
    <w:rsid w:val="004C3FAC"/>
    <w:rsid w:val="004C427B"/>
    <w:rsid w:val="004C47DC"/>
    <w:rsid w:val="004C4840"/>
    <w:rsid w:val="004C59CB"/>
    <w:rsid w:val="004C6348"/>
    <w:rsid w:val="004C6878"/>
    <w:rsid w:val="004C6A78"/>
    <w:rsid w:val="004C7A29"/>
    <w:rsid w:val="004C7C7A"/>
    <w:rsid w:val="004D0179"/>
    <w:rsid w:val="004D0EF2"/>
    <w:rsid w:val="004D0FD2"/>
    <w:rsid w:val="004D3210"/>
    <w:rsid w:val="004D3217"/>
    <w:rsid w:val="004D3248"/>
    <w:rsid w:val="004D362D"/>
    <w:rsid w:val="004D4CFE"/>
    <w:rsid w:val="004D5876"/>
    <w:rsid w:val="004D5EEF"/>
    <w:rsid w:val="004D637F"/>
    <w:rsid w:val="004D65E8"/>
    <w:rsid w:val="004D67B3"/>
    <w:rsid w:val="004D755F"/>
    <w:rsid w:val="004E01A1"/>
    <w:rsid w:val="004E0A92"/>
    <w:rsid w:val="004E0C8E"/>
    <w:rsid w:val="004E1227"/>
    <w:rsid w:val="004E1BEB"/>
    <w:rsid w:val="004E2DE0"/>
    <w:rsid w:val="004E45DF"/>
    <w:rsid w:val="004E467B"/>
    <w:rsid w:val="004E4EE5"/>
    <w:rsid w:val="004E66A2"/>
    <w:rsid w:val="004E6CFE"/>
    <w:rsid w:val="004E6D19"/>
    <w:rsid w:val="004E75A9"/>
    <w:rsid w:val="004E7D78"/>
    <w:rsid w:val="004F0BA4"/>
    <w:rsid w:val="004F0F45"/>
    <w:rsid w:val="004F1A80"/>
    <w:rsid w:val="004F1A98"/>
    <w:rsid w:val="004F2565"/>
    <w:rsid w:val="004F35DD"/>
    <w:rsid w:val="004F40DF"/>
    <w:rsid w:val="004F4162"/>
    <w:rsid w:val="004F4C0A"/>
    <w:rsid w:val="004F5EE7"/>
    <w:rsid w:val="004F5F21"/>
    <w:rsid w:val="004F607A"/>
    <w:rsid w:val="004F61BB"/>
    <w:rsid w:val="004F64AE"/>
    <w:rsid w:val="004F6C06"/>
    <w:rsid w:val="004F7612"/>
    <w:rsid w:val="004F7871"/>
    <w:rsid w:val="005001AF"/>
    <w:rsid w:val="005009E2"/>
    <w:rsid w:val="00500A26"/>
    <w:rsid w:val="00500B26"/>
    <w:rsid w:val="00500E29"/>
    <w:rsid w:val="00501195"/>
    <w:rsid w:val="00502379"/>
    <w:rsid w:val="005023CC"/>
    <w:rsid w:val="00502584"/>
    <w:rsid w:val="005027CE"/>
    <w:rsid w:val="00505225"/>
    <w:rsid w:val="00505FA4"/>
    <w:rsid w:val="005068CD"/>
    <w:rsid w:val="00507499"/>
    <w:rsid w:val="0051108B"/>
    <w:rsid w:val="00511A26"/>
    <w:rsid w:val="005131E8"/>
    <w:rsid w:val="00514223"/>
    <w:rsid w:val="00515B04"/>
    <w:rsid w:val="00515CDD"/>
    <w:rsid w:val="005172FF"/>
    <w:rsid w:val="00517EAD"/>
    <w:rsid w:val="00517FF6"/>
    <w:rsid w:val="005217C7"/>
    <w:rsid w:val="00521A64"/>
    <w:rsid w:val="00521F1C"/>
    <w:rsid w:val="00522F1F"/>
    <w:rsid w:val="0052418F"/>
    <w:rsid w:val="00524515"/>
    <w:rsid w:val="00524BE9"/>
    <w:rsid w:val="00525023"/>
    <w:rsid w:val="00525CED"/>
    <w:rsid w:val="0052699B"/>
    <w:rsid w:val="005272DA"/>
    <w:rsid w:val="0052745D"/>
    <w:rsid w:val="00527F8E"/>
    <w:rsid w:val="00530680"/>
    <w:rsid w:val="00530800"/>
    <w:rsid w:val="005310D8"/>
    <w:rsid w:val="00531D6D"/>
    <w:rsid w:val="00531D8A"/>
    <w:rsid w:val="00533BA2"/>
    <w:rsid w:val="00533D09"/>
    <w:rsid w:val="00533E41"/>
    <w:rsid w:val="005340A2"/>
    <w:rsid w:val="0053485C"/>
    <w:rsid w:val="00534D6D"/>
    <w:rsid w:val="00537014"/>
    <w:rsid w:val="00537229"/>
    <w:rsid w:val="00537DC6"/>
    <w:rsid w:val="00540B79"/>
    <w:rsid w:val="00540C21"/>
    <w:rsid w:val="00541F2F"/>
    <w:rsid w:val="00541FD1"/>
    <w:rsid w:val="00542D58"/>
    <w:rsid w:val="00543788"/>
    <w:rsid w:val="00543DDF"/>
    <w:rsid w:val="0054496B"/>
    <w:rsid w:val="00544E80"/>
    <w:rsid w:val="0054505B"/>
    <w:rsid w:val="0054569D"/>
    <w:rsid w:val="00546434"/>
    <w:rsid w:val="00546B85"/>
    <w:rsid w:val="00546FE3"/>
    <w:rsid w:val="00547036"/>
    <w:rsid w:val="005473FE"/>
    <w:rsid w:val="005474AE"/>
    <w:rsid w:val="00547DA6"/>
    <w:rsid w:val="00547FD6"/>
    <w:rsid w:val="005507D1"/>
    <w:rsid w:val="00551357"/>
    <w:rsid w:val="0055223F"/>
    <w:rsid w:val="00552AA8"/>
    <w:rsid w:val="0055324F"/>
    <w:rsid w:val="00553737"/>
    <w:rsid w:val="0055392D"/>
    <w:rsid w:val="00553C61"/>
    <w:rsid w:val="00553D1A"/>
    <w:rsid w:val="00553ECC"/>
    <w:rsid w:val="005541A1"/>
    <w:rsid w:val="00554ABB"/>
    <w:rsid w:val="00554F88"/>
    <w:rsid w:val="00556401"/>
    <w:rsid w:val="0056056A"/>
    <w:rsid w:val="00560B7C"/>
    <w:rsid w:val="00561255"/>
    <w:rsid w:val="00562B12"/>
    <w:rsid w:val="00562CEC"/>
    <w:rsid w:val="00563A9C"/>
    <w:rsid w:val="00563F9F"/>
    <w:rsid w:val="0056467F"/>
    <w:rsid w:val="005649A9"/>
    <w:rsid w:val="00564E8F"/>
    <w:rsid w:val="0056501F"/>
    <w:rsid w:val="00565536"/>
    <w:rsid w:val="005660BA"/>
    <w:rsid w:val="00566AFE"/>
    <w:rsid w:val="0056702E"/>
    <w:rsid w:val="005672FE"/>
    <w:rsid w:val="00567D95"/>
    <w:rsid w:val="00571E51"/>
    <w:rsid w:val="00571F04"/>
    <w:rsid w:val="00572B4E"/>
    <w:rsid w:val="005732CA"/>
    <w:rsid w:val="00573E77"/>
    <w:rsid w:val="00574BC7"/>
    <w:rsid w:val="00577025"/>
    <w:rsid w:val="005772F8"/>
    <w:rsid w:val="0058066E"/>
    <w:rsid w:val="00580676"/>
    <w:rsid w:val="00580FE1"/>
    <w:rsid w:val="00581693"/>
    <w:rsid w:val="00581806"/>
    <w:rsid w:val="00582D0B"/>
    <w:rsid w:val="00583263"/>
    <w:rsid w:val="00583416"/>
    <w:rsid w:val="00583938"/>
    <w:rsid w:val="00584620"/>
    <w:rsid w:val="005847B0"/>
    <w:rsid w:val="005849D1"/>
    <w:rsid w:val="00584ABA"/>
    <w:rsid w:val="00585F08"/>
    <w:rsid w:val="00586232"/>
    <w:rsid w:val="005863B7"/>
    <w:rsid w:val="0058703E"/>
    <w:rsid w:val="00587169"/>
    <w:rsid w:val="005871EE"/>
    <w:rsid w:val="00590B28"/>
    <w:rsid w:val="00593A1A"/>
    <w:rsid w:val="00593A49"/>
    <w:rsid w:val="00593B77"/>
    <w:rsid w:val="00593CD4"/>
    <w:rsid w:val="00594459"/>
    <w:rsid w:val="005944E8"/>
    <w:rsid w:val="005944EE"/>
    <w:rsid w:val="00595320"/>
    <w:rsid w:val="00595D4B"/>
    <w:rsid w:val="00595ECE"/>
    <w:rsid w:val="0059630A"/>
    <w:rsid w:val="005966BA"/>
    <w:rsid w:val="005968EC"/>
    <w:rsid w:val="00596E8C"/>
    <w:rsid w:val="005979FA"/>
    <w:rsid w:val="00597AE7"/>
    <w:rsid w:val="00597B5B"/>
    <w:rsid w:val="00597D4B"/>
    <w:rsid w:val="005A0004"/>
    <w:rsid w:val="005A0186"/>
    <w:rsid w:val="005A1291"/>
    <w:rsid w:val="005A2304"/>
    <w:rsid w:val="005A2919"/>
    <w:rsid w:val="005A2F39"/>
    <w:rsid w:val="005A335A"/>
    <w:rsid w:val="005A394C"/>
    <w:rsid w:val="005A39A4"/>
    <w:rsid w:val="005A3BD8"/>
    <w:rsid w:val="005A3E1C"/>
    <w:rsid w:val="005A4495"/>
    <w:rsid w:val="005A46CA"/>
    <w:rsid w:val="005A5416"/>
    <w:rsid w:val="005A63AC"/>
    <w:rsid w:val="005A6432"/>
    <w:rsid w:val="005A6765"/>
    <w:rsid w:val="005A78A1"/>
    <w:rsid w:val="005B0E4F"/>
    <w:rsid w:val="005B10A6"/>
    <w:rsid w:val="005B121B"/>
    <w:rsid w:val="005B2850"/>
    <w:rsid w:val="005B28C3"/>
    <w:rsid w:val="005B35B4"/>
    <w:rsid w:val="005B36A9"/>
    <w:rsid w:val="005B37CC"/>
    <w:rsid w:val="005B3B51"/>
    <w:rsid w:val="005B40C2"/>
    <w:rsid w:val="005B4539"/>
    <w:rsid w:val="005B4EDC"/>
    <w:rsid w:val="005B56B6"/>
    <w:rsid w:val="005B5FBF"/>
    <w:rsid w:val="005B657B"/>
    <w:rsid w:val="005C1416"/>
    <w:rsid w:val="005C14BB"/>
    <w:rsid w:val="005C18E6"/>
    <w:rsid w:val="005C20F6"/>
    <w:rsid w:val="005C2424"/>
    <w:rsid w:val="005C29C4"/>
    <w:rsid w:val="005C2B36"/>
    <w:rsid w:val="005C4DAE"/>
    <w:rsid w:val="005C5DD2"/>
    <w:rsid w:val="005C5E64"/>
    <w:rsid w:val="005C5F9B"/>
    <w:rsid w:val="005C6A0B"/>
    <w:rsid w:val="005C77AE"/>
    <w:rsid w:val="005C7F37"/>
    <w:rsid w:val="005D03A3"/>
    <w:rsid w:val="005D15DA"/>
    <w:rsid w:val="005D1A91"/>
    <w:rsid w:val="005D1AA4"/>
    <w:rsid w:val="005D1AE8"/>
    <w:rsid w:val="005D1CED"/>
    <w:rsid w:val="005D47A8"/>
    <w:rsid w:val="005D579D"/>
    <w:rsid w:val="005D5C81"/>
    <w:rsid w:val="005D6408"/>
    <w:rsid w:val="005D7750"/>
    <w:rsid w:val="005D7A32"/>
    <w:rsid w:val="005E0B69"/>
    <w:rsid w:val="005E1214"/>
    <w:rsid w:val="005E19AD"/>
    <w:rsid w:val="005E2397"/>
    <w:rsid w:val="005E2CC6"/>
    <w:rsid w:val="005E336B"/>
    <w:rsid w:val="005E3538"/>
    <w:rsid w:val="005E3906"/>
    <w:rsid w:val="005E3B01"/>
    <w:rsid w:val="005E3D61"/>
    <w:rsid w:val="005E42B4"/>
    <w:rsid w:val="005E4745"/>
    <w:rsid w:val="005E4E92"/>
    <w:rsid w:val="005E6434"/>
    <w:rsid w:val="005E6E4B"/>
    <w:rsid w:val="005E7604"/>
    <w:rsid w:val="005E7AFC"/>
    <w:rsid w:val="005F0341"/>
    <w:rsid w:val="005F1614"/>
    <w:rsid w:val="005F1729"/>
    <w:rsid w:val="005F1D3C"/>
    <w:rsid w:val="005F27F0"/>
    <w:rsid w:val="005F3E79"/>
    <w:rsid w:val="005F4897"/>
    <w:rsid w:val="005F5253"/>
    <w:rsid w:val="005F662D"/>
    <w:rsid w:val="005F6C32"/>
    <w:rsid w:val="005F75D0"/>
    <w:rsid w:val="005F7C9A"/>
    <w:rsid w:val="00600A45"/>
    <w:rsid w:val="00600E96"/>
    <w:rsid w:val="00600F2D"/>
    <w:rsid w:val="00601DB3"/>
    <w:rsid w:val="00601E13"/>
    <w:rsid w:val="00601E67"/>
    <w:rsid w:val="00602549"/>
    <w:rsid w:val="00602DD9"/>
    <w:rsid w:val="006037F8"/>
    <w:rsid w:val="006038CB"/>
    <w:rsid w:val="00604092"/>
    <w:rsid w:val="00604F7A"/>
    <w:rsid w:val="00605749"/>
    <w:rsid w:val="006060A9"/>
    <w:rsid w:val="006063BF"/>
    <w:rsid w:val="00606FD0"/>
    <w:rsid w:val="00607642"/>
    <w:rsid w:val="006105B6"/>
    <w:rsid w:val="006108A1"/>
    <w:rsid w:val="00610A22"/>
    <w:rsid w:val="00610B93"/>
    <w:rsid w:val="00610C19"/>
    <w:rsid w:val="00611D7A"/>
    <w:rsid w:val="006125AA"/>
    <w:rsid w:val="006130DB"/>
    <w:rsid w:val="0061392A"/>
    <w:rsid w:val="00613F01"/>
    <w:rsid w:val="00614232"/>
    <w:rsid w:val="0061654E"/>
    <w:rsid w:val="00616F7F"/>
    <w:rsid w:val="00617581"/>
    <w:rsid w:val="0062122B"/>
    <w:rsid w:val="00621767"/>
    <w:rsid w:val="00622FD3"/>
    <w:rsid w:val="00623A1B"/>
    <w:rsid w:val="00626815"/>
    <w:rsid w:val="00626E3D"/>
    <w:rsid w:val="00627C66"/>
    <w:rsid w:val="00630500"/>
    <w:rsid w:val="006309D3"/>
    <w:rsid w:val="0063190B"/>
    <w:rsid w:val="0063287B"/>
    <w:rsid w:val="00632BD2"/>
    <w:rsid w:val="006334E3"/>
    <w:rsid w:val="0063362B"/>
    <w:rsid w:val="00634148"/>
    <w:rsid w:val="00634E9E"/>
    <w:rsid w:val="00636535"/>
    <w:rsid w:val="00637788"/>
    <w:rsid w:val="00640052"/>
    <w:rsid w:val="00640068"/>
    <w:rsid w:val="00640994"/>
    <w:rsid w:val="00641624"/>
    <w:rsid w:val="00641B3A"/>
    <w:rsid w:val="00642920"/>
    <w:rsid w:val="00643EF0"/>
    <w:rsid w:val="006440EE"/>
    <w:rsid w:val="00644615"/>
    <w:rsid w:val="006455B4"/>
    <w:rsid w:val="00645758"/>
    <w:rsid w:val="00645DDE"/>
    <w:rsid w:val="00647B4C"/>
    <w:rsid w:val="00647BA9"/>
    <w:rsid w:val="00647DC0"/>
    <w:rsid w:val="006501DF"/>
    <w:rsid w:val="00650206"/>
    <w:rsid w:val="00650490"/>
    <w:rsid w:val="00650C16"/>
    <w:rsid w:val="006513B5"/>
    <w:rsid w:val="00651463"/>
    <w:rsid w:val="0065146D"/>
    <w:rsid w:val="00651595"/>
    <w:rsid w:val="00652C88"/>
    <w:rsid w:val="00653C4A"/>
    <w:rsid w:val="00653DDC"/>
    <w:rsid w:val="00654D85"/>
    <w:rsid w:val="00656D8A"/>
    <w:rsid w:val="00657324"/>
    <w:rsid w:val="00657D80"/>
    <w:rsid w:val="0066046F"/>
    <w:rsid w:val="0066117E"/>
    <w:rsid w:val="006613F6"/>
    <w:rsid w:val="006620BB"/>
    <w:rsid w:val="00662470"/>
    <w:rsid w:val="00663289"/>
    <w:rsid w:val="0066354B"/>
    <w:rsid w:val="00663D54"/>
    <w:rsid w:val="00666630"/>
    <w:rsid w:val="00666806"/>
    <w:rsid w:val="00666F7A"/>
    <w:rsid w:val="006678BA"/>
    <w:rsid w:val="00667C02"/>
    <w:rsid w:val="00670113"/>
    <w:rsid w:val="00670124"/>
    <w:rsid w:val="0067314B"/>
    <w:rsid w:val="006740E1"/>
    <w:rsid w:val="006743E0"/>
    <w:rsid w:val="00674689"/>
    <w:rsid w:val="00674C12"/>
    <w:rsid w:val="006757CE"/>
    <w:rsid w:val="00676A92"/>
    <w:rsid w:val="0067702D"/>
    <w:rsid w:val="0067710C"/>
    <w:rsid w:val="00677F71"/>
    <w:rsid w:val="00680569"/>
    <w:rsid w:val="00680A8F"/>
    <w:rsid w:val="00680AAE"/>
    <w:rsid w:val="00680F9E"/>
    <w:rsid w:val="00680FAC"/>
    <w:rsid w:val="0068217A"/>
    <w:rsid w:val="0068246A"/>
    <w:rsid w:val="00684B8C"/>
    <w:rsid w:val="006864DE"/>
    <w:rsid w:val="00687121"/>
    <w:rsid w:val="00690A97"/>
    <w:rsid w:val="00691B5E"/>
    <w:rsid w:val="00691DED"/>
    <w:rsid w:val="00691FC7"/>
    <w:rsid w:val="00692386"/>
    <w:rsid w:val="00692FA7"/>
    <w:rsid w:val="006934B8"/>
    <w:rsid w:val="006936D4"/>
    <w:rsid w:val="00693CCD"/>
    <w:rsid w:val="00694B73"/>
    <w:rsid w:val="0069514E"/>
    <w:rsid w:val="00695F1C"/>
    <w:rsid w:val="006966EC"/>
    <w:rsid w:val="006970E6"/>
    <w:rsid w:val="00697AC4"/>
    <w:rsid w:val="006A0671"/>
    <w:rsid w:val="006A1366"/>
    <w:rsid w:val="006A1808"/>
    <w:rsid w:val="006A187B"/>
    <w:rsid w:val="006A1939"/>
    <w:rsid w:val="006A1DD0"/>
    <w:rsid w:val="006A36DE"/>
    <w:rsid w:val="006A3FD6"/>
    <w:rsid w:val="006A4FD8"/>
    <w:rsid w:val="006A5B07"/>
    <w:rsid w:val="006A5DBD"/>
    <w:rsid w:val="006A5DC0"/>
    <w:rsid w:val="006A69CF"/>
    <w:rsid w:val="006A6BE6"/>
    <w:rsid w:val="006A6D4D"/>
    <w:rsid w:val="006A72D8"/>
    <w:rsid w:val="006A766B"/>
    <w:rsid w:val="006B032A"/>
    <w:rsid w:val="006B0AE0"/>
    <w:rsid w:val="006B198E"/>
    <w:rsid w:val="006B1A95"/>
    <w:rsid w:val="006B2315"/>
    <w:rsid w:val="006B269D"/>
    <w:rsid w:val="006B2CFF"/>
    <w:rsid w:val="006B2D05"/>
    <w:rsid w:val="006B2E58"/>
    <w:rsid w:val="006B3112"/>
    <w:rsid w:val="006B31ED"/>
    <w:rsid w:val="006B3261"/>
    <w:rsid w:val="006B3600"/>
    <w:rsid w:val="006B3B0B"/>
    <w:rsid w:val="006B3D9C"/>
    <w:rsid w:val="006B3DAC"/>
    <w:rsid w:val="006B45E9"/>
    <w:rsid w:val="006B4924"/>
    <w:rsid w:val="006B4AD5"/>
    <w:rsid w:val="006B5AD1"/>
    <w:rsid w:val="006B682C"/>
    <w:rsid w:val="006B7133"/>
    <w:rsid w:val="006B738C"/>
    <w:rsid w:val="006C0614"/>
    <w:rsid w:val="006C080F"/>
    <w:rsid w:val="006C0B2E"/>
    <w:rsid w:val="006C1812"/>
    <w:rsid w:val="006C25D1"/>
    <w:rsid w:val="006C270A"/>
    <w:rsid w:val="006C2A7A"/>
    <w:rsid w:val="006C2BA3"/>
    <w:rsid w:val="006C3528"/>
    <w:rsid w:val="006C3826"/>
    <w:rsid w:val="006C5400"/>
    <w:rsid w:val="006C69E1"/>
    <w:rsid w:val="006C7061"/>
    <w:rsid w:val="006C737B"/>
    <w:rsid w:val="006D0B78"/>
    <w:rsid w:val="006D0E11"/>
    <w:rsid w:val="006D1930"/>
    <w:rsid w:val="006D19B6"/>
    <w:rsid w:val="006D2261"/>
    <w:rsid w:val="006D2E3E"/>
    <w:rsid w:val="006D4107"/>
    <w:rsid w:val="006D68C1"/>
    <w:rsid w:val="006D7986"/>
    <w:rsid w:val="006D7AC6"/>
    <w:rsid w:val="006D7FF5"/>
    <w:rsid w:val="006E0E47"/>
    <w:rsid w:val="006E1054"/>
    <w:rsid w:val="006E1460"/>
    <w:rsid w:val="006E158F"/>
    <w:rsid w:val="006E31E2"/>
    <w:rsid w:val="006E4BC0"/>
    <w:rsid w:val="006E5C42"/>
    <w:rsid w:val="006E6354"/>
    <w:rsid w:val="006E64AE"/>
    <w:rsid w:val="006E6D9F"/>
    <w:rsid w:val="006E7432"/>
    <w:rsid w:val="006E7629"/>
    <w:rsid w:val="006E767E"/>
    <w:rsid w:val="006E7C7F"/>
    <w:rsid w:val="006F11E3"/>
    <w:rsid w:val="006F1279"/>
    <w:rsid w:val="006F1A31"/>
    <w:rsid w:val="006F2D48"/>
    <w:rsid w:val="006F310E"/>
    <w:rsid w:val="006F36E2"/>
    <w:rsid w:val="006F3BA5"/>
    <w:rsid w:val="006F4711"/>
    <w:rsid w:val="006F4B11"/>
    <w:rsid w:val="006F4E58"/>
    <w:rsid w:val="006F5713"/>
    <w:rsid w:val="006F6B67"/>
    <w:rsid w:val="006F7EA9"/>
    <w:rsid w:val="00701C06"/>
    <w:rsid w:val="00702B71"/>
    <w:rsid w:val="00703084"/>
    <w:rsid w:val="0070347F"/>
    <w:rsid w:val="007035CE"/>
    <w:rsid w:val="00705561"/>
    <w:rsid w:val="007055A2"/>
    <w:rsid w:val="00706457"/>
    <w:rsid w:val="00706554"/>
    <w:rsid w:val="00706D20"/>
    <w:rsid w:val="00710B0E"/>
    <w:rsid w:val="00710B6E"/>
    <w:rsid w:val="00711005"/>
    <w:rsid w:val="007114DB"/>
    <w:rsid w:val="00712C3C"/>
    <w:rsid w:val="00712CBE"/>
    <w:rsid w:val="00713EA2"/>
    <w:rsid w:val="007140F9"/>
    <w:rsid w:val="007141F6"/>
    <w:rsid w:val="007142DE"/>
    <w:rsid w:val="00714794"/>
    <w:rsid w:val="007159E8"/>
    <w:rsid w:val="007163B4"/>
    <w:rsid w:val="0071675A"/>
    <w:rsid w:val="00716AB7"/>
    <w:rsid w:val="00717F6C"/>
    <w:rsid w:val="00720013"/>
    <w:rsid w:val="007212CC"/>
    <w:rsid w:val="0072135A"/>
    <w:rsid w:val="00721F96"/>
    <w:rsid w:val="007224A1"/>
    <w:rsid w:val="00722C0C"/>
    <w:rsid w:val="00723528"/>
    <w:rsid w:val="00723566"/>
    <w:rsid w:val="00724372"/>
    <w:rsid w:val="00724DF8"/>
    <w:rsid w:val="007303F0"/>
    <w:rsid w:val="00731667"/>
    <w:rsid w:val="007316BE"/>
    <w:rsid w:val="00733949"/>
    <w:rsid w:val="00734CC7"/>
    <w:rsid w:val="007357E1"/>
    <w:rsid w:val="007359AE"/>
    <w:rsid w:val="007359E9"/>
    <w:rsid w:val="00736605"/>
    <w:rsid w:val="00737738"/>
    <w:rsid w:val="00737A68"/>
    <w:rsid w:val="00740DDE"/>
    <w:rsid w:val="007427F5"/>
    <w:rsid w:val="007428AC"/>
    <w:rsid w:val="00742FFB"/>
    <w:rsid w:val="00743A4C"/>
    <w:rsid w:val="00744211"/>
    <w:rsid w:val="00744607"/>
    <w:rsid w:val="007459EE"/>
    <w:rsid w:val="00746CBC"/>
    <w:rsid w:val="00746DAF"/>
    <w:rsid w:val="0074764D"/>
    <w:rsid w:val="00747791"/>
    <w:rsid w:val="00750118"/>
    <w:rsid w:val="007504E1"/>
    <w:rsid w:val="007507C4"/>
    <w:rsid w:val="00751571"/>
    <w:rsid w:val="00751B1C"/>
    <w:rsid w:val="00753534"/>
    <w:rsid w:val="00753639"/>
    <w:rsid w:val="00755A87"/>
    <w:rsid w:val="00756A2A"/>
    <w:rsid w:val="00756F3A"/>
    <w:rsid w:val="00757270"/>
    <w:rsid w:val="007575F7"/>
    <w:rsid w:val="007579D2"/>
    <w:rsid w:val="00760437"/>
    <w:rsid w:val="00760ADF"/>
    <w:rsid w:val="00760F4E"/>
    <w:rsid w:val="007619D5"/>
    <w:rsid w:val="00761AC8"/>
    <w:rsid w:val="00764784"/>
    <w:rsid w:val="007673E1"/>
    <w:rsid w:val="00770726"/>
    <w:rsid w:val="00770DC0"/>
    <w:rsid w:val="0077188A"/>
    <w:rsid w:val="00772039"/>
    <w:rsid w:val="007727A7"/>
    <w:rsid w:val="00775E38"/>
    <w:rsid w:val="007760F9"/>
    <w:rsid w:val="007768B8"/>
    <w:rsid w:val="00777F0D"/>
    <w:rsid w:val="0078004B"/>
    <w:rsid w:val="0078064D"/>
    <w:rsid w:val="007819B0"/>
    <w:rsid w:val="00781BDA"/>
    <w:rsid w:val="00782855"/>
    <w:rsid w:val="007837ED"/>
    <w:rsid w:val="00784079"/>
    <w:rsid w:val="00785A23"/>
    <w:rsid w:val="0078657C"/>
    <w:rsid w:val="00786B2C"/>
    <w:rsid w:val="007872A6"/>
    <w:rsid w:val="00787367"/>
    <w:rsid w:val="00787487"/>
    <w:rsid w:val="00790052"/>
    <w:rsid w:val="00790A05"/>
    <w:rsid w:val="00791498"/>
    <w:rsid w:val="00794A98"/>
    <w:rsid w:val="00795175"/>
    <w:rsid w:val="007953EE"/>
    <w:rsid w:val="00795C2F"/>
    <w:rsid w:val="00796586"/>
    <w:rsid w:val="007978FF"/>
    <w:rsid w:val="00797FC1"/>
    <w:rsid w:val="007A22D1"/>
    <w:rsid w:val="007A251B"/>
    <w:rsid w:val="007A2ABE"/>
    <w:rsid w:val="007A2BC3"/>
    <w:rsid w:val="007A2C9E"/>
    <w:rsid w:val="007A322F"/>
    <w:rsid w:val="007A3BEB"/>
    <w:rsid w:val="007A4437"/>
    <w:rsid w:val="007A4641"/>
    <w:rsid w:val="007A5B21"/>
    <w:rsid w:val="007A5EBB"/>
    <w:rsid w:val="007A603B"/>
    <w:rsid w:val="007A6CE5"/>
    <w:rsid w:val="007A6F8B"/>
    <w:rsid w:val="007A6FDB"/>
    <w:rsid w:val="007A714D"/>
    <w:rsid w:val="007A77A8"/>
    <w:rsid w:val="007B055B"/>
    <w:rsid w:val="007B14EE"/>
    <w:rsid w:val="007B32DB"/>
    <w:rsid w:val="007B548B"/>
    <w:rsid w:val="007B629A"/>
    <w:rsid w:val="007B711D"/>
    <w:rsid w:val="007B7471"/>
    <w:rsid w:val="007B7897"/>
    <w:rsid w:val="007B7903"/>
    <w:rsid w:val="007B7D60"/>
    <w:rsid w:val="007C0A4E"/>
    <w:rsid w:val="007C1025"/>
    <w:rsid w:val="007C1536"/>
    <w:rsid w:val="007C193F"/>
    <w:rsid w:val="007C1A74"/>
    <w:rsid w:val="007C268C"/>
    <w:rsid w:val="007C2CA7"/>
    <w:rsid w:val="007C2E96"/>
    <w:rsid w:val="007C3719"/>
    <w:rsid w:val="007C374A"/>
    <w:rsid w:val="007C3884"/>
    <w:rsid w:val="007C5CFB"/>
    <w:rsid w:val="007C77E1"/>
    <w:rsid w:val="007C7BD0"/>
    <w:rsid w:val="007C7C36"/>
    <w:rsid w:val="007C7DCB"/>
    <w:rsid w:val="007D0679"/>
    <w:rsid w:val="007D0E7B"/>
    <w:rsid w:val="007D1BF2"/>
    <w:rsid w:val="007D1C02"/>
    <w:rsid w:val="007D1D31"/>
    <w:rsid w:val="007D2AD3"/>
    <w:rsid w:val="007D3845"/>
    <w:rsid w:val="007D3AD2"/>
    <w:rsid w:val="007D437A"/>
    <w:rsid w:val="007D5311"/>
    <w:rsid w:val="007D5A0C"/>
    <w:rsid w:val="007D5A1E"/>
    <w:rsid w:val="007D5ADD"/>
    <w:rsid w:val="007D67BA"/>
    <w:rsid w:val="007D71E3"/>
    <w:rsid w:val="007E067E"/>
    <w:rsid w:val="007E12DD"/>
    <w:rsid w:val="007E1EE6"/>
    <w:rsid w:val="007E1FFB"/>
    <w:rsid w:val="007E2285"/>
    <w:rsid w:val="007E2518"/>
    <w:rsid w:val="007E2735"/>
    <w:rsid w:val="007E2903"/>
    <w:rsid w:val="007E293B"/>
    <w:rsid w:val="007E389D"/>
    <w:rsid w:val="007E3B4D"/>
    <w:rsid w:val="007E3BA2"/>
    <w:rsid w:val="007E43AF"/>
    <w:rsid w:val="007E5D42"/>
    <w:rsid w:val="007E5DAF"/>
    <w:rsid w:val="007E637A"/>
    <w:rsid w:val="007F216A"/>
    <w:rsid w:val="007F2DF2"/>
    <w:rsid w:val="007F3DD9"/>
    <w:rsid w:val="007F44DF"/>
    <w:rsid w:val="007F571F"/>
    <w:rsid w:val="007F6DDE"/>
    <w:rsid w:val="007F71A1"/>
    <w:rsid w:val="007F7770"/>
    <w:rsid w:val="007F7BA5"/>
    <w:rsid w:val="0080015F"/>
    <w:rsid w:val="008002B3"/>
    <w:rsid w:val="0080162A"/>
    <w:rsid w:val="008017DE"/>
    <w:rsid w:val="00801ADE"/>
    <w:rsid w:val="00801CF4"/>
    <w:rsid w:val="0080292D"/>
    <w:rsid w:val="00805517"/>
    <w:rsid w:val="00805603"/>
    <w:rsid w:val="00805A76"/>
    <w:rsid w:val="008078BB"/>
    <w:rsid w:val="00807BC1"/>
    <w:rsid w:val="00807C5A"/>
    <w:rsid w:val="008114AA"/>
    <w:rsid w:val="008122FD"/>
    <w:rsid w:val="00814B71"/>
    <w:rsid w:val="00814F1E"/>
    <w:rsid w:val="0081566C"/>
    <w:rsid w:val="00815764"/>
    <w:rsid w:val="00817233"/>
    <w:rsid w:val="008173DD"/>
    <w:rsid w:val="00817A9B"/>
    <w:rsid w:val="00821789"/>
    <w:rsid w:val="008219F9"/>
    <w:rsid w:val="00821EED"/>
    <w:rsid w:val="00822327"/>
    <w:rsid w:val="00822398"/>
    <w:rsid w:val="008227A6"/>
    <w:rsid w:val="00822A3E"/>
    <w:rsid w:val="00822B95"/>
    <w:rsid w:val="00824069"/>
    <w:rsid w:val="00824794"/>
    <w:rsid w:val="00824900"/>
    <w:rsid w:val="00824DB5"/>
    <w:rsid w:val="00824FC2"/>
    <w:rsid w:val="00825CF0"/>
    <w:rsid w:val="00825DD2"/>
    <w:rsid w:val="00827E95"/>
    <w:rsid w:val="0083068C"/>
    <w:rsid w:val="00831067"/>
    <w:rsid w:val="00831183"/>
    <w:rsid w:val="00831647"/>
    <w:rsid w:val="00831817"/>
    <w:rsid w:val="008319B5"/>
    <w:rsid w:val="00831F82"/>
    <w:rsid w:val="00832090"/>
    <w:rsid w:val="00832304"/>
    <w:rsid w:val="008324BE"/>
    <w:rsid w:val="00834261"/>
    <w:rsid w:val="008342CE"/>
    <w:rsid w:val="0083431C"/>
    <w:rsid w:val="00834CCF"/>
    <w:rsid w:val="0083532A"/>
    <w:rsid w:val="0083549D"/>
    <w:rsid w:val="00835575"/>
    <w:rsid w:val="00835F04"/>
    <w:rsid w:val="0083622F"/>
    <w:rsid w:val="00836B62"/>
    <w:rsid w:val="0083732F"/>
    <w:rsid w:val="00837A21"/>
    <w:rsid w:val="008412F8"/>
    <w:rsid w:val="008418F4"/>
    <w:rsid w:val="0084242F"/>
    <w:rsid w:val="00842467"/>
    <w:rsid w:val="008435BB"/>
    <w:rsid w:val="0084510B"/>
    <w:rsid w:val="00845E89"/>
    <w:rsid w:val="00846712"/>
    <w:rsid w:val="00846731"/>
    <w:rsid w:val="008468A4"/>
    <w:rsid w:val="008468CD"/>
    <w:rsid w:val="008469C3"/>
    <w:rsid w:val="00846B20"/>
    <w:rsid w:val="008477D7"/>
    <w:rsid w:val="00847CA3"/>
    <w:rsid w:val="00847EEB"/>
    <w:rsid w:val="008501EF"/>
    <w:rsid w:val="0085060F"/>
    <w:rsid w:val="0085102B"/>
    <w:rsid w:val="0085112B"/>
    <w:rsid w:val="0085168A"/>
    <w:rsid w:val="00851C40"/>
    <w:rsid w:val="00852677"/>
    <w:rsid w:val="00852DC8"/>
    <w:rsid w:val="0085357A"/>
    <w:rsid w:val="008537AA"/>
    <w:rsid w:val="00854BB7"/>
    <w:rsid w:val="00854C8D"/>
    <w:rsid w:val="00855429"/>
    <w:rsid w:val="0085682F"/>
    <w:rsid w:val="008570C8"/>
    <w:rsid w:val="00857957"/>
    <w:rsid w:val="00860CBB"/>
    <w:rsid w:val="00860E63"/>
    <w:rsid w:val="00860E6D"/>
    <w:rsid w:val="00860F35"/>
    <w:rsid w:val="0086286D"/>
    <w:rsid w:val="00863562"/>
    <w:rsid w:val="008646FD"/>
    <w:rsid w:val="00864F1E"/>
    <w:rsid w:val="00865870"/>
    <w:rsid w:val="008669D0"/>
    <w:rsid w:val="00866C1B"/>
    <w:rsid w:val="00867143"/>
    <w:rsid w:val="0086742B"/>
    <w:rsid w:val="00870528"/>
    <w:rsid w:val="008708E1"/>
    <w:rsid w:val="008710DC"/>
    <w:rsid w:val="00871F97"/>
    <w:rsid w:val="008735D6"/>
    <w:rsid w:val="0087371F"/>
    <w:rsid w:val="00873A7D"/>
    <w:rsid w:val="00873DCA"/>
    <w:rsid w:val="00875EA8"/>
    <w:rsid w:val="0087780A"/>
    <w:rsid w:val="00880F8A"/>
    <w:rsid w:val="00881AA1"/>
    <w:rsid w:val="00881CDA"/>
    <w:rsid w:val="00881F4A"/>
    <w:rsid w:val="00883375"/>
    <w:rsid w:val="00883525"/>
    <w:rsid w:val="00884644"/>
    <w:rsid w:val="00884C8C"/>
    <w:rsid w:val="00885115"/>
    <w:rsid w:val="00885189"/>
    <w:rsid w:val="00885803"/>
    <w:rsid w:val="008861AF"/>
    <w:rsid w:val="008862E0"/>
    <w:rsid w:val="00887821"/>
    <w:rsid w:val="00887A9A"/>
    <w:rsid w:val="00887B9C"/>
    <w:rsid w:val="00887D35"/>
    <w:rsid w:val="00891975"/>
    <w:rsid w:val="00891E1D"/>
    <w:rsid w:val="00891E62"/>
    <w:rsid w:val="00891F7F"/>
    <w:rsid w:val="008927E8"/>
    <w:rsid w:val="00892E04"/>
    <w:rsid w:val="0089324D"/>
    <w:rsid w:val="00893892"/>
    <w:rsid w:val="00893D31"/>
    <w:rsid w:val="00894C87"/>
    <w:rsid w:val="00894DE8"/>
    <w:rsid w:val="00895D7E"/>
    <w:rsid w:val="0089683D"/>
    <w:rsid w:val="008968CF"/>
    <w:rsid w:val="00896E8D"/>
    <w:rsid w:val="00897289"/>
    <w:rsid w:val="00897BF1"/>
    <w:rsid w:val="00897DD4"/>
    <w:rsid w:val="008A137C"/>
    <w:rsid w:val="008A26B3"/>
    <w:rsid w:val="008A2B1A"/>
    <w:rsid w:val="008A2DA3"/>
    <w:rsid w:val="008A3023"/>
    <w:rsid w:val="008A33B1"/>
    <w:rsid w:val="008A36CF"/>
    <w:rsid w:val="008A5C31"/>
    <w:rsid w:val="008A63D7"/>
    <w:rsid w:val="008A6DA8"/>
    <w:rsid w:val="008B0F3C"/>
    <w:rsid w:val="008B178D"/>
    <w:rsid w:val="008B1800"/>
    <w:rsid w:val="008B1AD7"/>
    <w:rsid w:val="008B1F3A"/>
    <w:rsid w:val="008B205D"/>
    <w:rsid w:val="008B2534"/>
    <w:rsid w:val="008B2575"/>
    <w:rsid w:val="008B25CF"/>
    <w:rsid w:val="008B2BC7"/>
    <w:rsid w:val="008B2D61"/>
    <w:rsid w:val="008B3735"/>
    <w:rsid w:val="008B3FE6"/>
    <w:rsid w:val="008B5586"/>
    <w:rsid w:val="008B5686"/>
    <w:rsid w:val="008B5D27"/>
    <w:rsid w:val="008B68E7"/>
    <w:rsid w:val="008B6C87"/>
    <w:rsid w:val="008B6D46"/>
    <w:rsid w:val="008B702E"/>
    <w:rsid w:val="008B73C3"/>
    <w:rsid w:val="008B7A1E"/>
    <w:rsid w:val="008C01F9"/>
    <w:rsid w:val="008C0EBA"/>
    <w:rsid w:val="008C0F6E"/>
    <w:rsid w:val="008C117F"/>
    <w:rsid w:val="008C11D0"/>
    <w:rsid w:val="008C1FDA"/>
    <w:rsid w:val="008C2C2C"/>
    <w:rsid w:val="008C381D"/>
    <w:rsid w:val="008C4081"/>
    <w:rsid w:val="008C533F"/>
    <w:rsid w:val="008C63EF"/>
    <w:rsid w:val="008C64A6"/>
    <w:rsid w:val="008C6781"/>
    <w:rsid w:val="008C6E01"/>
    <w:rsid w:val="008C76D0"/>
    <w:rsid w:val="008C7E5F"/>
    <w:rsid w:val="008D0806"/>
    <w:rsid w:val="008D1552"/>
    <w:rsid w:val="008D1EB3"/>
    <w:rsid w:val="008D2A79"/>
    <w:rsid w:val="008D2E02"/>
    <w:rsid w:val="008D3C32"/>
    <w:rsid w:val="008D4594"/>
    <w:rsid w:val="008D54E3"/>
    <w:rsid w:val="008D5A4A"/>
    <w:rsid w:val="008D61EE"/>
    <w:rsid w:val="008D72F1"/>
    <w:rsid w:val="008E0342"/>
    <w:rsid w:val="008E1667"/>
    <w:rsid w:val="008E1991"/>
    <w:rsid w:val="008E1A52"/>
    <w:rsid w:val="008E2A5D"/>
    <w:rsid w:val="008E2AFA"/>
    <w:rsid w:val="008E3574"/>
    <w:rsid w:val="008E3589"/>
    <w:rsid w:val="008E380B"/>
    <w:rsid w:val="008E383C"/>
    <w:rsid w:val="008E5134"/>
    <w:rsid w:val="008E67CA"/>
    <w:rsid w:val="008E7940"/>
    <w:rsid w:val="008E7F9D"/>
    <w:rsid w:val="008F0293"/>
    <w:rsid w:val="008F256B"/>
    <w:rsid w:val="008F2684"/>
    <w:rsid w:val="008F3BB2"/>
    <w:rsid w:val="008F441E"/>
    <w:rsid w:val="008F4866"/>
    <w:rsid w:val="008F4912"/>
    <w:rsid w:val="008F4A2A"/>
    <w:rsid w:val="008F538B"/>
    <w:rsid w:val="008F597E"/>
    <w:rsid w:val="008F5BEC"/>
    <w:rsid w:val="008F6211"/>
    <w:rsid w:val="008F709B"/>
    <w:rsid w:val="008F7E22"/>
    <w:rsid w:val="009008B7"/>
    <w:rsid w:val="009009C1"/>
    <w:rsid w:val="00902FB2"/>
    <w:rsid w:val="00903E08"/>
    <w:rsid w:val="00904BB5"/>
    <w:rsid w:val="00905548"/>
    <w:rsid w:val="00905D04"/>
    <w:rsid w:val="0090674A"/>
    <w:rsid w:val="009072BC"/>
    <w:rsid w:val="00907D16"/>
    <w:rsid w:val="00910BBC"/>
    <w:rsid w:val="00910EAC"/>
    <w:rsid w:val="00912219"/>
    <w:rsid w:val="00912864"/>
    <w:rsid w:val="00913134"/>
    <w:rsid w:val="009133EB"/>
    <w:rsid w:val="0091371E"/>
    <w:rsid w:val="00914847"/>
    <w:rsid w:val="0091499B"/>
    <w:rsid w:val="00914D80"/>
    <w:rsid w:val="00915149"/>
    <w:rsid w:val="0091517B"/>
    <w:rsid w:val="009169F8"/>
    <w:rsid w:val="00917957"/>
    <w:rsid w:val="0092083E"/>
    <w:rsid w:val="00920B36"/>
    <w:rsid w:val="00921F2B"/>
    <w:rsid w:val="00922058"/>
    <w:rsid w:val="0092283F"/>
    <w:rsid w:val="00923638"/>
    <w:rsid w:val="009244EE"/>
    <w:rsid w:val="00924DF4"/>
    <w:rsid w:val="00924F84"/>
    <w:rsid w:val="00925095"/>
    <w:rsid w:val="009252BA"/>
    <w:rsid w:val="009261D9"/>
    <w:rsid w:val="00926677"/>
    <w:rsid w:val="00926A42"/>
    <w:rsid w:val="0092728E"/>
    <w:rsid w:val="009278CE"/>
    <w:rsid w:val="00931776"/>
    <w:rsid w:val="00932FB6"/>
    <w:rsid w:val="0093374B"/>
    <w:rsid w:val="00934DB6"/>
    <w:rsid w:val="00935041"/>
    <w:rsid w:val="00935928"/>
    <w:rsid w:val="00936631"/>
    <w:rsid w:val="00936BB4"/>
    <w:rsid w:val="00936C0A"/>
    <w:rsid w:val="00936CB6"/>
    <w:rsid w:val="00936CBC"/>
    <w:rsid w:val="009371B3"/>
    <w:rsid w:val="00937735"/>
    <w:rsid w:val="00937D44"/>
    <w:rsid w:val="009409A1"/>
    <w:rsid w:val="00941234"/>
    <w:rsid w:val="00942B10"/>
    <w:rsid w:val="00943A78"/>
    <w:rsid w:val="00943E32"/>
    <w:rsid w:val="00944306"/>
    <w:rsid w:val="00944AB3"/>
    <w:rsid w:val="0094523F"/>
    <w:rsid w:val="00947409"/>
    <w:rsid w:val="00950609"/>
    <w:rsid w:val="00950839"/>
    <w:rsid w:val="0095209D"/>
    <w:rsid w:val="0095279F"/>
    <w:rsid w:val="009535E3"/>
    <w:rsid w:val="00953602"/>
    <w:rsid w:val="00953D19"/>
    <w:rsid w:val="009545A3"/>
    <w:rsid w:val="009551F2"/>
    <w:rsid w:val="00955245"/>
    <w:rsid w:val="00955846"/>
    <w:rsid w:val="00957370"/>
    <w:rsid w:val="009573CA"/>
    <w:rsid w:val="00957F15"/>
    <w:rsid w:val="00957F30"/>
    <w:rsid w:val="00960C07"/>
    <w:rsid w:val="00960C10"/>
    <w:rsid w:val="00960DD2"/>
    <w:rsid w:val="0096141F"/>
    <w:rsid w:val="0096270A"/>
    <w:rsid w:val="00963072"/>
    <w:rsid w:val="0096341C"/>
    <w:rsid w:val="00963D08"/>
    <w:rsid w:val="00964554"/>
    <w:rsid w:val="00964ADF"/>
    <w:rsid w:val="009659EC"/>
    <w:rsid w:val="009661BD"/>
    <w:rsid w:val="00966AD6"/>
    <w:rsid w:val="00967234"/>
    <w:rsid w:val="00967279"/>
    <w:rsid w:val="00967580"/>
    <w:rsid w:val="0096766C"/>
    <w:rsid w:val="00970BAB"/>
    <w:rsid w:val="0097131F"/>
    <w:rsid w:val="00972EA4"/>
    <w:rsid w:val="00972EB8"/>
    <w:rsid w:val="00973172"/>
    <w:rsid w:val="00973FA3"/>
    <w:rsid w:val="00974361"/>
    <w:rsid w:val="009743F4"/>
    <w:rsid w:val="00975653"/>
    <w:rsid w:val="0097618F"/>
    <w:rsid w:val="00976475"/>
    <w:rsid w:val="0097722D"/>
    <w:rsid w:val="009816B2"/>
    <w:rsid w:val="0098170D"/>
    <w:rsid w:val="009826DC"/>
    <w:rsid w:val="00982FAC"/>
    <w:rsid w:val="00983247"/>
    <w:rsid w:val="009834A0"/>
    <w:rsid w:val="0098365F"/>
    <w:rsid w:val="00983E39"/>
    <w:rsid w:val="009845C6"/>
    <w:rsid w:val="009858CF"/>
    <w:rsid w:val="00985D19"/>
    <w:rsid w:val="00986FC9"/>
    <w:rsid w:val="0099020D"/>
    <w:rsid w:val="0099073D"/>
    <w:rsid w:val="009918D3"/>
    <w:rsid w:val="00992DBB"/>
    <w:rsid w:val="00994ACD"/>
    <w:rsid w:val="00996B94"/>
    <w:rsid w:val="009A01F5"/>
    <w:rsid w:val="009A035D"/>
    <w:rsid w:val="009A06E4"/>
    <w:rsid w:val="009A0B64"/>
    <w:rsid w:val="009A0DE5"/>
    <w:rsid w:val="009A0F46"/>
    <w:rsid w:val="009A1B5D"/>
    <w:rsid w:val="009A21DA"/>
    <w:rsid w:val="009A2740"/>
    <w:rsid w:val="009A2840"/>
    <w:rsid w:val="009A289D"/>
    <w:rsid w:val="009A3A3A"/>
    <w:rsid w:val="009A3CD9"/>
    <w:rsid w:val="009A4249"/>
    <w:rsid w:val="009A4649"/>
    <w:rsid w:val="009A47DB"/>
    <w:rsid w:val="009A511B"/>
    <w:rsid w:val="009A6307"/>
    <w:rsid w:val="009A63F9"/>
    <w:rsid w:val="009A6AA5"/>
    <w:rsid w:val="009A7892"/>
    <w:rsid w:val="009B1C49"/>
    <w:rsid w:val="009B48CA"/>
    <w:rsid w:val="009B48E8"/>
    <w:rsid w:val="009B49D6"/>
    <w:rsid w:val="009B5626"/>
    <w:rsid w:val="009C0968"/>
    <w:rsid w:val="009C0CFC"/>
    <w:rsid w:val="009C0D4F"/>
    <w:rsid w:val="009C11B4"/>
    <w:rsid w:val="009C15E8"/>
    <w:rsid w:val="009C1697"/>
    <w:rsid w:val="009C1E8C"/>
    <w:rsid w:val="009C2D54"/>
    <w:rsid w:val="009C36B6"/>
    <w:rsid w:val="009C3E5F"/>
    <w:rsid w:val="009C3EAB"/>
    <w:rsid w:val="009C4E42"/>
    <w:rsid w:val="009C4FA9"/>
    <w:rsid w:val="009C52E2"/>
    <w:rsid w:val="009C5487"/>
    <w:rsid w:val="009C54D9"/>
    <w:rsid w:val="009C6400"/>
    <w:rsid w:val="009C6662"/>
    <w:rsid w:val="009C6E84"/>
    <w:rsid w:val="009D0490"/>
    <w:rsid w:val="009D0A06"/>
    <w:rsid w:val="009D0B1E"/>
    <w:rsid w:val="009D153F"/>
    <w:rsid w:val="009D337F"/>
    <w:rsid w:val="009D3484"/>
    <w:rsid w:val="009D3685"/>
    <w:rsid w:val="009D3735"/>
    <w:rsid w:val="009D4BA6"/>
    <w:rsid w:val="009D4DF1"/>
    <w:rsid w:val="009D6199"/>
    <w:rsid w:val="009D738D"/>
    <w:rsid w:val="009D73C4"/>
    <w:rsid w:val="009D7594"/>
    <w:rsid w:val="009D7C10"/>
    <w:rsid w:val="009E10CA"/>
    <w:rsid w:val="009E392C"/>
    <w:rsid w:val="009E4CF7"/>
    <w:rsid w:val="009E5195"/>
    <w:rsid w:val="009E5DBB"/>
    <w:rsid w:val="009E6BEA"/>
    <w:rsid w:val="009E6CB3"/>
    <w:rsid w:val="009E7509"/>
    <w:rsid w:val="009E7955"/>
    <w:rsid w:val="009E7DEA"/>
    <w:rsid w:val="009F0646"/>
    <w:rsid w:val="009F1492"/>
    <w:rsid w:val="009F2548"/>
    <w:rsid w:val="009F27D9"/>
    <w:rsid w:val="009F325C"/>
    <w:rsid w:val="009F3529"/>
    <w:rsid w:val="009F3A7D"/>
    <w:rsid w:val="009F4AF9"/>
    <w:rsid w:val="009F4D04"/>
    <w:rsid w:val="009F56F4"/>
    <w:rsid w:val="009F5E18"/>
    <w:rsid w:val="009F62C5"/>
    <w:rsid w:val="009F63A0"/>
    <w:rsid w:val="009F649C"/>
    <w:rsid w:val="009F68C7"/>
    <w:rsid w:val="009F6ADC"/>
    <w:rsid w:val="009F709D"/>
    <w:rsid w:val="009F754B"/>
    <w:rsid w:val="00A006D8"/>
    <w:rsid w:val="00A00E28"/>
    <w:rsid w:val="00A00E8E"/>
    <w:rsid w:val="00A016DA"/>
    <w:rsid w:val="00A018DB"/>
    <w:rsid w:val="00A02130"/>
    <w:rsid w:val="00A025A0"/>
    <w:rsid w:val="00A02DBB"/>
    <w:rsid w:val="00A03175"/>
    <w:rsid w:val="00A0470C"/>
    <w:rsid w:val="00A0493F"/>
    <w:rsid w:val="00A051A8"/>
    <w:rsid w:val="00A05868"/>
    <w:rsid w:val="00A0681D"/>
    <w:rsid w:val="00A068C9"/>
    <w:rsid w:val="00A069B5"/>
    <w:rsid w:val="00A075BF"/>
    <w:rsid w:val="00A10033"/>
    <w:rsid w:val="00A10C65"/>
    <w:rsid w:val="00A11475"/>
    <w:rsid w:val="00A11B6F"/>
    <w:rsid w:val="00A11FDC"/>
    <w:rsid w:val="00A12735"/>
    <w:rsid w:val="00A14342"/>
    <w:rsid w:val="00A149BB"/>
    <w:rsid w:val="00A152AD"/>
    <w:rsid w:val="00A16121"/>
    <w:rsid w:val="00A16CB8"/>
    <w:rsid w:val="00A1721E"/>
    <w:rsid w:val="00A17868"/>
    <w:rsid w:val="00A17A96"/>
    <w:rsid w:val="00A17C12"/>
    <w:rsid w:val="00A203AE"/>
    <w:rsid w:val="00A20E47"/>
    <w:rsid w:val="00A21658"/>
    <w:rsid w:val="00A21DDC"/>
    <w:rsid w:val="00A221B0"/>
    <w:rsid w:val="00A225A5"/>
    <w:rsid w:val="00A22616"/>
    <w:rsid w:val="00A23979"/>
    <w:rsid w:val="00A23B7E"/>
    <w:rsid w:val="00A2422B"/>
    <w:rsid w:val="00A24622"/>
    <w:rsid w:val="00A247B9"/>
    <w:rsid w:val="00A247F6"/>
    <w:rsid w:val="00A24BD8"/>
    <w:rsid w:val="00A24DA0"/>
    <w:rsid w:val="00A2511D"/>
    <w:rsid w:val="00A27303"/>
    <w:rsid w:val="00A27629"/>
    <w:rsid w:val="00A300A6"/>
    <w:rsid w:val="00A30524"/>
    <w:rsid w:val="00A319DE"/>
    <w:rsid w:val="00A31B3C"/>
    <w:rsid w:val="00A3432E"/>
    <w:rsid w:val="00A3510D"/>
    <w:rsid w:val="00A35C15"/>
    <w:rsid w:val="00A36E32"/>
    <w:rsid w:val="00A37E36"/>
    <w:rsid w:val="00A40023"/>
    <w:rsid w:val="00A40877"/>
    <w:rsid w:val="00A41403"/>
    <w:rsid w:val="00A42D20"/>
    <w:rsid w:val="00A44207"/>
    <w:rsid w:val="00A444E7"/>
    <w:rsid w:val="00A44AB0"/>
    <w:rsid w:val="00A45429"/>
    <w:rsid w:val="00A4581E"/>
    <w:rsid w:val="00A46C1C"/>
    <w:rsid w:val="00A47C7E"/>
    <w:rsid w:val="00A503EA"/>
    <w:rsid w:val="00A509A7"/>
    <w:rsid w:val="00A50BCF"/>
    <w:rsid w:val="00A50D1E"/>
    <w:rsid w:val="00A50E95"/>
    <w:rsid w:val="00A5133A"/>
    <w:rsid w:val="00A51898"/>
    <w:rsid w:val="00A526C6"/>
    <w:rsid w:val="00A5434E"/>
    <w:rsid w:val="00A5475B"/>
    <w:rsid w:val="00A54A27"/>
    <w:rsid w:val="00A54A39"/>
    <w:rsid w:val="00A54A3F"/>
    <w:rsid w:val="00A550D5"/>
    <w:rsid w:val="00A55169"/>
    <w:rsid w:val="00A551DD"/>
    <w:rsid w:val="00A553D2"/>
    <w:rsid w:val="00A5594B"/>
    <w:rsid w:val="00A55ACC"/>
    <w:rsid w:val="00A56399"/>
    <w:rsid w:val="00A5672F"/>
    <w:rsid w:val="00A567D4"/>
    <w:rsid w:val="00A56AB9"/>
    <w:rsid w:val="00A57246"/>
    <w:rsid w:val="00A57DFA"/>
    <w:rsid w:val="00A60F0B"/>
    <w:rsid w:val="00A61BB0"/>
    <w:rsid w:val="00A627BD"/>
    <w:rsid w:val="00A62CAB"/>
    <w:rsid w:val="00A631C3"/>
    <w:rsid w:val="00A6371C"/>
    <w:rsid w:val="00A63EED"/>
    <w:rsid w:val="00A642B4"/>
    <w:rsid w:val="00A64FBC"/>
    <w:rsid w:val="00A66F40"/>
    <w:rsid w:val="00A66FF4"/>
    <w:rsid w:val="00A67789"/>
    <w:rsid w:val="00A6791D"/>
    <w:rsid w:val="00A7027F"/>
    <w:rsid w:val="00A7249D"/>
    <w:rsid w:val="00A72AB3"/>
    <w:rsid w:val="00A734C0"/>
    <w:rsid w:val="00A74A1B"/>
    <w:rsid w:val="00A76276"/>
    <w:rsid w:val="00A806F1"/>
    <w:rsid w:val="00A80BB5"/>
    <w:rsid w:val="00A818A9"/>
    <w:rsid w:val="00A81D07"/>
    <w:rsid w:val="00A82CBC"/>
    <w:rsid w:val="00A83204"/>
    <w:rsid w:val="00A836BE"/>
    <w:rsid w:val="00A83CD9"/>
    <w:rsid w:val="00A83FB5"/>
    <w:rsid w:val="00A8443F"/>
    <w:rsid w:val="00A847E6"/>
    <w:rsid w:val="00A8496C"/>
    <w:rsid w:val="00A87CC2"/>
    <w:rsid w:val="00A9060A"/>
    <w:rsid w:val="00A90A0A"/>
    <w:rsid w:val="00A91447"/>
    <w:rsid w:val="00A91456"/>
    <w:rsid w:val="00A92265"/>
    <w:rsid w:val="00A92624"/>
    <w:rsid w:val="00A92A2B"/>
    <w:rsid w:val="00A92B1A"/>
    <w:rsid w:val="00A946B4"/>
    <w:rsid w:val="00A95799"/>
    <w:rsid w:val="00A95B04"/>
    <w:rsid w:val="00A96117"/>
    <w:rsid w:val="00A96296"/>
    <w:rsid w:val="00A963FA"/>
    <w:rsid w:val="00A964D5"/>
    <w:rsid w:val="00A96540"/>
    <w:rsid w:val="00AA041B"/>
    <w:rsid w:val="00AA08E1"/>
    <w:rsid w:val="00AA1D75"/>
    <w:rsid w:val="00AA2097"/>
    <w:rsid w:val="00AA24AF"/>
    <w:rsid w:val="00AA3CEF"/>
    <w:rsid w:val="00AA436D"/>
    <w:rsid w:val="00AA6111"/>
    <w:rsid w:val="00AA73CD"/>
    <w:rsid w:val="00AA79E3"/>
    <w:rsid w:val="00AB0938"/>
    <w:rsid w:val="00AB1AC2"/>
    <w:rsid w:val="00AB1DEF"/>
    <w:rsid w:val="00AB2333"/>
    <w:rsid w:val="00AB28F6"/>
    <w:rsid w:val="00AB2F0D"/>
    <w:rsid w:val="00AB31D2"/>
    <w:rsid w:val="00AB4076"/>
    <w:rsid w:val="00AB465D"/>
    <w:rsid w:val="00AB4822"/>
    <w:rsid w:val="00AB4BDC"/>
    <w:rsid w:val="00AB5520"/>
    <w:rsid w:val="00AB58AE"/>
    <w:rsid w:val="00AB5931"/>
    <w:rsid w:val="00AB6D47"/>
    <w:rsid w:val="00AB74B3"/>
    <w:rsid w:val="00AC06DC"/>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858"/>
    <w:rsid w:val="00AD2A4A"/>
    <w:rsid w:val="00AD39CE"/>
    <w:rsid w:val="00AD3A72"/>
    <w:rsid w:val="00AD4185"/>
    <w:rsid w:val="00AD433F"/>
    <w:rsid w:val="00AD4F47"/>
    <w:rsid w:val="00AD6508"/>
    <w:rsid w:val="00AD68EF"/>
    <w:rsid w:val="00AD69F5"/>
    <w:rsid w:val="00AE0214"/>
    <w:rsid w:val="00AE0389"/>
    <w:rsid w:val="00AE0BB2"/>
    <w:rsid w:val="00AE10F5"/>
    <w:rsid w:val="00AE11DC"/>
    <w:rsid w:val="00AE14B2"/>
    <w:rsid w:val="00AE268E"/>
    <w:rsid w:val="00AE4988"/>
    <w:rsid w:val="00AE4C00"/>
    <w:rsid w:val="00AE5883"/>
    <w:rsid w:val="00AE5B8E"/>
    <w:rsid w:val="00AE69EE"/>
    <w:rsid w:val="00AE6D5F"/>
    <w:rsid w:val="00AE6E7D"/>
    <w:rsid w:val="00AE778D"/>
    <w:rsid w:val="00AE7C3D"/>
    <w:rsid w:val="00AE7C8F"/>
    <w:rsid w:val="00AE7FF1"/>
    <w:rsid w:val="00AF03C1"/>
    <w:rsid w:val="00AF0674"/>
    <w:rsid w:val="00AF0818"/>
    <w:rsid w:val="00AF0B79"/>
    <w:rsid w:val="00AF111A"/>
    <w:rsid w:val="00AF14FB"/>
    <w:rsid w:val="00AF1D77"/>
    <w:rsid w:val="00AF2467"/>
    <w:rsid w:val="00AF4074"/>
    <w:rsid w:val="00AF56EE"/>
    <w:rsid w:val="00AF5981"/>
    <w:rsid w:val="00AF6545"/>
    <w:rsid w:val="00AF769E"/>
    <w:rsid w:val="00B0006C"/>
    <w:rsid w:val="00B000EB"/>
    <w:rsid w:val="00B00105"/>
    <w:rsid w:val="00B00279"/>
    <w:rsid w:val="00B00707"/>
    <w:rsid w:val="00B00805"/>
    <w:rsid w:val="00B012A6"/>
    <w:rsid w:val="00B01965"/>
    <w:rsid w:val="00B01FA7"/>
    <w:rsid w:val="00B030E7"/>
    <w:rsid w:val="00B03765"/>
    <w:rsid w:val="00B037E1"/>
    <w:rsid w:val="00B0399B"/>
    <w:rsid w:val="00B039EC"/>
    <w:rsid w:val="00B048D3"/>
    <w:rsid w:val="00B04DDE"/>
    <w:rsid w:val="00B04F96"/>
    <w:rsid w:val="00B055AD"/>
    <w:rsid w:val="00B0607B"/>
    <w:rsid w:val="00B10DF2"/>
    <w:rsid w:val="00B110F5"/>
    <w:rsid w:val="00B12355"/>
    <w:rsid w:val="00B12B95"/>
    <w:rsid w:val="00B133B6"/>
    <w:rsid w:val="00B1348D"/>
    <w:rsid w:val="00B13E03"/>
    <w:rsid w:val="00B13E92"/>
    <w:rsid w:val="00B146D5"/>
    <w:rsid w:val="00B1504F"/>
    <w:rsid w:val="00B15653"/>
    <w:rsid w:val="00B1588A"/>
    <w:rsid w:val="00B15980"/>
    <w:rsid w:val="00B1623C"/>
    <w:rsid w:val="00B1737E"/>
    <w:rsid w:val="00B201C0"/>
    <w:rsid w:val="00B23419"/>
    <w:rsid w:val="00B236E8"/>
    <w:rsid w:val="00B239A9"/>
    <w:rsid w:val="00B23F62"/>
    <w:rsid w:val="00B24055"/>
    <w:rsid w:val="00B24A45"/>
    <w:rsid w:val="00B24AD1"/>
    <w:rsid w:val="00B24B34"/>
    <w:rsid w:val="00B253A6"/>
    <w:rsid w:val="00B256A7"/>
    <w:rsid w:val="00B263D3"/>
    <w:rsid w:val="00B27668"/>
    <w:rsid w:val="00B278A8"/>
    <w:rsid w:val="00B27FED"/>
    <w:rsid w:val="00B3005F"/>
    <w:rsid w:val="00B302B9"/>
    <w:rsid w:val="00B319AA"/>
    <w:rsid w:val="00B3275A"/>
    <w:rsid w:val="00B33693"/>
    <w:rsid w:val="00B340EF"/>
    <w:rsid w:val="00B34998"/>
    <w:rsid w:val="00B34F1B"/>
    <w:rsid w:val="00B36563"/>
    <w:rsid w:val="00B37695"/>
    <w:rsid w:val="00B3776B"/>
    <w:rsid w:val="00B37A99"/>
    <w:rsid w:val="00B404DD"/>
    <w:rsid w:val="00B4119E"/>
    <w:rsid w:val="00B427BD"/>
    <w:rsid w:val="00B42D82"/>
    <w:rsid w:val="00B433CD"/>
    <w:rsid w:val="00B434F7"/>
    <w:rsid w:val="00B43D3F"/>
    <w:rsid w:val="00B44D07"/>
    <w:rsid w:val="00B455BE"/>
    <w:rsid w:val="00B46571"/>
    <w:rsid w:val="00B46CD3"/>
    <w:rsid w:val="00B4727B"/>
    <w:rsid w:val="00B476A4"/>
    <w:rsid w:val="00B50A08"/>
    <w:rsid w:val="00B50AFD"/>
    <w:rsid w:val="00B5196E"/>
    <w:rsid w:val="00B529DE"/>
    <w:rsid w:val="00B535B9"/>
    <w:rsid w:val="00B53D68"/>
    <w:rsid w:val="00B54A08"/>
    <w:rsid w:val="00B54C29"/>
    <w:rsid w:val="00B54EA2"/>
    <w:rsid w:val="00B55123"/>
    <w:rsid w:val="00B569AA"/>
    <w:rsid w:val="00B57120"/>
    <w:rsid w:val="00B579E9"/>
    <w:rsid w:val="00B57B4C"/>
    <w:rsid w:val="00B57E30"/>
    <w:rsid w:val="00B6076F"/>
    <w:rsid w:val="00B613F2"/>
    <w:rsid w:val="00B6176C"/>
    <w:rsid w:val="00B626EA"/>
    <w:rsid w:val="00B62720"/>
    <w:rsid w:val="00B62875"/>
    <w:rsid w:val="00B62E51"/>
    <w:rsid w:val="00B62F42"/>
    <w:rsid w:val="00B62FB9"/>
    <w:rsid w:val="00B63128"/>
    <w:rsid w:val="00B646A5"/>
    <w:rsid w:val="00B64E05"/>
    <w:rsid w:val="00B64F92"/>
    <w:rsid w:val="00B665B8"/>
    <w:rsid w:val="00B667A7"/>
    <w:rsid w:val="00B702B1"/>
    <w:rsid w:val="00B70C16"/>
    <w:rsid w:val="00B71FFF"/>
    <w:rsid w:val="00B72D45"/>
    <w:rsid w:val="00B73273"/>
    <w:rsid w:val="00B7541E"/>
    <w:rsid w:val="00B7615C"/>
    <w:rsid w:val="00B767F5"/>
    <w:rsid w:val="00B7680F"/>
    <w:rsid w:val="00B8047F"/>
    <w:rsid w:val="00B80D65"/>
    <w:rsid w:val="00B812CC"/>
    <w:rsid w:val="00B816F4"/>
    <w:rsid w:val="00B819B9"/>
    <w:rsid w:val="00B82860"/>
    <w:rsid w:val="00B82A64"/>
    <w:rsid w:val="00B82E71"/>
    <w:rsid w:val="00B83E21"/>
    <w:rsid w:val="00B8411E"/>
    <w:rsid w:val="00B84427"/>
    <w:rsid w:val="00B85BE3"/>
    <w:rsid w:val="00B86086"/>
    <w:rsid w:val="00B86626"/>
    <w:rsid w:val="00B86B2F"/>
    <w:rsid w:val="00B90A1F"/>
    <w:rsid w:val="00B90EA1"/>
    <w:rsid w:val="00B91436"/>
    <w:rsid w:val="00B921E7"/>
    <w:rsid w:val="00B92943"/>
    <w:rsid w:val="00B92E2F"/>
    <w:rsid w:val="00B9354F"/>
    <w:rsid w:val="00B94979"/>
    <w:rsid w:val="00B96A6E"/>
    <w:rsid w:val="00B9755C"/>
    <w:rsid w:val="00BA01EE"/>
    <w:rsid w:val="00BA147B"/>
    <w:rsid w:val="00BA3A5C"/>
    <w:rsid w:val="00BA4BEA"/>
    <w:rsid w:val="00BA4E0A"/>
    <w:rsid w:val="00BA6950"/>
    <w:rsid w:val="00BA6D7C"/>
    <w:rsid w:val="00BA762E"/>
    <w:rsid w:val="00BA7D7B"/>
    <w:rsid w:val="00BB090D"/>
    <w:rsid w:val="00BB0EEF"/>
    <w:rsid w:val="00BB0FAE"/>
    <w:rsid w:val="00BB1914"/>
    <w:rsid w:val="00BB2294"/>
    <w:rsid w:val="00BB3C2D"/>
    <w:rsid w:val="00BB714A"/>
    <w:rsid w:val="00BC1037"/>
    <w:rsid w:val="00BC2587"/>
    <w:rsid w:val="00BC26EC"/>
    <w:rsid w:val="00BC2CD0"/>
    <w:rsid w:val="00BC365C"/>
    <w:rsid w:val="00BC3E53"/>
    <w:rsid w:val="00BC4C4D"/>
    <w:rsid w:val="00BC4DAF"/>
    <w:rsid w:val="00BC5005"/>
    <w:rsid w:val="00BC6022"/>
    <w:rsid w:val="00BC67D3"/>
    <w:rsid w:val="00BD0F15"/>
    <w:rsid w:val="00BD2047"/>
    <w:rsid w:val="00BD216D"/>
    <w:rsid w:val="00BD2506"/>
    <w:rsid w:val="00BD477B"/>
    <w:rsid w:val="00BD488C"/>
    <w:rsid w:val="00BD4CB9"/>
    <w:rsid w:val="00BD4E3B"/>
    <w:rsid w:val="00BD73E6"/>
    <w:rsid w:val="00BD7FAE"/>
    <w:rsid w:val="00BE09C8"/>
    <w:rsid w:val="00BE0A92"/>
    <w:rsid w:val="00BE103F"/>
    <w:rsid w:val="00BE1850"/>
    <w:rsid w:val="00BE1B6C"/>
    <w:rsid w:val="00BE2C25"/>
    <w:rsid w:val="00BE2CAA"/>
    <w:rsid w:val="00BE2D02"/>
    <w:rsid w:val="00BE2E37"/>
    <w:rsid w:val="00BE3060"/>
    <w:rsid w:val="00BE336E"/>
    <w:rsid w:val="00BE342F"/>
    <w:rsid w:val="00BE3984"/>
    <w:rsid w:val="00BE3B57"/>
    <w:rsid w:val="00BE51D8"/>
    <w:rsid w:val="00BE5F8D"/>
    <w:rsid w:val="00BE6FB7"/>
    <w:rsid w:val="00BF1043"/>
    <w:rsid w:val="00BF10B3"/>
    <w:rsid w:val="00BF1635"/>
    <w:rsid w:val="00BF253B"/>
    <w:rsid w:val="00BF2B9A"/>
    <w:rsid w:val="00BF2C07"/>
    <w:rsid w:val="00BF2C4C"/>
    <w:rsid w:val="00BF39D4"/>
    <w:rsid w:val="00BF3E1B"/>
    <w:rsid w:val="00BF4F6E"/>
    <w:rsid w:val="00BF52D6"/>
    <w:rsid w:val="00BF597A"/>
    <w:rsid w:val="00BF6210"/>
    <w:rsid w:val="00BF7044"/>
    <w:rsid w:val="00BF7202"/>
    <w:rsid w:val="00C00DD2"/>
    <w:rsid w:val="00C014A5"/>
    <w:rsid w:val="00C02164"/>
    <w:rsid w:val="00C02B6B"/>
    <w:rsid w:val="00C034FE"/>
    <w:rsid w:val="00C045DE"/>
    <w:rsid w:val="00C04D6C"/>
    <w:rsid w:val="00C04F94"/>
    <w:rsid w:val="00C069B4"/>
    <w:rsid w:val="00C076D1"/>
    <w:rsid w:val="00C11103"/>
    <w:rsid w:val="00C116F0"/>
    <w:rsid w:val="00C117C5"/>
    <w:rsid w:val="00C11EE2"/>
    <w:rsid w:val="00C13F6C"/>
    <w:rsid w:val="00C161B7"/>
    <w:rsid w:val="00C17880"/>
    <w:rsid w:val="00C17BB0"/>
    <w:rsid w:val="00C17D29"/>
    <w:rsid w:val="00C2011C"/>
    <w:rsid w:val="00C205D4"/>
    <w:rsid w:val="00C22E28"/>
    <w:rsid w:val="00C2366F"/>
    <w:rsid w:val="00C244DE"/>
    <w:rsid w:val="00C2587B"/>
    <w:rsid w:val="00C25DF8"/>
    <w:rsid w:val="00C26004"/>
    <w:rsid w:val="00C26A67"/>
    <w:rsid w:val="00C27C89"/>
    <w:rsid w:val="00C27CBC"/>
    <w:rsid w:val="00C27E35"/>
    <w:rsid w:val="00C30119"/>
    <w:rsid w:val="00C3052F"/>
    <w:rsid w:val="00C31E6E"/>
    <w:rsid w:val="00C332B3"/>
    <w:rsid w:val="00C33C90"/>
    <w:rsid w:val="00C34804"/>
    <w:rsid w:val="00C357E6"/>
    <w:rsid w:val="00C36090"/>
    <w:rsid w:val="00C368E7"/>
    <w:rsid w:val="00C36AAB"/>
    <w:rsid w:val="00C36D89"/>
    <w:rsid w:val="00C37103"/>
    <w:rsid w:val="00C37D3E"/>
    <w:rsid w:val="00C407E5"/>
    <w:rsid w:val="00C40BC7"/>
    <w:rsid w:val="00C40FBE"/>
    <w:rsid w:val="00C41A04"/>
    <w:rsid w:val="00C433EE"/>
    <w:rsid w:val="00C43CCF"/>
    <w:rsid w:val="00C43F7E"/>
    <w:rsid w:val="00C44CAE"/>
    <w:rsid w:val="00C44D29"/>
    <w:rsid w:val="00C46508"/>
    <w:rsid w:val="00C47162"/>
    <w:rsid w:val="00C47C92"/>
    <w:rsid w:val="00C47DB5"/>
    <w:rsid w:val="00C507CD"/>
    <w:rsid w:val="00C50C71"/>
    <w:rsid w:val="00C51AA7"/>
    <w:rsid w:val="00C51EDD"/>
    <w:rsid w:val="00C526E0"/>
    <w:rsid w:val="00C53925"/>
    <w:rsid w:val="00C551C4"/>
    <w:rsid w:val="00C554BC"/>
    <w:rsid w:val="00C55E57"/>
    <w:rsid w:val="00C5637D"/>
    <w:rsid w:val="00C5660C"/>
    <w:rsid w:val="00C56CED"/>
    <w:rsid w:val="00C56D00"/>
    <w:rsid w:val="00C57896"/>
    <w:rsid w:val="00C60240"/>
    <w:rsid w:val="00C6066E"/>
    <w:rsid w:val="00C6142B"/>
    <w:rsid w:val="00C62193"/>
    <w:rsid w:val="00C62A10"/>
    <w:rsid w:val="00C62FBD"/>
    <w:rsid w:val="00C6464A"/>
    <w:rsid w:val="00C65432"/>
    <w:rsid w:val="00C6632D"/>
    <w:rsid w:val="00C667B5"/>
    <w:rsid w:val="00C66AC2"/>
    <w:rsid w:val="00C67667"/>
    <w:rsid w:val="00C67EFA"/>
    <w:rsid w:val="00C703F6"/>
    <w:rsid w:val="00C71CBD"/>
    <w:rsid w:val="00C71DCC"/>
    <w:rsid w:val="00C7225D"/>
    <w:rsid w:val="00C7236A"/>
    <w:rsid w:val="00C73E70"/>
    <w:rsid w:val="00C73E90"/>
    <w:rsid w:val="00C7464B"/>
    <w:rsid w:val="00C746BF"/>
    <w:rsid w:val="00C74C8E"/>
    <w:rsid w:val="00C750C4"/>
    <w:rsid w:val="00C751FB"/>
    <w:rsid w:val="00C75272"/>
    <w:rsid w:val="00C759CF"/>
    <w:rsid w:val="00C75D46"/>
    <w:rsid w:val="00C77136"/>
    <w:rsid w:val="00C778AE"/>
    <w:rsid w:val="00C811ED"/>
    <w:rsid w:val="00C81A64"/>
    <w:rsid w:val="00C82073"/>
    <w:rsid w:val="00C82540"/>
    <w:rsid w:val="00C82C9C"/>
    <w:rsid w:val="00C83210"/>
    <w:rsid w:val="00C833C8"/>
    <w:rsid w:val="00C83D6A"/>
    <w:rsid w:val="00C84EE8"/>
    <w:rsid w:val="00C856E2"/>
    <w:rsid w:val="00C85957"/>
    <w:rsid w:val="00C85ED7"/>
    <w:rsid w:val="00C86F06"/>
    <w:rsid w:val="00C87B96"/>
    <w:rsid w:val="00C87CE5"/>
    <w:rsid w:val="00C9022C"/>
    <w:rsid w:val="00C903A8"/>
    <w:rsid w:val="00C91702"/>
    <w:rsid w:val="00C9183A"/>
    <w:rsid w:val="00C91E57"/>
    <w:rsid w:val="00C921AA"/>
    <w:rsid w:val="00C92215"/>
    <w:rsid w:val="00C92A0F"/>
    <w:rsid w:val="00C92CF0"/>
    <w:rsid w:val="00C9323E"/>
    <w:rsid w:val="00C936F8"/>
    <w:rsid w:val="00C9436F"/>
    <w:rsid w:val="00C94CE5"/>
    <w:rsid w:val="00C953AB"/>
    <w:rsid w:val="00C95AE9"/>
    <w:rsid w:val="00C97488"/>
    <w:rsid w:val="00C97AB4"/>
    <w:rsid w:val="00CA0173"/>
    <w:rsid w:val="00CA0325"/>
    <w:rsid w:val="00CA0B22"/>
    <w:rsid w:val="00CA0CA1"/>
    <w:rsid w:val="00CA105A"/>
    <w:rsid w:val="00CA1B7D"/>
    <w:rsid w:val="00CA21F4"/>
    <w:rsid w:val="00CA3732"/>
    <w:rsid w:val="00CA37B4"/>
    <w:rsid w:val="00CA37C4"/>
    <w:rsid w:val="00CA44B3"/>
    <w:rsid w:val="00CA4E1D"/>
    <w:rsid w:val="00CA5032"/>
    <w:rsid w:val="00CA5371"/>
    <w:rsid w:val="00CA53A4"/>
    <w:rsid w:val="00CA54E5"/>
    <w:rsid w:val="00CA6908"/>
    <w:rsid w:val="00CA7921"/>
    <w:rsid w:val="00CB0016"/>
    <w:rsid w:val="00CB06BD"/>
    <w:rsid w:val="00CB07E7"/>
    <w:rsid w:val="00CB0BD6"/>
    <w:rsid w:val="00CB1285"/>
    <w:rsid w:val="00CB1ACA"/>
    <w:rsid w:val="00CB26EA"/>
    <w:rsid w:val="00CB3B59"/>
    <w:rsid w:val="00CB44C3"/>
    <w:rsid w:val="00CB4672"/>
    <w:rsid w:val="00CB4CD5"/>
    <w:rsid w:val="00CB56B8"/>
    <w:rsid w:val="00CB61CC"/>
    <w:rsid w:val="00CB691B"/>
    <w:rsid w:val="00CB6C30"/>
    <w:rsid w:val="00CB7A25"/>
    <w:rsid w:val="00CC03D9"/>
    <w:rsid w:val="00CC07EB"/>
    <w:rsid w:val="00CC161C"/>
    <w:rsid w:val="00CC28BF"/>
    <w:rsid w:val="00CC28C3"/>
    <w:rsid w:val="00CC2B2F"/>
    <w:rsid w:val="00CC2BD8"/>
    <w:rsid w:val="00CC307C"/>
    <w:rsid w:val="00CC32F6"/>
    <w:rsid w:val="00CC5C4C"/>
    <w:rsid w:val="00CC723C"/>
    <w:rsid w:val="00CD15D6"/>
    <w:rsid w:val="00CD1660"/>
    <w:rsid w:val="00CD16F8"/>
    <w:rsid w:val="00CD174C"/>
    <w:rsid w:val="00CD1BD8"/>
    <w:rsid w:val="00CD1C6E"/>
    <w:rsid w:val="00CD2198"/>
    <w:rsid w:val="00CD2FBC"/>
    <w:rsid w:val="00CD30FF"/>
    <w:rsid w:val="00CD32A6"/>
    <w:rsid w:val="00CD3479"/>
    <w:rsid w:val="00CD3EF3"/>
    <w:rsid w:val="00CD3F01"/>
    <w:rsid w:val="00CD5159"/>
    <w:rsid w:val="00CD67C4"/>
    <w:rsid w:val="00CD6C10"/>
    <w:rsid w:val="00CE091E"/>
    <w:rsid w:val="00CE0DE1"/>
    <w:rsid w:val="00CE1D5E"/>
    <w:rsid w:val="00CE1E16"/>
    <w:rsid w:val="00CE3F47"/>
    <w:rsid w:val="00CE6AE0"/>
    <w:rsid w:val="00CE72FD"/>
    <w:rsid w:val="00CE7678"/>
    <w:rsid w:val="00CE792A"/>
    <w:rsid w:val="00CE7C23"/>
    <w:rsid w:val="00CF06E5"/>
    <w:rsid w:val="00CF06FD"/>
    <w:rsid w:val="00CF07F5"/>
    <w:rsid w:val="00CF0D08"/>
    <w:rsid w:val="00CF1553"/>
    <w:rsid w:val="00CF1EC7"/>
    <w:rsid w:val="00CF2721"/>
    <w:rsid w:val="00CF3779"/>
    <w:rsid w:val="00CF3C14"/>
    <w:rsid w:val="00CF586B"/>
    <w:rsid w:val="00CF5ACA"/>
    <w:rsid w:val="00CF621E"/>
    <w:rsid w:val="00CF7163"/>
    <w:rsid w:val="00CF75B9"/>
    <w:rsid w:val="00CF76BB"/>
    <w:rsid w:val="00CF7800"/>
    <w:rsid w:val="00D00776"/>
    <w:rsid w:val="00D02389"/>
    <w:rsid w:val="00D0247C"/>
    <w:rsid w:val="00D03918"/>
    <w:rsid w:val="00D047C9"/>
    <w:rsid w:val="00D069B9"/>
    <w:rsid w:val="00D070FE"/>
    <w:rsid w:val="00D07480"/>
    <w:rsid w:val="00D07D9A"/>
    <w:rsid w:val="00D104E8"/>
    <w:rsid w:val="00D1056B"/>
    <w:rsid w:val="00D10919"/>
    <w:rsid w:val="00D119E2"/>
    <w:rsid w:val="00D12C34"/>
    <w:rsid w:val="00D155A0"/>
    <w:rsid w:val="00D16374"/>
    <w:rsid w:val="00D16581"/>
    <w:rsid w:val="00D1661E"/>
    <w:rsid w:val="00D16F0E"/>
    <w:rsid w:val="00D1738F"/>
    <w:rsid w:val="00D2003D"/>
    <w:rsid w:val="00D21046"/>
    <w:rsid w:val="00D2142C"/>
    <w:rsid w:val="00D21527"/>
    <w:rsid w:val="00D21FAF"/>
    <w:rsid w:val="00D22123"/>
    <w:rsid w:val="00D22F9E"/>
    <w:rsid w:val="00D234FF"/>
    <w:rsid w:val="00D23E5C"/>
    <w:rsid w:val="00D2477B"/>
    <w:rsid w:val="00D25077"/>
    <w:rsid w:val="00D25B9A"/>
    <w:rsid w:val="00D264D7"/>
    <w:rsid w:val="00D268A6"/>
    <w:rsid w:val="00D26E9E"/>
    <w:rsid w:val="00D27604"/>
    <w:rsid w:val="00D27990"/>
    <w:rsid w:val="00D30D3B"/>
    <w:rsid w:val="00D31AC7"/>
    <w:rsid w:val="00D31DA5"/>
    <w:rsid w:val="00D31F94"/>
    <w:rsid w:val="00D3206E"/>
    <w:rsid w:val="00D32234"/>
    <w:rsid w:val="00D32E89"/>
    <w:rsid w:val="00D32F38"/>
    <w:rsid w:val="00D343BE"/>
    <w:rsid w:val="00D34D8E"/>
    <w:rsid w:val="00D35497"/>
    <w:rsid w:val="00D35795"/>
    <w:rsid w:val="00D36141"/>
    <w:rsid w:val="00D3639F"/>
    <w:rsid w:val="00D3663A"/>
    <w:rsid w:val="00D369A6"/>
    <w:rsid w:val="00D37703"/>
    <w:rsid w:val="00D40A33"/>
    <w:rsid w:val="00D40AED"/>
    <w:rsid w:val="00D4262E"/>
    <w:rsid w:val="00D438D6"/>
    <w:rsid w:val="00D446AB"/>
    <w:rsid w:val="00D448A5"/>
    <w:rsid w:val="00D44B89"/>
    <w:rsid w:val="00D44DA6"/>
    <w:rsid w:val="00D45D31"/>
    <w:rsid w:val="00D46F90"/>
    <w:rsid w:val="00D47DF7"/>
    <w:rsid w:val="00D5009B"/>
    <w:rsid w:val="00D504A5"/>
    <w:rsid w:val="00D50F41"/>
    <w:rsid w:val="00D514AF"/>
    <w:rsid w:val="00D5156D"/>
    <w:rsid w:val="00D52A67"/>
    <w:rsid w:val="00D5324A"/>
    <w:rsid w:val="00D5377A"/>
    <w:rsid w:val="00D53E68"/>
    <w:rsid w:val="00D53E6B"/>
    <w:rsid w:val="00D5420E"/>
    <w:rsid w:val="00D55224"/>
    <w:rsid w:val="00D552CE"/>
    <w:rsid w:val="00D5596C"/>
    <w:rsid w:val="00D56A27"/>
    <w:rsid w:val="00D61CF9"/>
    <w:rsid w:val="00D62B3D"/>
    <w:rsid w:val="00D630DD"/>
    <w:rsid w:val="00D6313F"/>
    <w:rsid w:val="00D64005"/>
    <w:rsid w:val="00D654D0"/>
    <w:rsid w:val="00D665CB"/>
    <w:rsid w:val="00D66A5C"/>
    <w:rsid w:val="00D66B84"/>
    <w:rsid w:val="00D7066C"/>
    <w:rsid w:val="00D713CC"/>
    <w:rsid w:val="00D7197D"/>
    <w:rsid w:val="00D719E6"/>
    <w:rsid w:val="00D71EC2"/>
    <w:rsid w:val="00D72381"/>
    <w:rsid w:val="00D72984"/>
    <w:rsid w:val="00D7357C"/>
    <w:rsid w:val="00D753A2"/>
    <w:rsid w:val="00D7567F"/>
    <w:rsid w:val="00D75FB8"/>
    <w:rsid w:val="00D76043"/>
    <w:rsid w:val="00D76732"/>
    <w:rsid w:val="00D76C89"/>
    <w:rsid w:val="00D76EC5"/>
    <w:rsid w:val="00D770D9"/>
    <w:rsid w:val="00D774E0"/>
    <w:rsid w:val="00D813C3"/>
    <w:rsid w:val="00D81657"/>
    <w:rsid w:val="00D81C4F"/>
    <w:rsid w:val="00D8257B"/>
    <w:rsid w:val="00D84F7E"/>
    <w:rsid w:val="00D851EE"/>
    <w:rsid w:val="00D85A35"/>
    <w:rsid w:val="00D85DAF"/>
    <w:rsid w:val="00D87C0A"/>
    <w:rsid w:val="00D9028F"/>
    <w:rsid w:val="00D91101"/>
    <w:rsid w:val="00D922FE"/>
    <w:rsid w:val="00D9454F"/>
    <w:rsid w:val="00D95C91"/>
    <w:rsid w:val="00D95EC6"/>
    <w:rsid w:val="00D95F84"/>
    <w:rsid w:val="00D979E2"/>
    <w:rsid w:val="00DA043D"/>
    <w:rsid w:val="00DA108C"/>
    <w:rsid w:val="00DA2939"/>
    <w:rsid w:val="00DA2CA1"/>
    <w:rsid w:val="00DA2CCF"/>
    <w:rsid w:val="00DA2E20"/>
    <w:rsid w:val="00DA3581"/>
    <w:rsid w:val="00DA3E7E"/>
    <w:rsid w:val="00DA4D73"/>
    <w:rsid w:val="00DA5AA6"/>
    <w:rsid w:val="00DA6110"/>
    <w:rsid w:val="00DA6141"/>
    <w:rsid w:val="00DA6491"/>
    <w:rsid w:val="00DA6798"/>
    <w:rsid w:val="00DA6B8E"/>
    <w:rsid w:val="00DA70CD"/>
    <w:rsid w:val="00DA76F0"/>
    <w:rsid w:val="00DA7A24"/>
    <w:rsid w:val="00DB0067"/>
    <w:rsid w:val="00DB0362"/>
    <w:rsid w:val="00DB0ABB"/>
    <w:rsid w:val="00DB0F71"/>
    <w:rsid w:val="00DB11A3"/>
    <w:rsid w:val="00DB1C5C"/>
    <w:rsid w:val="00DB1F53"/>
    <w:rsid w:val="00DB30DD"/>
    <w:rsid w:val="00DB368A"/>
    <w:rsid w:val="00DB408C"/>
    <w:rsid w:val="00DB432F"/>
    <w:rsid w:val="00DB447A"/>
    <w:rsid w:val="00DB4BBE"/>
    <w:rsid w:val="00DB5644"/>
    <w:rsid w:val="00DB5911"/>
    <w:rsid w:val="00DB594F"/>
    <w:rsid w:val="00DB5D7B"/>
    <w:rsid w:val="00DB6659"/>
    <w:rsid w:val="00DB6B36"/>
    <w:rsid w:val="00DC088D"/>
    <w:rsid w:val="00DC230B"/>
    <w:rsid w:val="00DC2873"/>
    <w:rsid w:val="00DC2B8A"/>
    <w:rsid w:val="00DC2F67"/>
    <w:rsid w:val="00DC35A7"/>
    <w:rsid w:val="00DC37C2"/>
    <w:rsid w:val="00DC3D2E"/>
    <w:rsid w:val="00DC3E43"/>
    <w:rsid w:val="00DC4C0B"/>
    <w:rsid w:val="00DD01A5"/>
    <w:rsid w:val="00DD110A"/>
    <w:rsid w:val="00DD1A4C"/>
    <w:rsid w:val="00DD22D3"/>
    <w:rsid w:val="00DD2BDE"/>
    <w:rsid w:val="00DD313A"/>
    <w:rsid w:val="00DD3311"/>
    <w:rsid w:val="00DD35C9"/>
    <w:rsid w:val="00DD3718"/>
    <w:rsid w:val="00DD3E7C"/>
    <w:rsid w:val="00DD460A"/>
    <w:rsid w:val="00DD4808"/>
    <w:rsid w:val="00DD4AE0"/>
    <w:rsid w:val="00DD5562"/>
    <w:rsid w:val="00DD56F6"/>
    <w:rsid w:val="00DD60B7"/>
    <w:rsid w:val="00DD7058"/>
    <w:rsid w:val="00DD73AA"/>
    <w:rsid w:val="00DD7494"/>
    <w:rsid w:val="00DD76C2"/>
    <w:rsid w:val="00DD79EE"/>
    <w:rsid w:val="00DD7A43"/>
    <w:rsid w:val="00DE0919"/>
    <w:rsid w:val="00DE11DC"/>
    <w:rsid w:val="00DE1B1B"/>
    <w:rsid w:val="00DE1BD7"/>
    <w:rsid w:val="00DE2460"/>
    <w:rsid w:val="00DE54BE"/>
    <w:rsid w:val="00DE5B1F"/>
    <w:rsid w:val="00DE695E"/>
    <w:rsid w:val="00DE7DAC"/>
    <w:rsid w:val="00DF00D6"/>
    <w:rsid w:val="00DF0577"/>
    <w:rsid w:val="00DF0709"/>
    <w:rsid w:val="00DF0761"/>
    <w:rsid w:val="00DF0A6C"/>
    <w:rsid w:val="00DF0C06"/>
    <w:rsid w:val="00DF14B0"/>
    <w:rsid w:val="00DF1D64"/>
    <w:rsid w:val="00DF2104"/>
    <w:rsid w:val="00DF31CF"/>
    <w:rsid w:val="00DF344B"/>
    <w:rsid w:val="00DF3B54"/>
    <w:rsid w:val="00DF40F6"/>
    <w:rsid w:val="00DF4277"/>
    <w:rsid w:val="00DF46AB"/>
    <w:rsid w:val="00DF4E7F"/>
    <w:rsid w:val="00DF5C0D"/>
    <w:rsid w:val="00DF5F23"/>
    <w:rsid w:val="00DF5F90"/>
    <w:rsid w:val="00DF65B6"/>
    <w:rsid w:val="00DF7350"/>
    <w:rsid w:val="00DF7DDB"/>
    <w:rsid w:val="00E00FC2"/>
    <w:rsid w:val="00E0102C"/>
    <w:rsid w:val="00E02C7D"/>
    <w:rsid w:val="00E03036"/>
    <w:rsid w:val="00E036D4"/>
    <w:rsid w:val="00E03C57"/>
    <w:rsid w:val="00E03E74"/>
    <w:rsid w:val="00E042B1"/>
    <w:rsid w:val="00E049CC"/>
    <w:rsid w:val="00E04AD1"/>
    <w:rsid w:val="00E054EF"/>
    <w:rsid w:val="00E0597B"/>
    <w:rsid w:val="00E06551"/>
    <w:rsid w:val="00E069F7"/>
    <w:rsid w:val="00E06F8C"/>
    <w:rsid w:val="00E07C1B"/>
    <w:rsid w:val="00E10760"/>
    <w:rsid w:val="00E11476"/>
    <w:rsid w:val="00E11552"/>
    <w:rsid w:val="00E11E8F"/>
    <w:rsid w:val="00E12845"/>
    <w:rsid w:val="00E12847"/>
    <w:rsid w:val="00E12A43"/>
    <w:rsid w:val="00E13A3B"/>
    <w:rsid w:val="00E1423A"/>
    <w:rsid w:val="00E14C73"/>
    <w:rsid w:val="00E15366"/>
    <w:rsid w:val="00E1539E"/>
    <w:rsid w:val="00E15E54"/>
    <w:rsid w:val="00E167C8"/>
    <w:rsid w:val="00E16CC5"/>
    <w:rsid w:val="00E20157"/>
    <w:rsid w:val="00E205B1"/>
    <w:rsid w:val="00E211F9"/>
    <w:rsid w:val="00E215AE"/>
    <w:rsid w:val="00E21939"/>
    <w:rsid w:val="00E222F5"/>
    <w:rsid w:val="00E2268B"/>
    <w:rsid w:val="00E251E2"/>
    <w:rsid w:val="00E256EB"/>
    <w:rsid w:val="00E27731"/>
    <w:rsid w:val="00E27AA5"/>
    <w:rsid w:val="00E27ACD"/>
    <w:rsid w:val="00E303B2"/>
    <w:rsid w:val="00E30D22"/>
    <w:rsid w:val="00E315A9"/>
    <w:rsid w:val="00E325EC"/>
    <w:rsid w:val="00E32A83"/>
    <w:rsid w:val="00E33417"/>
    <w:rsid w:val="00E340C8"/>
    <w:rsid w:val="00E34B7D"/>
    <w:rsid w:val="00E37096"/>
    <w:rsid w:val="00E375D4"/>
    <w:rsid w:val="00E403DC"/>
    <w:rsid w:val="00E40AD6"/>
    <w:rsid w:val="00E40DF4"/>
    <w:rsid w:val="00E40E58"/>
    <w:rsid w:val="00E40F43"/>
    <w:rsid w:val="00E413A1"/>
    <w:rsid w:val="00E41637"/>
    <w:rsid w:val="00E43594"/>
    <w:rsid w:val="00E435DC"/>
    <w:rsid w:val="00E43BC2"/>
    <w:rsid w:val="00E44F52"/>
    <w:rsid w:val="00E4566B"/>
    <w:rsid w:val="00E4621D"/>
    <w:rsid w:val="00E46CE6"/>
    <w:rsid w:val="00E46FE7"/>
    <w:rsid w:val="00E471C4"/>
    <w:rsid w:val="00E478F3"/>
    <w:rsid w:val="00E53AC7"/>
    <w:rsid w:val="00E53F28"/>
    <w:rsid w:val="00E5603B"/>
    <w:rsid w:val="00E560A5"/>
    <w:rsid w:val="00E5757D"/>
    <w:rsid w:val="00E577DC"/>
    <w:rsid w:val="00E57CB4"/>
    <w:rsid w:val="00E6082D"/>
    <w:rsid w:val="00E61391"/>
    <w:rsid w:val="00E61689"/>
    <w:rsid w:val="00E61DBE"/>
    <w:rsid w:val="00E6278D"/>
    <w:rsid w:val="00E63034"/>
    <w:rsid w:val="00E63B5A"/>
    <w:rsid w:val="00E646D1"/>
    <w:rsid w:val="00E66714"/>
    <w:rsid w:val="00E66CC8"/>
    <w:rsid w:val="00E675BC"/>
    <w:rsid w:val="00E704DC"/>
    <w:rsid w:val="00E70CE9"/>
    <w:rsid w:val="00E7112D"/>
    <w:rsid w:val="00E72987"/>
    <w:rsid w:val="00E734DB"/>
    <w:rsid w:val="00E735A8"/>
    <w:rsid w:val="00E73681"/>
    <w:rsid w:val="00E73C6B"/>
    <w:rsid w:val="00E7544B"/>
    <w:rsid w:val="00E76A2A"/>
    <w:rsid w:val="00E77332"/>
    <w:rsid w:val="00E77A27"/>
    <w:rsid w:val="00E80BEB"/>
    <w:rsid w:val="00E8201A"/>
    <w:rsid w:val="00E822CA"/>
    <w:rsid w:val="00E82AC7"/>
    <w:rsid w:val="00E82B99"/>
    <w:rsid w:val="00E82C8A"/>
    <w:rsid w:val="00E83CF7"/>
    <w:rsid w:val="00E84E31"/>
    <w:rsid w:val="00E859DF"/>
    <w:rsid w:val="00E87465"/>
    <w:rsid w:val="00E8791B"/>
    <w:rsid w:val="00E87B3C"/>
    <w:rsid w:val="00E90E92"/>
    <w:rsid w:val="00E91697"/>
    <w:rsid w:val="00E9225C"/>
    <w:rsid w:val="00E92730"/>
    <w:rsid w:val="00E92D33"/>
    <w:rsid w:val="00E93F63"/>
    <w:rsid w:val="00E9422F"/>
    <w:rsid w:val="00E94255"/>
    <w:rsid w:val="00E94CD4"/>
    <w:rsid w:val="00E94EAE"/>
    <w:rsid w:val="00E9774D"/>
    <w:rsid w:val="00EA08B9"/>
    <w:rsid w:val="00EA0C88"/>
    <w:rsid w:val="00EA14BA"/>
    <w:rsid w:val="00EA1E06"/>
    <w:rsid w:val="00EA2537"/>
    <w:rsid w:val="00EA2E76"/>
    <w:rsid w:val="00EA3DB0"/>
    <w:rsid w:val="00EA413C"/>
    <w:rsid w:val="00EA4463"/>
    <w:rsid w:val="00EA4526"/>
    <w:rsid w:val="00EA46F2"/>
    <w:rsid w:val="00EA4FFC"/>
    <w:rsid w:val="00EA5688"/>
    <w:rsid w:val="00EA5D4F"/>
    <w:rsid w:val="00EA6158"/>
    <w:rsid w:val="00EA7BD2"/>
    <w:rsid w:val="00EA7CA5"/>
    <w:rsid w:val="00EB210B"/>
    <w:rsid w:val="00EB2280"/>
    <w:rsid w:val="00EB24B9"/>
    <w:rsid w:val="00EB29AD"/>
    <w:rsid w:val="00EB2BC2"/>
    <w:rsid w:val="00EB2E9D"/>
    <w:rsid w:val="00EB398A"/>
    <w:rsid w:val="00EB3A1A"/>
    <w:rsid w:val="00EB3E63"/>
    <w:rsid w:val="00EB45B2"/>
    <w:rsid w:val="00EB4C13"/>
    <w:rsid w:val="00EB5062"/>
    <w:rsid w:val="00EB525F"/>
    <w:rsid w:val="00EB5A6E"/>
    <w:rsid w:val="00EB61F9"/>
    <w:rsid w:val="00EB63B2"/>
    <w:rsid w:val="00EB6630"/>
    <w:rsid w:val="00EB6ADD"/>
    <w:rsid w:val="00EB709C"/>
    <w:rsid w:val="00EC124D"/>
    <w:rsid w:val="00EC134F"/>
    <w:rsid w:val="00EC13B2"/>
    <w:rsid w:val="00EC13BA"/>
    <w:rsid w:val="00EC2084"/>
    <w:rsid w:val="00EC2732"/>
    <w:rsid w:val="00EC3910"/>
    <w:rsid w:val="00EC39B9"/>
    <w:rsid w:val="00EC3A3B"/>
    <w:rsid w:val="00EC3DA1"/>
    <w:rsid w:val="00EC47C3"/>
    <w:rsid w:val="00EC498E"/>
    <w:rsid w:val="00EC4C9C"/>
    <w:rsid w:val="00EC51A7"/>
    <w:rsid w:val="00EC558E"/>
    <w:rsid w:val="00EC5CEE"/>
    <w:rsid w:val="00EC61F5"/>
    <w:rsid w:val="00ED033D"/>
    <w:rsid w:val="00ED0D3D"/>
    <w:rsid w:val="00ED0FEF"/>
    <w:rsid w:val="00ED139A"/>
    <w:rsid w:val="00ED1C5C"/>
    <w:rsid w:val="00ED212C"/>
    <w:rsid w:val="00ED290A"/>
    <w:rsid w:val="00ED2D83"/>
    <w:rsid w:val="00ED2DE4"/>
    <w:rsid w:val="00ED2F50"/>
    <w:rsid w:val="00ED3776"/>
    <w:rsid w:val="00ED3909"/>
    <w:rsid w:val="00ED41B6"/>
    <w:rsid w:val="00ED4A24"/>
    <w:rsid w:val="00ED4F49"/>
    <w:rsid w:val="00ED501D"/>
    <w:rsid w:val="00ED501F"/>
    <w:rsid w:val="00ED58E8"/>
    <w:rsid w:val="00ED5C30"/>
    <w:rsid w:val="00ED5E09"/>
    <w:rsid w:val="00ED6485"/>
    <w:rsid w:val="00ED66AA"/>
    <w:rsid w:val="00ED6BEC"/>
    <w:rsid w:val="00ED6CDA"/>
    <w:rsid w:val="00ED6CFC"/>
    <w:rsid w:val="00ED71B4"/>
    <w:rsid w:val="00ED7887"/>
    <w:rsid w:val="00ED797B"/>
    <w:rsid w:val="00ED7D81"/>
    <w:rsid w:val="00ED7DBB"/>
    <w:rsid w:val="00ED7E95"/>
    <w:rsid w:val="00EE18C7"/>
    <w:rsid w:val="00EE21B5"/>
    <w:rsid w:val="00EE2D0F"/>
    <w:rsid w:val="00EE3557"/>
    <w:rsid w:val="00EE370E"/>
    <w:rsid w:val="00EE3C21"/>
    <w:rsid w:val="00EE4F8D"/>
    <w:rsid w:val="00EE523A"/>
    <w:rsid w:val="00EE5848"/>
    <w:rsid w:val="00EE59B1"/>
    <w:rsid w:val="00EE618F"/>
    <w:rsid w:val="00EE6857"/>
    <w:rsid w:val="00EE7308"/>
    <w:rsid w:val="00EE7C77"/>
    <w:rsid w:val="00EF01D6"/>
    <w:rsid w:val="00EF042C"/>
    <w:rsid w:val="00EF0B99"/>
    <w:rsid w:val="00EF11F7"/>
    <w:rsid w:val="00EF317F"/>
    <w:rsid w:val="00EF3775"/>
    <w:rsid w:val="00EF3CD1"/>
    <w:rsid w:val="00EF405B"/>
    <w:rsid w:val="00EF5BCB"/>
    <w:rsid w:val="00EF5CD4"/>
    <w:rsid w:val="00EF7B69"/>
    <w:rsid w:val="00F0038C"/>
    <w:rsid w:val="00F00881"/>
    <w:rsid w:val="00F00B37"/>
    <w:rsid w:val="00F0122C"/>
    <w:rsid w:val="00F01D89"/>
    <w:rsid w:val="00F0202B"/>
    <w:rsid w:val="00F021F3"/>
    <w:rsid w:val="00F02BCB"/>
    <w:rsid w:val="00F03AA9"/>
    <w:rsid w:val="00F03C02"/>
    <w:rsid w:val="00F043BC"/>
    <w:rsid w:val="00F04A1D"/>
    <w:rsid w:val="00F057D5"/>
    <w:rsid w:val="00F05F5E"/>
    <w:rsid w:val="00F066FD"/>
    <w:rsid w:val="00F06AA6"/>
    <w:rsid w:val="00F06DB4"/>
    <w:rsid w:val="00F0716D"/>
    <w:rsid w:val="00F073A9"/>
    <w:rsid w:val="00F10691"/>
    <w:rsid w:val="00F110A0"/>
    <w:rsid w:val="00F110DF"/>
    <w:rsid w:val="00F12010"/>
    <w:rsid w:val="00F1454D"/>
    <w:rsid w:val="00F145BB"/>
    <w:rsid w:val="00F1475C"/>
    <w:rsid w:val="00F147AF"/>
    <w:rsid w:val="00F14893"/>
    <w:rsid w:val="00F15D5E"/>
    <w:rsid w:val="00F166C2"/>
    <w:rsid w:val="00F1732B"/>
    <w:rsid w:val="00F173CE"/>
    <w:rsid w:val="00F21214"/>
    <w:rsid w:val="00F21D94"/>
    <w:rsid w:val="00F21DAF"/>
    <w:rsid w:val="00F22599"/>
    <w:rsid w:val="00F22727"/>
    <w:rsid w:val="00F22837"/>
    <w:rsid w:val="00F238BB"/>
    <w:rsid w:val="00F239B9"/>
    <w:rsid w:val="00F23F47"/>
    <w:rsid w:val="00F2443F"/>
    <w:rsid w:val="00F248CE"/>
    <w:rsid w:val="00F24EB7"/>
    <w:rsid w:val="00F250AF"/>
    <w:rsid w:val="00F25324"/>
    <w:rsid w:val="00F27ABA"/>
    <w:rsid w:val="00F32088"/>
    <w:rsid w:val="00F32AFA"/>
    <w:rsid w:val="00F334B9"/>
    <w:rsid w:val="00F33B4D"/>
    <w:rsid w:val="00F33FEB"/>
    <w:rsid w:val="00F34810"/>
    <w:rsid w:val="00F34AB8"/>
    <w:rsid w:val="00F34E0E"/>
    <w:rsid w:val="00F379EB"/>
    <w:rsid w:val="00F40B11"/>
    <w:rsid w:val="00F41A9B"/>
    <w:rsid w:val="00F41F44"/>
    <w:rsid w:val="00F42792"/>
    <w:rsid w:val="00F43303"/>
    <w:rsid w:val="00F434E0"/>
    <w:rsid w:val="00F43C65"/>
    <w:rsid w:val="00F441E2"/>
    <w:rsid w:val="00F45394"/>
    <w:rsid w:val="00F453B8"/>
    <w:rsid w:val="00F45737"/>
    <w:rsid w:val="00F45EE1"/>
    <w:rsid w:val="00F4659B"/>
    <w:rsid w:val="00F4706D"/>
    <w:rsid w:val="00F51AC0"/>
    <w:rsid w:val="00F51F41"/>
    <w:rsid w:val="00F52022"/>
    <w:rsid w:val="00F53D5F"/>
    <w:rsid w:val="00F54A0B"/>
    <w:rsid w:val="00F5515F"/>
    <w:rsid w:val="00F562CC"/>
    <w:rsid w:val="00F5665A"/>
    <w:rsid w:val="00F5743B"/>
    <w:rsid w:val="00F57A44"/>
    <w:rsid w:val="00F60C13"/>
    <w:rsid w:val="00F60CE4"/>
    <w:rsid w:val="00F6111E"/>
    <w:rsid w:val="00F61301"/>
    <w:rsid w:val="00F61424"/>
    <w:rsid w:val="00F61BA3"/>
    <w:rsid w:val="00F62036"/>
    <w:rsid w:val="00F6204D"/>
    <w:rsid w:val="00F62287"/>
    <w:rsid w:val="00F6238B"/>
    <w:rsid w:val="00F62C2F"/>
    <w:rsid w:val="00F63086"/>
    <w:rsid w:val="00F63741"/>
    <w:rsid w:val="00F653B5"/>
    <w:rsid w:val="00F65BF0"/>
    <w:rsid w:val="00F66B9E"/>
    <w:rsid w:val="00F67EBA"/>
    <w:rsid w:val="00F7022F"/>
    <w:rsid w:val="00F7049D"/>
    <w:rsid w:val="00F70D6F"/>
    <w:rsid w:val="00F721FF"/>
    <w:rsid w:val="00F72B3D"/>
    <w:rsid w:val="00F72DAE"/>
    <w:rsid w:val="00F733BF"/>
    <w:rsid w:val="00F73997"/>
    <w:rsid w:val="00F73BD5"/>
    <w:rsid w:val="00F73D21"/>
    <w:rsid w:val="00F752B1"/>
    <w:rsid w:val="00F75B17"/>
    <w:rsid w:val="00F75B35"/>
    <w:rsid w:val="00F75F93"/>
    <w:rsid w:val="00F76496"/>
    <w:rsid w:val="00F7656E"/>
    <w:rsid w:val="00F7766B"/>
    <w:rsid w:val="00F77BA6"/>
    <w:rsid w:val="00F81309"/>
    <w:rsid w:val="00F81B08"/>
    <w:rsid w:val="00F8266E"/>
    <w:rsid w:val="00F82D07"/>
    <w:rsid w:val="00F835E7"/>
    <w:rsid w:val="00F84D12"/>
    <w:rsid w:val="00F866B0"/>
    <w:rsid w:val="00F876E7"/>
    <w:rsid w:val="00F87AFA"/>
    <w:rsid w:val="00F91A57"/>
    <w:rsid w:val="00F933DF"/>
    <w:rsid w:val="00F93698"/>
    <w:rsid w:val="00F93E1D"/>
    <w:rsid w:val="00F94191"/>
    <w:rsid w:val="00F9431E"/>
    <w:rsid w:val="00F95997"/>
    <w:rsid w:val="00F97D51"/>
    <w:rsid w:val="00FA070C"/>
    <w:rsid w:val="00FA147A"/>
    <w:rsid w:val="00FA184F"/>
    <w:rsid w:val="00FA25D4"/>
    <w:rsid w:val="00FA2D45"/>
    <w:rsid w:val="00FA3757"/>
    <w:rsid w:val="00FA3E6D"/>
    <w:rsid w:val="00FA4880"/>
    <w:rsid w:val="00FA4BF0"/>
    <w:rsid w:val="00FA5295"/>
    <w:rsid w:val="00FA64DB"/>
    <w:rsid w:val="00FA65D1"/>
    <w:rsid w:val="00FA7F68"/>
    <w:rsid w:val="00FB03DA"/>
    <w:rsid w:val="00FB0B3B"/>
    <w:rsid w:val="00FB1051"/>
    <w:rsid w:val="00FB16DB"/>
    <w:rsid w:val="00FB356D"/>
    <w:rsid w:val="00FB4CD4"/>
    <w:rsid w:val="00FB63F8"/>
    <w:rsid w:val="00FB6637"/>
    <w:rsid w:val="00FB74AC"/>
    <w:rsid w:val="00FC0401"/>
    <w:rsid w:val="00FC2129"/>
    <w:rsid w:val="00FC24A9"/>
    <w:rsid w:val="00FC2F4B"/>
    <w:rsid w:val="00FC3AB8"/>
    <w:rsid w:val="00FC3B03"/>
    <w:rsid w:val="00FC3C05"/>
    <w:rsid w:val="00FC3D35"/>
    <w:rsid w:val="00FC40F4"/>
    <w:rsid w:val="00FC45D3"/>
    <w:rsid w:val="00FC7280"/>
    <w:rsid w:val="00FD01DE"/>
    <w:rsid w:val="00FD0687"/>
    <w:rsid w:val="00FD1216"/>
    <w:rsid w:val="00FD1A01"/>
    <w:rsid w:val="00FD3AF2"/>
    <w:rsid w:val="00FD4012"/>
    <w:rsid w:val="00FD42C7"/>
    <w:rsid w:val="00FD455B"/>
    <w:rsid w:val="00FD4650"/>
    <w:rsid w:val="00FD4F86"/>
    <w:rsid w:val="00FD5AE9"/>
    <w:rsid w:val="00FD6511"/>
    <w:rsid w:val="00FD6B40"/>
    <w:rsid w:val="00FD708B"/>
    <w:rsid w:val="00FD7271"/>
    <w:rsid w:val="00FD7B05"/>
    <w:rsid w:val="00FE14E6"/>
    <w:rsid w:val="00FE2419"/>
    <w:rsid w:val="00FE2E16"/>
    <w:rsid w:val="00FE4039"/>
    <w:rsid w:val="00FE5D98"/>
    <w:rsid w:val="00FE5FDB"/>
    <w:rsid w:val="00FE66AC"/>
    <w:rsid w:val="00FE78E5"/>
    <w:rsid w:val="00FF02DB"/>
    <w:rsid w:val="00FF0FAB"/>
    <w:rsid w:val="00FF111B"/>
    <w:rsid w:val="00FF1421"/>
    <w:rsid w:val="00FF16FD"/>
    <w:rsid w:val="00FF2B8A"/>
    <w:rsid w:val="00FF2B8E"/>
    <w:rsid w:val="00FF2D8B"/>
    <w:rsid w:val="00FF2E79"/>
    <w:rsid w:val="00FF40F5"/>
    <w:rsid w:val="00FF4202"/>
    <w:rsid w:val="00FF472C"/>
    <w:rsid w:val="00FF4A0A"/>
    <w:rsid w:val="00FF4A3E"/>
    <w:rsid w:val="00FF4B29"/>
    <w:rsid w:val="00FF5DF3"/>
    <w:rsid w:val="00FF6780"/>
    <w:rsid w:val="00FF67DE"/>
    <w:rsid w:val="00FF7F95"/>
    <w:rsid w:val="018E74D7"/>
    <w:rsid w:val="01EF5295"/>
    <w:rsid w:val="01F41286"/>
    <w:rsid w:val="0209330B"/>
    <w:rsid w:val="02366906"/>
    <w:rsid w:val="02834AD4"/>
    <w:rsid w:val="02AB295A"/>
    <w:rsid w:val="02B35D48"/>
    <w:rsid w:val="02D0381A"/>
    <w:rsid w:val="02D1485C"/>
    <w:rsid w:val="02E157ED"/>
    <w:rsid w:val="02E50C2F"/>
    <w:rsid w:val="02E96D24"/>
    <w:rsid w:val="02FF7A7B"/>
    <w:rsid w:val="033861D1"/>
    <w:rsid w:val="034C024D"/>
    <w:rsid w:val="038D27D3"/>
    <w:rsid w:val="03970EF3"/>
    <w:rsid w:val="03B7431A"/>
    <w:rsid w:val="03EC1F79"/>
    <w:rsid w:val="042C2531"/>
    <w:rsid w:val="044309E1"/>
    <w:rsid w:val="04664A43"/>
    <w:rsid w:val="04823DD8"/>
    <w:rsid w:val="048C44D0"/>
    <w:rsid w:val="04BE0C8F"/>
    <w:rsid w:val="04E45291"/>
    <w:rsid w:val="04FF3EFD"/>
    <w:rsid w:val="05105120"/>
    <w:rsid w:val="055D00F4"/>
    <w:rsid w:val="056D1B0A"/>
    <w:rsid w:val="05E742EE"/>
    <w:rsid w:val="065906F6"/>
    <w:rsid w:val="06654A60"/>
    <w:rsid w:val="066A4E12"/>
    <w:rsid w:val="066D5DC8"/>
    <w:rsid w:val="06C1141B"/>
    <w:rsid w:val="06E41AF9"/>
    <w:rsid w:val="0733046D"/>
    <w:rsid w:val="075524D7"/>
    <w:rsid w:val="07674A7D"/>
    <w:rsid w:val="07AD2F74"/>
    <w:rsid w:val="07AE0EB7"/>
    <w:rsid w:val="07E70758"/>
    <w:rsid w:val="08516175"/>
    <w:rsid w:val="087C4F4B"/>
    <w:rsid w:val="08A5590A"/>
    <w:rsid w:val="08C7632B"/>
    <w:rsid w:val="08EF7436"/>
    <w:rsid w:val="0914152B"/>
    <w:rsid w:val="092F3068"/>
    <w:rsid w:val="09D013B7"/>
    <w:rsid w:val="09F90DA6"/>
    <w:rsid w:val="0A5D23C2"/>
    <w:rsid w:val="0B0E7430"/>
    <w:rsid w:val="0B3B4951"/>
    <w:rsid w:val="0BA70C31"/>
    <w:rsid w:val="0C19710E"/>
    <w:rsid w:val="0C8E5CCC"/>
    <w:rsid w:val="0CFC0623"/>
    <w:rsid w:val="0D5364A5"/>
    <w:rsid w:val="0D835B7E"/>
    <w:rsid w:val="0DF012B2"/>
    <w:rsid w:val="0DFC0C73"/>
    <w:rsid w:val="0E493DF1"/>
    <w:rsid w:val="0E691A30"/>
    <w:rsid w:val="0E794195"/>
    <w:rsid w:val="0E8E3197"/>
    <w:rsid w:val="0E996B65"/>
    <w:rsid w:val="0ECB2F66"/>
    <w:rsid w:val="0ED15F2C"/>
    <w:rsid w:val="0F510A30"/>
    <w:rsid w:val="0F663403"/>
    <w:rsid w:val="0F855BE7"/>
    <w:rsid w:val="0F980C7B"/>
    <w:rsid w:val="0FAF7EE0"/>
    <w:rsid w:val="1024466C"/>
    <w:rsid w:val="105E3E15"/>
    <w:rsid w:val="109A7611"/>
    <w:rsid w:val="10EC2AC2"/>
    <w:rsid w:val="114B0997"/>
    <w:rsid w:val="11BA27CD"/>
    <w:rsid w:val="11C86E50"/>
    <w:rsid w:val="11D454B5"/>
    <w:rsid w:val="12160F3D"/>
    <w:rsid w:val="12383670"/>
    <w:rsid w:val="12737362"/>
    <w:rsid w:val="12BD3DDD"/>
    <w:rsid w:val="12CA6CE3"/>
    <w:rsid w:val="12D07D2E"/>
    <w:rsid w:val="12E54A8E"/>
    <w:rsid w:val="13772D39"/>
    <w:rsid w:val="14044A65"/>
    <w:rsid w:val="143119FB"/>
    <w:rsid w:val="14314A47"/>
    <w:rsid w:val="146124BC"/>
    <w:rsid w:val="14744662"/>
    <w:rsid w:val="14A57740"/>
    <w:rsid w:val="15633BC1"/>
    <w:rsid w:val="156B7D52"/>
    <w:rsid w:val="1595204E"/>
    <w:rsid w:val="159A1364"/>
    <w:rsid w:val="159D203F"/>
    <w:rsid w:val="1652716C"/>
    <w:rsid w:val="166F51E0"/>
    <w:rsid w:val="16736B47"/>
    <w:rsid w:val="16AE0171"/>
    <w:rsid w:val="175947A3"/>
    <w:rsid w:val="17893D8A"/>
    <w:rsid w:val="17AD6DF3"/>
    <w:rsid w:val="17CA0709"/>
    <w:rsid w:val="17DC4231"/>
    <w:rsid w:val="17F74769"/>
    <w:rsid w:val="180A0571"/>
    <w:rsid w:val="181E4800"/>
    <w:rsid w:val="18803F5B"/>
    <w:rsid w:val="18CB2E67"/>
    <w:rsid w:val="18FD0BC1"/>
    <w:rsid w:val="197A4670"/>
    <w:rsid w:val="19A04C96"/>
    <w:rsid w:val="1A1A69B3"/>
    <w:rsid w:val="1A3A4F71"/>
    <w:rsid w:val="1AE7531F"/>
    <w:rsid w:val="1AF26CCC"/>
    <w:rsid w:val="1B334C68"/>
    <w:rsid w:val="1B5753C5"/>
    <w:rsid w:val="1B6028EE"/>
    <w:rsid w:val="1BD03658"/>
    <w:rsid w:val="1BE80BC8"/>
    <w:rsid w:val="1C171C54"/>
    <w:rsid w:val="1C6528D1"/>
    <w:rsid w:val="1CFD009B"/>
    <w:rsid w:val="1D131CD1"/>
    <w:rsid w:val="1D647C3D"/>
    <w:rsid w:val="1D7F23F9"/>
    <w:rsid w:val="1DAB2F77"/>
    <w:rsid w:val="1DBF0856"/>
    <w:rsid w:val="1E017B93"/>
    <w:rsid w:val="1E1E344E"/>
    <w:rsid w:val="1E4C3C27"/>
    <w:rsid w:val="1EC40006"/>
    <w:rsid w:val="1EC913F4"/>
    <w:rsid w:val="1F1C0096"/>
    <w:rsid w:val="1FBE4EC5"/>
    <w:rsid w:val="20090412"/>
    <w:rsid w:val="20166414"/>
    <w:rsid w:val="204D2F02"/>
    <w:rsid w:val="207F4BDE"/>
    <w:rsid w:val="20895CE0"/>
    <w:rsid w:val="20914128"/>
    <w:rsid w:val="20CF008E"/>
    <w:rsid w:val="20E35932"/>
    <w:rsid w:val="20EA0B82"/>
    <w:rsid w:val="21213C0C"/>
    <w:rsid w:val="213C6EC8"/>
    <w:rsid w:val="214F03B6"/>
    <w:rsid w:val="21800088"/>
    <w:rsid w:val="219B489A"/>
    <w:rsid w:val="21C82EB5"/>
    <w:rsid w:val="222123B7"/>
    <w:rsid w:val="22465F77"/>
    <w:rsid w:val="22791318"/>
    <w:rsid w:val="2279461F"/>
    <w:rsid w:val="22D63D52"/>
    <w:rsid w:val="22EC3468"/>
    <w:rsid w:val="230B5842"/>
    <w:rsid w:val="23111B23"/>
    <w:rsid w:val="234264D3"/>
    <w:rsid w:val="236A4A10"/>
    <w:rsid w:val="238201DC"/>
    <w:rsid w:val="23AF568E"/>
    <w:rsid w:val="23C010FB"/>
    <w:rsid w:val="240C3C72"/>
    <w:rsid w:val="244202E8"/>
    <w:rsid w:val="24764DC1"/>
    <w:rsid w:val="24967662"/>
    <w:rsid w:val="24A22503"/>
    <w:rsid w:val="24C8152A"/>
    <w:rsid w:val="24F52727"/>
    <w:rsid w:val="25175BF6"/>
    <w:rsid w:val="25206135"/>
    <w:rsid w:val="2581355B"/>
    <w:rsid w:val="25965D98"/>
    <w:rsid w:val="25AA584B"/>
    <w:rsid w:val="25B5385F"/>
    <w:rsid w:val="25F12005"/>
    <w:rsid w:val="262827A7"/>
    <w:rsid w:val="263536FB"/>
    <w:rsid w:val="26F0490D"/>
    <w:rsid w:val="27171BEE"/>
    <w:rsid w:val="273E5DC8"/>
    <w:rsid w:val="276E5A9A"/>
    <w:rsid w:val="27E66808"/>
    <w:rsid w:val="28104D40"/>
    <w:rsid w:val="28354429"/>
    <w:rsid w:val="284678BC"/>
    <w:rsid w:val="285F1E1A"/>
    <w:rsid w:val="28670A78"/>
    <w:rsid w:val="28737276"/>
    <w:rsid w:val="287B0AE2"/>
    <w:rsid w:val="28A80E21"/>
    <w:rsid w:val="28C22931"/>
    <w:rsid w:val="28DC0A97"/>
    <w:rsid w:val="292F387B"/>
    <w:rsid w:val="29353928"/>
    <w:rsid w:val="2A4370E4"/>
    <w:rsid w:val="2A543418"/>
    <w:rsid w:val="2A74496A"/>
    <w:rsid w:val="2A920384"/>
    <w:rsid w:val="2AAF50C4"/>
    <w:rsid w:val="2ACF254B"/>
    <w:rsid w:val="2AE927ED"/>
    <w:rsid w:val="2AEE6B01"/>
    <w:rsid w:val="2B183430"/>
    <w:rsid w:val="2B366201"/>
    <w:rsid w:val="2B4C3B06"/>
    <w:rsid w:val="2B59568D"/>
    <w:rsid w:val="2B875CF3"/>
    <w:rsid w:val="2B886F75"/>
    <w:rsid w:val="2B9D32F3"/>
    <w:rsid w:val="2BAC0025"/>
    <w:rsid w:val="2BC43236"/>
    <w:rsid w:val="2BF81E12"/>
    <w:rsid w:val="2C07664E"/>
    <w:rsid w:val="2C1106C8"/>
    <w:rsid w:val="2C36068C"/>
    <w:rsid w:val="2C404347"/>
    <w:rsid w:val="2C625319"/>
    <w:rsid w:val="2C773583"/>
    <w:rsid w:val="2C80501C"/>
    <w:rsid w:val="2C852FD1"/>
    <w:rsid w:val="2CBD5A38"/>
    <w:rsid w:val="2CC714B4"/>
    <w:rsid w:val="2CD15648"/>
    <w:rsid w:val="2CF34431"/>
    <w:rsid w:val="2D452523"/>
    <w:rsid w:val="2D570703"/>
    <w:rsid w:val="2D9E4B7C"/>
    <w:rsid w:val="2DA33FD6"/>
    <w:rsid w:val="2DAF2FE1"/>
    <w:rsid w:val="2DB2355B"/>
    <w:rsid w:val="2E1632AB"/>
    <w:rsid w:val="2E2556A1"/>
    <w:rsid w:val="2E47579B"/>
    <w:rsid w:val="2E5D03BB"/>
    <w:rsid w:val="2E7447DA"/>
    <w:rsid w:val="2E7F7FE3"/>
    <w:rsid w:val="2E81541B"/>
    <w:rsid w:val="2EA80AA8"/>
    <w:rsid w:val="2EBF7E7A"/>
    <w:rsid w:val="2EC94A38"/>
    <w:rsid w:val="2F0D2540"/>
    <w:rsid w:val="2F145D5B"/>
    <w:rsid w:val="2F165A4A"/>
    <w:rsid w:val="2FFD5233"/>
    <w:rsid w:val="30155C99"/>
    <w:rsid w:val="30182835"/>
    <w:rsid w:val="30491724"/>
    <w:rsid w:val="305902FE"/>
    <w:rsid w:val="30863BAF"/>
    <w:rsid w:val="30A74EDF"/>
    <w:rsid w:val="312A32B9"/>
    <w:rsid w:val="313708CB"/>
    <w:rsid w:val="315B380F"/>
    <w:rsid w:val="315E6C95"/>
    <w:rsid w:val="31783AC4"/>
    <w:rsid w:val="31B72774"/>
    <w:rsid w:val="32180091"/>
    <w:rsid w:val="32273E1A"/>
    <w:rsid w:val="322E2CC1"/>
    <w:rsid w:val="32744B8F"/>
    <w:rsid w:val="329A3370"/>
    <w:rsid w:val="329D5730"/>
    <w:rsid w:val="32A12633"/>
    <w:rsid w:val="32BB3C6E"/>
    <w:rsid w:val="32F800A4"/>
    <w:rsid w:val="332B5C1B"/>
    <w:rsid w:val="33373E15"/>
    <w:rsid w:val="33377D20"/>
    <w:rsid w:val="33571279"/>
    <w:rsid w:val="335F25A6"/>
    <w:rsid w:val="33C767A4"/>
    <w:rsid w:val="33FB069A"/>
    <w:rsid w:val="3424001A"/>
    <w:rsid w:val="34347A4F"/>
    <w:rsid w:val="346672C7"/>
    <w:rsid w:val="356928AF"/>
    <w:rsid w:val="35995F31"/>
    <w:rsid w:val="35C577F0"/>
    <w:rsid w:val="35FC1619"/>
    <w:rsid w:val="35FF488B"/>
    <w:rsid w:val="36597C9C"/>
    <w:rsid w:val="368E176D"/>
    <w:rsid w:val="36A24C49"/>
    <w:rsid w:val="36CE34E6"/>
    <w:rsid w:val="36F53B9F"/>
    <w:rsid w:val="36F9504B"/>
    <w:rsid w:val="36FB77C2"/>
    <w:rsid w:val="37386E9E"/>
    <w:rsid w:val="373A1EFF"/>
    <w:rsid w:val="37467A89"/>
    <w:rsid w:val="37D320B4"/>
    <w:rsid w:val="37E66028"/>
    <w:rsid w:val="3823305A"/>
    <w:rsid w:val="387A77E0"/>
    <w:rsid w:val="388C1D33"/>
    <w:rsid w:val="38975732"/>
    <w:rsid w:val="38A3074E"/>
    <w:rsid w:val="38D75836"/>
    <w:rsid w:val="38F66E16"/>
    <w:rsid w:val="39255B4E"/>
    <w:rsid w:val="39BE7B8B"/>
    <w:rsid w:val="39D21B8F"/>
    <w:rsid w:val="39FA1EDA"/>
    <w:rsid w:val="3A9C2D71"/>
    <w:rsid w:val="3ABF0A6D"/>
    <w:rsid w:val="3ADB1B86"/>
    <w:rsid w:val="3BAB17C0"/>
    <w:rsid w:val="3C072DE6"/>
    <w:rsid w:val="3C146F9D"/>
    <w:rsid w:val="3C5F11A3"/>
    <w:rsid w:val="3C65796A"/>
    <w:rsid w:val="3C7C2505"/>
    <w:rsid w:val="3CB0790D"/>
    <w:rsid w:val="3CB8263D"/>
    <w:rsid w:val="3CEC61F3"/>
    <w:rsid w:val="3D50466B"/>
    <w:rsid w:val="3D7368F4"/>
    <w:rsid w:val="3D7A2ADA"/>
    <w:rsid w:val="3DA474A7"/>
    <w:rsid w:val="3E1F15C2"/>
    <w:rsid w:val="3E4D38B4"/>
    <w:rsid w:val="3EAD7ACF"/>
    <w:rsid w:val="3ED26EF7"/>
    <w:rsid w:val="3ED810C8"/>
    <w:rsid w:val="3F431F24"/>
    <w:rsid w:val="3F83690D"/>
    <w:rsid w:val="3FA63174"/>
    <w:rsid w:val="3FED2FEE"/>
    <w:rsid w:val="40254D5C"/>
    <w:rsid w:val="405638F2"/>
    <w:rsid w:val="40D01062"/>
    <w:rsid w:val="41786CC9"/>
    <w:rsid w:val="41BF0895"/>
    <w:rsid w:val="42542524"/>
    <w:rsid w:val="4265677C"/>
    <w:rsid w:val="427E65EA"/>
    <w:rsid w:val="42B20141"/>
    <w:rsid w:val="42DE2F39"/>
    <w:rsid w:val="42ED5254"/>
    <w:rsid w:val="42FE4651"/>
    <w:rsid w:val="438458A9"/>
    <w:rsid w:val="4398674F"/>
    <w:rsid w:val="43B562A2"/>
    <w:rsid w:val="44017717"/>
    <w:rsid w:val="446B246D"/>
    <w:rsid w:val="447569F3"/>
    <w:rsid w:val="450D67E8"/>
    <w:rsid w:val="45365B70"/>
    <w:rsid w:val="45876536"/>
    <w:rsid w:val="45C81F49"/>
    <w:rsid w:val="45CA5089"/>
    <w:rsid w:val="45FC0CDF"/>
    <w:rsid w:val="46033C1A"/>
    <w:rsid w:val="460D1AD1"/>
    <w:rsid w:val="467557CF"/>
    <w:rsid w:val="468C5C3B"/>
    <w:rsid w:val="46F22B79"/>
    <w:rsid w:val="47117FD1"/>
    <w:rsid w:val="472F0CF3"/>
    <w:rsid w:val="47701C07"/>
    <w:rsid w:val="483F4663"/>
    <w:rsid w:val="488355B6"/>
    <w:rsid w:val="48981CF4"/>
    <w:rsid w:val="48DE4536"/>
    <w:rsid w:val="492E33A9"/>
    <w:rsid w:val="49353926"/>
    <w:rsid w:val="494E53AB"/>
    <w:rsid w:val="49593384"/>
    <w:rsid w:val="498C18CA"/>
    <w:rsid w:val="49956188"/>
    <w:rsid w:val="49A3785C"/>
    <w:rsid w:val="49C83D8B"/>
    <w:rsid w:val="49E34016"/>
    <w:rsid w:val="4A124295"/>
    <w:rsid w:val="4A216B47"/>
    <w:rsid w:val="4A481D20"/>
    <w:rsid w:val="4A495A51"/>
    <w:rsid w:val="4A530426"/>
    <w:rsid w:val="4A8153EE"/>
    <w:rsid w:val="4AB71A39"/>
    <w:rsid w:val="4AE868AB"/>
    <w:rsid w:val="4AEA7F27"/>
    <w:rsid w:val="4AF43D99"/>
    <w:rsid w:val="4B003430"/>
    <w:rsid w:val="4B4B5BA4"/>
    <w:rsid w:val="4B602D7A"/>
    <w:rsid w:val="4B6D7CA0"/>
    <w:rsid w:val="4B876221"/>
    <w:rsid w:val="4BA033F8"/>
    <w:rsid w:val="4BF71C3E"/>
    <w:rsid w:val="4C2048B3"/>
    <w:rsid w:val="4C6960AC"/>
    <w:rsid w:val="4CB849CD"/>
    <w:rsid w:val="4D155AE9"/>
    <w:rsid w:val="4D216D63"/>
    <w:rsid w:val="4D872E10"/>
    <w:rsid w:val="4D9D294B"/>
    <w:rsid w:val="4E296D07"/>
    <w:rsid w:val="4E533BD4"/>
    <w:rsid w:val="4E6867C7"/>
    <w:rsid w:val="4EC24A00"/>
    <w:rsid w:val="4ECD19C9"/>
    <w:rsid w:val="4F0D5F99"/>
    <w:rsid w:val="4F45079D"/>
    <w:rsid w:val="4F596E09"/>
    <w:rsid w:val="4F803A64"/>
    <w:rsid w:val="4FB72EC4"/>
    <w:rsid w:val="4FFF5657"/>
    <w:rsid w:val="50303E71"/>
    <w:rsid w:val="50464A35"/>
    <w:rsid w:val="50567CE2"/>
    <w:rsid w:val="508D1BD9"/>
    <w:rsid w:val="51587843"/>
    <w:rsid w:val="515A047F"/>
    <w:rsid w:val="519764A8"/>
    <w:rsid w:val="51AC651C"/>
    <w:rsid w:val="51BD639D"/>
    <w:rsid w:val="51BE21EF"/>
    <w:rsid w:val="52715451"/>
    <w:rsid w:val="52897427"/>
    <w:rsid w:val="529342F4"/>
    <w:rsid w:val="52C57C7B"/>
    <w:rsid w:val="52F57E4A"/>
    <w:rsid w:val="52FF6532"/>
    <w:rsid w:val="530865C0"/>
    <w:rsid w:val="530D26ED"/>
    <w:rsid w:val="531801C4"/>
    <w:rsid w:val="53847714"/>
    <w:rsid w:val="540C7DB2"/>
    <w:rsid w:val="54207D48"/>
    <w:rsid w:val="550D180D"/>
    <w:rsid w:val="551212BD"/>
    <w:rsid w:val="5531595A"/>
    <w:rsid w:val="55323DE5"/>
    <w:rsid w:val="559840EB"/>
    <w:rsid w:val="55AE2BFE"/>
    <w:rsid w:val="55F54981"/>
    <w:rsid w:val="55FC6467"/>
    <w:rsid w:val="5604752C"/>
    <w:rsid w:val="56107BDA"/>
    <w:rsid w:val="56483EBC"/>
    <w:rsid w:val="5678513B"/>
    <w:rsid w:val="568F06DB"/>
    <w:rsid w:val="56C44824"/>
    <w:rsid w:val="570854BD"/>
    <w:rsid w:val="57F9132F"/>
    <w:rsid w:val="57FD4E0B"/>
    <w:rsid w:val="5827489A"/>
    <w:rsid w:val="584D1551"/>
    <w:rsid w:val="58805926"/>
    <w:rsid w:val="589B6092"/>
    <w:rsid w:val="5911444A"/>
    <w:rsid w:val="59584E20"/>
    <w:rsid w:val="595D785A"/>
    <w:rsid w:val="596A7D11"/>
    <w:rsid w:val="59A47E1B"/>
    <w:rsid w:val="59BB63C2"/>
    <w:rsid w:val="5A245C08"/>
    <w:rsid w:val="5A395B6B"/>
    <w:rsid w:val="5A9056E2"/>
    <w:rsid w:val="5A941740"/>
    <w:rsid w:val="5A9602CD"/>
    <w:rsid w:val="5AAC6819"/>
    <w:rsid w:val="5ABD0C80"/>
    <w:rsid w:val="5B5B6114"/>
    <w:rsid w:val="5B5F51E1"/>
    <w:rsid w:val="5B991B29"/>
    <w:rsid w:val="5BA10461"/>
    <w:rsid w:val="5BAA15A6"/>
    <w:rsid w:val="5BEA3E40"/>
    <w:rsid w:val="5C14286F"/>
    <w:rsid w:val="5C496465"/>
    <w:rsid w:val="5C58084B"/>
    <w:rsid w:val="5C60789B"/>
    <w:rsid w:val="5C926B4F"/>
    <w:rsid w:val="5CA87F36"/>
    <w:rsid w:val="5CAA70E4"/>
    <w:rsid w:val="5CB62815"/>
    <w:rsid w:val="5CCA6F24"/>
    <w:rsid w:val="5D726B7C"/>
    <w:rsid w:val="5D7E29BE"/>
    <w:rsid w:val="5DE428BB"/>
    <w:rsid w:val="5DED2A30"/>
    <w:rsid w:val="5E420FEF"/>
    <w:rsid w:val="5E564705"/>
    <w:rsid w:val="5E735C99"/>
    <w:rsid w:val="5F0A220D"/>
    <w:rsid w:val="5F272E87"/>
    <w:rsid w:val="5F5C6C2C"/>
    <w:rsid w:val="5F6A36A5"/>
    <w:rsid w:val="5F760169"/>
    <w:rsid w:val="5FA117D3"/>
    <w:rsid w:val="5FC324AB"/>
    <w:rsid w:val="5FC96C97"/>
    <w:rsid w:val="5FD5288F"/>
    <w:rsid w:val="5FE96431"/>
    <w:rsid w:val="5FF067F2"/>
    <w:rsid w:val="60705E47"/>
    <w:rsid w:val="60D1764E"/>
    <w:rsid w:val="60D90710"/>
    <w:rsid w:val="60DE414A"/>
    <w:rsid w:val="60E62632"/>
    <w:rsid w:val="60FA6AB1"/>
    <w:rsid w:val="60FE69AF"/>
    <w:rsid w:val="61AF31B0"/>
    <w:rsid w:val="61C979DA"/>
    <w:rsid w:val="61D2220B"/>
    <w:rsid w:val="61DC4B03"/>
    <w:rsid w:val="61E73E20"/>
    <w:rsid w:val="62165216"/>
    <w:rsid w:val="622B0C82"/>
    <w:rsid w:val="626B386A"/>
    <w:rsid w:val="629404F6"/>
    <w:rsid w:val="629B76DE"/>
    <w:rsid w:val="62D01A62"/>
    <w:rsid w:val="63196012"/>
    <w:rsid w:val="63C162C7"/>
    <w:rsid w:val="64200858"/>
    <w:rsid w:val="64567117"/>
    <w:rsid w:val="647E1DB3"/>
    <w:rsid w:val="64A1499C"/>
    <w:rsid w:val="64AA1F09"/>
    <w:rsid w:val="64B1694B"/>
    <w:rsid w:val="650638CC"/>
    <w:rsid w:val="65382D11"/>
    <w:rsid w:val="657131AE"/>
    <w:rsid w:val="65F061AB"/>
    <w:rsid w:val="66006D06"/>
    <w:rsid w:val="662D7A22"/>
    <w:rsid w:val="664034E9"/>
    <w:rsid w:val="66714A01"/>
    <w:rsid w:val="667707C3"/>
    <w:rsid w:val="66B5632B"/>
    <w:rsid w:val="67154A40"/>
    <w:rsid w:val="673960D0"/>
    <w:rsid w:val="67B76D3A"/>
    <w:rsid w:val="67C8313D"/>
    <w:rsid w:val="67DD0555"/>
    <w:rsid w:val="67E802BB"/>
    <w:rsid w:val="681A728D"/>
    <w:rsid w:val="68231787"/>
    <w:rsid w:val="686A5375"/>
    <w:rsid w:val="68CB58E2"/>
    <w:rsid w:val="69093274"/>
    <w:rsid w:val="69382A2C"/>
    <w:rsid w:val="69434640"/>
    <w:rsid w:val="695E59BB"/>
    <w:rsid w:val="69BE761B"/>
    <w:rsid w:val="69F44B05"/>
    <w:rsid w:val="6A3B5CCC"/>
    <w:rsid w:val="6A4E5A82"/>
    <w:rsid w:val="6A750CAB"/>
    <w:rsid w:val="6A7860F6"/>
    <w:rsid w:val="6ACC5DFD"/>
    <w:rsid w:val="6AF57E4F"/>
    <w:rsid w:val="6AFC2405"/>
    <w:rsid w:val="6B531F31"/>
    <w:rsid w:val="6B5C0F19"/>
    <w:rsid w:val="6BA039A7"/>
    <w:rsid w:val="6BC3237E"/>
    <w:rsid w:val="6BE97245"/>
    <w:rsid w:val="6C175138"/>
    <w:rsid w:val="6C1C5327"/>
    <w:rsid w:val="6C2000E4"/>
    <w:rsid w:val="6C5543F6"/>
    <w:rsid w:val="6C6E0A2D"/>
    <w:rsid w:val="6CC610F6"/>
    <w:rsid w:val="6CC87B57"/>
    <w:rsid w:val="6CD97AAE"/>
    <w:rsid w:val="6CDB4B19"/>
    <w:rsid w:val="6CDD5BC1"/>
    <w:rsid w:val="6CE326B4"/>
    <w:rsid w:val="6CFA0B34"/>
    <w:rsid w:val="6D567859"/>
    <w:rsid w:val="6D6431E7"/>
    <w:rsid w:val="6DEF7AF4"/>
    <w:rsid w:val="6DF87AF7"/>
    <w:rsid w:val="6E076DA5"/>
    <w:rsid w:val="6E0A5AC7"/>
    <w:rsid w:val="6EA346C1"/>
    <w:rsid w:val="6ECE52E3"/>
    <w:rsid w:val="6ED060D6"/>
    <w:rsid w:val="6EFE4E26"/>
    <w:rsid w:val="6F073579"/>
    <w:rsid w:val="6F104677"/>
    <w:rsid w:val="6F3601B8"/>
    <w:rsid w:val="6F3C7D55"/>
    <w:rsid w:val="6FA32AFD"/>
    <w:rsid w:val="6FDB5281"/>
    <w:rsid w:val="70366E3A"/>
    <w:rsid w:val="70770658"/>
    <w:rsid w:val="707E341F"/>
    <w:rsid w:val="7092189C"/>
    <w:rsid w:val="70EF6FC3"/>
    <w:rsid w:val="71452A5C"/>
    <w:rsid w:val="715C5EA4"/>
    <w:rsid w:val="71B7559E"/>
    <w:rsid w:val="71C40746"/>
    <w:rsid w:val="71D10E38"/>
    <w:rsid w:val="71FA788D"/>
    <w:rsid w:val="724353DC"/>
    <w:rsid w:val="7281544F"/>
    <w:rsid w:val="73187FD2"/>
    <w:rsid w:val="733A3A51"/>
    <w:rsid w:val="7375187B"/>
    <w:rsid w:val="73B07C08"/>
    <w:rsid w:val="73FA382B"/>
    <w:rsid w:val="743E5FCE"/>
    <w:rsid w:val="74456497"/>
    <w:rsid w:val="749A33CB"/>
    <w:rsid w:val="74D93AE8"/>
    <w:rsid w:val="75047483"/>
    <w:rsid w:val="75257746"/>
    <w:rsid w:val="753D03E9"/>
    <w:rsid w:val="75AF0E73"/>
    <w:rsid w:val="75F17119"/>
    <w:rsid w:val="763A3D27"/>
    <w:rsid w:val="763D1425"/>
    <w:rsid w:val="766522DD"/>
    <w:rsid w:val="766E211A"/>
    <w:rsid w:val="767D328C"/>
    <w:rsid w:val="76870A83"/>
    <w:rsid w:val="771409EA"/>
    <w:rsid w:val="77241A92"/>
    <w:rsid w:val="7727446A"/>
    <w:rsid w:val="7728605E"/>
    <w:rsid w:val="777F6D57"/>
    <w:rsid w:val="77CA6518"/>
    <w:rsid w:val="77E36DBE"/>
    <w:rsid w:val="78191B58"/>
    <w:rsid w:val="781A3F51"/>
    <w:rsid w:val="782D1E34"/>
    <w:rsid w:val="786D0E17"/>
    <w:rsid w:val="78B91C5E"/>
    <w:rsid w:val="78E06897"/>
    <w:rsid w:val="79374CC9"/>
    <w:rsid w:val="79411154"/>
    <w:rsid w:val="79636BD8"/>
    <w:rsid w:val="797E2695"/>
    <w:rsid w:val="79B73810"/>
    <w:rsid w:val="7A073A10"/>
    <w:rsid w:val="7A18547F"/>
    <w:rsid w:val="7A665991"/>
    <w:rsid w:val="7ABD68D3"/>
    <w:rsid w:val="7AD0650C"/>
    <w:rsid w:val="7AE37597"/>
    <w:rsid w:val="7B023D27"/>
    <w:rsid w:val="7B220348"/>
    <w:rsid w:val="7B28499C"/>
    <w:rsid w:val="7B2F1082"/>
    <w:rsid w:val="7B3A497C"/>
    <w:rsid w:val="7B466115"/>
    <w:rsid w:val="7B675965"/>
    <w:rsid w:val="7B7F2425"/>
    <w:rsid w:val="7B8B7F63"/>
    <w:rsid w:val="7BA0360C"/>
    <w:rsid w:val="7BF02C26"/>
    <w:rsid w:val="7C232079"/>
    <w:rsid w:val="7C4C347A"/>
    <w:rsid w:val="7C5A65DC"/>
    <w:rsid w:val="7D300BEB"/>
    <w:rsid w:val="7D31489A"/>
    <w:rsid w:val="7D423053"/>
    <w:rsid w:val="7D7D15ED"/>
    <w:rsid w:val="7DA22D3C"/>
    <w:rsid w:val="7DC75B86"/>
    <w:rsid w:val="7E2D2934"/>
    <w:rsid w:val="7E3F3472"/>
    <w:rsid w:val="7E465FAF"/>
    <w:rsid w:val="7E8018F3"/>
    <w:rsid w:val="7EBA2A8B"/>
    <w:rsid w:val="7ECB6813"/>
    <w:rsid w:val="7EF3324B"/>
    <w:rsid w:val="7F1933E9"/>
    <w:rsid w:val="7F3C61CA"/>
    <w:rsid w:val="7F401510"/>
    <w:rsid w:val="7F49430F"/>
    <w:rsid w:val="7F9B76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unhideWhenUsed="0" w:uiPriority="0"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3"/>
    <w:autoRedefine/>
    <w:qFormat/>
    <w:uiPriority w:val="99"/>
    <w:pPr>
      <w:keepNext/>
      <w:spacing w:line="380" w:lineRule="exact"/>
      <w:jc w:val="center"/>
      <w:outlineLvl w:val="0"/>
    </w:pPr>
    <w:rPr>
      <w:rFonts w:ascii="宋体" w:hAnsi="宋体"/>
      <w:b/>
      <w:kern w:val="44"/>
      <w:sz w:val="44"/>
      <w:szCs w:val="44"/>
    </w:rPr>
  </w:style>
  <w:style w:type="paragraph" w:styleId="3">
    <w:name w:val="heading 2"/>
    <w:basedOn w:val="1"/>
    <w:next w:val="1"/>
    <w:link w:val="64"/>
    <w:autoRedefine/>
    <w:qFormat/>
    <w:uiPriority w:val="9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65"/>
    <w:autoRedefine/>
    <w:qFormat/>
    <w:uiPriority w:val="9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66"/>
    <w:autoRedefine/>
    <w:qFormat/>
    <w:uiPriority w:val="99"/>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67"/>
    <w:autoRedefine/>
    <w:qFormat/>
    <w:uiPriority w:val="9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8"/>
    <w:autoRedefine/>
    <w:qFormat/>
    <w:uiPriority w:val="99"/>
    <w:pPr>
      <w:keepNext/>
      <w:keepLines/>
      <w:spacing w:before="240" w:after="64" w:line="320" w:lineRule="auto"/>
      <w:outlineLvl w:val="5"/>
    </w:pPr>
    <w:rPr>
      <w:rFonts w:ascii="Cambria" w:hAnsi="Cambria"/>
      <w:b/>
      <w:sz w:val="24"/>
    </w:rPr>
  </w:style>
  <w:style w:type="paragraph" w:styleId="8">
    <w:name w:val="heading 7"/>
    <w:basedOn w:val="1"/>
    <w:next w:val="1"/>
    <w:link w:val="69"/>
    <w:autoRedefine/>
    <w:qFormat/>
    <w:uiPriority w:val="9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70"/>
    <w:autoRedefine/>
    <w:qFormat/>
    <w:uiPriority w:val="9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71"/>
    <w:autoRedefine/>
    <w:qFormat/>
    <w:uiPriority w:val="99"/>
    <w:pPr>
      <w:keepNext/>
      <w:keepLines/>
      <w:tabs>
        <w:tab w:val="left" w:pos="1584"/>
      </w:tabs>
      <w:spacing w:before="240" w:after="64" w:line="317" w:lineRule="auto"/>
      <w:ind w:left="3780" w:hanging="420"/>
      <w:outlineLvl w:val="8"/>
    </w:pPr>
    <w:rPr>
      <w:rFonts w:ascii="Arial" w:hAnsi="Arial" w:eastAsia="黑体"/>
    </w:rPr>
  </w:style>
  <w:style w:type="character" w:default="1" w:styleId="53">
    <w:name w:val="Default Paragraph Font"/>
    <w:autoRedefine/>
    <w:semiHidden/>
    <w:qFormat/>
    <w:uiPriority w:val="99"/>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1260"/>
      <w:jc w:val="left"/>
    </w:pPr>
    <w:rPr>
      <w:sz w:val="18"/>
      <w:szCs w:val="18"/>
    </w:rPr>
  </w:style>
  <w:style w:type="paragraph" w:styleId="12">
    <w:name w:val="Normal Indent"/>
    <w:basedOn w:val="1"/>
    <w:next w:val="1"/>
    <w:link w:val="91"/>
    <w:autoRedefine/>
    <w:qFormat/>
    <w:uiPriority w:val="99"/>
    <w:pPr>
      <w:ind w:firstLine="420" w:firstLineChars="200"/>
    </w:pPr>
    <w:rPr>
      <w:rFonts w:ascii="宋体" w:hAnsi="宋体"/>
      <w:spacing w:val="14"/>
      <w:kern w:val="24"/>
      <w:sz w:val="24"/>
    </w:rPr>
  </w:style>
  <w:style w:type="paragraph" w:styleId="13">
    <w:name w:val="caption"/>
    <w:basedOn w:val="1"/>
    <w:next w:val="1"/>
    <w:autoRedefine/>
    <w:qFormat/>
    <w:uiPriority w:val="99"/>
    <w:pPr>
      <w:spacing w:before="152" w:after="160"/>
    </w:pPr>
    <w:rPr>
      <w:rFonts w:ascii="Arial" w:hAnsi="Arial" w:eastAsia="黑体" w:cs="Arial"/>
      <w:sz w:val="20"/>
    </w:rPr>
  </w:style>
  <w:style w:type="paragraph" w:styleId="14">
    <w:name w:val="Document Map"/>
    <w:basedOn w:val="1"/>
    <w:link w:val="72"/>
    <w:autoRedefine/>
    <w:qFormat/>
    <w:uiPriority w:val="99"/>
    <w:pPr>
      <w:shd w:val="clear" w:color="auto" w:fill="000080"/>
    </w:pPr>
  </w:style>
  <w:style w:type="paragraph" w:styleId="15">
    <w:name w:val="toa heading"/>
    <w:basedOn w:val="1"/>
    <w:next w:val="1"/>
    <w:autoRedefine/>
    <w:semiHidden/>
    <w:qFormat/>
    <w:uiPriority w:val="99"/>
    <w:pPr>
      <w:spacing w:before="120"/>
    </w:pPr>
    <w:rPr>
      <w:rFonts w:ascii="Arial" w:hAnsi="Arial"/>
      <w:b/>
      <w:bCs/>
      <w:szCs w:val="24"/>
    </w:rPr>
  </w:style>
  <w:style w:type="paragraph" w:styleId="16">
    <w:name w:val="annotation text"/>
    <w:basedOn w:val="1"/>
    <w:link w:val="73"/>
    <w:autoRedefine/>
    <w:qFormat/>
    <w:uiPriority w:val="99"/>
    <w:pPr>
      <w:jc w:val="left"/>
    </w:pPr>
    <w:rPr>
      <w:rFonts w:ascii="宋体" w:hAnsi="宋体"/>
      <w:szCs w:val="21"/>
    </w:rPr>
  </w:style>
  <w:style w:type="paragraph" w:styleId="17">
    <w:name w:val="Body Text 3"/>
    <w:basedOn w:val="1"/>
    <w:link w:val="74"/>
    <w:autoRedefine/>
    <w:qFormat/>
    <w:uiPriority w:val="99"/>
    <w:pPr>
      <w:spacing w:after="120" w:line="360" w:lineRule="auto"/>
    </w:pPr>
    <w:rPr>
      <w:kern w:val="0"/>
      <w:sz w:val="16"/>
    </w:rPr>
  </w:style>
  <w:style w:type="paragraph" w:styleId="18">
    <w:name w:val="Body Text"/>
    <w:basedOn w:val="1"/>
    <w:next w:val="1"/>
    <w:link w:val="75"/>
    <w:autoRedefine/>
    <w:qFormat/>
    <w:uiPriority w:val="99"/>
    <w:rPr>
      <w:rFonts w:ascii="宋体" w:hAnsi="宋体"/>
      <w:kern w:val="0"/>
      <w:sz w:val="20"/>
    </w:rPr>
  </w:style>
  <w:style w:type="paragraph" w:styleId="19">
    <w:name w:val="Body Text Indent"/>
    <w:basedOn w:val="1"/>
    <w:next w:val="20"/>
    <w:link w:val="76"/>
    <w:autoRedefine/>
    <w:qFormat/>
    <w:uiPriority w:val="99"/>
    <w:pPr>
      <w:spacing w:line="380" w:lineRule="exact"/>
      <w:ind w:firstLine="480"/>
    </w:pPr>
    <w:rPr>
      <w:rFonts w:eastAsia="方正书宋简体"/>
      <w:sz w:val="24"/>
    </w:rPr>
  </w:style>
  <w:style w:type="paragraph" w:styleId="20">
    <w:name w:val="envelope return"/>
    <w:basedOn w:val="1"/>
    <w:autoRedefine/>
    <w:qFormat/>
    <w:uiPriority w:val="99"/>
    <w:pPr>
      <w:snapToGrid w:val="0"/>
    </w:pPr>
    <w:rPr>
      <w:rFonts w:ascii="Arial" w:hAnsi="Arial"/>
    </w:rPr>
  </w:style>
  <w:style w:type="paragraph" w:styleId="21">
    <w:name w:val="List Number 3"/>
    <w:basedOn w:val="1"/>
    <w:autoRedefine/>
    <w:qFormat/>
    <w:uiPriority w:val="99"/>
    <w:pPr>
      <w:widowControl/>
      <w:tabs>
        <w:tab w:val="left" w:pos="482"/>
      </w:tabs>
      <w:spacing w:afterLines="50"/>
      <w:ind w:left="482" w:hanging="340"/>
      <w:jc w:val="left"/>
    </w:pPr>
    <w:rPr>
      <w:kern w:val="0"/>
      <w:sz w:val="24"/>
    </w:rPr>
  </w:style>
  <w:style w:type="paragraph" w:styleId="22">
    <w:name w:val="List 2"/>
    <w:basedOn w:val="1"/>
    <w:autoRedefine/>
    <w:qFormat/>
    <w:uiPriority w:val="99"/>
    <w:pPr>
      <w:ind w:left="100" w:leftChars="200" w:hanging="200" w:hangingChars="200"/>
    </w:pPr>
    <w:rPr>
      <w:sz w:val="28"/>
      <w:szCs w:val="24"/>
    </w:rPr>
  </w:style>
  <w:style w:type="paragraph" w:styleId="23">
    <w:name w:val="Block Text"/>
    <w:basedOn w:val="1"/>
    <w:next w:val="1"/>
    <w:autoRedefine/>
    <w:qFormat/>
    <w:uiPriority w:val="99"/>
    <w:pPr>
      <w:spacing w:after="120"/>
      <w:ind w:left="1440" w:leftChars="700" w:right="1440" w:rightChars="700"/>
    </w:pPr>
  </w:style>
  <w:style w:type="paragraph" w:styleId="24">
    <w:name w:val="toc 5"/>
    <w:basedOn w:val="1"/>
    <w:next w:val="1"/>
    <w:autoRedefine/>
    <w:qFormat/>
    <w:uiPriority w:val="99"/>
    <w:pPr>
      <w:ind w:left="840"/>
      <w:jc w:val="left"/>
    </w:pPr>
    <w:rPr>
      <w:sz w:val="18"/>
      <w:szCs w:val="18"/>
    </w:rPr>
  </w:style>
  <w:style w:type="paragraph" w:styleId="25">
    <w:name w:val="toc 3"/>
    <w:basedOn w:val="1"/>
    <w:next w:val="1"/>
    <w:autoRedefine/>
    <w:qFormat/>
    <w:uiPriority w:val="99"/>
    <w:pPr>
      <w:ind w:left="420"/>
      <w:jc w:val="left"/>
    </w:pPr>
    <w:rPr>
      <w:i/>
      <w:iCs/>
      <w:sz w:val="20"/>
    </w:rPr>
  </w:style>
  <w:style w:type="paragraph" w:styleId="26">
    <w:name w:val="Plain Text"/>
    <w:basedOn w:val="1"/>
    <w:next w:val="1"/>
    <w:link w:val="77"/>
    <w:autoRedefine/>
    <w:qFormat/>
    <w:uiPriority w:val="99"/>
    <w:pPr>
      <w:widowControl/>
      <w:spacing w:before="100" w:beforeAutospacing="1" w:after="100" w:afterAutospacing="1"/>
      <w:jc w:val="left"/>
    </w:pPr>
    <w:rPr>
      <w:rFonts w:ascii="宋体" w:hAnsi="Courier New"/>
      <w:kern w:val="0"/>
      <w:sz w:val="20"/>
    </w:rPr>
  </w:style>
  <w:style w:type="paragraph" w:styleId="27">
    <w:name w:val="toc 8"/>
    <w:basedOn w:val="1"/>
    <w:next w:val="1"/>
    <w:autoRedefine/>
    <w:qFormat/>
    <w:uiPriority w:val="99"/>
    <w:pPr>
      <w:ind w:left="1470"/>
      <w:jc w:val="left"/>
    </w:pPr>
    <w:rPr>
      <w:sz w:val="18"/>
      <w:szCs w:val="18"/>
    </w:rPr>
  </w:style>
  <w:style w:type="paragraph" w:styleId="28">
    <w:name w:val="Date"/>
    <w:basedOn w:val="1"/>
    <w:next w:val="1"/>
    <w:link w:val="78"/>
    <w:autoRedefine/>
    <w:qFormat/>
    <w:uiPriority w:val="99"/>
    <w:pPr>
      <w:adjustRightInd w:val="0"/>
      <w:spacing w:line="312" w:lineRule="atLeast"/>
      <w:jc w:val="right"/>
      <w:textAlignment w:val="baseline"/>
    </w:pPr>
    <w:rPr>
      <w:rFonts w:ascii="宋体"/>
      <w:kern w:val="0"/>
      <w:sz w:val="24"/>
    </w:rPr>
  </w:style>
  <w:style w:type="paragraph" w:styleId="29">
    <w:name w:val="Body Text Indent 2"/>
    <w:basedOn w:val="1"/>
    <w:link w:val="79"/>
    <w:autoRedefine/>
    <w:qFormat/>
    <w:uiPriority w:val="99"/>
    <w:pPr>
      <w:spacing w:line="380" w:lineRule="exact"/>
      <w:ind w:left="840" w:hanging="45"/>
    </w:pPr>
    <w:rPr>
      <w:rFonts w:ascii="宋体"/>
      <w:sz w:val="24"/>
    </w:rPr>
  </w:style>
  <w:style w:type="paragraph" w:styleId="30">
    <w:name w:val="Balloon Text"/>
    <w:basedOn w:val="1"/>
    <w:link w:val="80"/>
    <w:autoRedefine/>
    <w:qFormat/>
    <w:uiPriority w:val="99"/>
    <w:rPr>
      <w:rFonts w:ascii="宋体" w:hAnsi="宋体"/>
      <w:sz w:val="18"/>
      <w:szCs w:val="18"/>
    </w:rPr>
  </w:style>
  <w:style w:type="paragraph" w:styleId="31">
    <w:name w:val="footer"/>
    <w:basedOn w:val="1"/>
    <w:link w:val="81"/>
    <w:autoRedefine/>
    <w:qFormat/>
    <w:uiPriority w:val="99"/>
    <w:pPr>
      <w:tabs>
        <w:tab w:val="center" w:pos="4153"/>
        <w:tab w:val="right" w:pos="8306"/>
      </w:tabs>
      <w:snapToGrid w:val="0"/>
      <w:jc w:val="left"/>
    </w:pPr>
    <w:rPr>
      <w:rFonts w:ascii="宋体" w:hAnsi="宋体"/>
      <w:sz w:val="18"/>
      <w:szCs w:val="18"/>
    </w:rPr>
  </w:style>
  <w:style w:type="paragraph" w:styleId="32">
    <w:name w:val="header"/>
    <w:basedOn w:val="1"/>
    <w:link w:val="82"/>
    <w:autoRedefine/>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3">
    <w:name w:val="toc 1"/>
    <w:basedOn w:val="1"/>
    <w:next w:val="1"/>
    <w:autoRedefine/>
    <w:qFormat/>
    <w:uiPriority w:val="99"/>
    <w:pPr>
      <w:tabs>
        <w:tab w:val="right" w:leader="dot" w:pos="8721"/>
      </w:tabs>
      <w:spacing w:line="480" w:lineRule="auto"/>
    </w:pPr>
    <w:rPr>
      <w:rFonts w:ascii="宋体" w:hAnsi="宋体"/>
      <w:color w:val="000000"/>
      <w:sz w:val="32"/>
      <w:szCs w:val="32"/>
    </w:rPr>
  </w:style>
  <w:style w:type="paragraph" w:styleId="34">
    <w:name w:val="toc 4"/>
    <w:basedOn w:val="1"/>
    <w:next w:val="1"/>
    <w:autoRedefine/>
    <w:qFormat/>
    <w:uiPriority w:val="99"/>
    <w:pPr>
      <w:ind w:left="630"/>
      <w:jc w:val="left"/>
    </w:pPr>
    <w:rPr>
      <w:sz w:val="18"/>
      <w:szCs w:val="18"/>
    </w:rPr>
  </w:style>
  <w:style w:type="paragraph" w:styleId="35">
    <w:name w:val="List Number 5"/>
    <w:basedOn w:val="1"/>
    <w:autoRedefine/>
    <w:qFormat/>
    <w:uiPriority w:val="99"/>
    <w:pPr>
      <w:tabs>
        <w:tab w:val="left" w:pos="2608"/>
      </w:tabs>
      <w:spacing w:line="360" w:lineRule="auto"/>
      <w:ind w:left="840" w:hanging="360"/>
    </w:pPr>
    <w:rPr>
      <w:sz w:val="24"/>
      <w:szCs w:val="24"/>
    </w:rPr>
  </w:style>
  <w:style w:type="paragraph" w:styleId="36">
    <w:name w:val="List"/>
    <w:basedOn w:val="1"/>
    <w:autoRedefine/>
    <w:qFormat/>
    <w:uiPriority w:val="99"/>
    <w:pPr>
      <w:ind w:left="200" w:hanging="200" w:hangingChars="200"/>
    </w:pPr>
    <w:rPr>
      <w:szCs w:val="22"/>
    </w:rPr>
  </w:style>
  <w:style w:type="paragraph" w:styleId="37">
    <w:name w:val="toc 6"/>
    <w:basedOn w:val="1"/>
    <w:next w:val="1"/>
    <w:autoRedefine/>
    <w:qFormat/>
    <w:uiPriority w:val="99"/>
    <w:pPr>
      <w:ind w:left="1050"/>
      <w:jc w:val="left"/>
    </w:pPr>
    <w:rPr>
      <w:sz w:val="18"/>
      <w:szCs w:val="18"/>
    </w:rPr>
  </w:style>
  <w:style w:type="paragraph" w:styleId="38">
    <w:name w:val="Body Text Indent 3"/>
    <w:basedOn w:val="1"/>
    <w:link w:val="83"/>
    <w:autoRedefine/>
    <w:qFormat/>
    <w:uiPriority w:val="99"/>
    <w:pPr>
      <w:spacing w:line="380" w:lineRule="exact"/>
      <w:ind w:left="525"/>
    </w:pPr>
    <w:rPr>
      <w:rFonts w:ascii="宋体" w:hAnsi="宋体"/>
      <w:b/>
      <w:sz w:val="24"/>
      <w:szCs w:val="24"/>
    </w:rPr>
  </w:style>
  <w:style w:type="paragraph" w:styleId="39">
    <w:name w:val="table of figures"/>
    <w:basedOn w:val="1"/>
    <w:next w:val="1"/>
    <w:autoRedefine/>
    <w:qFormat/>
    <w:uiPriority w:val="99"/>
    <w:pPr>
      <w:ind w:left="420" w:hanging="420"/>
      <w:jc w:val="left"/>
    </w:pPr>
    <w:rPr>
      <w:smallCaps/>
      <w:sz w:val="20"/>
    </w:rPr>
  </w:style>
  <w:style w:type="paragraph" w:styleId="40">
    <w:name w:val="toc 2"/>
    <w:basedOn w:val="1"/>
    <w:next w:val="1"/>
    <w:autoRedefine/>
    <w:qFormat/>
    <w:uiPriority w:val="99"/>
    <w:pPr>
      <w:ind w:left="210"/>
      <w:jc w:val="left"/>
    </w:pPr>
    <w:rPr>
      <w:smallCaps/>
      <w:sz w:val="20"/>
    </w:rPr>
  </w:style>
  <w:style w:type="paragraph" w:styleId="41">
    <w:name w:val="toc 9"/>
    <w:basedOn w:val="1"/>
    <w:next w:val="1"/>
    <w:autoRedefine/>
    <w:qFormat/>
    <w:uiPriority w:val="99"/>
    <w:pPr>
      <w:ind w:left="1680"/>
      <w:jc w:val="left"/>
    </w:pPr>
    <w:rPr>
      <w:sz w:val="18"/>
      <w:szCs w:val="18"/>
    </w:rPr>
  </w:style>
  <w:style w:type="paragraph" w:styleId="42">
    <w:name w:val="Body Text 2"/>
    <w:basedOn w:val="1"/>
    <w:link w:val="84"/>
    <w:autoRedefine/>
    <w:qFormat/>
    <w:uiPriority w:val="99"/>
    <w:pPr>
      <w:spacing w:after="120" w:line="480" w:lineRule="auto"/>
    </w:pPr>
    <w:rPr>
      <w:kern w:val="0"/>
      <w:sz w:val="24"/>
    </w:rPr>
  </w:style>
  <w:style w:type="paragraph" w:styleId="43">
    <w:name w:val="HTML Preformatted"/>
    <w:basedOn w:val="1"/>
    <w:link w:val="85"/>
    <w:autoRedefine/>
    <w:qFormat/>
    <w:uiPriority w:val="99"/>
    <w:rPr>
      <w:rFonts w:ascii="Courier New" w:hAnsi="Courier New"/>
      <w:sz w:val="20"/>
    </w:rPr>
  </w:style>
  <w:style w:type="paragraph" w:styleId="44">
    <w:name w:val="Normal (Web)"/>
    <w:basedOn w:val="1"/>
    <w:autoRedefine/>
    <w:qFormat/>
    <w:uiPriority w:val="99"/>
    <w:pPr>
      <w:widowControl/>
      <w:spacing w:before="100" w:beforeAutospacing="1" w:after="100" w:afterAutospacing="1" w:line="300" w:lineRule="atLeast"/>
      <w:jc w:val="left"/>
    </w:pPr>
    <w:rPr>
      <w:rFonts w:ascii="宋体" w:hAnsi="宋体" w:cs="宋体"/>
      <w:kern w:val="0"/>
      <w:sz w:val="24"/>
      <w:szCs w:val="24"/>
    </w:rPr>
  </w:style>
  <w:style w:type="paragraph" w:styleId="45">
    <w:name w:val="index 1"/>
    <w:basedOn w:val="1"/>
    <w:next w:val="1"/>
    <w:autoRedefine/>
    <w:semiHidden/>
    <w:qFormat/>
    <w:uiPriority w:val="99"/>
  </w:style>
  <w:style w:type="paragraph" w:styleId="46">
    <w:name w:val="Title"/>
    <w:basedOn w:val="1"/>
    <w:link w:val="86"/>
    <w:autoRedefine/>
    <w:qFormat/>
    <w:uiPriority w:val="99"/>
    <w:pPr>
      <w:spacing w:before="240" w:after="60"/>
      <w:jc w:val="center"/>
      <w:outlineLvl w:val="0"/>
    </w:pPr>
    <w:rPr>
      <w:rFonts w:ascii="Cambria" w:hAnsi="Cambria"/>
      <w:b/>
      <w:bCs/>
      <w:kern w:val="0"/>
      <w:sz w:val="32"/>
      <w:szCs w:val="32"/>
    </w:rPr>
  </w:style>
  <w:style w:type="paragraph" w:styleId="47">
    <w:name w:val="annotation subject"/>
    <w:basedOn w:val="16"/>
    <w:next w:val="16"/>
    <w:link w:val="87"/>
    <w:autoRedefine/>
    <w:semiHidden/>
    <w:qFormat/>
    <w:uiPriority w:val="99"/>
    <w:rPr>
      <w:b/>
    </w:rPr>
  </w:style>
  <w:style w:type="paragraph" w:styleId="48">
    <w:name w:val="Body Text First Indent"/>
    <w:basedOn w:val="18"/>
    <w:link w:val="88"/>
    <w:autoRedefine/>
    <w:qFormat/>
    <w:uiPriority w:val="99"/>
    <w:pPr>
      <w:spacing w:after="120"/>
      <w:ind w:firstLine="420" w:firstLineChars="100"/>
    </w:pPr>
    <w:rPr>
      <w:i/>
      <w:kern w:val="2"/>
      <w:sz w:val="24"/>
    </w:rPr>
  </w:style>
  <w:style w:type="paragraph" w:styleId="49">
    <w:name w:val="Body Text First Indent 2"/>
    <w:basedOn w:val="19"/>
    <w:next w:val="18"/>
    <w:link w:val="89"/>
    <w:autoRedefine/>
    <w:qFormat/>
    <w:uiPriority w:val="99"/>
    <w:pPr>
      <w:spacing w:line="360" w:lineRule="auto"/>
      <w:ind w:firstLine="0"/>
    </w:pPr>
    <w:rPr>
      <w:lang w:val="zh-CN"/>
    </w:rPr>
  </w:style>
  <w:style w:type="table" w:styleId="51">
    <w:name w:val="Table Grid"/>
    <w:basedOn w:val="50"/>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Table Elegant"/>
    <w:basedOn w:val="50"/>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54">
    <w:name w:val="Strong"/>
    <w:basedOn w:val="53"/>
    <w:autoRedefine/>
    <w:qFormat/>
    <w:uiPriority w:val="99"/>
    <w:rPr>
      <w:rFonts w:cs="Times New Roman"/>
      <w:b/>
    </w:rPr>
  </w:style>
  <w:style w:type="character" w:styleId="55">
    <w:name w:val="page number"/>
    <w:basedOn w:val="53"/>
    <w:autoRedefine/>
    <w:qFormat/>
    <w:uiPriority w:val="99"/>
    <w:rPr>
      <w:rFonts w:cs="Times New Roman"/>
    </w:rPr>
  </w:style>
  <w:style w:type="character" w:styleId="56">
    <w:name w:val="FollowedHyperlink"/>
    <w:basedOn w:val="53"/>
    <w:autoRedefine/>
    <w:qFormat/>
    <w:uiPriority w:val="99"/>
    <w:rPr>
      <w:rFonts w:cs="Times New Roman"/>
      <w:color w:val="800080"/>
      <w:u w:val="single"/>
    </w:rPr>
  </w:style>
  <w:style w:type="character" w:styleId="57">
    <w:name w:val="Emphasis"/>
    <w:basedOn w:val="53"/>
    <w:autoRedefine/>
    <w:qFormat/>
    <w:uiPriority w:val="99"/>
    <w:rPr>
      <w:rFonts w:cs="Times New Roman"/>
      <w:i/>
    </w:rPr>
  </w:style>
  <w:style w:type="character" w:styleId="58">
    <w:name w:val="HTML Typewriter"/>
    <w:basedOn w:val="53"/>
    <w:autoRedefine/>
    <w:qFormat/>
    <w:uiPriority w:val="99"/>
    <w:rPr>
      <w:rFonts w:ascii="Courier New" w:hAnsi="Courier New" w:cs="Times New Roman"/>
      <w:sz w:val="20"/>
    </w:rPr>
  </w:style>
  <w:style w:type="character" w:styleId="59">
    <w:name w:val="Hyperlink"/>
    <w:basedOn w:val="53"/>
    <w:autoRedefine/>
    <w:qFormat/>
    <w:uiPriority w:val="99"/>
    <w:rPr>
      <w:rFonts w:cs="Times New Roman"/>
      <w:color w:val="0000FF"/>
      <w:u w:val="single"/>
    </w:rPr>
  </w:style>
  <w:style w:type="character" w:styleId="60">
    <w:name w:val="annotation reference"/>
    <w:basedOn w:val="53"/>
    <w:autoRedefine/>
    <w:qFormat/>
    <w:uiPriority w:val="99"/>
    <w:rPr>
      <w:rFonts w:cs="Times New Roman"/>
      <w:sz w:val="21"/>
    </w:rPr>
  </w:style>
  <w:style w:type="character" w:styleId="61">
    <w:name w:val="HTML Cite"/>
    <w:basedOn w:val="53"/>
    <w:autoRedefine/>
    <w:qFormat/>
    <w:uiPriority w:val="99"/>
    <w:rPr>
      <w:rFonts w:ascii="仿宋_GB2312" w:eastAsia="仿宋_GB2312" w:cs="Times New Roman"/>
      <w:b/>
      <w:color w:val="008000"/>
      <w:sz w:val="32"/>
    </w:rPr>
  </w:style>
  <w:style w:type="character" w:styleId="62">
    <w:name w:val="HTML Sample"/>
    <w:basedOn w:val="53"/>
    <w:autoRedefine/>
    <w:qFormat/>
    <w:uiPriority w:val="99"/>
    <w:rPr>
      <w:rFonts w:ascii="Courier New" w:hAnsi="Courier New" w:cs="Times New Roman"/>
    </w:rPr>
  </w:style>
  <w:style w:type="character" w:customStyle="1" w:styleId="63">
    <w:name w:val="Heading 1 Char"/>
    <w:basedOn w:val="53"/>
    <w:link w:val="2"/>
    <w:autoRedefine/>
    <w:qFormat/>
    <w:locked/>
    <w:uiPriority w:val="99"/>
    <w:rPr>
      <w:rFonts w:ascii="宋体" w:hAnsi="宋体" w:eastAsia="宋体" w:cs="Times New Roman"/>
      <w:b/>
      <w:kern w:val="44"/>
      <w:sz w:val="44"/>
      <w:lang w:val="en-US" w:eastAsia="zh-CN"/>
    </w:rPr>
  </w:style>
  <w:style w:type="character" w:customStyle="1" w:styleId="64">
    <w:name w:val="Heading 2 Char"/>
    <w:basedOn w:val="53"/>
    <w:link w:val="3"/>
    <w:autoRedefine/>
    <w:qFormat/>
    <w:locked/>
    <w:uiPriority w:val="99"/>
    <w:rPr>
      <w:rFonts w:ascii="Cambria" w:hAnsi="Cambria" w:eastAsia="宋体" w:cs="Times New Roman"/>
      <w:kern w:val="2"/>
      <w:sz w:val="21"/>
      <w:lang w:val="en-US" w:eastAsia="zh-CN"/>
    </w:rPr>
  </w:style>
  <w:style w:type="character" w:customStyle="1" w:styleId="65">
    <w:name w:val="Heading 3 Char"/>
    <w:basedOn w:val="53"/>
    <w:link w:val="4"/>
    <w:autoRedefine/>
    <w:qFormat/>
    <w:locked/>
    <w:uiPriority w:val="99"/>
    <w:rPr>
      <w:rFonts w:ascii="宋体" w:hAnsi="宋体" w:eastAsia="宋体" w:cs="Times New Roman"/>
      <w:b/>
      <w:kern w:val="2"/>
      <w:sz w:val="32"/>
      <w:lang w:val="en-US" w:eastAsia="zh-CN"/>
    </w:rPr>
  </w:style>
  <w:style w:type="character" w:customStyle="1" w:styleId="66">
    <w:name w:val="Heading 4 Char"/>
    <w:basedOn w:val="53"/>
    <w:link w:val="5"/>
    <w:autoRedefine/>
    <w:qFormat/>
    <w:locked/>
    <w:uiPriority w:val="99"/>
    <w:rPr>
      <w:rFonts w:ascii="Arial" w:hAnsi="Arial" w:eastAsia="黑体" w:cs="Times New Roman"/>
      <w:b/>
      <w:kern w:val="2"/>
      <w:sz w:val="28"/>
      <w:lang w:val="en-US" w:eastAsia="zh-CN"/>
    </w:rPr>
  </w:style>
  <w:style w:type="character" w:customStyle="1" w:styleId="67">
    <w:name w:val="Heading 5 Char"/>
    <w:basedOn w:val="53"/>
    <w:link w:val="6"/>
    <w:autoRedefine/>
    <w:qFormat/>
    <w:locked/>
    <w:uiPriority w:val="99"/>
    <w:rPr>
      <w:rFonts w:eastAsia="宋体" w:cs="Times New Roman"/>
      <w:b/>
      <w:kern w:val="2"/>
      <w:sz w:val="28"/>
      <w:lang w:val="en-US" w:eastAsia="zh-CN"/>
    </w:rPr>
  </w:style>
  <w:style w:type="character" w:customStyle="1" w:styleId="68">
    <w:name w:val="Heading 6 Char"/>
    <w:basedOn w:val="53"/>
    <w:link w:val="7"/>
    <w:autoRedefine/>
    <w:qFormat/>
    <w:locked/>
    <w:uiPriority w:val="99"/>
    <w:rPr>
      <w:rFonts w:ascii="Cambria" w:hAnsi="Cambria" w:eastAsia="宋体" w:cs="Times New Roman"/>
      <w:b/>
      <w:kern w:val="2"/>
      <w:sz w:val="24"/>
      <w:lang w:val="en-US" w:eastAsia="zh-CN"/>
    </w:rPr>
  </w:style>
  <w:style w:type="character" w:customStyle="1" w:styleId="69">
    <w:name w:val="Heading 7 Char"/>
    <w:basedOn w:val="53"/>
    <w:link w:val="8"/>
    <w:autoRedefine/>
    <w:qFormat/>
    <w:locked/>
    <w:uiPriority w:val="99"/>
    <w:rPr>
      <w:rFonts w:cs="Times New Roman"/>
      <w:b/>
      <w:kern w:val="2"/>
      <w:sz w:val="24"/>
    </w:rPr>
  </w:style>
  <w:style w:type="character" w:customStyle="1" w:styleId="70">
    <w:name w:val="Heading 8 Char"/>
    <w:basedOn w:val="53"/>
    <w:link w:val="9"/>
    <w:autoRedefine/>
    <w:qFormat/>
    <w:locked/>
    <w:uiPriority w:val="99"/>
    <w:rPr>
      <w:rFonts w:ascii="Arial" w:hAnsi="Arial" w:eastAsia="黑体" w:cs="Times New Roman"/>
      <w:kern w:val="2"/>
      <w:sz w:val="24"/>
    </w:rPr>
  </w:style>
  <w:style w:type="character" w:customStyle="1" w:styleId="71">
    <w:name w:val="Heading 9 Char"/>
    <w:basedOn w:val="53"/>
    <w:link w:val="10"/>
    <w:autoRedefine/>
    <w:qFormat/>
    <w:locked/>
    <w:uiPriority w:val="99"/>
    <w:rPr>
      <w:rFonts w:ascii="Arial" w:hAnsi="Arial" w:eastAsia="黑体" w:cs="Times New Roman"/>
      <w:kern w:val="2"/>
      <w:sz w:val="21"/>
    </w:rPr>
  </w:style>
  <w:style w:type="character" w:customStyle="1" w:styleId="72">
    <w:name w:val="Document Map Char"/>
    <w:basedOn w:val="53"/>
    <w:link w:val="14"/>
    <w:autoRedefine/>
    <w:qFormat/>
    <w:locked/>
    <w:uiPriority w:val="99"/>
    <w:rPr>
      <w:rFonts w:eastAsia="宋体" w:cs="Times New Roman"/>
      <w:kern w:val="2"/>
      <w:sz w:val="21"/>
      <w:lang w:val="en-US" w:eastAsia="zh-CN"/>
    </w:rPr>
  </w:style>
  <w:style w:type="character" w:customStyle="1" w:styleId="73">
    <w:name w:val="Comment Text Char"/>
    <w:basedOn w:val="53"/>
    <w:link w:val="16"/>
    <w:autoRedefine/>
    <w:qFormat/>
    <w:locked/>
    <w:uiPriority w:val="99"/>
    <w:rPr>
      <w:rFonts w:ascii="宋体" w:hAnsi="宋体" w:eastAsia="宋体" w:cs="Times New Roman"/>
      <w:kern w:val="2"/>
      <w:sz w:val="21"/>
      <w:lang w:val="en-US" w:eastAsia="zh-CN"/>
    </w:rPr>
  </w:style>
  <w:style w:type="character" w:customStyle="1" w:styleId="74">
    <w:name w:val="Body Text 3 Char"/>
    <w:basedOn w:val="53"/>
    <w:link w:val="17"/>
    <w:autoRedefine/>
    <w:qFormat/>
    <w:locked/>
    <w:uiPriority w:val="99"/>
    <w:rPr>
      <w:rFonts w:eastAsia="宋体" w:cs="Times New Roman"/>
      <w:sz w:val="16"/>
    </w:rPr>
  </w:style>
  <w:style w:type="character" w:customStyle="1" w:styleId="75">
    <w:name w:val="Body Text Char"/>
    <w:basedOn w:val="53"/>
    <w:link w:val="18"/>
    <w:autoRedefine/>
    <w:qFormat/>
    <w:locked/>
    <w:uiPriority w:val="99"/>
    <w:rPr>
      <w:rFonts w:ascii="宋体" w:hAnsi="宋体" w:eastAsia="宋体" w:cs="Times New Roman"/>
      <w:lang w:val="en-US" w:eastAsia="zh-CN"/>
    </w:rPr>
  </w:style>
  <w:style w:type="character" w:customStyle="1" w:styleId="76">
    <w:name w:val="Body Text Indent Char"/>
    <w:basedOn w:val="53"/>
    <w:link w:val="19"/>
    <w:autoRedefine/>
    <w:qFormat/>
    <w:locked/>
    <w:uiPriority w:val="99"/>
    <w:rPr>
      <w:rFonts w:eastAsia="方正书宋简体" w:cs="Times New Roman"/>
      <w:kern w:val="2"/>
      <w:sz w:val="24"/>
      <w:lang w:val="en-US" w:eastAsia="zh-CN"/>
    </w:rPr>
  </w:style>
  <w:style w:type="character" w:customStyle="1" w:styleId="77">
    <w:name w:val="Plain Text Char"/>
    <w:basedOn w:val="53"/>
    <w:link w:val="26"/>
    <w:autoRedefine/>
    <w:qFormat/>
    <w:locked/>
    <w:uiPriority w:val="99"/>
    <w:rPr>
      <w:rFonts w:ascii="宋体" w:hAnsi="Courier New" w:eastAsia="宋体" w:cs="Times New Roman"/>
      <w:lang w:val="en-US" w:eastAsia="zh-CN"/>
    </w:rPr>
  </w:style>
  <w:style w:type="character" w:customStyle="1" w:styleId="78">
    <w:name w:val="Date Char"/>
    <w:basedOn w:val="53"/>
    <w:link w:val="28"/>
    <w:autoRedefine/>
    <w:qFormat/>
    <w:locked/>
    <w:uiPriority w:val="99"/>
    <w:rPr>
      <w:rFonts w:ascii="宋体" w:cs="Times New Roman"/>
      <w:sz w:val="24"/>
    </w:rPr>
  </w:style>
  <w:style w:type="character" w:customStyle="1" w:styleId="79">
    <w:name w:val="Body Text Indent 2 Char"/>
    <w:basedOn w:val="53"/>
    <w:link w:val="29"/>
    <w:autoRedefine/>
    <w:qFormat/>
    <w:locked/>
    <w:uiPriority w:val="99"/>
    <w:rPr>
      <w:rFonts w:ascii="宋体" w:eastAsia="宋体" w:cs="Times New Roman"/>
      <w:kern w:val="2"/>
      <w:sz w:val="24"/>
      <w:lang w:val="en-US" w:eastAsia="zh-CN"/>
    </w:rPr>
  </w:style>
  <w:style w:type="character" w:customStyle="1" w:styleId="80">
    <w:name w:val="Balloon Text Char"/>
    <w:basedOn w:val="53"/>
    <w:link w:val="30"/>
    <w:autoRedefine/>
    <w:qFormat/>
    <w:locked/>
    <w:uiPriority w:val="99"/>
    <w:rPr>
      <w:rFonts w:ascii="宋体" w:hAnsi="宋体" w:eastAsia="宋体" w:cs="Times New Roman"/>
      <w:kern w:val="2"/>
      <w:sz w:val="18"/>
      <w:lang w:val="en-US" w:eastAsia="zh-CN"/>
    </w:rPr>
  </w:style>
  <w:style w:type="character" w:customStyle="1" w:styleId="81">
    <w:name w:val="Footer Char"/>
    <w:basedOn w:val="53"/>
    <w:link w:val="31"/>
    <w:autoRedefine/>
    <w:qFormat/>
    <w:locked/>
    <w:uiPriority w:val="99"/>
    <w:rPr>
      <w:rFonts w:ascii="宋体" w:hAnsi="宋体" w:eastAsia="宋体" w:cs="Times New Roman"/>
      <w:kern w:val="2"/>
      <w:sz w:val="18"/>
      <w:lang w:val="en-US" w:eastAsia="zh-CN"/>
    </w:rPr>
  </w:style>
  <w:style w:type="character" w:customStyle="1" w:styleId="82">
    <w:name w:val="Header Char"/>
    <w:basedOn w:val="53"/>
    <w:link w:val="32"/>
    <w:autoRedefine/>
    <w:qFormat/>
    <w:locked/>
    <w:uiPriority w:val="99"/>
    <w:rPr>
      <w:rFonts w:ascii="宋体" w:hAnsi="宋体" w:eastAsia="宋体" w:cs="Times New Roman"/>
      <w:kern w:val="2"/>
      <w:sz w:val="18"/>
      <w:lang w:val="en-US" w:eastAsia="zh-CN"/>
    </w:rPr>
  </w:style>
  <w:style w:type="character" w:customStyle="1" w:styleId="83">
    <w:name w:val="Body Text Indent 3 Char"/>
    <w:basedOn w:val="53"/>
    <w:link w:val="38"/>
    <w:autoRedefine/>
    <w:qFormat/>
    <w:locked/>
    <w:uiPriority w:val="99"/>
    <w:rPr>
      <w:rFonts w:ascii="宋体" w:hAnsi="宋体" w:eastAsia="宋体" w:cs="Times New Roman"/>
      <w:b/>
      <w:kern w:val="2"/>
      <w:sz w:val="24"/>
      <w:lang w:val="en-US" w:eastAsia="zh-CN"/>
    </w:rPr>
  </w:style>
  <w:style w:type="character" w:customStyle="1" w:styleId="84">
    <w:name w:val="Body Text 2 Char"/>
    <w:basedOn w:val="53"/>
    <w:link w:val="42"/>
    <w:autoRedefine/>
    <w:qFormat/>
    <w:locked/>
    <w:uiPriority w:val="99"/>
    <w:rPr>
      <w:rFonts w:eastAsia="宋体" w:cs="Times New Roman"/>
      <w:sz w:val="24"/>
    </w:rPr>
  </w:style>
  <w:style w:type="character" w:customStyle="1" w:styleId="85">
    <w:name w:val="HTML Preformatted Char"/>
    <w:basedOn w:val="53"/>
    <w:link w:val="43"/>
    <w:autoRedefine/>
    <w:qFormat/>
    <w:locked/>
    <w:uiPriority w:val="99"/>
    <w:rPr>
      <w:rFonts w:ascii="Courier New" w:hAnsi="Courier New" w:cs="Times New Roman"/>
      <w:kern w:val="2"/>
    </w:rPr>
  </w:style>
  <w:style w:type="character" w:customStyle="1" w:styleId="86">
    <w:name w:val="Title Char"/>
    <w:basedOn w:val="53"/>
    <w:link w:val="46"/>
    <w:autoRedefine/>
    <w:qFormat/>
    <w:locked/>
    <w:uiPriority w:val="99"/>
    <w:rPr>
      <w:rFonts w:ascii="Cambria" w:hAnsi="Cambria" w:cs="Times New Roman"/>
      <w:b/>
      <w:sz w:val="32"/>
    </w:rPr>
  </w:style>
  <w:style w:type="character" w:customStyle="1" w:styleId="87">
    <w:name w:val="Comment Subject Char"/>
    <w:basedOn w:val="73"/>
    <w:link w:val="47"/>
    <w:autoRedefine/>
    <w:qFormat/>
    <w:locked/>
    <w:uiPriority w:val="99"/>
    <w:rPr>
      <w:b/>
    </w:rPr>
  </w:style>
  <w:style w:type="character" w:customStyle="1" w:styleId="88">
    <w:name w:val="Body Text First Indent Char"/>
    <w:basedOn w:val="75"/>
    <w:link w:val="48"/>
    <w:autoRedefine/>
    <w:qFormat/>
    <w:locked/>
    <w:uiPriority w:val="99"/>
    <w:rPr>
      <w:i/>
      <w:kern w:val="2"/>
      <w:sz w:val="24"/>
    </w:rPr>
  </w:style>
  <w:style w:type="character" w:customStyle="1" w:styleId="89">
    <w:name w:val="Body Text First Indent 2 Char"/>
    <w:basedOn w:val="76"/>
    <w:link w:val="49"/>
    <w:autoRedefine/>
    <w:semiHidden/>
    <w:qFormat/>
    <w:locked/>
    <w:uiPriority w:val="99"/>
    <w:rPr>
      <w:sz w:val="20"/>
      <w:szCs w:val="20"/>
    </w:rPr>
  </w:style>
  <w:style w:type="paragraph" w:customStyle="1" w:styleId="90">
    <w:name w:val="样式3"/>
    <w:basedOn w:val="26"/>
    <w:autoRedefine/>
    <w:qFormat/>
    <w:uiPriority w:val="99"/>
    <w:pPr>
      <w:tabs>
        <w:tab w:val="left" w:pos="709"/>
      </w:tabs>
      <w:spacing w:before="0" w:after="0"/>
      <w:ind w:left="709" w:hanging="709"/>
    </w:pPr>
    <w:rPr>
      <w:rFonts w:ascii="Tahoma" w:hAnsi="Tahoma"/>
      <w:sz w:val="28"/>
    </w:rPr>
  </w:style>
  <w:style w:type="character" w:customStyle="1" w:styleId="91">
    <w:name w:val="Normal Indent Char"/>
    <w:link w:val="12"/>
    <w:autoRedefine/>
    <w:qFormat/>
    <w:locked/>
    <w:uiPriority w:val="99"/>
    <w:rPr>
      <w:rFonts w:ascii="宋体" w:hAnsi="宋体" w:eastAsia="宋体"/>
      <w:spacing w:val="14"/>
      <w:kern w:val="24"/>
      <w:sz w:val="24"/>
      <w:lang w:val="en-US" w:eastAsia="zh-CN"/>
    </w:rPr>
  </w:style>
  <w:style w:type="character" w:customStyle="1" w:styleId="92">
    <w:name w:val="纯文本 字符2"/>
    <w:autoRedefine/>
    <w:qFormat/>
    <w:locked/>
    <w:uiPriority w:val="99"/>
    <w:rPr>
      <w:rFonts w:ascii="宋体" w:hAnsi="Courier New" w:eastAsia="宋体"/>
      <w:lang w:val="en-US" w:eastAsia="zh-CN"/>
    </w:rPr>
  </w:style>
  <w:style w:type="character" w:customStyle="1" w:styleId="93">
    <w:name w:val="正文文本缩进 字符3"/>
    <w:autoRedefine/>
    <w:qFormat/>
    <w:locked/>
    <w:uiPriority w:val="99"/>
    <w:rPr>
      <w:rFonts w:eastAsia="方正书宋简体"/>
      <w:kern w:val="2"/>
      <w:sz w:val="24"/>
      <w:lang w:val="en-US" w:eastAsia="zh-CN"/>
    </w:rPr>
  </w:style>
  <w:style w:type="character" w:customStyle="1" w:styleId="94">
    <w:name w:val="页眉 Char"/>
    <w:autoRedefine/>
    <w:qFormat/>
    <w:uiPriority w:val="99"/>
    <w:rPr>
      <w:rFonts w:eastAsia="宋体"/>
      <w:kern w:val="2"/>
      <w:sz w:val="18"/>
      <w:lang w:val="en-US" w:eastAsia="zh-CN"/>
    </w:rPr>
  </w:style>
  <w:style w:type="character" w:customStyle="1" w:styleId="95">
    <w:name w:val="正文文本首行缩进 字符"/>
    <w:autoRedefine/>
    <w:semiHidden/>
    <w:qFormat/>
    <w:uiPriority w:val="99"/>
  </w:style>
  <w:style w:type="character" w:customStyle="1" w:styleId="96">
    <w:name w:val="标题 4 字符"/>
    <w:autoRedefine/>
    <w:qFormat/>
    <w:locked/>
    <w:uiPriority w:val="99"/>
    <w:rPr>
      <w:rFonts w:ascii="Arial" w:hAnsi="Arial" w:eastAsia="黑体"/>
      <w:b/>
      <w:kern w:val="2"/>
      <w:sz w:val="28"/>
      <w:lang w:val="en-US" w:eastAsia="zh-CN"/>
    </w:rPr>
  </w:style>
  <w:style w:type="character" w:customStyle="1" w:styleId="97">
    <w:name w:val="标题2正文 Char Char"/>
    <w:link w:val="98"/>
    <w:autoRedefine/>
    <w:qFormat/>
    <w:locked/>
    <w:uiPriority w:val="99"/>
    <w:rPr>
      <w:rFonts w:eastAsia="宋体"/>
      <w:sz w:val="24"/>
    </w:rPr>
  </w:style>
  <w:style w:type="paragraph" w:customStyle="1" w:styleId="98">
    <w:name w:val="标题2正文 Char"/>
    <w:basedOn w:val="1"/>
    <w:link w:val="97"/>
    <w:autoRedefine/>
    <w:qFormat/>
    <w:uiPriority w:val="99"/>
    <w:pPr>
      <w:spacing w:beforeLines="50" w:afterLines="50"/>
      <w:ind w:right="38" w:rightChars="18" w:firstLine="420"/>
    </w:pPr>
    <w:rPr>
      <w:kern w:val="0"/>
      <w:sz w:val="24"/>
    </w:rPr>
  </w:style>
  <w:style w:type="character" w:customStyle="1" w:styleId="99">
    <w:name w:val="文档结构图 字符1"/>
    <w:autoRedefine/>
    <w:semiHidden/>
    <w:qFormat/>
    <w:uiPriority w:val="99"/>
    <w:rPr>
      <w:rFonts w:ascii="Microsoft YaHei UI" w:eastAsia="Microsoft YaHei UI"/>
      <w:kern w:val="2"/>
      <w:sz w:val="18"/>
    </w:rPr>
  </w:style>
  <w:style w:type="character" w:customStyle="1" w:styleId="100">
    <w:name w:val="纯文本 Char2"/>
    <w:autoRedefine/>
    <w:qFormat/>
    <w:uiPriority w:val="99"/>
    <w:rPr>
      <w:rFonts w:ascii="宋体" w:hAnsi="宋体" w:eastAsia="宋体"/>
      <w:color w:val="000000"/>
      <w:sz w:val="24"/>
      <w:lang w:val="en-US" w:eastAsia="zh-CN"/>
    </w:rPr>
  </w:style>
  <w:style w:type="character" w:customStyle="1" w:styleId="101">
    <w:name w:val="批注主题 字符"/>
    <w:autoRedefine/>
    <w:qFormat/>
    <w:locked/>
    <w:uiPriority w:val="99"/>
    <w:rPr>
      <w:rFonts w:ascii="宋体" w:hAnsi="宋体" w:eastAsia="宋体"/>
      <w:b/>
      <w:kern w:val="2"/>
      <w:sz w:val="21"/>
      <w:lang w:val="en-US" w:eastAsia="zh-CN"/>
    </w:rPr>
  </w:style>
  <w:style w:type="character" w:customStyle="1" w:styleId="102">
    <w:name w:val="bookmark-item"/>
    <w:basedOn w:val="53"/>
    <w:autoRedefine/>
    <w:qFormat/>
    <w:uiPriority w:val="99"/>
    <w:rPr>
      <w:rFonts w:cs="Times New Roman"/>
    </w:rPr>
  </w:style>
  <w:style w:type="character" w:customStyle="1" w:styleId="103">
    <w:name w:val="正文文本缩进 字符1"/>
    <w:autoRedefine/>
    <w:qFormat/>
    <w:locked/>
    <w:uiPriority w:val="99"/>
    <w:rPr>
      <w:rFonts w:eastAsia="方正书宋简体"/>
      <w:kern w:val="2"/>
      <w:sz w:val="24"/>
      <w:lang w:val="en-US" w:eastAsia="zh-CN"/>
    </w:rPr>
  </w:style>
  <w:style w:type="character" w:customStyle="1" w:styleId="104">
    <w:name w:val="正文文本缩进 3 Char"/>
    <w:autoRedefine/>
    <w:qFormat/>
    <w:uiPriority w:val="99"/>
    <w:rPr>
      <w:rFonts w:ascii="宋体" w:eastAsia="宋体"/>
      <w:kern w:val="2"/>
      <w:sz w:val="24"/>
      <w:lang w:val="en-US" w:eastAsia="zh-CN"/>
    </w:rPr>
  </w:style>
  <w:style w:type="character" w:customStyle="1" w:styleId="105">
    <w:name w:val="批注文字 Char"/>
    <w:autoRedefine/>
    <w:qFormat/>
    <w:locked/>
    <w:uiPriority w:val="99"/>
    <w:rPr>
      <w:kern w:val="2"/>
      <w:sz w:val="21"/>
    </w:rPr>
  </w:style>
  <w:style w:type="character" w:customStyle="1" w:styleId="106">
    <w:name w:val="h6 Char"/>
    <w:autoRedefine/>
    <w:qFormat/>
    <w:uiPriority w:val="99"/>
    <w:rPr>
      <w:rFonts w:ascii="Arial" w:hAnsi="Arial" w:eastAsia="宋体"/>
      <w:b/>
      <w:kern w:val="2"/>
      <w:sz w:val="24"/>
      <w:lang w:val="en-US" w:eastAsia="zh-CN"/>
    </w:rPr>
  </w:style>
  <w:style w:type="character" w:customStyle="1" w:styleId="107">
    <w:name w:val="标题 8 字符"/>
    <w:autoRedefine/>
    <w:qFormat/>
    <w:locked/>
    <w:uiPriority w:val="99"/>
    <w:rPr>
      <w:rFonts w:ascii="Arial" w:hAnsi="Arial" w:eastAsia="黑体"/>
      <w:kern w:val="2"/>
      <w:sz w:val="24"/>
    </w:rPr>
  </w:style>
  <w:style w:type="character" w:customStyle="1" w:styleId="108">
    <w:name w:val="日期 字符1"/>
    <w:autoRedefine/>
    <w:semiHidden/>
    <w:qFormat/>
    <w:uiPriority w:val="99"/>
    <w:rPr>
      <w:kern w:val="2"/>
      <w:sz w:val="21"/>
    </w:rPr>
  </w:style>
  <w:style w:type="character" w:customStyle="1" w:styleId="109">
    <w:name w:val="样式2 Char"/>
    <w:link w:val="110"/>
    <w:autoRedefine/>
    <w:qFormat/>
    <w:locked/>
    <w:uiPriority w:val="99"/>
    <w:rPr>
      <w:rFonts w:ascii="黑体" w:hAnsi="黑体" w:eastAsia="黑体"/>
      <w:color w:val="FF0000"/>
      <w:kern w:val="2"/>
      <w:sz w:val="32"/>
      <w:lang w:val="en-US" w:eastAsia="zh-CN"/>
    </w:rPr>
  </w:style>
  <w:style w:type="paragraph" w:customStyle="1" w:styleId="110">
    <w:name w:val="样式2"/>
    <w:basedOn w:val="4"/>
    <w:link w:val="109"/>
    <w:autoRedefine/>
    <w:qFormat/>
    <w:uiPriority w:val="99"/>
    <w:pPr>
      <w:adjustRightInd w:val="0"/>
      <w:spacing w:beforeLines="0" w:afterLines="0"/>
      <w:ind w:left="0" w:firstLine="0"/>
      <w:textAlignment w:val="baseline"/>
    </w:pPr>
    <w:rPr>
      <w:rFonts w:ascii="黑体" w:hAnsi="黑体" w:eastAsia="黑体"/>
      <w:b w:val="0"/>
      <w:color w:val="FF0000"/>
      <w:szCs w:val="20"/>
    </w:rPr>
  </w:style>
  <w:style w:type="character" w:customStyle="1" w:styleId="111">
    <w:name w:val="font101"/>
    <w:autoRedefine/>
    <w:qFormat/>
    <w:uiPriority w:val="99"/>
    <w:rPr>
      <w:rFonts w:ascii="Times New Roman" w:hAnsi="Times New Roman"/>
      <w:b/>
      <w:color w:val="000000"/>
      <w:sz w:val="22"/>
      <w:u w:val="none"/>
    </w:rPr>
  </w:style>
  <w:style w:type="character" w:customStyle="1" w:styleId="112">
    <w:name w:val="正文文本 Char"/>
    <w:autoRedefine/>
    <w:qFormat/>
    <w:uiPriority w:val="99"/>
    <w:rPr>
      <w:rFonts w:eastAsia="宋体"/>
      <w:i/>
      <w:kern w:val="2"/>
      <w:sz w:val="18"/>
      <w:lang w:val="en-US" w:eastAsia="zh-CN"/>
    </w:rPr>
  </w:style>
  <w:style w:type="character" w:customStyle="1" w:styleId="113">
    <w:name w:val="hui3"/>
    <w:autoRedefine/>
    <w:qFormat/>
    <w:uiPriority w:val="99"/>
    <w:rPr>
      <w:color w:val="333333"/>
    </w:rPr>
  </w:style>
  <w:style w:type="character" w:customStyle="1" w:styleId="114">
    <w:name w:val="标题 9 字符"/>
    <w:autoRedefine/>
    <w:qFormat/>
    <w:locked/>
    <w:uiPriority w:val="99"/>
    <w:rPr>
      <w:rFonts w:ascii="Arial" w:hAnsi="Arial" w:eastAsia="黑体"/>
      <w:kern w:val="2"/>
      <w:sz w:val="21"/>
    </w:rPr>
  </w:style>
  <w:style w:type="character" w:customStyle="1" w:styleId="115">
    <w:name w:val="批注文字 字符1"/>
    <w:autoRedefine/>
    <w:semiHidden/>
    <w:qFormat/>
    <w:uiPriority w:val="99"/>
    <w:rPr>
      <w:kern w:val="2"/>
      <w:sz w:val="21"/>
    </w:rPr>
  </w:style>
  <w:style w:type="character" w:customStyle="1" w:styleId="116">
    <w:name w:val="无间距字符"/>
    <w:link w:val="117"/>
    <w:autoRedefine/>
    <w:qFormat/>
    <w:locked/>
    <w:uiPriority w:val="99"/>
    <w:rPr>
      <w:sz w:val="22"/>
      <w:lang w:val="en-US" w:eastAsia="zh-CN"/>
    </w:rPr>
  </w:style>
  <w:style w:type="paragraph" w:customStyle="1" w:styleId="117">
    <w:name w:val="无间距"/>
    <w:link w:val="116"/>
    <w:autoRedefine/>
    <w:qFormat/>
    <w:uiPriority w:val="99"/>
    <w:rPr>
      <w:rFonts w:ascii="Times New Roman" w:hAnsi="Times New Roman" w:eastAsia="宋体" w:cs="Times New Roman"/>
      <w:kern w:val="0"/>
      <w:sz w:val="22"/>
      <w:szCs w:val="20"/>
      <w:lang w:val="en-US" w:eastAsia="zh-CN" w:bidi="ar-SA"/>
    </w:rPr>
  </w:style>
  <w:style w:type="character" w:customStyle="1" w:styleId="118">
    <w:name w:val="标题 2 字符"/>
    <w:autoRedefine/>
    <w:qFormat/>
    <w:locked/>
    <w:uiPriority w:val="99"/>
    <w:rPr>
      <w:rFonts w:ascii="Cambria" w:hAnsi="Cambria" w:eastAsia="宋体"/>
      <w:kern w:val="2"/>
      <w:sz w:val="21"/>
      <w:lang w:val="en-US" w:eastAsia="zh-CN"/>
    </w:rPr>
  </w:style>
  <w:style w:type="character" w:customStyle="1" w:styleId="119">
    <w:name w:val="批注框文本 字符"/>
    <w:autoRedefine/>
    <w:qFormat/>
    <w:locked/>
    <w:uiPriority w:val="99"/>
    <w:rPr>
      <w:rFonts w:ascii="宋体" w:hAnsi="宋体" w:eastAsia="宋体"/>
      <w:kern w:val="2"/>
      <w:sz w:val="18"/>
      <w:lang w:val="en-US" w:eastAsia="zh-CN"/>
    </w:rPr>
  </w:style>
  <w:style w:type="character" w:customStyle="1" w:styleId="120">
    <w:name w:val="正文缩进 Char"/>
    <w:autoRedefine/>
    <w:qFormat/>
    <w:uiPriority w:val="99"/>
    <w:rPr>
      <w:rFonts w:eastAsia="宋体"/>
      <w:kern w:val="2"/>
      <w:sz w:val="24"/>
      <w:lang w:val="en-US" w:eastAsia="zh-CN"/>
    </w:rPr>
  </w:style>
  <w:style w:type="character" w:customStyle="1" w:styleId="121">
    <w:name w:val="正文文本 2 字符1"/>
    <w:autoRedefine/>
    <w:semiHidden/>
    <w:qFormat/>
    <w:uiPriority w:val="99"/>
    <w:rPr>
      <w:kern w:val="2"/>
      <w:sz w:val="21"/>
    </w:rPr>
  </w:style>
  <w:style w:type="character" w:customStyle="1" w:styleId="122">
    <w:name w:val="正文首行缩进 字符"/>
    <w:autoRedefine/>
    <w:qFormat/>
    <w:locked/>
    <w:uiPriority w:val="99"/>
    <w:rPr>
      <w:rFonts w:ascii="宋体" w:hAnsi="宋体" w:eastAsia="宋体"/>
      <w:i/>
      <w:kern w:val="2"/>
      <w:sz w:val="24"/>
      <w:lang w:val="en-US" w:eastAsia="zh-CN"/>
    </w:rPr>
  </w:style>
  <w:style w:type="character" w:customStyle="1" w:styleId="123">
    <w:name w:val="正文文本 字符1"/>
    <w:autoRedefine/>
    <w:semiHidden/>
    <w:qFormat/>
    <w:uiPriority w:val="99"/>
    <w:rPr>
      <w:kern w:val="2"/>
      <w:sz w:val="21"/>
    </w:rPr>
  </w:style>
  <w:style w:type="character" w:customStyle="1" w:styleId="124">
    <w:name w:val="中等深浅网格 1 - 强调文字颜色 2 Char"/>
    <w:link w:val="125"/>
    <w:autoRedefine/>
    <w:qFormat/>
    <w:locked/>
    <w:uiPriority w:val="99"/>
    <w:rPr>
      <w:rFonts w:ascii="Calibri" w:hAnsi="Calibri"/>
      <w:kern w:val="2"/>
      <w:sz w:val="22"/>
    </w:rPr>
  </w:style>
  <w:style w:type="paragraph" w:customStyle="1" w:styleId="125">
    <w:name w:val="中等深浅网格 1 - 强调文字颜色 21"/>
    <w:basedOn w:val="1"/>
    <w:link w:val="124"/>
    <w:autoRedefine/>
    <w:qFormat/>
    <w:uiPriority w:val="99"/>
    <w:pPr>
      <w:ind w:firstLine="420" w:firstLineChars="200"/>
    </w:pPr>
    <w:rPr>
      <w:rFonts w:ascii="Calibri" w:hAnsi="Calibri"/>
      <w:sz w:val="22"/>
    </w:rPr>
  </w:style>
  <w:style w:type="character" w:customStyle="1" w:styleId="126">
    <w:name w:val="页脚 字符1"/>
    <w:autoRedefine/>
    <w:semiHidden/>
    <w:qFormat/>
    <w:uiPriority w:val="99"/>
    <w:rPr>
      <w:kern w:val="2"/>
      <w:sz w:val="18"/>
    </w:rPr>
  </w:style>
  <w:style w:type="character" w:customStyle="1" w:styleId="127">
    <w:name w:val="标题 7 字符"/>
    <w:autoRedefine/>
    <w:qFormat/>
    <w:locked/>
    <w:uiPriority w:val="99"/>
    <w:rPr>
      <w:b/>
      <w:kern w:val="2"/>
      <w:sz w:val="24"/>
    </w:rPr>
  </w:style>
  <w:style w:type="character" w:customStyle="1" w:styleId="128">
    <w:name w:val="方案－正文 Char"/>
    <w:link w:val="129"/>
    <w:autoRedefine/>
    <w:qFormat/>
    <w:locked/>
    <w:uiPriority w:val="99"/>
    <w:rPr>
      <w:rFonts w:ascii="仿宋_GB2312" w:hAnsi="宋体"/>
      <w:sz w:val="24"/>
    </w:rPr>
  </w:style>
  <w:style w:type="paragraph" w:customStyle="1" w:styleId="129">
    <w:name w:val="方案－正文"/>
    <w:basedOn w:val="1"/>
    <w:link w:val="128"/>
    <w:autoRedefine/>
    <w:qFormat/>
    <w:uiPriority w:val="99"/>
    <w:pPr>
      <w:spacing w:line="360" w:lineRule="auto"/>
      <w:ind w:firstLine="480" w:firstLineChars="200"/>
    </w:pPr>
    <w:rPr>
      <w:rFonts w:ascii="仿宋_GB2312" w:hAnsi="宋体"/>
      <w:kern w:val="0"/>
      <w:sz w:val="24"/>
    </w:rPr>
  </w:style>
  <w:style w:type="character" w:customStyle="1" w:styleId="130">
    <w:name w:val="页脚 Char"/>
    <w:autoRedefine/>
    <w:qFormat/>
    <w:uiPriority w:val="99"/>
    <w:rPr>
      <w:rFonts w:eastAsia="宋体"/>
      <w:kern w:val="2"/>
      <w:sz w:val="18"/>
      <w:lang w:val="en-US" w:eastAsia="zh-CN"/>
    </w:rPr>
  </w:style>
  <w:style w:type="character" w:customStyle="1" w:styleId="131">
    <w:name w:val="正文文本缩进 3 字符1"/>
    <w:autoRedefine/>
    <w:semiHidden/>
    <w:qFormat/>
    <w:uiPriority w:val="99"/>
    <w:rPr>
      <w:kern w:val="2"/>
      <w:sz w:val="16"/>
    </w:rPr>
  </w:style>
  <w:style w:type="character" w:customStyle="1" w:styleId="132">
    <w:name w:val="纯文本 Char"/>
    <w:autoRedefine/>
    <w:qFormat/>
    <w:uiPriority w:val="99"/>
    <w:rPr>
      <w:rFonts w:ascii="宋体" w:hAnsi="宋体" w:eastAsia="宋体"/>
      <w:color w:val="000000"/>
      <w:sz w:val="24"/>
      <w:lang w:val="en-US" w:eastAsia="zh-CN"/>
    </w:rPr>
  </w:style>
  <w:style w:type="character" w:customStyle="1" w:styleId="133">
    <w:name w:val="样式5 Char"/>
    <w:link w:val="134"/>
    <w:autoRedefine/>
    <w:qFormat/>
    <w:locked/>
    <w:uiPriority w:val="99"/>
    <w:rPr>
      <w:rFonts w:eastAsia="宋体"/>
      <w:b/>
      <w:kern w:val="2"/>
      <w:sz w:val="28"/>
      <w:lang w:val="en-US" w:eastAsia="zh-CN"/>
    </w:rPr>
  </w:style>
  <w:style w:type="paragraph" w:customStyle="1" w:styleId="134">
    <w:name w:val="样式5"/>
    <w:basedOn w:val="1"/>
    <w:link w:val="133"/>
    <w:autoRedefine/>
    <w:qFormat/>
    <w:uiPriority w:val="99"/>
    <w:pPr>
      <w:keepNext/>
      <w:keepLines/>
      <w:spacing w:before="280" w:after="290" w:line="376" w:lineRule="auto"/>
      <w:ind w:left="210" w:leftChars="100" w:right="210" w:rightChars="100"/>
      <w:outlineLvl w:val="4"/>
    </w:pPr>
    <w:rPr>
      <w:b/>
      <w:sz w:val="28"/>
    </w:rPr>
  </w:style>
  <w:style w:type="character" w:customStyle="1" w:styleId="135">
    <w:name w:val="纯文本 字符"/>
    <w:autoRedefine/>
    <w:qFormat/>
    <w:locked/>
    <w:uiPriority w:val="99"/>
    <w:rPr>
      <w:rFonts w:ascii="宋体" w:hAnsi="Courier New" w:eastAsia="宋体"/>
      <w:lang w:val="en-US" w:eastAsia="zh-CN"/>
    </w:rPr>
  </w:style>
  <w:style w:type="character" w:customStyle="1" w:styleId="136">
    <w:name w:val="正文缩进 字符"/>
    <w:autoRedefine/>
    <w:qFormat/>
    <w:locked/>
    <w:uiPriority w:val="99"/>
    <w:rPr>
      <w:rFonts w:ascii="宋体" w:hAnsi="宋体" w:eastAsia="宋体"/>
      <w:spacing w:val="14"/>
      <w:kern w:val="24"/>
      <w:sz w:val="24"/>
      <w:lang w:val="en-US" w:eastAsia="zh-CN"/>
    </w:rPr>
  </w:style>
  <w:style w:type="character" w:customStyle="1" w:styleId="137">
    <w:name w:val="批注主题 字符1"/>
    <w:autoRedefine/>
    <w:semiHidden/>
    <w:qFormat/>
    <w:uiPriority w:val="99"/>
    <w:rPr>
      <w:b/>
      <w:kern w:val="2"/>
      <w:sz w:val="21"/>
    </w:rPr>
  </w:style>
  <w:style w:type="character" w:customStyle="1" w:styleId="138">
    <w:name w:val="正文文本 3 字符1"/>
    <w:autoRedefine/>
    <w:semiHidden/>
    <w:qFormat/>
    <w:uiPriority w:val="99"/>
    <w:rPr>
      <w:kern w:val="2"/>
      <w:sz w:val="16"/>
    </w:rPr>
  </w:style>
  <w:style w:type="character" w:customStyle="1" w:styleId="139">
    <w:name w:val="标题 3 字符"/>
    <w:autoRedefine/>
    <w:qFormat/>
    <w:locked/>
    <w:uiPriority w:val="99"/>
    <w:rPr>
      <w:rFonts w:ascii="宋体" w:hAnsi="宋体" w:eastAsia="宋体"/>
      <w:b/>
      <w:kern w:val="2"/>
      <w:sz w:val="32"/>
      <w:lang w:val="en-US" w:eastAsia="zh-CN"/>
    </w:rPr>
  </w:style>
  <w:style w:type="character" w:customStyle="1" w:styleId="140">
    <w:name w:val="标题 1 Char Char"/>
    <w:basedOn w:val="53"/>
    <w:autoRedefine/>
    <w:qFormat/>
    <w:uiPriority w:val="99"/>
    <w:rPr>
      <w:rFonts w:eastAsia="宋体" w:cs="Times New Roman"/>
      <w:b/>
      <w:spacing w:val="-2"/>
      <w:sz w:val="24"/>
      <w:lang w:val="en-US" w:eastAsia="zh-CN"/>
    </w:rPr>
  </w:style>
  <w:style w:type="character" w:customStyle="1" w:styleId="141">
    <w:name w:val="标题 3 Char"/>
    <w:autoRedefine/>
    <w:qFormat/>
    <w:uiPriority w:val="99"/>
    <w:rPr>
      <w:rFonts w:ascii="Arial" w:hAnsi="Arial" w:eastAsia="黑体"/>
      <w:b/>
      <w:kern w:val="2"/>
      <w:sz w:val="32"/>
      <w:lang w:val="en-US" w:eastAsia="zh-CN"/>
    </w:rPr>
  </w:style>
  <w:style w:type="character" w:customStyle="1" w:styleId="142">
    <w:name w:val="日期 字符2"/>
    <w:autoRedefine/>
    <w:qFormat/>
    <w:locked/>
    <w:uiPriority w:val="99"/>
    <w:rPr>
      <w:rFonts w:ascii="宋体"/>
      <w:sz w:val="24"/>
    </w:rPr>
  </w:style>
  <w:style w:type="character" w:customStyle="1" w:styleId="143">
    <w:name w:val="apple-style-span"/>
    <w:autoRedefine/>
    <w:qFormat/>
    <w:uiPriority w:val="99"/>
  </w:style>
  <w:style w:type="character" w:customStyle="1" w:styleId="144">
    <w:name w:val="批注文字 字符"/>
    <w:autoRedefine/>
    <w:qFormat/>
    <w:locked/>
    <w:uiPriority w:val="99"/>
    <w:rPr>
      <w:rFonts w:ascii="宋体" w:hAnsi="宋体" w:eastAsia="宋体"/>
      <w:kern w:val="2"/>
      <w:sz w:val="21"/>
      <w:lang w:val="en-US" w:eastAsia="zh-CN"/>
    </w:rPr>
  </w:style>
  <w:style w:type="character" w:customStyle="1" w:styleId="145">
    <w:name w:val="apple-converted-space"/>
    <w:autoRedefine/>
    <w:qFormat/>
    <w:uiPriority w:val="99"/>
  </w:style>
  <w:style w:type="character" w:customStyle="1" w:styleId="146">
    <w:name w:val="页眉 字符"/>
    <w:autoRedefine/>
    <w:qFormat/>
    <w:locked/>
    <w:uiPriority w:val="99"/>
    <w:rPr>
      <w:rFonts w:ascii="宋体" w:hAnsi="宋体" w:eastAsia="宋体"/>
      <w:kern w:val="2"/>
      <w:sz w:val="18"/>
      <w:lang w:val="en-US" w:eastAsia="zh-CN"/>
    </w:rPr>
  </w:style>
  <w:style w:type="character" w:customStyle="1" w:styleId="147">
    <w:name w:val="标题 6 字符"/>
    <w:autoRedefine/>
    <w:qFormat/>
    <w:locked/>
    <w:uiPriority w:val="99"/>
    <w:rPr>
      <w:rFonts w:ascii="Cambria" w:hAnsi="Cambria" w:eastAsia="宋体"/>
      <w:b/>
      <w:kern w:val="2"/>
      <w:sz w:val="24"/>
      <w:lang w:val="en-US" w:eastAsia="zh-CN"/>
    </w:rPr>
  </w:style>
  <w:style w:type="character" w:customStyle="1" w:styleId="148">
    <w:name w:val="金保标题3 Char"/>
    <w:link w:val="149"/>
    <w:autoRedefine/>
    <w:qFormat/>
    <w:locked/>
    <w:uiPriority w:val="99"/>
    <w:rPr>
      <w:rFonts w:ascii="楷体" w:hAnsi="楷体" w:eastAsia="楷体"/>
      <w:b/>
      <w:sz w:val="28"/>
    </w:rPr>
  </w:style>
  <w:style w:type="paragraph" w:customStyle="1" w:styleId="149">
    <w:name w:val="金保标题3"/>
    <w:basedOn w:val="4"/>
    <w:next w:val="1"/>
    <w:link w:val="148"/>
    <w:autoRedefine/>
    <w:qFormat/>
    <w:uiPriority w:val="99"/>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50">
    <w:name w:val="哈哈正文 Char"/>
    <w:link w:val="151"/>
    <w:autoRedefine/>
    <w:qFormat/>
    <w:locked/>
    <w:uiPriority w:val="99"/>
    <w:rPr>
      <w:rFonts w:ascii="宋体" w:hAnsi="宋体" w:eastAsia="宋体"/>
      <w:kern w:val="2"/>
      <w:sz w:val="24"/>
      <w:lang w:val="en-US" w:eastAsia="zh-CN"/>
    </w:rPr>
  </w:style>
  <w:style w:type="paragraph" w:customStyle="1" w:styleId="151">
    <w:name w:val="哈哈正文"/>
    <w:basedOn w:val="1"/>
    <w:link w:val="150"/>
    <w:autoRedefine/>
    <w:qFormat/>
    <w:uiPriority w:val="99"/>
    <w:pPr>
      <w:spacing w:line="360" w:lineRule="auto"/>
      <w:ind w:firstLine="200" w:firstLineChars="200"/>
    </w:pPr>
    <w:rPr>
      <w:rFonts w:ascii="宋体" w:hAnsi="宋体"/>
      <w:sz w:val="24"/>
    </w:rPr>
  </w:style>
  <w:style w:type="character" w:customStyle="1" w:styleId="152">
    <w:name w:val="正文文本缩进 Char1"/>
    <w:autoRedefine/>
    <w:qFormat/>
    <w:uiPriority w:val="99"/>
    <w:rPr>
      <w:rFonts w:eastAsia="方正书宋简体"/>
      <w:kern w:val="2"/>
      <w:sz w:val="24"/>
      <w:lang w:val="en-US" w:eastAsia="zh-CN"/>
    </w:rPr>
  </w:style>
  <w:style w:type="character" w:customStyle="1" w:styleId="153">
    <w:name w:val="样式4 Char"/>
    <w:link w:val="154"/>
    <w:autoRedefine/>
    <w:qFormat/>
    <w:locked/>
    <w:uiPriority w:val="99"/>
    <w:rPr>
      <w:rFonts w:ascii="黑体" w:hAnsi="黑体" w:eastAsia="黑体"/>
      <w:kern w:val="44"/>
      <w:sz w:val="44"/>
      <w:lang w:val="en-US" w:eastAsia="zh-CN"/>
    </w:rPr>
  </w:style>
  <w:style w:type="paragraph" w:customStyle="1" w:styleId="154">
    <w:name w:val="样式4"/>
    <w:basedOn w:val="2"/>
    <w:link w:val="153"/>
    <w:autoRedefine/>
    <w:qFormat/>
    <w:uiPriority w:val="99"/>
    <w:pPr>
      <w:keepLines/>
      <w:spacing w:line="360" w:lineRule="auto"/>
    </w:pPr>
    <w:rPr>
      <w:rFonts w:ascii="黑体" w:hAnsi="黑体" w:eastAsia="黑体"/>
      <w:b w:val="0"/>
      <w:szCs w:val="20"/>
    </w:rPr>
  </w:style>
  <w:style w:type="character" w:customStyle="1" w:styleId="155">
    <w:name w:val="纯文本 Char Char"/>
    <w:link w:val="156"/>
    <w:autoRedefine/>
    <w:qFormat/>
    <w:locked/>
    <w:uiPriority w:val="99"/>
    <w:rPr>
      <w:rFonts w:ascii="宋体" w:hAnsi="Courier New"/>
      <w:kern w:val="2"/>
      <w:sz w:val="21"/>
    </w:rPr>
  </w:style>
  <w:style w:type="paragraph" w:customStyle="1" w:styleId="156">
    <w:name w:val="纯文本1"/>
    <w:basedOn w:val="1"/>
    <w:link w:val="155"/>
    <w:autoRedefine/>
    <w:qFormat/>
    <w:uiPriority w:val="99"/>
    <w:rPr>
      <w:rFonts w:ascii="宋体" w:hAnsi="Courier New"/>
    </w:rPr>
  </w:style>
  <w:style w:type="character" w:customStyle="1" w:styleId="157">
    <w:name w:val="批注框文本 Char"/>
    <w:autoRedefine/>
    <w:semiHidden/>
    <w:qFormat/>
    <w:locked/>
    <w:uiPriority w:val="99"/>
    <w:rPr>
      <w:kern w:val="2"/>
      <w:sz w:val="18"/>
    </w:rPr>
  </w:style>
  <w:style w:type="character" w:customStyle="1" w:styleId="158">
    <w:name w:val="正文文本缩进 2 字符"/>
    <w:autoRedefine/>
    <w:qFormat/>
    <w:locked/>
    <w:uiPriority w:val="99"/>
    <w:rPr>
      <w:rFonts w:ascii="宋体" w:eastAsia="宋体"/>
      <w:kern w:val="2"/>
      <w:sz w:val="24"/>
      <w:lang w:val="en-US" w:eastAsia="zh-CN"/>
    </w:rPr>
  </w:style>
  <w:style w:type="character" w:customStyle="1" w:styleId="159">
    <w:name w:val="批注主题 Char"/>
    <w:autoRedefine/>
    <w:semiHidden/>
    <w:qFormat/>
    <w:locked/>
    <w:uiPriority w:val="99"/>
    <w:rPr>
      <w:b/>
      <w:kern w:val="2"/>
      <w:sz w:val="21"/>
    </w:rPr>
  </w:style>
  <w:style w:type="character" w:customStyle="1" w:styleId="160">
    <w:name w:val="标题 2 Char"/>
    <w:autoRedefine/>
    <w:qFormat/>
    <w:uiPriority w:val="99"/>
    <w:rPr>
      <w:rFonts w:ascii="Arial" w:hAnsi="Arial" w:eastAsia="黑体"/>
      <w:b/>
      <w:kern w:val="2"/>
      <w:sz w:val="32"/>
      <w:lang w:val="en-US" w:eastAsia="zh-CN"/>
    </w:rPr>
  </w:style>
  <w:style w:type="character" w:customStyle="1" w:styleId="161">
    <w:name w:val="样式1 Char"/>
    <w:link w:val="162"/>
    <w:autoRedefine/>
    <w:qFormat/>
    <w:locked/>
    <w:uiPriority w:val="99"/>
    <w:rPr>
      <w:rFonts w:ascii="黑体" w:hAnsi="黑体" w:eastAsia="黑体"/>
      <w:b/>
      <w:kern w:val="2"/>
      <w:sz w:val="32"/>
    </w:rPr>
  </w:style>
  <w:style w:type="paragraph" w:customStyle="1" w:styleId="162">
    <w:name w:val="样式1"/>
    <w:basedOn w:val="3"/>
    <w:link w:val="161"/>
    <w:autoRedefine/>
    <w:qFormat/>
    <w:uiPriority w:val="99"/>
    <w:pPr>
      <w:tabs>
        <w:tab w:val="clear" w:pos="578"/>
      </w:tabs>
      <w:spacing w:beforeLines="0" w:afterLines="0"/>
      <w:ind w:left="0" w:firstLine="0"/>
    </w:pPr>
    <w:rPr>
      <w:rFonts w:ascii="黑体" w:hAnsi="黑体" w:eastAsia="黑体"/>
      <w:b/>
      <w:sz w:val="32"/>
      <w:szCs w:val="20"/>
    </w:rPr>
  </w:style>
  <w:style w:type="character" w:customStyle="1" w:styleId="163">
    <w:name w:val="标题 1 字符"/>
    <w:autoRedefine/>
    <w:qFormat/>
    <w:locked/>
    <w:uiPriority w:val="99"/>
    <w:rPr>
      <w:rFonts w:ascii="宋体" w:hAnsi="宋体" w:eastAsia="宋体"/>
      <w:b/>
      <w:kern w:val="44"/>
      <w:sz w:val="44"/>
      <w:lang w:val="en-US" w:eastAsia="zh-CN"/>
    </w:rPr>
  </w:style>
  <w:style w:type="character" w:customStyle="1" w:styleId="164">
    <w:name w:val="font11"/>
    <w:autoRedefine/>
    <w:qFormat/>
    <w:uiPriority w:val="99"/>
    <w:rPr>
      <w:rFonts w:ascii="Times New Roman" w:hAnsi="Times New Roman"/>
      <w:color w:val="000000"/>
      <w:sz w:val="24"/>
      <w:u w:val="none"/>
    </w:rPr>
  </w:style>
  <w:style w:type="character" w:customStyle="1" w:styleId="165">
    <w:name w:val="列出段落 字符"/>
    <w:autoRedefine/>
    <w:qFormat/>
    <w:locked/>
    <w:uiPriority w:val="99"/>
    <w:rPr>
      <w:rFonts w:eastAsia="宋体"/>
      <w:kern w:val="2"/>
      <w:sz w:val="24"/>
      <w:lang w:val="en-US" w:eastAsia="zh-CN"/>
    </w:rPr>
  </w:style>
  <w:style w:type="character" w:customStyle="1" w:styleId="166">
    <w:name w:val="font61"/>
    <w:autoRedefine/>
    <w:qFormat/>
    <w:uiPriority w:val="99"/>
    <w:rPr>
      <w:rFonts w:ascii="Times New Roman" w:hAnsi="Times New Roman"/>
      <w:color w:val="000000"/>
      <w:sz w:val="20"/>
      <w:u w:val="none"/>
    </w:rPr>
  </w:style>
  <w:style w:type="character" w:customStyle="1" w:styleId="167">
    <w:name w:val="List Paragraph Char1"/>
    <w:link w:val="168"/>
    <w:autoRedefine/>
    <w:qFormat/>
    <w:locked/>
    <w:uiPriority w:val="99"/>
    <w:rPr>
      <w:rFonts w:eastAsia="宋体"/>
      <w:kern w:val="2"/>
      <w:sz w:val="24"/>
      <w:lang w:val="en-US" w:eastAsia="zh-CN"/>
    </w:rPr>
  </w:style>
  <w:style w:type="paragraph" w:styleId="168">
    <w:name w:val="List Paragraph"/>
    <w:basedOn w:val="1"/>
    <w:link w:val="167"/>
    <w:autoRedefine/>
    <w:qFormat/>
    <w:uiPriority w:val="99"/>
    <w:pPr>
      <w:spacing w:line="360" w:lineRule="auto"/>
      <w:ind w:firstLine="420" w:firstLineChars="200"/>
    </w:pPr>
    <w:rPr>
      <w:sz w:val="24"/>
    </w:rPr>
  </w:style>
  <w:style w:type="character" w:customStyle="1" w:styleId="169">
    <w:name w:val="正文文本缩进 字符2"/>
    <w:autoRedefine/>
    <w:semiHidden/>
    <w:qFormat/>
    <w:uiPriority w:val="99"/>
    <w:rPr>
      <w:kern w:val="2"/>
      <w:sz w:val="21"/>
    </w:rPr>
  </w:style>
  <w:style w:type="character" w:customStyle="1" w:styleId="170">
    <w:name w:val="font01"/>
    <w:autoRedefine/>
    <w:qFormat/>
    <w:uiPriority w:val="99"/>
    <w:rPr>
      <w:rFonts w:ascii="宋体" w:hAnsi="宋体" w:eastAsia="宋体"/>
      <w:color w:val="000000"/>
      <w:sz w:val="24"/>
      <w:u w:val="none"/>
    </w:rPr>
  </w:style>
  <w:style w:type="character" w:customStyle="1" w:styleId="171">
    <w:name w:val="标题 1 Char"/>
    <w:autoRedefine/>
    <w:qFormat/>
    <w:uiPriority w:val="99"/>
    <w:rPr>
      <w:rFonts w:ascii="宋体" w:eastAsia="宋体"/>
      <w:b/>
      <w:kern w:val="2"/>
      <w:sz w:val="28"/>
      <w:lang w:val="en-US" w:eastAsia="zh-CN"/>
    </w:rPr>
  </w:style>
  <w:style w:type="character" w:customStyle="1" w:styleId="172">
    <w:name w:val="标题 5 字符"/>
    <w:autoRedefine/>
    <w:qFormat/>
    <w:locked/>
    <w:uiPriority w:val="99"/>
    <w:rPr>
      <w:rFonts w:eastAsia="宋体"/>
      <w:b/>
      <w:kern w:val="2"/>
      <w:sz w:val="28"/>
      <w:lang w:val="en-US" w:eastAsia="zh-CN"/>
    </w:rPr>
  </w:style>
  <w:style w:type="character" w:customStyle="1" w:styleId="173">
    <w:name w:val="表格 字符"/>
    <w:link w:val="174"/>
    <w:autoRedefine/>
    <w:qFormat/>
    <w:locked/>
    <w:uiPriority w:val="99"/>
    <w:rPr>
      <w:rFonts w:ascii="宋体" w:eastAsia="宋体"/>
      <w:kern w:val="2"/>
      <w:sz w:val="22"/>
    </w:rPr>
  </w:style>
  <w:style w:type="paragraph" w:customStyle="1" w:styleId="174">
    <w:name w:val="表格"/>
    <w:basedOn w:val="1"/>
    <w:link w:val="173"/>
    <w:autoRedefine/>
    <w:qFormat/>
    <w:uiPriority w:val="99"/>
    <w:pPr>
      <w:spacing w:line="276" w:lineRule="auto"/>
      <w:jc w:val="center"/>
    </w:pPr>
    <w:rPr>
      <w:rFonts w:ascii="宋体"/>
      <w:sz w:val="22"/>
    </w:rPr>
  </w:style>
  <w:style w:type="character" w:customStyle="1" w:styleId="175">
    <w:name w:val="List Paragraph Char"/>
    <w:link w:val="176"/>
    <w:autoRedefine/>
    <w:qFormat/>
    <w:locked/>
    <w:uiPriority w:val="99"/>
    <w:rPr>
      <w:rFonts w:ascii="Calibri" w:hAnsi="Calibri" w:eastAsia="宋体"/>
      <w:kern w:val="2"/>
      <w:sz w:val="22"/>
      <w:lang w:val="en-US" w:eastAsia="zh-CN"/>
    </w:rPr>
  </w:style>
  <w:style w:type="paragraph" w:customStyle="1" w:styleId="176">
    <w:name w:val="列出段落1"/>
    <w:basedOn w:val="1"/>
    <w:link w:val="175"/>
    <w:autoRedefine/>
    <w:qFormat/>
    <w:uiPriority w:val="99"/>
    <w:pPr>
      <w:ind w:firstLine="420" w:firstLineChars="200"/>
    </w:pPr>
    <w:rPr>
      <w:rFonts w:ascii="Calibri" w:hAnsi="Calibri"/>
      <w:sz w:val="22"/>
    </w:rPr>
  </w:style>
  <w:style w:type="character" w:customStyle="1" w:styleId="177">
    <w:name w:val="HTML 预设格式 字符1"/>
    <w:autoRedefine/>
    <w:semiHidden/>
    <w:qFormat/>
    <w:uiPriority w:val="99"/>
    <w:rPr>
      <w:rFonts w:ascii="Courier New" w:hAnsi="Courier New"/>
      <w:kern w:val="2"/>
    </w:rPr>
  </w:style>
  <w:style w:type="character" w:customStyle="1" w:styleId="178">
    <w:name w:val="正文文本 3 字符"/>
    <w:autoRedefine/>
    <w:qFormat/>
    <w:locked/>
    <w:uiPriority w:val="99"/>
    <w:rPr>
      <w:rFonts w:eastAsia="宋体"/>
      <w:sz w:val="16"/>
    </w:rPr>
  </w:style>
  <w:style w:type="character" w:customStyle="1" w:styleId="179">
    <w:name w:val="日期 字符"/>
    <w:autoRedefine/>
    <w:qFormat/>
    <w:locked/>
    <w:uiPriority w:val="99"/>
    <w:rPr>
      <w:rFonts w:ascii="宋体"/>
      <w:sz w:val="24"/>
    </w:rPr>
  </w:style>
  <w:style w:type="character" w:customStyle="1" w:styleId="180">
    <w:name w:val="HTML 预设格式 字符"/>
    <w:autoRedefine/>
    <w:qFormat/>
    <w:locked/>
    <w:uiPriority w:val="99"/>
    <w:rPr>
      <w:rFonts w:ascii="Courier New" w:hAnsi="Courier New"/>
      <w:kern w:val="2"/>
    </w:rPr>
  </w:style>
  <w:style w:type="character" w:customStyle="1" w:styleId="181">
    <w:name w:val="页脚 字符"/>
    <w:autoRedefine/>
    <w:qFormat/>
    <w:locked/>
    <w:uiPriority w:val="99"/>
    <w:rPr>
      <w:rFonts w:ascii="宋体" w:hAnsi="宋体" w:eastAsia="宋体"/>
      <w:kern w:val="2"/>
      <w:sz w:val="18"/>
      <w:lang w:val="en-US" w:eastAsia="zh-CN"/>
    </w:rPr>
  </w:style>
  <w:style w:type="character" w:customStyle="1" w:styleId="182">
    <w:name w:val="正文文本 Char1"/>
    <w:autoRedefine/>
    <w:qFormat/>
    <w:uiPriority w:val="99"/>
    <w:rPr>
      <w:rFonts w:ascii="Times New Roman" w:hAnsi="Times New Roman" w:eastAsia="宋体"/>
      <w:sz w:val="24"/>
    </w:rPr>
  </w:style>
  <w:style w:type="character" w:customStyle="1" w:styleId="183">
    <w:name w:val="正文文本缩进 3 字符"/>
    <w:autoRedefine/>
    <w:qFormat/>
    <w:locked/>
    <w:uiPriority w:val="99"/>
    <w:rPr>
      <w:rFonts w:ascii="宋体" w:hAnsi="宋体" w:eastAsia="宋体"/>
      <w:b/>
      <w:kern w:val="2"/>
      <w:sz w:val="24"/>
      <w:lang w:val="en-US" w:eastAsia="zh-CN"/>
    </w:rPr>
  </w:style>
  <w:style w:type="character" w:customStyle="1" w:styleId="184">
    <w:name w:val="正文文本 2 字符"/>
    <w:autoRedefine/>
    <w:qFormat/>
    <w:locked/>
    <w:uiPriority w:val="99"/>
    <w:rPr>
      <w:rFonts w:eastAsia="宋体"/>
      <w:sz w:val="24"/>
    </w:rPr>
  </w:style>
  <w:style w:type="character" w:customStyle="1" w:styleId="185">
    <w:name w:val="正文文本缩进 2 字符1"/>
    <w:autoRedefine/>
    <w:semiHidden/>
    <w:qFormat/>
    <w:uiPriority w:val="99"/>
    <w:rPr>
      <w:kern w:val="2"/>
      <w:sz w:val="21"/>
    </w:rPr>
  </w:style>
  <w:style w:type="character" w:customStyle="1" w:styleId="186">
    <w:name w:val="纯文本 字符1"/>
    <w:autoRedefine/>
    <w:semiHidden/>
    <w:qFormat/>
    <w:uiPriority w:val="99"/>
    <w:rPr>
      <w:rFonts w:ascii="等线" w:hAnsi="Courier New" w:eastAsia="等线"/>
      <w:kern w:val="2"/>
      <w:sz w:val="21"/>
    </w:rPr>
  </w:style>
  <w:style w:type="character" w:customStyle="1" w:styleId="187">
    <w:name w:val="正文文本缩进 字符"/>
    <w:autoRedefine/>
    <w:qFormat/>
    <w:uiPriority w:val="99"/>
    <w:rPr>
      <w:rFonts w:ascii="Calibri" w:hAnsi="Calibri"/>
    </w:rPr>
  </w:style>
  <w:style w:type="character" w:customStyle="1" w:styleId="188">
    <w:name w:val="正文文本 字符"/>
    <w:autoRedefine/>
    <w:qFormat/>
    <w:locked/>
    <w:uiPriority w:val="99"/>
    <w:rPr>
      <w:rFonts w:ascii="宋体" w:hAnsi="宋体" w:eastAsia="宋体"/>
      <w:lang w:val="en-US" w:eastAsia="zh-CN"/>
    </w:rPr>
  </w:style>
  <w:style w:type="character" w:customStyle="1" w:styleId="189">
    <w:name w:val="页眉 字符1"/>
    <w:autoRedefine/>
    <w:semiHidden/>
    <w:qFormat/>
    <w:uiPriority w:val="99"/>
    <w:rPr>
      <w:kern w:val="2"/>
      <w:sz w:val="18"/>
    </w:rPr>
  </w:style>
  <w:style w:type="character" w:customStyle="1" w:styleId="190">
    <w:name w:val="批注框文本 字符1"/>
    <w:autoRedefine/>
    <w:semiHidden/>
    <w:qFormat/>
    <w:uiPriority w:val="99"/>
    <w:rPr>
      <w:kern w:val="2"/>
      <w:sz w:val="18"/>
    </w:rPr>
  </w:style>
  <w:style w:type="character" w:customStyle="1" w:styleId="191">
    <w:name w:val="文档结构图 字符"/>
    <w:autoRedefine/>
    <w:qFormat/>
    <w:locked/>
    <w:uiPriority w:val="99"/>
    <w:rPr>
      <w:rFonts w:eastAsia="宋体"/>
      <w:kern w:val="2"/>
      <w:sz w:val="21"/>
      <w:lang w:val="en-US" w:eastAsia="zh-CN"/>
    </w:rPr>
  </w:style>
  <w:style w:type="paragraph" w:customStyle="1" w:styleId="192">
    <w:name w:val="正文无缩进"/>
    <w:basedOn w:val="1"/>
    <w:autoRedefine/>
    <w:qFormat/>
    <w:uiPriority w:val="99"/>
    <w:pPr>
      <w:widowControl/>
      <w:autoSpaceDE w:val="0"/>
      <w:autoSpaceDN w:val="0"/>
      <w:spacing w:line="300" w:lineRule="auto"/>
      <w:textAlignment w:val="bottom"/>
    </w:pPr>
    <w:rPr>
      <w:rFonts w:eastAsia="楷体_GB2312"/>
    </w:rPr>
  </w:style>
  <w:style w:type="paragraph" w:customStyle="1" w:styleId="193">
    <w:name w:val="标准小四"/>
    <w:basedOn w:val="1"/>
    <w:autoRedefine/>
    <w:qFormat/>
    <w:uiPriority w:val="99"/>
    <w:pPr>
      <w:spacing w:line="360" w:lineRule="auto"/>
      <w:ind w:firstLine="480" w:firstLineChars="200"/>
    </w:pPr>
    <w:rPr>
      <w:rFonts w:ascii="Arial" w:hAnsi="Arial"/>
      <w:sz w:val="24"/>
      <w:szCs w:val="21"/>
    </w:rPr>
  </w:style>
  <w:style w:type="paragraph" w:customStyle="1" w:styleId="194">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95">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6">
    <w:name w:val="Char1"/>
    <w:basedOn w:val="1"/>
    <w:autoRedefine/>
    <w:qFormat/>
    <w:uiPriority w:val="99"/>
    <w:rPr>
      <w:rFonts w:ascii="仿宋_GB2312" w:eastAsia="仿宋_GB2312"/>
      <w:b/>
      <w:sz w:val="32"/>
      <w:szCs w:val="32"/>
    </w:rPr>
  </w:style>
  <w:style w:type="paragraph" w:customStyle="1" w:styleId="197">
    <w:name w:val="正文1"/>
    <w:next w:val="5"/>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98">
    <w:name w:val="Table Paragraph"/>
    <w:basedOn w:val="1"/>
    <w:autoRedefine/>
    <w:qFormat/>
    <w:uiPriority w:val="99"/>
    <w:pPr>
      <w:spacing w:before="100" w:beforeAutospacing="1" w:after="100" w:afterAutospacing="1" w:line="360" w:lineRule="auto"/>
    </w:pPr>
    <w:rPr>
      <w:sz w:val="24"/>
      <w:szCs w:val="24"/>
    </w:rPr>
  </w:style>
  <w:style w:type="paragraph" w:customStyle="1" w:styleId="199">
    <w:name w:val="Normal 2"/>
    <w:basedOn w:val="1"/>
    <w:autoRedefine/>
    <w:qFormat/>
    <w:uiPriority w:val="99"/>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200">
    <w:name w:val="p0"/>
    <w:basedOn w:val="1"/>
    <w:autoRedefine/>
    <w:qFormat/>
    <w:uiPriority w:val="99"/>
    <w:pPr>
      <w:widowControl/>
    </w:pPr>
    <w:rPr>
      <w:kern w:val="0"/>
      <w:szCs w:val="21"/>
    </w:rPr>
  </w:style>
  <w:style w:type="paragraph" w:customStyle="1" w:styleId="201">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202">
    <w:name w:val="itemlistintab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Default"/>
    <w:autoRedefine/>
    <w:qFormat/>
    <w:uiPriority w:val="99"/>
    <w:pPr>
      <w:widowControl w:val="0"/>
      <w:autoSpaceDE w:val="0"/>
      <w:autoSpaceDN w:val="0"/>
      <w:adjustRightInd w:val="0"/>
      <w:ind w:left="425"/>
    </w:pPr>
    <w:rPr>
      <w:rFonts w:ascii="黑体" w:hAnsi="Times New Roman" w:eastAsia="黑体" w:cs="黑体"/>
      <w:color w:val="000000"/>
      <w:kern w:val="0"/>
      <w:sz w:val="24"/>
      <w:szCs w:val="24"/>
      <w:lang w:val="en-US" w:eastAsia="zh-CN" w:bidi="ar-SA"/>
    </w:rPr>
  </w:style>
  <w:style w:type="paragraph" w:customStyle="1" w:styleId="204">
    <w:name w:val="xl28"/>
    <w:basedOn w:val="1"/>
    <w:autoRedefine/>
    <w:qFormat/>
    <w:uiPriority w:val="99"/>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kern w:val="0"/>
      <w:sz w:val="24"/>
    </w:rPr>
  </w:style>
  <w:style w:type="paragraph" w:customStyle="1" w:styleId="205">
    <w:name w:val="tabletext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6">
    <w:name w:val="[正文行首缩进]"/>
    <w:autoRedefine/>
    <w:qFormat/>
    <w:uiPriority w:val="99"/>
    <w:pPr>
      <w:widowControl w:val="0"/>
      <w:spacing w:line="360" w:lineRule="auto"/>
      <w:ind w:firstLine="200" w:firstLineChars="200"/>
      <w:jc w:val="both"/>
    </w:pPr>
    <w:rPr>
      <w:rFonts w:ascii="Times New Roman" w:hAnsi="Times New Roman" w:eastAsia="宋体" w:cs="Times New Roman"/>
      <w:color w:val="000000"/>
      <w:kern w:val="0"/>
      <w:sz w:val="24"/>
      <w:szCs w:val="24"/>
      <w:lang w:val="en-US" w:eastAsia="zh-CN" w:bidi="ar-SA"/>
    </w:rPr>
  </w:style>
  <w:style w:type="paragraph" w:styleId="207">
    <w:name w:val="No Spacing"/>
    <w:link w:val="208"/>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08">
    <w:name w:val="No Spacing Char"/>
    <w:link w:val="207"/>
    <w:autoRedefine/>
    <w:qFormat/>
    <w:locked/>
    <w:uiPriority w:val="99"/>
    <w:rPr>
      <w:kern w:val="2"/>
      <w:sz w:val="22"/>
    </w:rPr>
  </w:style>
  <w:style w:type="paragraph" w:customStyle="1" w:styleId="209">
    <w:name w:val="Item List in Table"/>
    <w:basedOn w:val="1"/>
    <w:autoRedefine/>
    <w:qFormat/>
    <w:uiPriority w:val="99"/>
    <w:pPr>
      <w:widowControl/>
      <w:numPr>
        <w:ilvl w:val="0"/>
        <w:numId w:val="1"/>
      </w:numPr>
      <w:tabs>
        <w:tab w:val="left" w:pos="284"/>
      </w:tabs>
      <w:topLinePunct/>
      <w:adjustRightInd w:val="0"/>
      <w:snapToGrid w:val="0"/>
      <w:spacing w:before="80" w:after="80" w:line="240" w:lineRule="atLeast"/>
      <w:jc w:val="left"/>
    </w:pPr>
    <w:rPr>
      <w:rFonts w:cs="Arial"/>
      <w:kern w:val="0"/>
      <w:szCs w:val="21"/>
    </w:rPr>
  </w:style>
  <w:style w:type="paragraph" w:customStyle="1" w:styleId="210">
    <w:name w:val="xl25"/>
    <w:basedOn w:val="1"/>
    <w:autoRedefine/>
    <w:qFormat/>
    <w:uiPriority w:val="99"/>
    <w:pPr>
      <w:widowControl/>
      <w:spacing w:before="100" w:beforeAutospacing="1" w:after="100" w:afterAutospacing="1"/>
      <w:jc w:val="center"/>
      <w:textAlignment w:val="center"/>
    </w:pPr>
    <w:rPr>
      <w:rFonts w:ascii="宋体" w:hAnsi="宋体"/>
      <w:kern w:val="0"/>
      <w:sz w:val="20"/>
    </w:rPr>
  </w:style>
  <w:style w:type="paragraph" w:customStyle="1" w:styleId="211">
    <w:name w:val="列出段落11"/>
    <w:basedOn w:val="1"/>
    <w:autoRedefine/>
    <w:qFormat/>
    <w:uiPriority w:val="99"/>
    <w:pPr>
      <w:ind w:firstLine="420" w:firstLineChars="200"/>
    </w:pPr>
    <w:rPr>
      <w:szCs w:val="24"/>
    </w:rPr>
  </w:style>
  <w:style w:type="paragraph" w:customStyle="1" w:styleId="212">
    <w:name w:val="标题3"/>
    <w:basedOn w:val="4"/>
    <w:autoRedefine/>
    <w:qFormat/>
    <w:uiPriority w:val="99"/>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13">
    <w:name w:val="_Style 5"/>
    <w:basedOn w:val="1"/>
    <w:autoRedefine/>
    <w:qFormat/>
    <w:uiPriority w:val="99"/>
    <w:pPr>
      <w:widowControl/>
      <w:spacing w:after="160" w:line="360" w:lineRule="auto"/>
      <w:ind w:firstLine="200" w:firstLineChars="200"/>
      <w:jc w:val="left"/>
    </w:pPr>
    <w:rPr>
      <w:rFonts w:ascii="宋体" w:hAnsi="宋体"/>
      <w:sz w:val="24"/>
    </w:rPr>
  </w:style>
  <w:style w:type="paragraph" w:customStyle="1" w:styleId="214">
    <w:name w:val="Char"/>
    <w:basedOn w:val="1"/>
    <w:autoRedefine/>
    <w:qFormat/>
    <w:uiPriority w:val="99"/>
    <w:pPr>
      <w:widowControl/>
      <w:spacing w:after="160" w:line="240" w:lineRule="exact"/>
      <w:ind w:left="-62" w:right="36" w:rightChars="15"/>
      <w:jc w:val="left"/>
    </w:pPr>
    <w:rPr>
      <w:rFonts w:ascii="Arial" w:hAnsi="Arial"/>
      <w:kern w:val="0"/>
      <w:sz w:val="20"/>
      <w:lang w:eastAsia="en-US"/>
    </w:rPr>
  </w:style>
  <w:style w:type="paragraph" w:customStyle="1" w:styleId="215">
    <w:name w:val="大标题"/>
    <w:basedOn w:val="1"/>
    <w:autoRedefine/>
    <w:qFormat/>
    <w:uiPriority w:val="99"/>
    <w:pPr>
      <w:autoSpaceDE w:val="0"/>
      <w:autoSpaceDN w:val="0"/>
      <w:adjustRightInd w:val="0"/>
      <w:spacing w:after="560"/>
      <w:jc w:val="center"/>
    </w:pPr>
    <w:rPr>
      <w:rFonts w:ascii="Arial Black" w:hAnsi="Arial Black"/>
      <w:b/>
      <w:kern w:val="0"/>
      <w:sz w:val="56"/>
    </w:rPr>
  </w:style>
  <w:style w:type="paragraph" w:customStyle="1" w:styleId="216">
    <w:name w:val="Char Char Char"/>
    <w:basedOn w:val="1"/>
    <w:autoRedefine/>
    <w:qFormat/>
    <w:uiPriority w:val="99"/>
    <w:pPr>
      <w:spacing w:before="120" w:after="120" w:line="360" w:lineRule="auto"/>
      <w:ind w:firstLine="200" w:firstLineChars="200"/>
    </w:pPr>
    <w:rPr>
      <w:rFonts w:ascii="Tahoma" w:hAnsi="Tahoma"/>
      <w:sz w:val="24"/>
    </w:rPr>
  </w:style>
  <w:style w:type="paragraph" w:customStyle="1" w:styleId="217">
    <w:name w:val="列出段落2"/>
    <w:basedOn w:val="1"/>
    <w:autoRedefine/>
    <w:qFormat/>
    <w:uiPriority w:val="99"/>
    <w:pPr>
      <w:widowControl/>
      <w:spacing w:after="200" w:line="276" w:lineRule="auto"/>
      <w:ind w:left="720"/>
      <w:contextualSpacing/>
      <w:jc w:val="left"/>
    </w:pPr>
    <w:rPr>
      <w:rFonts w:ascii="Calibri" w:hAnsi="Calibri"/>
      <w:kern w:val="0"/>
      <w:sz w:val="22"/>
      <w:szCs w:val="22"/>
    </w:rPr>
  </w:style>
  <w:style w:type="paragraph" w:customStyle="1" w:styleId="218">
    <w:name w:val="Char Char Char1 Char"/>
    <w:basedOn w:val="1"/>
    <w:autoRedefine/>
    <w:qFormat/>
    <w:uiPriority w:val="99"/>
    <w:pPr>
      <w:spacing w:line="360" w:lineRule="auto"/>
      <w:ind w:firstLine="200" w:firstLineChars="200"/>
    </w:pPr>
  </w:style>
  <w:style w:type="paragraph" w:customStyle="1" w:styleId="219">
    <w:name w:val="正文 居中"/>
    <w:basedOn w:val="1"/>
    <w:autoRedefine/>
    <w:qFormat/>
    <w:uiPriority w:val="99"/>
    <w:pPr>
      <w:spacing w:line="360" w:lineRule="auto"/>
      <w:jc w:val="center"/>
    </w:pPr>
    <w:rPr>
      <w:rFonts w:cs="宋体"/>
      <w:sz w:val="24"/>
    </w:rPr>
  </w:style>
  <w:style w:type="paragraph" w:customStyle="1" w:styleId="220">
    <w:name w:val="默认段落字体 Para Char Char Char Char Char Char Char Char Char1 Char Char Char Char"/>
    <w:basedOn w:val="1"/>
    <w:autoRedefine/>
    <w:qFormat/>
    <w:uiPriority w:val="99"/>
    <w:rPr>
      <w:rFonts w:ascii="Tahoma" w:hAnsi="Tahoma"/>
      <w:sz w:val="24"/>
    </w:rPr>
  </w:style>
  <w:style w:type="paragraph" w:customStyle="1" w:styleId="221">
    <w:name w:val="正文2"/>
    <w:basedOn w:val="1"/>
    <w:link w:val="222"/>
    <w:autoRedefine/>
    <w:qFormat/>
    <w:uiPriority w:val="99"/>
    <w:pPr>
      <w:spacing w:beforeLines="50" w:afterLines="50" w:line="360" w:lineRule="auto"/>
      <w:ind w:firstLine="480" w:firstLineChars="200"/>
    </w:pPr>
    <w:rPr>
      <w:rFonts w:ascii="宋体"/>
      <w:sz w:val="24"/>
    </w:rPr>
  </w:style>
  <w:style w:type="character" w:customStyle="1" w:styleId="222">
    <w:name w:val="正文2 Char"/>
    <w:link w:val="221"/>
    <w:autoRedefine/>
    <w:qFormat/>
    <w:locked/>
    <w:uiPriority w:val="99"/>
    <w:rPr>
      <w:rFonts w:ascii="宋体" w:eastAsia="宋体"/>
      <w:kern w:val="2"/>
      <w:sz w:val="24"/>
    </w:rPr>
  </w:style>
  <w:style w:type="paragraph" w:customStyle="1" w:styleId="223">
    <w:name w:val="符号 2"/>
    <w:basedOn w:val="224"/>
    <w:autoRedefine/>
    <w:qFormat/>
    <w:uiPriority w:val="99"/>
    <w:pPr>
      <w:tabs>
        <w:tab w:val="left" w:pos="900"/>
        <w:tab w:val="left" w:pos="1320"/>
      </w:tabs>
      <w:ind w:left="1320" w:hanging="420"/>
    </w:pPr>
  </w:style>
  <w:style w:type="paragraph" w:customStyle="1" w:styleId="224">
    <w:name w:val="符号 1"/>
    <w:basedOn w:val="19"/>
    <w:autoRedefine/>
    <w:qFormat/>
    <w:uiPriority w:val="99"/>
    <w:pPr>
      <w:tabs>
        <w:tab w:val="left" w:pos="900"/>
      </w:tabs>
      <w:spacing w:line="360" w:lineRule="auto"/>
      <w:ind w:left="1200" w:hanging="720"/>
    </w:pPr>
    <w:rPr>
      <w:rFonts w:eastAsia="宋体"/>
      <w:kern w:val="28"/>
      <w:szCs w:val="24"/>
    </w:rPr>
  </w:style>
  <w:style w:type="paragraph" w:customStyle="1" w:styleId="225">
    <w:name w:val="0正文"/>
    <w:basedOn w:val="1"/>
    <w:autoRedefine/>
    <w:qFormat/>
    <w:uiPriority w:val="99"/>
    <w:pPr>
      <w:adjustRightInd w:val="0"/>
      <w:spacing w:line="360" w:lineRule="auto"/>
      <w:ind w:left="50" w:leftChars="50" w:right="50" w:rightChars="50" w:firstLine="200" w:firstLineChars="200"/>
      <w:textAlignment w:val="baseline"/>
    </w:pPr>
    <w:rPr>
      <w:rFonts w:ascii="Verdana" w:hAnsi="Verdana" w:cs="Verdana"/>
      <w:color w:val="000080"/>
      <w:szCs w:val="21"/>
    </w:rPr>
  </w:style>
  <w:style w:type="paragraph" w:customStyle="1" w:styleId="226">
    <w:name w:val="Char2"/>
    <w:basedOn w:val="1"/>
    <w:autoRedefine/>
    <w:qFormat/>
    <w:uiPriority w:val="99"/>
    <w:pPr>
      <w:tabs>
        <w:tab w:val="left" w:pos="1200"/>
      </w:tabs>
      <w:ind w:left="1200" w:hanging="720"/>
    </w:pPr>
    <w:rPr>
      <w:sz w:val="24"/>
      <w:szCs w:val="24"/>
    </w:rPr>
  </w:style>
  <w:style w:type="paragraph" w:customStyle="1" w:styleId="227">
    <w:name w:val="标题1"/>
    <w:basedOn w:val="2"/>
    <w:autoRedefine/>
    <w:qFormat/>
    <w:uiPriority w:val="99"/>
    <w:pPr>
      <w:keepLines/>
      <w:tabs>
        <w:tab w:val="left" w:pos="397"/>
      </w:tabs>
      <w:spacing w:before="120" w:after="120" w:line="300" w:lineRule="auto"/>
      <w:ind w:firstLine="340"/>
    </w:pPr>
    <w:rPr>
      <w:rFonts w:ascii="黑体" w:eastAsia="黑体"/>
      <w:b w:val="0"/>
      <w:bCs/>
      <w:spacing w:val="6"/>
      <w:sz w:val="36"/>
    </w:rPr>
  </w:style>
  <w:style w:type="paragraph" w:customStyle="1" w:styleId="228">
    <w:name w:val="Char11"/>
    <w:basedOn w:val="1"/>
    <w:autoRedefine/>
    <w:qFormat/>
    <w:uiPriority w:val="99"/>
    <w:rPr>
      <w:szCs w:val="24"/>
    </w:rPr>
  </w:style>
  <w:style w:type="paragraph" w:customStyle="1" w:styleId="229">
    <w:name w:val="Body"/>
    <w:autoRedefine/>
    <w:qFormat/>
    <w:uiPriority w:val="99"/>
    <w:pPr>
      <w:spacing w:before="130" w:after="130" w:line="260" w:lineRule="exact"/>
    </w:pPr>
    <w:rPr>
      <w:rFonts w:ascii="Univers" w:hAnsi="Univers" w:eastAsia="宋体" w:cs="Times New Roman"/>
      <w:color w:val="000000"/>
      <w:kern w:val="0"/>
      <w:sz w:val="22"/>
      <w:szCs w:val="20"/>
      <w:lang w:val="en-US" w:eastAsia="en-US" w:bidi="ar-SA"/>
    </w:rPr>
  </w:style>
  <w:style w:type="paragraph" w:customStyle="1" w:styleId="230">
    <w:name w:val="表内文字"/>
    <w:basedOn w:val="1"/>
    <w:autoRedefine/>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231">
    <w:name w:val="List Paragraph1"/>
    <w:basedOn w:val="1"/>
    <w:autoRedefine/>
    <w:qFormat/>
    <w:uiPriority w:val="99"/>
    <w:pPr>
      <w:widowControl/>
      <w:spacing w:before="15" w:after="15" w:line="460" w:lineRule="exact"/>
      <w:ind w:firstLine="420" w:firstLineChars="200"/>
      <w:jc w:val="left"/>
    </w:pPr>
    <w:rPr>
      <w:rFonts w:ascii="Calibri" w:hAnsi="Calibri"/>
      <w:sz w:val="24"/>
      <w:szCs w:val="22"/>
    </w:rPr>
  </w:style>
  <w:style w:type="paragraph" w:customStyle="1" w:styleId="232">
    <w:name w:val="Table Text"/>
    <w:basedOn w:val="1"/>
    <w:autoRedefine/>
    <w:qFormat/>
    <w:uiPriority w:val="99"/>
    <w:pPr>
      <w:widowControl/>
      <w:jc w:val="left"/>
    </w:pPr>
    <w:rPr>
      <w:rFonts w:ascii="Arial" w:hAnsi="Arial"/>
      <w:kern w:val="0"/>
      <w:szCs w:val="21"/>
    </w:rPr>
  </w:style>
  <w:style w:type="paragraph" w:customStyle="1" w:styleId="233">
    <w:name w:val="正文编码"/>
    <w:basedOn w:val="48"/>
    <w:autoRedefine/>
    <w:qFormat/>
    <w:uiPriority w:val="99"/>
    <w:pPr>
      <w:tabs>
        <w:tab w:val="center" w:pos="2185"/>
      </w:tabs>
      <w:spacing w:after="0" w:line="360" w:lineRule="auto"/>
      <w:ind w:left="1200" w:hanging="720" w:firstLineChars="0"/>
    </w:pPr>
    <w:rPr>
      <w:rFonts w:ascii="仿宋_GB2312" w:eastAsia="仿宋_GB2312"/>
      <w:kern w:val="0"/>
    </w:rPr>
  </w:style>
  <w:style w:type="paragraph" w:customStyle="1" w:styleId="234">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35">
    <w:name w:val="Char Char Char Char"/>
    <w:basedOn w:val="1"/>
    <w:autoRedefine/>
    <w:qFormat/>
    <w:uiPriority w:val="99"/>
    <w:pPr>
      <w:widowControl/>
      <w:spacing w:line="400" w:lineRule="exact"/>
      <w:jc w:val="center"/>
    </w:pPr>
    <w:rPr>
      <w:rFonts w:ascii="Verdana" w:hAnsi="Verdana"/>
      <w:kern w:val="0"/>
      <w:lang w:eastAsia="en-US"/>
    </w:rPr>
  </w:style>
  <w:style w:type="paragraph" w:customStyle="1" w:styleId="236">
    <w:name w:val="正文段"/>
    <w:basedOn w:val="1"/>
    <w:autoRedefine/>
    <w:qFormat/>
    <w:uiPriority w:val="99"/>
    <w:pPr>
      <w:widowControl/>
      <w:snapToGrid w:val="0"/>
      <w:spacing w:afterLines="50"/>
      <w:ind w:firstLine="200" w:firstLineChars="200"/>
    </w:pPr>
    <w:rPr>
      <w:kern w:val="0"/>
      <w:sz w:val="24"/>
    </w:rPr>
  </w:style>
  <w:style w:type="paragraph" w:customStyle="1" w:styleId="237">
    <w:name w:val="正文文本缩进 + 四号"/>
    <w:basedOn w:val="19"/>
    <w:autoRedefine/>
    <w:qFormat/>
    <w:uiPriority w:val="99"/>
    <w:pPr>
      <w:spacing w:line="360" w:lineRule="auto"/>
      <w:ind w:firstLine="560" w:firstLineChars="200"/>
    </w:pPr>
    <w:rPr>
      <w:rFonts w:ascii="仿宋_GB2312" w:eastAsia="仿宋_GB2312"/>
      <w:color w:val="000000"/>
      <w:sz w:val="28"/>
      <w:szCs w:val="28"/>
    </w:rPr>
  </w:style>
  <w:style w:type="paragraph" w:customStyle="1" w:styleId="238">
    <w:name w:val="标准正文"/>
    <w:basedOn w:val="1"/>
    <w:autoRedefine/>
    <w:qFormat/>
    <w:uiPriority w:val="99"/>
    <w:pPr>
      <w:adjustRightInd w:val="0"/>
      <w:spacing w:line="360" w:lineRule="auto"/>
      <w:ind w:firstLine="480" w:firstLineChars="200"/>
    </w:pPr>
    <w:rPr>
      <w:kern w:val="0"/>
      <w:sz w:val="24"/>
    </w:rPr>
  </w:style>
  <w:style w:type="paragraph" w:customStyle="1" w:styleId="239">
    <w:name w:val="Char Char Char Char Char Char Char"/>
    <w:basedOn w:val="1"/>
    <w:autoRedefine/>
    <w:qFormat/>
    <w:uiPriority w:val="99"/>
    <w:pPr>
      <w:tabs>
        <w:tab w:val="left" w:pos="432"/>
      </w:tabs>
      <w:ind w:left="432" w:hanging="432"/>
    </w:pPr>
    <w:rPr>
      <w:rFonts w:ascii="Tahoma" w:hAnsi="Tahoma"/>
      <w:sz w:val="24"/>
    </w:rPr>
  </w:style>
  <w:style w:type="paragraph" w:customStyle="1" w:styleId="240">
    <w:name w:val="tabletextcharcha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默认段落字体 Para Char Char Char Char Char Char Char Char Char Char"/>
    <w:basedOn w:val="1"/>
    <w:autoRedefine/>
    <w:qFormat/>
    <w:uiPriority w:val="99"/>
    <w:rPr>
      <w:rFonts w:ascii="Tahoma" w:hAnsi="Tahoma"/>
      <w:sz w:val="24"/>
    </w:rPr>
  </w:style>
  <w:style w:type="paragraph" w:customStyle="1" w:styleId="242">
    <w:name w:val="表格正文"/>
    <w:basedOn w:val="1"/>
    <w:autoRedefine/>
    <w:qFormat/>
    <w:uiPriority w:val="99"/>
    <w:rPr>
      <w:rFonts w:eastAsia="黑体"/>
    </w:rPr>
  </w:style>
  <w:style w:type="paragraph" w:customStyle="1" w:styleId="243">
    <w:name w:val="Char Char1 Char Char Char Char"/>
    <w:basedOn w:val="1"/>
    <w:autoRedefine/>
    <w:qFormat/>
    <w:uiPriority w:val="99"/>
    <w:rPr>
      <w:rFonts w:ascii="Tahoma" w:hAnsi="Tahoma"/>
      <w:sz w:val="24"/>
    </w:rPr>
  </w:style>
  <w:style w:type="paragraph" w:customStyle="1" w:styleId="244">
    <w:name w:val="彩色列表 - 强调文字颜色 11"/>
    <w:basedOn w:val="1"/>
    <w:autoRedefine/>
    <w:qFormat/>
    <w:uiPriority w:val="99"/>
    <w:pPr>
      <w:ind w:firstLine="420" w:firstLineChars="200"/>
    </w:pPr>
    <w:rPr>
      <w:rFonts w:ascii="Calibri" w:hAnsi="Calibri"/>
      <w:szCs w:val="22"/>
    </w:rPr>
  </w:style>
  <w:style w:type="character" w:customStyle="1" w:styleId="245">
    <w:name w:val="zbggmain style9"/>
    <w:basedOn w:val="53"/>
    <w:autoRedefine/>
    <w:qFormat/>
    <w:uiPriority w:val="99"/>
    <w:rPr>
      <w:rFonts w:cs="Times New Roman"/>
    </w:rPr>
  </w:style>
  <w:style w:type="character" w:customStyle="1" w:styleId="246">
    <w:name w:val="pubtime"/>
    <w:autoRedefine/>
    <w:qFormat/>
    <w:uiPriority w:val="99"/>
    <w:rPr>
      <w:rFonts w:ascii="仿宋_GB2312" w:eastAsia="仿宋_GB2312"/>
      <w:color w:val="000000"/>
      <w:sz w:val="14"/>
    </w:rPr>
  </w:style>
  <w:style w:type="character" w:customStyle="1" w:styleId="247">
    <w:name w:val="font41"/>
    <w:autoRedefine/>
    <w:qFormat/>
    <w:uiPriority w:val="99"/>
    <w:rPr>
      <w:rFonts w:ascii="font-weight : 400" w:hAnsi="font-weight : 400"/>
      <w:b/>
      <w:color w:val="000000"/>
      <w:sz w:val="22"/>
      <w:u w:val="none"/>
    </w:rPr>
  </w:style>
  <w:style w:type="character" w:customStyle="1" w:styleId="248">
    <w:name w:val="c-icon16"/>
    <w:basedOn w:val="53"/>
    <w:autoRedefine/>
    <w:qFormat/>
    <w:uiPriority w:val="99"/>
    <w:rPr>
      <w:rFonts w:cs="Times New Roman"/>
    </w:rPr>
  </w:style>
  <w:style w:type="character" w:customStyle="1" w:styleId="249">
    <w:name w:val="p12"/>
    <w:basedOn w:val="53"/>
    <w:autoRedefine/>
    <w:qFormat/>
    <w:uiPriority w:val="99"/>
    <w:rPr>
      <w:rFonts w:cs="Times New Roman"/>
    </w:rPr>
  </w:style>
  <w:style w:type="character" w:customStyle="1" w:styleId="250">
    <w:name w:val="font131"/>
    <w:autoRedefine/>
    <w:qFormat/>
    <w:uiPriority w:val="99"/>
    <w:rPr>
      <w:rFonts w:ascii="宋体" w:hAnsi="宋体" w:eastAsia="宋体"/>
      <w:color w:val="000000"/>
      <w:sz w:val="24"/>
      <w:u w:val="none"/>
    </w:rPr>
  </w:style>
  <w:style w:type="character" w:customStyle="1" w:styleId="251">
    <w:name w:val="正文文本 3 Char1"/>
    <w:autoRedefine/>
    <w:semiHidden/>
    <w:qFormat/>
    <w:uiPriority w:val="99"/>
    <w:rPr>
      <w:rFonts w:ascii="Times New Roman" w:hAnsi="Times New Roman" w:eastAsia="宋体"/>
      <w:sz w:val="16"/>
    </w:rPr>
  </w:style>
  <w:style w:type="character" w:customStyle="1" w:styleId="252">
    <w:name w:val="h Char Char"/>
    <w:autoRedefine/>
    <w:qFormat/>
    <w:uiPriority w:val="99"/>
    <w:rPr>
      <w:rFonts w:ascii="仿宋_GB2312" w:eastAsia="仿宋_GB2312"/>
      <w:b/>
      <w:kern w:val="2"/>
      <w:sz w:val="18"/>
    </w:rPr>
  </w:style>
  <w:style w:type="character" w:customStyle="1" w:styleId="253">
    <w:name w:val="style171"/>
    <w:autoRedefine/>
    <w:qFormat/>
    <w:uiPriority w:val="99"/>
    <w:rPr>
      <w:rFonts w:ascii="仿宋_GB2312" w:eastAsia="仿宋_GB2312"/>
      <w:b/>
      <w:color w:val="000000"/>
      <w:sz w:val="32"/>
    </w:rPr>
  </w:style>
  <w:style w:type="character" w:customStyle="1" w:styleId="254">
    <w:name w:val="font21"/>
    <w:autoRedefine/>
    <w:qFormat/>
    <w:uiPriority w:val="99"/>
    <w:rPr>
      <w:rFonts w:ascii="宋体" w:hAnsi="宋体" w:eastAsia="宋体"/>
      <w:b/>
      <w:color w:val="000000"/>
      <w:sz w:val="22"/>
      <w:u w:val="none"/>
    </w:rPr>
  </w:style>
  <w:style w:type="character" w:customStyle="1" w:styleId="255">
    <w:name w:val="正文文本缩进 Char2"/>
    <w:autoRedefine/>
    <w:semiHidden/>
    <w:qFormat/>
    <w:uiPriority w:val="99"/>
    <w:rPr>
      <w:rFonts w:ascii="Times New Roman" w:hAnsi="Times New Roman" w:eastAsia="宋体"/>
      <w:sz w:val="24"/>
    </w:rPr>
  </w:style>
  <w:style w:type="character" w:customStyle="1" w:styleId="256">
    <w:name w:val="样式 样式 首行缩进:  2.25 字符 + 首行缩进:  2.25 字符 Char"/>
    <w:link w:val="257"/>
    <w:autoRedefine/>
    <w:qFormat/>
    <w:locked/>
    <w:uiPriority w:val="99"/>
    <w:rPr>
      <w:rFonts w:ascii="宋体" w:eastAsia="宋体"/>
      <w:b/>
      <w:sz w:val="21"/>
    </w:rPr>
  </w:style>
  <w:style w:type="paragraph" w:customStyle="1" w:styleId="257">
    <w:name w:val="样式 样式 首行缩进:  2.25 字符 + 首行缩进:  2.25 字符"/>
    <w:basedOn w:val="1"/>
    <w:link w:val="256"/>
    <w:autoRedefine/>
    <w:qFormat/>
    <w:uiPriority w:val="99"/>
    <w:pPr>
      <w:spacing w:line="360" w:lineRule="auto"/>
      <w:ind w:firstLine="420" w:firstLineChars="200"/>
    </w:pPr>
    <w:rPr>
      <w:rFonts w:ascii="宋体"/>
      <w:b/>
      <w:kern w:val="0"/>
    </w:rPr>
  </w:style>
  <w:style w:type="character" w:customStyle="1" w:styleId="258">
    <w:name w:val="op_dict3_lineone_result_tip"/>
    <w:autoRedefine/>
    <w:qFormat/>
    <w:uiPriority w:val="99"/>
    <w:rPr>
      <w:color w:val="999999"/>
    </w:rPr>
  </w:style>
  <w:style w:type="character" w:customStyle="1" w:styleId="259">
    <w:name w:val="HTML 预设格式 Char1"/>
    <w:autoRedefine/>
    <w:semiHidden/>
    <w:qFormat/>
    <w:uiPriority w:val="99"/>
    <w:rPr>
      <w:rFonts w:ascii="Courier New" w:hAnsi="Courier New" w:eastAsia="宋体"/>
      <w:sz w:val="20"/>
    </w:rPr>
  </w:style>
  <w:style w:type="character" w:customStyle="1" w:styleId="260">
    <w:name w:val="文档结构图 Char1"/>
    <w:autoRedefine/>
    <w:qFormat/>
    <w:uiPriority w:val="99"/>
    <w:rPr>
      <w:rFonts w:ascii="宋体" w:eastAsia="仿宋_GB2312"/>
      <w:b/>
      <w:kern w:val="2"/>
      <w:sz w:val="18"/>
    </w:rPr>
  </w:style>
  <w:style w:type="character" w:customStyle="1" w:styleId="261">
    <w:name w:val="无"/>
    <w:autoRedefine/>
    <w:qFormat/>
    <w:uiPriority w:val="99"/>
  </w:style>
  <w:style w:type="character" w:customStyle="1" w:styleId="262">
    <w:name w:val="工可正文 Char"/>
    <w:link w:val="263"/>
    <w:autoRedefine/>
    <w:qFormat/>
    <w:locked/>
    <w:uiPriority w:val="99"/>
    <w:rPr>
      <w:rFonts w:ascii="宋体" w:hAnsi="Courier New"/>
      <w:sz w:val="28"/>
    </w:rPr>
  </w:style>
  <w:style w:type="paragraph" w:customStyle="1" w:styleId="263">
    <w:name w:val="工可正文"/>
    <w:basedOn w:val="1"/>
    <w:link w:val="262"/>
    <w:autoRedefine/>
    <w:qFormat/>
    <w:uiPriority w:val="99"/>
    <w:pPr>
      <w:spacing w:line="360" w:lineRule="auto"/>
      <w:ind w:firstLine="560" w:firstLineChars="200"/>
    </w:pPr>
    <w:rPr>
      <w:rFonts w:ascii="宋体" w:hAnsi="Courier New"/>
      <w:kern w:val="0"/>
      <w:sz w:val="28"/>
    </w:rPr>
  </w:style>
  <w:style w:type="character" w:customStyle="1" w:styleId="264">
    <w:name w:val="标题 Char2"/>
    <w:autoRedefine/>
    <w:qFormat/>
    <w:uiPriority w:val="99"/>
    <w:rPr>
      <w:rFonts w:ascii="Cambria" w:hAnsi="Cambria" w:eastAsia="宋体"/>
      <w:b/>
      <w:sz w:val="32"/>
    </w:rPr>
  </w:style>
  <w:style w:type="character" w:customStyle="1" w:styleId="265">
    <w:name w:val="font111"/>
    <w:autoRedefine/>
    <w:qFormat/>
    <w:uiPriority w:val="99"/>
    <w:rPr>
      <w:rFonts w:ascii="Times New Roman" w:hAnsi="Times New Roman"/>
      <w:color w:val="000000"/>
      <w:sz w:val="24"/>
      <w:u w:val="none"/>
    </w:rPr>
  </w:style>
  <w:style w:type="character" w:customStyle="1" w:styleId="266">
    <w:name w:val="f11"/>
    <w:autoRedefine/>
    <w:qFormat/>
    <w:uiPriority w:val="99"/>
    <w:rPr>
      <w:rFonts w:ascii="仿宋_GB2312" w:eastAsia="仿宋_GB2312"/>
      <w:b/>
      <w:sz w:val="24"/>
    </w:rPr>
  </w:style>
  <w:style w:type="character" w:customStyle="1" w:styleId="267">
    <w:name w:val="文档结构图 Char2"/>
    <w:autoRedefine/>
    <w:semiHidden/>
    <w:qFormat/>
    <w:uiPriority w:val="99"/>
    <w:rPr>
      <w:rFonts w:ascii="宋体" w:hAnsi="Times New Roman" w:eastAsia="宋体"/>
      <w:sz w:val="18"/>
    </w:rPr>
  </w:style>
  <w:style w:type="character" w:customStyle="1" w:styleId="268">
    <w:name w:val="font31"/>
    <w:autoRedefine/>
    <w:qFormat/>
    <w:uiPriority w:val="99"/>
    <w:rPr>
      <w:rFonts w:ascii="宋体" w:hAnsi="宋体" w:eastAsia="宋体"/>
      <w:color w:val="000000"/>
      <w:sz w:val="24"/>
      <w:u w:val="none"/>
    </w:rPr>
  </w:style>
  <w:style w:type="character" w:customStyle="1" w:styleId="269">
    <w:name w:val="z-窗体底端 Char"/>
    <w:link w:val="270"/>
    <w:autoRedefine/>
    <w:qFormat/>
    <w:locked/>
    <w:uiPriority w:val="99"/>
    <w:rPr>
      <w:rFonts w:ascii="Arial"/>
      <w:vanish/>
      <w:sz w:val="24"/>
    </w:rPr>
  </w:style>
  <w:style w:type="paragraph" w:customStyle="1" w:styleId="270">
    <w:name w:val="_Style 265"/>
    <w:basedOn w:val="1"/>
    <w:next w:val="1"/>
    <w:link w:val="269"/>
    <w:autoRedefine/>
    <w:qFormat/>
    <w:uiPriority w:val="99"/>
    <w:pPr>
      <w:pBdr>
        <w:top w:val="single" w:color="auto" w:sz="6" w:space="1"/>
      </w:pBdr>
      <w:jc w:val="center"/>
    </w:pPr>
    <w:rPr>
      <w:rFonts w:ascii="Arial"/>
      <w:vanish/>
      <w:kern w:val="0"/>
      <w:sz w:val="24"/>
    </w:rPr>
  </w:style>
  <w:style w:type="character" w:customStyle="1" w:styleId="271">
    <w:name w:val="正文文本缩进 3 Char2"/>
    <w:autoRedefine/>
    <w:semiHidden/>
    <w:qFormat/>
    <w:uiPriority w:val="99"/>
    <w:rPr>
      <w:rFonts w:ascii="Times New Roman" w:hAnsi="Times New Roman" w:eastAsia="宋体"/>
      <w:sz w:val="16"/>
    </w:rPr>
  </w:style>
  <w:style w:type="character" w:customStyle="1" w:styleId="272">
    <w:name w:val="标题 Char1"/>
    <w:autoRedefine/>
    <w:qFormat/>
    <w:uiPriority w:val="99"/>
    <w:rPr>
      <w:rFonts w:ascii="Cambria" w:hAnsi="Cambria" w:eastAsia="仿宋_GB2312"/>
      <w:b/>
      <w:kern w:val="2"/>
      <w:sz w:val="32"/>
    </w:rPr>
  </w:style>
  <w:style w:type="character" w:customStyle="1" w:styleId="273">
    <w:name w:val="op-map-singlepoint-info-right"/>
    <w:autoRedefine/>
    <w:qFormat/>
    <w:uiPriority w:val="99"/>
    <w:rPr>
      <w:rFonts w:ascii="仿宋_GB2312" w:eastAsia="仿宋_GB2312"/>
      <w:b/>
      <w:sz w:val="32"/>
    </w:rPr>
  </w:style>
  <w:style w:type="character" w:customStyle="1" w:styleId="274">
    <w:name w:val="z-窗体顶端 Char"/>
    <w:link w:val="275"/>
    <w:autoRedefine/>
    <w:qFormat/>
    <w:locked/>
    <w:uiPriority w:val="99"/>
    <w:rPr>
      <w:rFonts w:ascii="Arial"/>
      <w:vanish/>
      <w:sz w:val="24"/>
    </w:rPr>
  </w:style>
  <w:style w:type="paragraph" w:customStyle="1" w:styleId="275">
    <w:name w:val="_Style 270"/>
    <w:basedOn w:val="1"/>
    <w:next w:val="1"/>
    <w:link w:val="274"/>
    <w:autoRedefine/>
    <w:qFormat/>
    <w:uiPriority w:val="99"/>
    <w:pPr>
      <w:pBdr>
        <w:bottom w:val="single" w:color="auto" w:sz="6" w:space="1"/>
      </w:pBdr>
      <w:jc w:val="center"/>
    </w:pPr>
    <w:rPr>
      <w:rFonts w:ascii="Arial"/>
      <w:vanish/>
      <w:kern w:val="0"/>
      <w:sz w:val="24"/>
    </w:rPr>
  </w:style>
  <w:style w:type="character" w:customStyle="1" w:styleId="276">
    <w:name w:val="font71"/>
    <w:autoRedefine/>
    <w:qFormat/>
    <w:uiPriority w:val="99"/>
    <w:rPr>
      <w:rFonts w:ascii="宋体" w:hAnsi="宋体" w:eastAsia="宋体"/>
      <w:b/>
      <w:color w:val="0000FF"/>
      <w:sz w:val="22"/>
      <w:u w:val="none"/>
    </w:rPr>
  </w:style>
  <w:style w:type="character" w:customStyle="1" w:styleId="277">
    <w:name w:val="font51"/>
    <w:basedOn w:val="53"/>
    <w:autoRedefine/>
    <w:qFormat/>
    <w:uiPriority w:val="99"/>
    <w:rPr>
      <w:rFonts w:ascii="宋体" w:hAnsi="宋体" w:eastAsia="宋体" w:cs="Times New Roman"/>
      <w:color w:val="000000"/>
      <w:sz w:val="24"/>
      <w:szCs w:val="24"/>
      <w:u w:val="none"/>
    </w:rPr>
  </w:style>
  <w:style w:type="character" w:customStyle="1" w:styleId="278">
    <w:name w:val="style2 bin1"/>
    <w:autoRedefine/>
    <w:qFormat/>
    <w:uiPriority w:val="99"/>
    <w:rPr>
      <w:rFonts w:ascii="仿宋_GB2312" w:eastAsia="仿宋_GB2312"/>
      <w:b/>
      <w:sz w:val="32"/>
    </w:rPr>
  </w:style>
  <w:style w:type="character" w:customStyle="1" w:styleId="279">
    <w:name w:val="font12gray1"/>
    <w:autoRedefine/>
    <w:qFormat/>
    <w:uiPriority w:val="99"/>
    <w:rPr>
      <w:rFonts w:ascii="仿宋_GB2312" w:eastAsia="仿宋_GB2312"/>
      <w:b/>
      <w:sz w:val="18"/>
    </w:rPr>
  </w:style>
  <w:style w:type="character" w:customStyle="1" w:styleId="280">
    <w:name w:val="font91"/>
    <w:autoRedefine/>
    <w:qFormat/>
    <w:uiPriority w:val="99"/>
    <w:rPr>
      <w:rFonts w:ascii="华文细黑" w:hAnsi="华文细黑" w:eastAsia="华文细黑"/>
      <w:color w:val="FF0000"/>
      <w:sz w:val="18"/>
      <w:u w:val="none"/>
    </w:rPr>
  </w:style>
  <w:style w:type="character" w:customStyle="1" w:styleId="281">
    <w:name w:val="style191"/>
    <w:autoRedefine/>
    <w:qFormat/>
    <w:uiPriority w:val="99"/>
    <w:rPr>
      <w:rFonts w:ascii="仿宋_GB2312" w:eastAsia="仿宋_GB2312"/>
      <w:b/>
      <w:sz w:val="21"/>
    </w:rPr>
  </w:style>
  <w:style w:type="paragraph" w:customStyle="1" w:styleId="282">
    <w:name w:val="font10"/>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83">
    <w:name w:val="et2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284">
    <w:name w:val="标题 Char3"/>
    <w:autoRedefine/>
    <w:qFormat/>
    <w:uiPriority w:val="99"/>
    <w:rPr>
      <w:rFonts w:ascii="Cambria" w:hAnsi="Cambria"/>
      <w:b/>
      <w:kern w:val="2"/>
      <w:sz w:val="32"/>
    </w:rPr>
  </w:style>
  <w:style w:type="paragraph" w:customStyle="1" w:styleId="285">
    <w:name w:val="et20"/>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286">
    <w:name w:val="et4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7">
    <w:name w:val="et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8">
    <w:name w:val="et2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89">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90">
    <w:name w:val="xl111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1">
    <w:name w:val="xl10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character" w:customStyle="1" w:styleId="292">
    <w:name w:val="z-窗体底端 Char1"/>
    <w:autoRedefine/>
    <w:semiHidden/>
    <w:qFormat/>
    <w:uiPriority w:val="99"/>
    <w:rPr>
      <w:rFonts w:ascii="Arial" w:hAnsi="Arial"/>
      <w:vanish/>
      <w:kern w:val="2"/>
      <w:sz w:val="16"/>
    </w:rPr>
  </w:style>
  <w:style w:type="paragraph" w:customStyle="1" w:styleId="293">
    <w:name w:val="xl11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4">
    <w:name w:val="et5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5">
    <w:name w:val="et5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6">
    <w:name w:val="et4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297">
    <w:name w:val="2"/>
    <w:basedOn w:val="1"/>
    <w:next w:val="1"/>
    <w:autoRedefine/>
    <w:qFormat/>
    <w:uiPriority w:val="99"/>
    <w:rPr>
      <w:rFonts w:ascii="Calibri" w:hAnsi="Calibri" w:eastAsia="仿宋_GB2312"/>
      <w:sz w:val="18"/>
    </w:rPr>
  </w:style>
  <w:style w:type="paragraph" w:customStyle="1" w:styleId="298">
    <w:name w:val="xl110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9">
    <w:name w:val="标题6"/>
    <w:basedOn w:val="1"/>
    <w:next w:val="2"/>
    <w:autoRedefine/>
    <w:qFormat/>
    <w:uiPriority w:val="99"/>
    <w:pPr>
      <w:widowControl/>
      <w:snapToGrid w:val="0"/>
      <w:spacing w:beforeLines="50" w:afterLines="50" w:line="520" w:lineRule="atLeast"/>
      <w:ind w:firstLine="200" w:firstLineChars="200"/>
    </w:pPr>
    <w:rPr>
      <w:rFonts w:ascii="Calibri" w:hAnsi="Calibri" w:cs="Arial"/>
      <w:b/>
      <w:sz w:val="24"/>
      <w:szCs w:val="24"/>
    </w:rPr>
  </w:style>
  <w:style w:type="paragraph" w:customStyle="1" w:styleId="300">
    <w:name w:val="et25"/>
    <w:basedOn w:val="1"/>
    <w:autoRedefine/>
    <w:qFormat/>
    <w:uiPriority w:val="99"/>
    <w:pPr>
      <w:widowControl/>
      <w:spacing w:before="100" w:beforeAutospacing="1" w:after="100" w:afterAutospacing="1"/>
      <w:jc w:val="left"/>
      <w:textAlignment w:val="bottom"/>
    </w:pPr>
    <w:rPr>
      <w:color w:val="000000"/>
      <w:kern w:val="0"/>
      <w:sz w:val="22"/>
      <w:szCs w:val="22"/>
    </w:rPr>
  </w:style>
  <w:style w:type="paragraph" w:customStyle="1" w:styleId="301">
    <w:name w:val="et5"/>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2">
    <w:name w:val="_Style 297"/>
    <w:basedOn w:val="2"/>
    <w:next w:val="1"/>
    <w:autoRedefine/>
    <w:qFormat/>
    <w:uiPriority w:val="99"/>
    <w:pPr>
      <w:keepLines/>
      <w:widowControl/>
      <w:spacing w:before="480" w:line="276" w:lineRule="auto"/>
      <w:jc w:val="left"/>
      <w:outlineLvl w:val="9"/>
    </w:pPr>
    <w:rPr>
      <w:rFonts w:ascii="Cambria" w:hAnsi="Cambria"/>
      <w:bCs/>
      <w:color w:val="365F91"/>
      <w:kern w:val="0"/>
      <w:sz w:val="28"/>
      <w:szCs w:val="28"/>
    </w:rPr>
  </w:style>
  <w:style w:type="paragraph" w:customStyle="1" w:styleId="303">
    <w:name w:val="et12"/>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04">
    <w:name w:val="xl112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05">
    <w:name w:val="et4"/>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06">
    <w:name w:val="xl110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07">
    <w:name w:val="Char12"/>
    <w:basedOn w:val="1"/>
    <w:autoRedefine/>
    <w:qFormat/>
    <w:uiPriority w:val="99"/>
    <w:rPr>
      <w:szCs w:val="22"/>
    </w:rPr>
  </w:style>
  <w:style w:type="paragraph" w:customStyle="1" w:styleId="308">
    <w:name w:val="et2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09">
    <w:name w:val="et1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0">
    <w:name w:val="xl1088"/>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311">
    <w:name w:val="Char Char2 Char Char"/>
    <w:basedOn w:val="1"/>
    <w:autoRedefine/>
    <w:qFormat/>
    <w:uiPriority w:val="99"/>
    <w:rPr>
      <w:rFonts w:ascii="Tahoma" w:hAnsi="Tahoma"/>
      <w:sz w:val="24"/>
    </w:rPr>
  </w:style>
  <w:style w:type="paragraph" w:customStyle="1" w:styleId="312">
    <w:name w:val="et2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3">
    <w:name w:val="Char Char Char Char2"/>
    <w:basedOn w:val="1"/>
    <w:autoRedefine/>
    <w:qFormat/>
    <w:uiPriority w:val="99"/>
    <w:rPr>
      <w:rFonts w:ascii="Tahoma" w:hAnsi="Tahoma"/>
      <w:sz w:val="24"/>
    </w:rPr>
  </w:style>
  <w:style w:type="paragraph" w:customStyle="1" w:styleId="314">
    <w:name w:val="Char23"/>
    <w:basedOn w:val="1"/>
    <w:autoRedefine/>
    <w:qFormat/>
    <w:uiPriority w:val="99"/>
    <w:rPr>
      <w:rFonts w:ascii="仿宋_GB2312" w:eastAsia="仿宋_GB2312"/>
      <w:b/>
      <w:sz w:val="32"/>
      <w:szCs w:val="32"/>
    </w:rPr>
  </w:style>
  <w:style w:type="paragraph" w:customStyle="1" w:styleId="315">
    <w:name w:val="et1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16">
    <w:name w:val="et38"/>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17">
    <w:name w:val="Char13"/>
    <w:basedOn w:val="1"/>
    <w:autoRedefine/>
    <w:qFormat/>
    <w:uiPriority w:val="99"/>
    <w:rPr>
      <w:szCs w:val="22"/>
    </w:rPr>
  </w:style>
  <w:style w:type="paragraph" w:customStyle="1" w:styleId="318">
    <w:name w:val="xl109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19">
    <w:name w:val="et1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0">
    <w:name w:val="font9"/>
    <w:basedOn w:val="1"/>
    <w:autoRedefine/>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21">
    <w:name w:val="et35"/>
    <w:basedOn w:val="1"/>
    <w:autoRedefine/>
    <w:qFormat/>
    <w:uiPriority w:val="99"/>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322">
    <w:name w:val="xl10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3">
    <w:name w:val="xl1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4">
    <w:name w:val="et3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5">
    <w:name w:val="xl111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26">
    <w:name w:val="xl110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327">
    <w:name w:val="et3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28">
    <w:name w:val="Char Char Char Char Char Char2 Char Char Char Char1"/>
    <w:basedOn w:val="1"/>
    <w:autoRedefine/>
    <w:qFormat/>
    <w:uiPriority w:val="99"/>
    <w:rPr>
      <w:szCs w:val="24"/>
    </w:rPr>
  </w:style>
  <w:style w:type="paragraph" w:customStyle="1" w:styleId="329">
    <w:name w:val="Char21"/>
    <w:basedOn w:val="1"/>
    <w:autoRedefine/>
    <w:qFormat/>
    <w:uiPriority w:val="99"/>
    <w:rPr>
      <w:rFonts w:ascii="仿宋_GB2312" w:eastAsia="仿宋_GB2312"/>
      <w:b/>
      <w:sz w:val="32"/>
      <w:szCs w:val="32"/>
    </w:rPr>
  </w:style>
  <w:style w:type="paragraph" w:customStyle="1" w:styleId="330">
    <w:name w:val="Char22"/>
    <w:basedOn w:val="1"/>
    <w:autoRedefine/>
    <w:qFormat/>
    <w:uiPriority w:val="99"/>
    <w:rPr>
      <w:rFonts w:ascii="仿宋_GB2312" w:eastAsia="仿宋_GB2312"/>
      <w:b/>
      <w:sz w:val="32"/>
      <w:szCs w:val="32"/>
    </w:rPr>
  </w:style>
  <w:style w:type="paragraph" w:customStyle="1" w:styleId="331">
    <w:name w:val="font8"/>
    <w:basedOn w:val="1"/>
    <w:autoRedefine/>
    <w:qFormat/>
    <w:uiPriority w:val="99"/>
    <w:pPr>
      <w:widowControl/>
      <w:spacing w:before="100" w:beforeAutospacing="1" w:after="100" w:afterAutospacing="1"/>
      <w:jc w:val="left"/>
    </w:pPr>
    <w:rPr>
      <w:rFonts w:ascii="宋体" w:hAnsi="宋体" w:cs="宋体"/>
      <w:color w:val="000000"/>
      <w:kern w:val="0"/>
      <w:sz w:val="20"/>
    </w:rPr>
  </w:style>
  <w:style w:type="paragraph" w:customStyle="1" w:styleId="332">
    <w:name w:val="xl1125"/>
    <w:basedOn w:val="1"/>
    <w:autoRedefine/>
    <w:qFormat/>
    <w:uiPriority w:val="99"/>
    <w:pPr>
      <w:widowControl/>
      <w:pBdr>
        <w:top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 w:val="24"/>
      <w:szCs w:val="24"/>
    </w:rPr>
  </w:style>
  <w:style w:type="paragraph" w:customStyle="1" w:styleId="333">
    <w:name w:val="et3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4">
    <w:name w:val="et52"/>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35">
    <w:name w:val="Char Char Char Char Char Char Char11"/>
    <w:basedOn w:val="1"/>
    <w:autoRedefine/>
    <w:qFormat/>
    <w:uiPriority w:val="99"/>
    <w:pPr>
      <w:widowControl/>
      <w:spacing w:after="160" w:line="240" w:lineRule="exact"/>
      <w:jc w:val="left"/>
    </w:pPr>
    <w:rPr>
      <w:rFonts w:ascii="Verdana" w:hAnsi="Verdana"/>
      <w:kern w:val="0"/>
      <w:szCs w:val="24"/>
      <w:lang w:eastAsia="en-US"/>
    </w:rPr>
  </w:style>
  <w:style w:type="paragraph" w:customStyle="1" w:styleId="336">
    <w:name w:val="xl110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37">
    <w:name w:val="et3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38">
    <w:name w:val="xl112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39">
    <w:name w:val="et5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0">
    <w:name w:val="font7"/>
    <w:basedOn w:val="1"/>
    <w:autoRedefine/>
    <w:qFormat/>
    <w:uiPriority w:val="99"/>
    <w:pPr>
      <w:widowControl/>
      <w:spacing w:before="100" w:beforeAutospacing="1" w:after="100" w:afterAutospacing="1"/>
      <w:jc w:val="left"/>
    </w:pPr>
    <w:rPr>
      <w:kern w:val="0"/>
      <w:sz w:val="20"/>
    </w:rPr>
  </w:style>
  <w:style w:type="paragraph" w:customStyle="1" w:styleId="341">
    <w:name w:val="Char3"/>
    <w:basedOn w:val="1"/>
    <w:autoRedefine/>
    <w:qFormat/>
    <w:uiPriority w:val="99"/>
    <w:rPr>
      <w:rFonts w:ascii="Tahoma" w:hAnsi="Tahoma"/>
      <w:sz w:val="24"/>
    </w:rPr>
  </w:style>
  <w:style w:type="paragraph" w:customStyle="1" w:styleId="342">
    <w:name w:val="et4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3">
    <w:name w:val="et58"/>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4">
    <w:name w:val="xl108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45">
    <w:name w:val="et1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46">
    <w:name w:val="xl10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7">
    <w:name w:val="2册标题2"/>
    <w:basedOn w:val="1"/>
    <w:next w:val="1"/>
    <w:autoRedefine/>
    <w:qFormat/>
    <w:uiPriority w:val="99"/>
    <w:pPr>
      <w:spacing w:beforeLines="50" w:afterLines="50" w:line="300" w:lineRule="auto"/>
      <w:outlineLvl w:val="1"/>
    </w:pPr>
    <w:rPr>
      <w:rFonts w:ascii="Arial" w:hAnsi="Arial" w:eastAsia="黑体"/>
      <w:sz w:val="30"/>
      <w:szCs w:val="30"/>
    </w:rPr>
  </w:style>
  <w:style w:type="paragraph" w:customStyle="1" w:styleId="348">
    <w:name w:val="xl1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b/>
      <w:bCs/>
      <w:kern w:val="0"/>
      <w:sz w:val="20"/>
    </w:rPr>
  </w:style>
  <w:style w:type="paragraph" w:customStyle="1" w:styleId="349">
    <w:name w:val="et53"/>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50">
    <w:name w:val="et3"/>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51">
    <w:name w:val="et40"/>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2">
    <w:name w:val="et5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3">
    <w:name w:val="et2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4">
    <w:name w:val="et32"/>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55">
    <w:name w:val="xl1129"/>
    <w:basedOn w:val="1"/>
    <w:autoRedefine/>
    <w:qFormat/>
    <w:uiPriority w:val="99"/>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56">
    <w:name w:val="xl109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7">
    <w:name w:val="xl110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8">
    <w:name w:val="xl1097"/>
    <w:basedOn w:val="1"/>
    <w:autoRedefine/>
    <w:qFormat/>
    <w:uiPriority w:val="99"/>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b/>
      <w:bCs/>
      <w:kern w:val="0"/>
      <w:sz w:val="20"/>
    </w:rPr>
  </w:style>
  <w:style w:type="paragraph" w:customStyle="1" w:styleId="359">
    <w:name w:val="xl1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60">
    <w:name w:val="font13"/>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61">
    <w:name w:val="et2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2">
    <w:name w:val="Char Char Char Char Char Char Char1"/>
    <w:basedOn w:val="1"/>
    <w:autoRedefine/>
    <w:qFormat/>
    <w:uiPriority w:val="99"/>
    <w:rPr>
      <w:rFonts w:ascii="仿宋_GB2312" w:eastAsia="仿宋_GB2312"/>
      <w:b/>
      <w:sz w:val="32"/>
      <w:szCs w:val="32"/>
    </w:rPr>
  </w:style>
  <w:style w:type="paragraph" w:customStyle="1" w:styleId="363">
    <w:name w:val="样式 标题 2 + Times New Roman 四号 非加粗 段前: 5 磅 段后: 0 磅 行距: 固定值 20..."/>
    <w:basedOn w:val="3"/>
    <w:autoRedefine/>
    <w:qFormat/>
    <w:uiPriority w:val="99"/>
    <w:pPr>
      <w:tabs>
        <w:tab w:val="clear" w:pos="578"/>
      </w:tabs>
      <w:spacing w:beforeLines="0" w:afterLines="0" w:line="400" w:lineRule="exact"/>
      <w:ind w:left="0" w:firstLine="0"/>
    </w:pPr>
    <w:rPr>
      <w:rFonts w:ascii="Times New Roman" w:hAnsi="Times New Roman" w:eastAsia="黑体" w:cs="宋体"/>
      <w:sz w:val="28"/>
      <w:szCs w:val="20"/>
    </w:rPr>
  </w:style>
  <w:style w:type="paragraph" w:customStyle="1" w:styleId="364">
    <w:name w:val="font12"/>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65">
    <w:name w:val="xl109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66">
    <w:name w:val="xl111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367">
    <w:name w:val="et8"/>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68">
    <w:name w:val="et4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69">
    <w:name w:val="et1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0">
    <w:name w:val="xl1113"/>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371">
    <w:name w:val="et2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72">
    <w:name w:val="xl1107"/>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373">
    <w:name w:val="xl1128"/>
    <w:basedOn w:val="1"/>
    <w:autoRedefine/>
    <w:qFormat/>
    <w:uiPriority w:val="99"/>
    <w:pPr>
      <w:widowControl/>
      <w:pBdr>
        <w:top w:val="single" w:color="auto" w:sz="4" w:space="0"/>
        <w:left w:val="single" w:color="auto" w:sz="4" w:space="0"/>
        <w:bottom w:val="single" w:color="auto" w:sz="4" w:space="0"/>
      </w:pBdr>
      <w:shd w:val="clear" w:color="000000" w:fill="DCE6F1"/>
      <w:spacing w:before="100" w:beforeAutospacing="1" w:after="100" w:afterAutospacing="1"/>
      <w:jc w:val="left"/>
    </w:pPr>
    <w:rPr>
      <w:rFonts w:ascii="宋体" w:hAnsi="宋体" w:cs="宋体"/>
      <w:b/>
      <w:bCs/>
      <w:kern w:val="0"/>
      <w:szCs w:val="21"/>
    </w:rPr>
  </w:style>
  <w:style w:type="paragraph" w:customStyle="1" w:styleId="374">
    <w:name w:val="xl1114"/>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5">
    <w:name w:val="1册标题1"/>
    <w:basedOn w:val="1"/>
    <w:next w:val="1"/>
    <w:autoRedefine/>
    <w:qFormat/>
    <w:uiPriority w:val="99"/>
    <w:pPr>
      <w:spacing w:beforeLines="50" w:afterLines="50" w:line="300" w:lineRule="auto"/>
      <w:jc w:val="center"/>
      <w:outlineLvl w:val="0"/>
    </w:pPr>
    <w:rPr>
      <w:rFonts w:ascii="Arial" w:hAnsi="Arial" w:eastAsia="黑体"/>
      <w:b/>
      <w:bCs/>
      <w:sz w:val="48"/>
    </w:rPr>
  </w:style>
  <w:style w:type="paragraph" w:customStyle="1" w:styleId="376">
    <w:name w:val="xl111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77">
    <w:name w:val="et7"/>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378">
    <w:name w:val="xl111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379">
    <w:name w:val="z-窗体顶端 Char1"/>
    <w:autoRedefine/>
    <w:semiHidden/>
    <w:qFormat/>
    <w:uiPriority w:val="99"/>
    <w:rPr>
      <w:rFonts w:ascii="Arial" w:hAnsi="Arial"/>
      <w:vanish/>
      <w:kern w:val="2"/>
      <w:sz w:val="16"/>
    </w:rPr>
  </w:style>
  <w:style w:type="paragraph" w:customStyle="1" w:styleId="380">
    <w:name w:val="et44"/>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1">
    <w:name w:val="et33"/>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2">
    <w:name w:val="无格式"/>
    <w:next w:val="1"/>
    <w:autoRedefine/>
    <w:qFormat/>
    <w:uiPriority w:val="99"/>
    <w:pPr>
      <w:jc w:val="both"/>
    </w:pPr>
    <w:rPr>
      <w:rFonts w:ascii="Times New Roman" w:hAnsi="Times New Roman" w:eastAsia="宋体" w:cs="Times New Roman"/>
      <w:bCs/>
      <w:kern w:val="2"/>
      <w:sz w:val="24"/>
      <w:szCs w:val="24"/>
      <w:lang w:val="en-US" w:eastAsia="zh-CN" w:bidi="ar-SA"/>
    </w:rPr>
  </w:style>
  <w:style w:type="paragraph" w:customStyle="1" w:styleId="383">
    <w:name w:val="et1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4">
    <w:name w:val="xl110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rPr>
  </w:style>
  <w:style w:type="paragraph" w:customStyle="1" w:styleId="385">
    <w:name w:val="et11"/>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386">
    <w:name w:val="font1"/>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387">
    <w:name w:val="et36"/>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88">
    <w:name w:val="Char Char"/>
    <w:basedOn w:val="1"/>
    <w:autoRedefine/>
    <w:qFormat/>
    <w:uiPriority w:val="99"/>
    <w:pPr>
      <w:spacing w:line="360" w:lineRule="auto"/>
    </w:pPr>
    <w:rPr>
      <w:rFonts w:ascii="Tahoma" w:hAnsi="Tahoma"/>
      <w:sz w:val="24"/>
    </w:rPr>
  </w:style>
  <w:style w:type="paragraph" w:customStyle="1" w:styleId="389">
    <w:name w:val="Char Char Char Char Char Char2 Char Char Char Char"/>
    <w:basedOn w:val="1"/>
    <w:autoRedefine/>
    <w:qFormat/>
    <w:uiPriority w:val="99"/>
    <w:rPr>
      <w:szCs w:val="24"/>
    </w:rPr>
  </w:style>
  <w:style w:type="paragraph" w:customStyle="1" w:styleId="390">
    <w:name w:val="et31"/>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391">
    <w:name w:val="部分1"/>
    <w:basedOn w:val="1"/>
    <w:autoRedefine/>
    <w:qFormat/>
    <w:uiPriority w:val="99"/>
    <w:pPr>
      <w:keepNext/>
      <w:pageBreakBefore/>
      <w:tabs>
        <w:tab w:val="left" w:pos="720"/>
      </w:tabs>
      <w:spacing w:line="360" w:lineRule="auto"/>
      <w:jc w:val="center"/>
      <w:outlineLvl w:val="0"/>
    </w:pPr>
    <w:rPr>
      <w:rFonts w:eastAsia="黑体"/>
      <w:b/>
      <w:kern w:val="44"/>
      <w:sz w:val="36"/>
    </w:rPr>
  </w:style>
  <w:style w:type="paragraph" w:customStyle="1" w:styleId="392">
    <w:name w:val="TOC 标题1"/>
    <w:basedOn w:val="2"/>
    <w:next w:val="1"/>
    <w:autoRedefine/>
    <w:qFormat/>
    <w:uiPriority w:val="99"/>
    <w:pPr>
      <w:keepLines/>
      <w:widowControl/>
      <w:spacing w:line="276" w:lineRule="auto"/>
      <w:jc w:val="left"/>
      <w:outlineLvl w:val="9"/>
    </w:pPr>
    <w:rPr>
      <w:rFonts w:ascii="Cambria" w:hAnsi="Cambria"/>
      <w:bCs/>
      <w:color w:val="365F91"/>
      <w:kern w:val="0"/>
      <w:sz w:val="28"/>
      <w:szCs w:val="28"/>
    </w:rPr>
  </w:style>
  <w:style w:type="paragraph" w:customStyle="1" w:styleId="393">
    <w:name w:val="xl109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left"/>
    </w:pPr>
    <w:rPr>
      <w:rFonts w:ascii="宋体" w:hAnsi="宋体" w:cs="宋体"/>
      <w:b/>
      <w:bCs/>
      <w:kern w:val="0"/>
      <w:sz w:val="20"/>
    </w:rPr>
  </w:style>
  <w:style w:type="paragraph" w:customStyle="1" w:styleId="394">
    <w:name w:val="xl1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b/>
      <w:bCs/>
      <w:kern w:val="0"/>
      <w:sz w:val="24"/>
      <w:szCs w:val="24"/>
    </w:rPr>
  </w:style>
  <w:style w:type="paragraph" w:customStyle="1" w:styleId="395">
    <w:name w:val="Char Char Char Char Char Char2 Char Char Char Char2"/>
    <w:basedOn w:val="1"/>
    <w:autoRedefine/>
    <w:qFormat/>
    <w:uiPriority w:val="99"/>
    <w:rPr>
      <w:szCs w:val="24"/>
    </w:rPr>
  </w:style>
  <w:style w:type="paragraph" w:customStyle="1" w:styleId="396">
    <w:name w:val="xl1090"/>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397">
    <w:name w:val="Char Char Char Char Char Char Char2"/>
    <w:basedOn w:val="1"/>
    <w:autoRedefine/>
    <w:qFormat/>
    <w:uiPriority w:val="99"/>
    <w:rPr>
      <w:rFonts w:ascii="仿宋_GB2312" w:eastAsia="仿宋_GB2312"/>
      <w:b/>
      <w:sz w:val="32"/>
      <w:szCs w:val="32"/>
    </w:rPr>
  </w:style>
  <w:style w:type="paragraph" w:customStyle="1" w:styleId="398">
    <w:name w:val="文档正文"/>
    <w:basedOn w:val="1"/>
    <w:autoRedefine/>
    <w:qFormat/>
    <w:uiPriority w:val="99"/>
    <w:pPr>
      <w:adjustRightInd w:val="0"/>
      <w:spacing w:line="480" w:lineRule="atLeast"/>
      <w:ind w:firstLine="567" w:firstLineChars="200"/>
      <w:textAlignment w:val="baseline"/>
    </w:pPr>
    <w:rPr>
      <w:rFonts w:ascii="长城仿宋" w:eastAsia="长城仿宋"/>
      <w:kern w:val="0"/>
      <w:sz w:val="28"/>
    </w:rPr>
  </w:style>
  <w:style w:type="paragraph" w:customStyle="1" w:styleId="399">
    <w:name w:val="et56"/>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0">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401">
    <w:name w:val="et4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2">
    <w:name w:val="font3"/>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403">
    <w:name w:val="xl1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40"/>
      <w:szCs w:val="40"/>
    </w:rPr>
  </w:style>
  <w:style w:type="paragraph" w:customStyle="1" w:styleId="404">
    <w:name w:val="xl111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pPr>
    <w:rPr>
      <w:rFonts w:ascii="宋体" w:hAnsi="宋体" w:cs="宋体"/>
      <w:kern w:val="0"/>
      <w:sz w:val="24"/>
      <w:szCs w:val="24"/>
    </w:rPr>
  </w:style>
  <w:style w:type="paragraph" w:customStyle="1" w:styleId="405">
    <w:name w:val="正文（缩进）"/>
    <w:basedOn w:val="1"/>
    <w:autoRedefine/>
    <w:qFormat/>
    <w:uiPriority w:val="99"/>
    <w:pPr>
      <w:widowControl/>
      <w:spacing w:before="156" w:after="156"/>
      <w:ind w:firstLine="480" w:firstLineChars="200"/>
      <w:jc w:val="left"/>
    </w:pPr>
    <w:rPr>
      <w:rFonts w:ascii="Arial" w:eastAsia="Times New Roman"/>
      <w:kern w:val="0"/>
      <w:sz w:val="24"/>
      <w:szCs w:val="24"/>
    </w:rPr>
  </w:style>
  <w:style w:type="paragraph" w:customStyle="1" w:styleId="406">
    <w:name w:val="xl112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407">
    <w:name w:val="et55"/>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08">
    <w:name w:val="et28"/>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09">
    <w:name w:val="et10"/>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10">
    <w:name w:val="et41"/>
    <w:basedOn w:val="1"/>
    <w:autoRedefine/>
    <w:qFormat/>
    <w:uiPriority w:val="99"/>
    <w:pPr>
      <w:widowControl/>
      <w:spacing w:before="100" w:beforeAutospacing="1" w:after="100" w:afterAutospacing="1"/>
      <w:jc w:val="left"/>
      <w:textAlignment w:val="center"/>
    </w:pPr>
    <w:rPr>
      <w:rFonts w:ascii="华文细黑" w:hAnsi="华文细黑" w:eastAsia="华文细黑" w:cs="宋体"/>
      <w:color w:val="000000"/>
      <w:kern w:val="0"/>
      <w:sz w:val="20"/>
    </w:rPr>
  </w:style>
  <w:style w:type="paragraph" w:customStyle="1" w:styleId="411">
    <w:name w:val="xl111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right"/>
    </w:pPr>
    <w:rPr>
      <w:rFonts w:ascii="宋体" w:hAnsi="宋体" w:cs="宋体"/>
      <w:b/>
      <w:bCs/>
      <w:kern w:val="0"/>
      <w:sz w:val="20"/>
    </w:rPr>
  </w:style>
  <w:style w:type="paragraph" w:customStyle="1" w:styleId="412">
    <w:name w:val="style17"/>
    <w:basedOn w:val="1"/>
    <w:autoRedefine/>
    <w:qFormat/>
    <w:uiPriority w:val="99"/>
    <w:pPr>
      <w:widowControl/>
      <w:spacing w:before="100" w:beforeAutospacing="1" w:after="100" w:afterAutospacing="1"/>
      <w:jc w:val="left"/>
    </w:pPr>
    <w:rPr>
      <w:rFonts w:ascii="宋体" w:hAnsi="宋体" w:cs="宋体"/>
      <w:b/>
      <w:bCs/>
      <w:color w:val="000000"/>
      <w:kern w:val="0"/>
      <w:sz w:val="24"/>
      <w:szCs w:val="22"/>
    </w:rPr>
  </w:style>
  <w:style w:type="paragraph" w:customStyle="1" w:styleId="413">
    <w:name w:val="xl1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40"/>
      <w:szCs w:val="40"/>
    </w:rPr>
  </w:style>
  <w:style w:type="paragraph" w:customStyle="1" w:styleId="414">
    <w:name w:val="正文缩进1"/>
    <w:basedOn w:val="1"/>
    <w:next w:val="19"/>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415">
    <w:name w:val="xl109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16">
    <w:name w:val="Char4"/>
    <w:basedOn w:val="1"/>
    <w:autoRedefine/>
    <w:qFormat/>
    <w:uiPriority w:val="99"/>
    <w:rPr>
      <w:rFonts w:ascii="Tahoma" w:hAnsi="Tahoma"/>
      <w:sz w:val="24"/>
    </w:rPr>
  </w:style>
  <w:style w:type="paragraph" w:customStyle="1" w:styleId="417">
    <w:name w:val="xl1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20"/>
    </w:rPr>
  </w:style>
  <w:style w:type="paragraph" w:customStyle="1" w:styleId="418">
    <w:name w:val="et6"/>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419">
    <w:name w:val="样式 标题 3 + (中文) 黑体 小四 非加粗 段前: 7.8 磅 段后: 0 磅 行距: 固定值 20 磅"/>
    <w:basedOn w:val="4"/>
    <w:autoRedefine/>
    <w:qFormat/>
    <w:uiPriority w:val="99"/>
    <w:pPr>
      <w:keepNext w:val="0"/>
      <w:keepLines w:val="0"/>
      <w:tabs>
        <w:tab w:val="clear" w:pos="1620"/>
      </w:tabs>
      <w:autoSpaceDE w:val="0"/>
      <w:autoSpaceDN w:val="0"/>
      <w:adjustRightInd w:val="0"/>
      <w:spacing w:beforeLines="0" w:afterLines="0" w:line="400" w:lineRule="exact"/>
      <w:ind w:left="0" w:firstLine="0"/>
      <w:jc w:val="left"/>
    </w:pPr>
    <w:rPr>
      <w:rFonts w:hAnsi="Times New Roman" w:eastAsia="黑体" w:cs="宋体"/>
      <w:b w:val="0"/>
      <w:bCs/>
      <w:kern w:val="0"/>
      <w:sz w:val="24"/>
      <w:szCs w:val="20"/>
    </w:rPr>
  </w:style>
  <w:style w:type="paragraph" w:customStyle="1" w:styleId="420">
    <w:name w:val="font0"/>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18"/>
      <w:szCs w:val="18"/>
      <w:vertAlign w:val="superscript"/>
    </w:rPr>
  </w:style>
  <w:style w:type="paragraph" w:customStyle="1" w:styleId="421">
    <w:name w:val="Char5"/>
    <w:basedOn w:val="1"/>
    <w:autoRedefine/>
    <w:qFormat/>
    <w:uiPriority w:val="99"/>
    <w:rPr>
      <w:rFonts w:ascii="Tahoma" w:hAnsi="Tahoma"/>
      <w:sz w:val="24"/>
    </w:rPr>
  </w:style>
  <w:style w:type="paragraph" w:customStyle="1" w:styleId="422">
    <w:name w:val="et1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3">
    <w:name w:val="xl108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4">
    <w:name w:val="Char1 Char Char Char"/>
    <w:basedOn w:val="1"/>
    <w:autoRedefine/>
    <w:qFormat/>
    <w:uiPriority w:val="99"/>
    <w:rPr>
      <w:rFonts w:ascii="Tahoma" w:hAnsi="Tahoma"/>
      <w:sz w:val="24"/>
    </w:rPr>
  </w:style>
  <w:style w:type="paragraph" w:customStyle="1" w:styleId="425">
    <w:name w:val="et47"/>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6">
    <w:name w:val="et49"/>
    <w:basedOn w:val="1"/>
    <w:autoRedefine/>
    <w:qFormat/>
    <w:uiPriority w:val="99"/>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427">
    <w:name w:val="Char Char Char Char1"/>
    <w:basedOn w:val="1"/>
    <w:autoRedefine/>
    <w:qFormat/>
    <w:uiPriority w:val="99"/>
    <w:rPr>
      <w:rFonts w:ascii="Tahoma" w:hAnsi="Tahoma"/>
      <w:sz w:val="24"/>
    </w:rPr>
  </w:style>
  <w:style w:type="paragraph" w:customStyle="1" w:styleId="428">
    <w:name w:val="style11"/>
    <w:basedOn w:val="1"/>
    <w:autoRedefine/>
    <w:qFormat/>
    <w:uiPriority w:val="99"/>
    <w:pPr>
      <w:widowControl/>
      <w:spacing w:before="100" w:beforeAutospacing="1" w:after="100" w:afterAutospacing="1"/>
      <w:jc w:val="left"/>
    </w:pPr>
    <w:rPr>
      <w:rFonts w:ascii="宋体" w:hAnsi="宋体" w:cs="宋体"/>
      <w:kern w:val="0"/>
      <w:sz w:val="24"/>
      <w:szCs w:val="22"/>
    </w:rPr>
  </w:style>
  <w:style w:type="paragraph" w:customStyle="1" w:styleId="429">
    <w:name w:val="et9"/>
    <w:basedOn w:val="1"/>
    <w:autoRedefine/>
    <w:qFormat/>
    <w:uiPriority w:val="99"/>
    <w:pPr>
      <w:widowControl/>
      <w:spacing w:before="100" w:beforeAutospacing="1" w:after="100" w:afterAutospacing="1"/>
      <w:jc w:val="left"/>
      <w:textAlignment w:val="center"/>
    </w:pPr>
    <w:rPr>
      <w:rFonts w:ascii="宋体" w:hAnsi="宋体" w:cs="宋体"/>
      <w:color w:val="000000"/>
      <w:kern w:val="0"/>
      <w:sz w:val="24"/>
      <w:szCs w:val="24"/>
    </w:rPr>
  </w:style>
  <w:style w:type="table" w:customStyle="1" w:styleId="430">
    <w:name w:val="网格型1"/>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网格型2"/>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32">
    <w:name w:val="font122"/>
    <w:basedOn w:val="53"/>
    <w:autoRedefine/>
    <w:qFormat/>
    <w:uiPriority w:val="99"/>
    <w:rPr>
      <w:rFonts w:ascii="宋体" w:hAnsi="宋体" w:eastAsia="宋体" w:cs="宋体"/>
      <w:b/>
      <w:bCs/>
      <w:color w:val="000000"/>
      <w:sz w:val="21"/>
      <w:szCs w:val="21"/>
      <w:u w:val="none"/>
    </w:rPr>
  </w:style>
  <w:style w:type="character" w:customStyle="1" w:styleId="433">
    <w:name w:val="font141"/>
    <w:basedOn w:val="53"/>
    <w:autoRedefine/>
    <w:qFormat/>
    <w:uiPriority w:val="99"/>
    <w:rPr>
      <w:rFonts w:ascii="Times New Roman" w:hAnsi="Times New Roman" w:cs="Times New Roman"/>
      <w:b/>
      <w:bCs/>
      <w:color w:val="000000"/>
      <w:sz w:val="22"/>
      <w:szCs w:val="22"/>
      <w:u w:val="none"/>
    </w:rPr>
  </w:style>
  <w:style w:type="character" w:customStyle="1" w:styleId="434">
    <w:name w:val="font151"/>
    <w:basedOn w:val="53"/>
    <w:autoRedefine/>
    <w:qFormat/>
    <w:uiPriority w:val="99"/>
    <w:rPr>
      <w:rFonts w:ascii="宋体" w:hAnsi="宋体" w:eastAsia="宋体" w:cs="宋体"/>
      <w:color w:val="000000"/>
      <w:sz w:val="21"/>
      <w:szCs w:val="21"/>
      <w:u w:val="none"/>
    </w:rPr>
  </w:style>
  <w:style w:type="character" w:customStyle="1" w:styleId="435">
    <w:name w:val="font161"/>
    <w:basedOn w:val="53"/>
    <w:autoRedefine/>
    <w:qFormat/>
    <w:uiPriority w:val="99"/>
    <w:rPr>
      <w:rFonts w:ascii="宋体" w:hAnsi="宋体" w:eastAsia="宋体" w:cs="宋体"/>
      <w:color w:val="000000"/>
      <w:sz w:val="22"/>
      <w:szCs w:val="22"/>
      <w:u w:val="none"/>
    </w:rPr>
  </w:style>
  <w:style w:type="character" w:customStyle="1" w:styleId="436">
    <w:name w:val="font81"/>
    <w:basedOn w:val="53"/>
    <w:autoRedefine/>
    <w:qFormat/>
    <w:uiPriority w:val="99"/>
    <w:rPr>
      <w:rFonts w:ascii="宋体" w:hAnsi="宋体" w:eastAsia="宋体" w:cs="宋体"/>
      <w:color w:val="000000"/>
      <w:sz w:val="22"/>
      <w:szCs w:val="22"/>
      <w:u w:val="none"/>
    </w:rPr>
  </w:style>
  <w:style w:type="character" w:customStyle="1" w:styleId="437">
    <w:name w:val="font112"/>
    <w:basedOn w:val="53"/>
    <w:autoRedefine/>
    <w:qFormat/>
    <w:uiPriority w:val="99"/>
    <w:rPr>
      <w:rFonts w:ascii="宋体" w:hAnsi="宋体" w:eastAsia="宋体" w:cs="宋体"/>
      <w:color w:val="000000"/>
      <w:sz w:val="22"/>
      <w:szCs w:val="22"/>
      <w:u w:val="none"/>
    </w:rPr>
  </w:style>
  <w:style w:type="paragraph" w:customStyle="1" w:styleId="438">
    <w:name w:val="首行缩进"/>
    <w:basedOn w:val="1"/>
    <w:autoRedefine/>
    <w:qFormat/>
    <w:uiPriority w:val="99"/>
    <w:pPr>
      <w:spacing w:line="360" w:lineRule="auto"/>
      <w:ind w:firstLine="480" w:firstLineChars="200"/>
      <w:jc w:val="left"/>
    </w:pPr>
    <w:rPr>
      <w:rFonts w:ascii="宋体" w:hAnsi="宋体"/>
      <w:sz w:val="24"/>
    </w:rPr>
  </w:style>
  <w:style w:type="paragraph" w:customStyle="1" w:styleId="439">
    <w:name w:val="_Style 2"/>
    <w:basedOn w:val="1"/>
    <w:autoRedefine/>
    <w:qFormat/>
    <w:uiPriority w:val="99"/>
    <w:pPr>
      <w:ind w:firstLine="420" w:firstLineChars="200"/>
    </w:pPr>
    <w:rPr>
      <w:rFonts w:ascii="Calibri" w:hAnsi="Calibri"/>
      <w:szCs w:val="22"/>
    </w:rPr>
  </w:style>
  <w:style w:type="paragraph" w:customStyle="1" w:styleId="440">
    <w:name w:val="正文文本 (3)"/>
    <w:basedOn w:val="1"/>
    <w:autoRedefine/>
    <w:qFormat/>
    <w:uiPriority w:val="99"/>
    <w:pPr>
      <w:shd w:val="clear" w:color="auto" w:fill="FFFFFF"/>
      <w:spacing w:before="660" w:line="950" w:lineRule="exact"/>
      <w:jc w:val="distribute"/>
    </w:pPr>
    <w:rPr>
      <w:rFonts w:ascii="宋体"/>
      <w:kern w:val="0"/>
      <w:sz w:val="46"/>
      <w:szCs w:val="46"/>
      <w:shd w:val="clear" w:color="auto" w:fill="FFFFFF"/>
    </w:rPr>
  </w:style>
  <w:style w:type="paragraph" w:customStyle="1" w:styleId="441">
    <w:name w:val="样式 正文2 + 仿宋_GB2312 黑色 段前: 0 磅 行距: 固定值 23 磅"/>
    <w:autoRedefine/>
    <w:qFormat/>
    <w:uiPriority w:val="99"/>
    <w:pPr>
      <w:widowControl w:val="0"/>
      <w:spacing w:beforeLines="50" w:afterLines="50" w:line="360" w:lineRule="exact"/>
      <w:ind w:left="-51" w:leftChars="-51"/>
      <w:jc w:val="both"/>
    </w:pPr>
    <w:rPr>
      <w:rFonts w:ascii="仿宋_GB2312" w:hAnsi="仿宋_GB2312" w:eastAsia="仿宋_GB2312" w:cs="宋体"/>
      <w:color w:val="000000"/>
      <w:kern w:val="2"/>
      <w:sz w:val="24"/>
      <w:szCs w:val="24"/>
      <w:lang w:val="en-US" w:eastAsia="zh-CN" w:bidi="ar-SA"/>
    </w:rPr>
  </w:style>
  <w:style w:type="paragraph" w:customStyle="1" w:styleId="442">
    <w:name w:val="索引 11"/>
    <w:basedOn w:val="1"/>
    <w:next w:val="1"/>
    <w:autoRedefine/>
    <w:qFormat/>
    <w:uiPriority w:val="99"/>
    <w:pPr>
      <w:spacing w:line="360" w:lineRule="auto"/>
    </w:pPr>
    <w:rPr>
      <w:rFonts w:ascii="仿宋_GB2312" w:eastAsia="仿宋_GB2312"/>
      <w:sz w:val="24"/>
    </w:rPr>
  </w:style>
  <w:style w:type="paragraph" w:customStyle="1" w:styleId="443">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444">
    <w:name w:val="_Style 3"/>
    <w:basedOn w:val="1"/>
    <w:autoRedefine/>
    <w:qFormat/>
    <w:uiPriority w:val="99"/>
    <w:pPr>
      <w:ind w:firstLine="420" w:firstLineChars="200"/>
    </w:pPr>
    <w:rPr>
      <w:rFonts w:eastAsia="仿宋_GB2312"/>
      <w:sz w:val="28"/>
    </w:rPr>
  </w:style>
  <w:style w:type="table" w:customStyle="1" w:styleId="445">
    <w:name w:val="Table Normal1"/>
    <w:autoRedefine/>
    <w:semiHidden/>
    <w:qFormat/>
    <w:uiPriority w:val="99"/>
    <w:rPr>
      <w:kern w:val="0"/>
      <w:sz w:val="20"/>
      <w:szCs w:val="20"/>
    </w:rPr>
    <w:tblPr>
      <w:tblCellMar>
        <w:top w:w="0" w:type="dxa"/>
        <w:left w:w="0" w:type="dxa"/>
        <w:bottom w:w="0" w:type="dxa"/>
        <w:right w:w="0" w:type="dxa"/>
      </w:tblCellMar>
    </w:tblPr>
  </w:style>
  <w:style w:type="character" w:customStyle="1" w:styleId="446">
    <w:name w:val="font121"/>
    <w:basedOn w:val="53"/>
    <w:autoRedefine/>
    <w:qFormat/>
    <w:uiPriority w:val="99"/>
    <w:rPr>
      <w:rFonts w:ascii="宋体" w:hAnsi="宋体" w:eastAsia="宋体" w:cs="宋体"/>
      <w:color w:val="FF0000"/>
      <w:sz w:val="24"/>
      <w:szCs w:val="24"/>
      <w:u w:val="none"/>
    </w:rPr>
  </w:style>
  <w:style w:type="character" w:customStyle="1" w:styleId="447">
    <w:name w:val="font171"/>
    <w:basedOn w:val="53"/>
    <w:autoRedefine/>
    <w:qFormat/>
    <w:uiPriority w:val="99"/>
    <w:rPr>
      <w:rFonts w:ascii="宋体" w:hAnsi="宋体" w:eastAsia="宋体" w:cs="宋体"/>
      <w:color w:val="FF0000"/>
      <w:sz w:val="22"/>
      <w:szCs w:val="22"/>
      <w:u w:val="none"/>
    </w:rPr>
  </w:style>
  <w:style w:type="character" w:customStyle="1" w:styleId="448">
    <w:name w:val="font181"/>
    <w:basedOn w:val="53"/>
    <w:autoRedefine/>
    <w:qFormat/>
    <w:uiPriority w:val="99"/>
    <w:rPr>
      <w:rFonts w:ascii="宋体" w:hAnsi="宋体" w:eastAsia="宋体" w:cs="宋体"/>
      <w:color w:val="000000"/>
      <w:sz w:val="22"/>
      <w:szCs w:val="22"/>
      <w:u w:val="none"/>
    </w:rPr>
  </w:style>
  <w:style w:type="paragraph" w:customStyle="1" w:styleId="449">
    <w:name w:val="WPSOffice手动目录 1"/>
    <w:autoRedefine/>
    <w:qFormat/>
    <w:uiPriority w:val="99"/>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Unknown Organization</Company>
  <Pages>55</Pages>
  <Words>7139</Words>
  <Characters>7754</Characters>
  <Lines>0</Lines>
  <Paragraphs>0</Paragraphs>
  <TotalTime>12</TotalTime>
  <ScaleCrop>false</ScaleCrop>
  <LinksUpToDate>false</LinksUpToDate>
  <CharactersWithSpaces>7812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2022-09-13T14:45:00Z</dcterms:created>
  <dc:creator>dyp</dc:creator>
  <cp:lastModifiedBy>__</cp:lastModifiedBy>
  <cp:lastPrinted>2023-03-27T05:37:00Z</cp:lastPrinted>
  <dcterms:modified xsi:type="dcterms:W3CDTF">2024-09-30T10:09:53Z</dcterms:modified>
  <dc:title>第一部分  投标方须知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0AA15A78C5E54D38B7F40AF6E2A4CED4_13</vt:lpwstr>
  </property>
  <property fmtid="{D5CDD505-2E9C-101B-9397-08002B2CF9AE}" pid="4" name="commondata">
    <vt:lpwstr>eyJoZGlkIjoiZDc2ZjdkMTc3ZGRjYmFiNTk1OWVjZGNlYTcwYjUxYTcifQ==</vt:lpwstr>
  </property>
</Properties>
</file>