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A417">
      <w:pPr>
        <w:spacing w:after="120" w:line="900" w:lineRule="exact"/>
        <w:jc w:val="center"/>
        <w:rPr>
          <w:rFonts w:ascii="宋体"/>
          <w:b/>
          <w:sz w:val="44"/>
          <w:szCs w:val="50"/>
        </w:rPr>
      </w:pPr>
    </w:p>
    <w:p w14:paraId="737EFBE9">
      <w:pPr>
        <w:spacing w:after="120" w:line="900" w:lineRule="exact"/>
        <w:jc w:val="center"/>
        <w:outlineLvl w:val="0"/>
        <w:rPr>
          <w:rFonts w:hint="eastAsia" w:ascii="宋体" w:hAnsi="宋体"/>
          <w:b/>
          <w:sz w:val="44"/>
          <w:szCs w:val="50"/>
          <w:lang w:eastAsia="zh-CN"/>
        </w:rPr>
      </w:pPr>
      <w:r>
        <w:rPr>
          <w:rFonts w:hint="eastAsia" w:ascii="宋体" w:hAnsi="宋体"/>
          <w:b/>
          <w:sz w:val="44"/>
          <w:szCs w:val="50"/>
          <w:lang w:eastAsia="zh-CN"/>
        </w:rPr>
        <w:t>宁波大学附属第一医院</w:t>
      </w:r>
    </w:p>
    <w:p w14:paraId="2E8EBE8F">
      <w:pPr>
        <w:spacing w:after="120" w:line="900" w:lineRule="exact"/>
        <w:jc w:val="center"/>
        <w:outlineLvl w:val="0"/>
        <w:rPr>
          <w:rFonts w:hint="eastAsia" w:ascii="宋体" w:eastAsia="宋体"/>
          <w:b/>
          <w:sz w:val="44"/>
          <w:szCs w:val="50"/>
          <w:lang w:eastAsia="zh-CN"/>
        </w:rPr>
      </w:pPr>
      <w:r>
        <w:rPr>
          <w:rFonts w:hint="eastAsia" w:ascii="宋体" w:hAnsi="宋体"/>
          <w:b/>
          <w:sz w:val="44"/>
          <w:szCs w:val="50"/>
          <w:lang w:eastAsia="zh-CN"/>
        </w:rPr>
        <w:t>月湖院区保安服务项目</w:t>
      </w:r>
    </w:p>
    <w:p w14:paraId="68963BEC">
      <w:pPr>
        <w:spacing w:after="120" w:line="900" w:lineRule="exact"/>
        <w:jc w:val="center"/>
        <w:outlineLvl w:val="0"/>
        <w:rPr>
          <w:rFonts w:ascii="宋体"/>
          <w:b/>
          <w:sz w:val="46"/>
          <w:szCs w:val="50"/>
        </w:rPr>
      </w:pPr>
      <w:bookmarkStart w:id="0" w:name="_Toc1702"/>
      <w:r>
        <w:rPr>
          <w:rFonts w:hint="eastAsia" w:ascii="宋体" w:hAnsi="宋体"/>
          <w:b/>
          <w:sz w:val="46"/>
          <w:szCs w:val="50"/>
        </w:rPr>
        <w:t>政府采购</w:t>
      </w:r>
      <w:bookmarkEnd w:id="0"/>
    </w:p>
    <w:p w14:paraId="55DE0914">
      <w:pPr>
        <w:spacing w:after="120" w:line="800" w:lineRule="exact"/>
        <w:jc w:val="center"/>
        <w:rPr>
          <w:rFonts w:ascii="宋体" w:hAnsi="宋体"/>
          <w:b/>
          <w:sz w:val="48"/>
          <w:szCs w:val="48"/>
        </w:rPr>
      </w:pPr>
    </w:p>
    <w:p w14:paraId="329D7475">
      <w:pPr>
        <w:spacing w:after="120" w:line="800" w:lineRule="exact"/>
        <w:jc w:val="center"/>
        <w:outlineLvl w:val="0"/>
        <w:rPr>
          <w:rFonts w:ascii="宋体"/>
          <w:b/>
          <w:sz w:val="48"/>
          <w:szCs w:val="48"/>
        </w:rPr>
      </w:pPr>
      <w:bookmarkStart w:id="1" w:name="_Toc4310"/>
      <w:r>
        <w:rPr>
          <w:rFonts w:hint="eastAsia" w:ascii="宋体" w:hAnsi="宋体"/>
          <w:b/>
          <w:sz w:val="48"/>
          <w:szCs w:val="48"/>
        </w:rPr>
        <w:t>公</w:t>
      </w:r>
      <w:bookmarkEnd w:id="1"/>
    </w:p>
    <w:p w14:paraId="0F72D4FC">
      <w:pPr>
        <w:spacing w:after="120" w:line="800" w:lineRule="exact"/>
        <w:jc w:val="center"/>
        <w:outlineLvl w:val="0"/>
        <w:rPr>
          <w:rFonts w:ascii="宋体"/>
          <w:b/>
          <w:sz w:val="48"/>
          <w:szCs w:val="48"/>
        </w:rPr>
      </w:pPr>
      <w:bookmarkStart w:id="2" w:name="_Toc8287"/>
      <w:r>
        <w:rPr>
          <w:rFonts w:hint="eastAsia" w:ascii="宋体" w:hAnsi="宋体"/>
          <w:b/>
          <w:sz w:val="48"/>
          <w:szCs w:val="48"/>
        </w:rPr>
        <w:t>开</w:t>
      </w:r>
      <w:bookmarkEnd w:id="2"/>
    </w:p>
    <w:p w14:paraId="4BF87885">
      <w:pPr>
        <w:spacing w:after="120" w:line="800" w:lineRule="exact"/>
        <w:jc w:val="center"/>
        <w:outlineLvl w:val="0"/>
        <w:rPr>
          <w:rFonts w:ascii="宋体"/>
          <w:b/>
          <w:sz w:val="48"/>
          <w:szCs w:val="48"/>
        </w:rPr>
      </w:pPr>
      <w:bookmarkStart w:id="3" w:name="_Toc2279"/>
      <w:r>
        <w:rPr>
          <w:rFonts w:hint="eastAsia" w:ascii="宋体" w:hAnsi="宋体"/>
          <w:b/>
          <w:sz w:val="48"/>
          <w:szCs w:val="48"/>
        </w:rPr>
        <w:t>招</w:t>
      </w:r>
      <w:bookmarkEnd w:id="3"/>
    </w:p>
    <w:p w14:paraId="7B3992D5">
      <w:pPr>
        <w:spacing w:after="120" w:line="800" w:lineRule="exact"/>
        <w:jc w:val="center"/>
        <w:outlineLvl w:val="0"/>
        <w:rPr>
          <w:rFonts w:ascii="宋体"/>
          <w:b/>
          <w:sz w:val="48"/>
          <w:szCs w:val="48"/>
        </w:rPr>
      </w:pPr>
      <w:bookmarkStart w:id="4" w:name="_Toc26007"/>
      <w:r>
        <w:rPr>
          <w:rFonts w:hint="eastAsia" w:ascii="宋体" w:hAnsi="宋体"/>
          <w:b/>
          <w:sz w:val="48"/>
          <w:szCs w:val="48"/>
        </w:rPr>
        <w:t>标</w:t>
      </w:r>
      <w:bookmarkEnd w:id="4"/>
    </w:p>
    <w:p w14:paraId="7A2D551A">
      <w:pPr>
        <w:spacing w:after="120" w:line="800" w:lineRule="exact"/>
        <w:jc w:val="center"/>
        <w:outlineLvl w:val="0"/>
        <w:rPr>
          <w:rFonts w:ascii="宋体"/>
          <w:b/>
          <w:sz w:val="48"/>
          <w:szCs w:val="48"/>
        </w:rPr>
      </w:pPr>
      <w:bookmarkStart w:id="5" w:name="_Toc14755"/>
      <w:r>
        <w:rPr>
          <w:rFonts w:hint="eastAsia" w:ascii="宋体" w:hAnsi="宋体"/>
          <w:b/>
          <w:sz w:val="48"/>
          <w:szCs w:val="48"/>
        </w:rPr>
        <w:t>文</w:t>
      </w:r>
      <w:bookmarkEnd w:id="5"/>
    </w:p>
    <w:p w14:paraId="1E52984E">
      <w:pPr>
        <w:spacing w:after="120" w:line="800" w:lineRule="exact"/>
        <w:jc w:val="center"/>
        <w:outlineLvl w:val="0"/>
        <w:rPr>
          <w:rFonts w:ascii="宋体"/>
          <w:b/>
          <w:sz w:val="48"/>
          <w:szCs w:val="48"/>
        </w:rPr>
      </w:pPr>
      <w:bookmarkStart w:id="6" w:name="_Toc14423"/>
      <w:r>
        <w:rPr>
          <w:rFonts w:hint="eastAsia" w:ascii="宋体" w:hAnsi="宋体"/>
          <w:b/>
          <w:sz w:val="48"/>
          <w:szCs w:val="48"/>
        </w:rPr>
        <w:t>件</w:t>
      </w:r>
      <w:bookmarkEnd w:id="6"/>
    </w:p>
    <w:p w14:paraId="5947D86F">
      <w:pPr>
        <w:spacing w:line="600" w:lineRule="exact"/>
        <w:rPr>
          <w:rFonts w:ascii="宋体" w:hAnsi="宋体"/>
          <w:b/>
          <w:sz w:val="28"/>
          <w:szCs w:val="28"/>
        </w:rPr>
      </w:pPr>
    </w:p>
    <w:p w14:paraId="4987D05F">
      <w:pPr>
        <w:spacing w:line="600" w:lineRule="exact"/>
        <w:outlineLvl w:val="0"/>
        <w:rPr>
          <w:rFonts w:hint="eastAsia" w:ascii="宋体" w:eastAsia="宋体"/>
          <w:b/>
          <w:sz w:val="28"/>
          <w:szCs w:val="28"/>
          <w:highlight w:val="none"/>
          <w:lang w:eastAsia="zh-CN"/>
        </w:rPr>
      </w:pPr>
      <w:bookmarkStart w:id="7" w:name="_Toc24605"/>
      <w:r>
        <w:rPr>
          <w:rFonts w:hint="eastAsia" w:ascii="宋体" w:hAnsi="宋体"/>
          <w:b/>
          <w:sz w:val="28"/>
          <w:szCs w:val="28"/>
        </w:rPr>
        <w:t>采购</w:t>
      </w:r>
      <w:r>
        <w:rPr>
          <w:rFonts w:hint="eastAsia" w:ascii="宋体" w:hAnsi="宋体"/>
          <w:b/>
          <w:sz w:val="28"/>
          <w:szCs w:val="28"/>
          <w:highlight w:val="none"/>
        </w:rPr>
        <w:t>编号：</w:t>
      </w:r>
      <w:bookmarkEnd w:id="7"/>
      <w:r>
        <w:rPr>
          <w:rFonts w:hint="eastAsia" w:ascii="宋体" w:hAnsi="宋体"/>
          <w:b/>
          <w:sz w:val="28"/>
          <w:szCs w:val="28"/>
          <w:highlight w:val="none"/>
          <w:lang w:eastAsia="zh-CN"/>
        </w:rPr>
        <w:t>NBITC-202411726G</w:t>
      </w:r>
    </w:p>
    <w:p w14:paraId="1DEBD32E">
      <w:pPr>
        <w:spacing w:line="600" w:lineRule="exact"/>
        <w:ind w:left="1405" w:hanging="1405" w:hangingChars="500"/>
        <w:outlineLvl w:val="0"/>
        <w:rPr>
          <w:rFonts w:hint="eastAsia" w:ascii="宋体" w:eastAsia="宋体"/>
          <w:b/>
          <w:sz w:val="28"/>
          <w:szCs w:val="28"/>
          <w:lang w:eastAsia="zh-CN"/>
        </w:rPr>
      </w:pPr>
      <w:bookmarkStart w:id="8" w:name="_Toc32729"/>
      <w:r>
        <w:rPr>
          <w:rFonts w:hint="eastAsia" w:ascii="宋体" w:hAnsi="宋体"/>
          <w:b/>
          <w:sz w:val="28"/>
          <w:szCs w:val="28"/>
        </w:rPr>
        <w:t>采购人：</w:t>
      </w:r>
      <w:bookmarkEnd w:id="8"/>
      <w:r>
        <w:rPr>
          <w:rFonts w:hint="eastAsia" w:ascii="宋体" w:hAnsi="宋体"/>
          <w:b/>
          <w:sz w:val="28"/>
          <w:szCs w:val="28"/>
          <w:lang w:eastAsia="zh-CN"/>
        </w:rPr>
        <w:t>宁波大学附属第一医院</w:t>
      </w:r>
    </w:p>
    <w:p w14:paraId="1E67FCAD">
      <w:pPr>
        <w:spacing w:line="600" w:lineRule="exact"/>
        <w:rPr>
          <w:rFonts w:ascii="宋体"/>
          <w:b/>
          <w:sz w:val="28"/>
          <w:szCs w:val="28"/>
        </w:rPr>
      </w:pPr>
      <w:r>
        <w:rPr>
          <w:rFonts w:hint="eastAsia" w:ascii="宋体" w:hAnsi="宋体"/>
          <w:b/>
          <w:sz w:val="28"/>
          <w:szCs w:val="28"/>
        </w:rPr>
        <w:t>代理机构：宁波市国际招标有限公司</w:t>
      </w:r>
    </w:p>
    <w:p w14:paraId="2C5BF282">
      <w:pPr>
        <w:spacing w:line="600" w:lineRule="exact"/>
        <w:rPr>
          <w:rFonts w:ascii="宋体"/>
          <w:b/>
          <w:sz w:val="28"/>
          <w:szCs w:val="28"/>
        </w:rPr>
      </w:pPr>
      <w:r>
        <w:rPr>
          <w:rFonts w:hint="eastAsia" w:ascii="宋体" w:hAnsi="宋体"/>
          <w:b/>
          <w:sz w:val="28"/>
          <w:szCs w:val="28"/>
        </w:rPr>
        <w:t>编制日期：</w:t>
      </w:r>
      <w:r>
        <w:rPr>
          <w:rFonts w:ascii="宋体" w:hAnsi="宋体"/>
          <w:b/>
          <w:sz w:val="28"/>
          <w:szCs w:val="28"/>
        </w:rPr>
        <w:t>202</w:t>
      </w:r>
      <w:r>
        <w:rPr>
          <w:rFonts w:hint="eastAsia" w:ascii="宋体" w:hAnsi="宋体"/>
          <w:b/>
          <w:sz w:val="28"/>
          <w:szCs w:val="28"/>
        </w:rPr>
        <w:t>4年</w:t>
      </w:r>
      <w:r>
        <w:rPr>
          <w:rFonts w:hint="eastAsia" w:ascii="宋体" w:hAnsi="宋体"/>
          <w:b/>
          <w:sz w:val="28"/>
          <w:szCs w:val="28"/>
          <w:lang w:val="en-US" w:eastAsia="zh-CN"/>
        </w:rPr>
        <w:t>10</w:t>
      </w:r>
      <w:r>
        <w:rPr>
          <w:rFonts w:hint="eastAsia" w:ascii="宋体" w:hAnsi="宋体"/>
          <w:b/>
          <w:sz w:val="28"/>
          <w:szCs w:val="28"/>
        </w:rPr>
        <w:t>月</w:t>
      </w:r>
    </w:p>
    <w:p w14:paraId="27161ECC">
      <w:pPr>
        <w:spacing w:line="400" w:lineRule="exact"/>
        <w:jc w:val="center"/>
        <w:rPr>
          <w:rFonts w:ascii="宋体"/>
          <w:b/>
          <w:sz w:val="28"/>
          <w:szCs w:val="28"/>
        </w:rPr>
        <w:sectPr>
          <w:headerReference r:id="rId3" w:type="default"/>
          <w:footerReference r:id="rId4" w:type="default"/>
          <w:footerReference r:id="rId5" w:type="even"/>
          <w:type w:val="nextColumn"/>
          <w:pgSz w:w="11907" w:h="16840"/>
          <w:pgMar w:top="1134" w:right="1474" w:bottom="1134" w:left="1474" w:header="1134" w:footer="494" w:gutter="0"/>
          <w:pgBorders>
            <w:top w:val="none" w:sz="0" w:space="0"/>
            <w:left w:val="none" w:sz="0" w:space="0"/>
            <w:bottom w:val="none" w:sz="0" w:space="0"/>
            <w:right w:val="none" w:sz="0" w:space="0"/>
          </w:pgBorders>
          <w:pgNumType w:start="1"/>
          <w:cols w:space="720" w:num="1"/>
          <w:docGrid w:linePitch="285" w:charSpace="0"/>
        </w:sectPr>
      </w:pPr>
    </w:p>
    <w:p w14:paraId="5D752DD2">
      <w:pPr>
        <w:spacing w:line="480" w:lineRule="auto"/>
        <w:jc w:val="center"/>
        <w:rPr>
          <w:rFonts w:ascii="宋体"/>
          <w:b/>
          <w:sz w:val="52"/>
          <w:szCs w:val="52"/>
        </w:rPr>
      </w:pPr>
    </w:p>
    <w:p w14:paraId="3ABACD61">
      <w:pPr>
        <w:spacing w:line="1200" w:lineRule="exact"/>
        <w:jc w:val="center"/>
        <w:rPr>
          <w:rFonts w:ascii="宋体"/>
          <w:b/>
          <w:sz w:val="72"/>
          <w:szCs w:val="72"/>
        </w:rPr>
      </w:pPr>
      <w:r>
        <w:rPr>
          <w:rFonts w:hint="eastAsia" w:ascii="宋体" w:hAnsi="宋体"/>
          <w:b/>
          <w:sz w:val="72"/>
          <w:szCs w:val="72"/>
        </w:rPr>
        <w:t>温馨提醒</w:t>
      </w:r>
    </w:p>
    <w:p w14:paraId="221A2E22">
      <w:pPr>
        <w:spacing w:line="1200" w:lineRule="exact"/>
        <w:jc w:val="center"/>
        <w:rPr>
          <w:rFonts w:ascii="宋体"/>
          <w:b/>
          <w:sz w:val="52"/>
          <w:szCs w:val="52"/>
        </w:rPr>
      </w:pPr>
    </w:p>
    <w:p w14:paraId="76DCD28F">
      <w:pPr>
        <w:spacing w:line="1000" w:lineRule="exact"/>
        <w:jc w:val="left"/>
        <w:rPr>
          <w:rFonts w:asci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6DC9594D">
      <w:pPr>
        <w:spacing w:line="1000" w:lineRule="exact"/>
        <w:jc w:val="left"/>
        <w:rPr>
          <w:rFonts w:ascii="宋体"/>
          <w:b/>
          <w:sz w:val="30"/>
          <w:szCs w:val="30"/>
        </w:rPr>
      </w:pPr>
      <w:r>
        <w:rPr>
          <w:rFonts w:ascii="宋体" w:hAnsi="宋体"/>
          <w:b/>
          <w:sz w:val="30"/>
          <w:szCs w:val="30"/>
        </w:rPr>
        <w:t>2</w:t>
      </w:r>
      <w:r>
        <w:rPr>
          <w:rFonts w:hint="eastAsia" w:ascii="宋体" w:hAnsi="宋体"/>
          <w:b/>
          <w:sz w:val="30"/>
          <w:szCs w:val="30"/>
        </w:rPr>
        <w:t>、采购人可以对已发出的招标文件进行必要的澄清或者修改，将以“更正公告”的形式发布在政采云平台，供应商应及时登录政采云平台，进行浏览并下载，未及时浏览下载的责任自负。</w:t>
      </w:r>
    </w:p>
    <w:p w14:paraId="297C7D61">
      <w:pPr>
        <w:spacing w:line="1000" w:lineRule="exact"/>
        <w:jc w:val="left"/>
        <w:rPr>
          <w:rFonts w:ascii="宋体"/>
          <w:b/>
          <w:sz w:val="30"/>
          <w:szCs w:val="30"/>
        </w:rPr>
      </w:pPr>
      <w:r>
        <w:rPr>
          <w:rFonts w:ascii="宋体" w:hAnsi="宋体"/>
          <w:b/>
          <w:sz w:val="30"/>
          <w:szCs w:val="30"/>
        </w:rPr>
        <w:t>3</w:t>
      </w:r>
      <w:r>
        <w:rPr>
          <w:rFonts w:hint="eastAsia" w:ascii="宋体" w:hAnsi="宋体"/>
          <w:b/>
          <w:sz w:val="30"/>
          <w:szCs w:val="30"/>
        </w:rPr>
        <w:t>、如至开标现场，建议供应商自带电脑，以便于开标现场解密投标文件。</w:t>
      </w:r>
    </w:p>
    <w:p w14:paraId="6CA691FE">
      <w:pPr>
        <w:spacing w:line="400" w:lineRule="exact"/>
        <w:ind w:left="420" w:leftChars="200"/>
        <w:jc w:val="left"/>
        <w:rPr>
          <w:rFonts w:ascii="宋体"/>
          <w:szCs w:val="21"/>
        </w:rPr>
      </w:pPr>
    </w:p>
    <w:p w14:paraId="59B86772">
      <w:pPr>
        <w:pStyle w:val="18"/>
      </w:pPr>
    </w:p>
    <w:p w14:paraId="02A57C8A">
      <w:pPr>
        <w:pStyle w:val="2"/>
        <w:ind w:firstLine="240"/>
      </w:pPr>
    </w:p>
    <w:p w14:paraId="0A8BBBDB">
      <w:pPr>
        <w:tabs>
          <w:tab w:val="center" w:pos="4365"/>
        </w:tabs>
        <w:spacing w:line="480" w:lineRule="auto"/>
        <w:jc w:val="center"/>
        <w:rPr>
          <w:rFonts w:ascii="宋体"/>
          <w:b/>
          <w:bCs/>
          <w:sz w:val="32"/>
          <w:szCs w:val="32"/>
        </w:rPr>
      </w:pPr>
      <w:r>
        <w:rPr>
          <w:rFonts w:ascii="宋体"/>
          <w:b/>
          <w:bCs/>
          <w:sz w:val="32"/>
          <w:szCs w:val="32"/>
        </w:rPr>
        <w:br w:type="page"/>
      </w:r>
    </w:p>
    <w:p w14:paraId="19A43A31">
      <w:pPr>
        <w:tabs>
          <w:tab w:val="center" w:pos="4365"/>
        </w:tabs>
        <w:spacing w:line="480" w:lineRule="auto"/>
        <w:jc w:val="center"/>
        <w:rPr>
          <w:rFonts w:ascii="宋体"/>
          <w:b/>
          <w:sz w:val="52"/>
          <w:szCs w:val="52"/>
        </w:rPr>
      </w:pPr>
      <w:r>
        <w:rPr>
          <w:rFonts w:hint="eastAsia" w:ascii="宋体" w:hAnsi="宋体"/>
          <w:b/>
          <w:sz w:val="52"/>
          <w:szCs w:val="52"/>
        </w:rPr>
        <w:t>目录</w:t>
      </w:r>
    </w:p>
    <w:sdt>
      <w:sdtPr>
        <w:rPr>
          <w:rFonts w:ascii="宋体" w:hAnsi="宋体" w:eastAsia="宋体" w:cs="Times New Roman"/>
          <w:kern w:val="2"/>
          <w:sz w:val="21"/>
          <w:lang w:val="en-US" w:eastAsia="zh-CN" w:bidi="ar-SA"/>
        </w:rPr>
        <w:id w:val="147458731"/>
        <w15:color w:val="DBDBDB"/>
        <w:docPartObj>
          <w:docPartGallery w:val="Table of Contents"/>
          <w:docPartUnique/>
        </w:docPartObj>
      </w:sdtPr>
      <w:sdtEndPr>
        <w:rPr>
          <w:rFonts w:ascii="宋体" w:hAnsi="Times New Roman" w:eastAsia="宋体" w:cs="Times New Roman"/>
          <w:kern w:val="2"/>
          <w:sz w:val="21"/>
          <w:highlight w:val="cyan"/>
          <w:lang w:val="en-US" w:eastAsia="zh-CN" w:bidi="ar-SA"/>
        </w:rPr>
      </w:sdtEndPr>
      <w:sdtContent>
        <w:p w14:paraId="61D8C167">
          <w:pPr>
            <w:spacing w:before="0" w:beforeLines="0" w:after="0" w:afterLines="0" w:line="240" w:lineRule="auto"/>
            <w:ind w:left="0" w:leftChars="0" w:right="0" w:rightChars="0" w:firstLine="0" w:firstLineChars="0"/>
            <w:jc w:val="center"/>
          </w:pPr>
        </w:p>
        <w:p w14:paraId="121B908D">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b/>
              <w:sz w:val="28"/>
              <w:szCs w:val="28"/>
              <w:highlight w:val="cyan"/>
            </w:rPr>
            <w:fldChar w:fldCharType="begin"/>
          </w:r>
          <w:r>
            <w:rPr>
              <w:rFonts w:hint="eastAsia" w:ascii="宋体" w:hAnsi="宋体" w:eastAsia="宋体" w:cs="宋体"/>
              <w:b/>
              <w:sz w:val="28"/>
              <w:szCs w:val="28"/>
              <w:highlight w:val="cyan"/>
            </w:rPr>
            <w:instrText xml:space="preserve">TOC \o "1-1" \h \u </w:instrText>
          </w:r>
          <w:r>
            <w:rPr>
              <w:rFonts w:hint="eastAsia" w:ascii="宋体" w:hAnsi="宋体" w:eastAsia="宋体" w:cs="宋体"/>
              <w:b/>
              <w:sz w:val="28"/>
              <w:szCs w:val="28"/>
              <w:highlight w:val="cyan"/>
            </w:rPr>
            <w:fldChar w:fldCharType="separate"/>
          </w: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_Toc4972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_Toc4972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4DACB190">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_Toc6284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第二章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_Toc6284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40C73289">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_Toc6799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highlight w:val="none"/>
            </w:rPr>
            <w:t xml:space="preserve">第三章  </w:t>
          </w:r>
          <w:r>
            <w:rPr>
              <w:rFonts w:hint="eastAsia" w:ascii="宋体" w:hAnsi="宋体" w:eastAsia="宋体" w:cs="宋体"/>
              <w:sz w:val="28"/>
              <w:szCs w:val="28"/>
              <w:highlight w:val="none"/>
              <w:lang w:eastAsia="zh-CN"/>
            </w:rPr>
            <w:t>招标内容与服务需求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_Toc6799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26F75989">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_Toc30994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第四章  商务条款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_Toc30994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16A6EF96">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_Toc9308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第五章  评标办法及标准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_Toc9308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08760035">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_Toc28714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第六章  采购合同样本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_Toc28714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134A02E9">
          <w:pPr>
            <w:pStyle w:val="443"/>
            <w:keepNext w:val="0"/>
            <w:keepLines w:val="0"/>
            <w:pageBreakBefore w:val="0"/>
            <w:tabs>
              <w:tab w:val="right" w:leader="dot" w:pos="8959"/>
            </w:tabs>
            <w:kinsoku/>
            <w:wordWrap/>
            <w:overflowPunct/>
            <w:topLinePunct w:val="0"/>
            <w:autoSpaceDE/>
            <w:autoSpaceDN/>
            <w:bidi w:val="0"/>
            <w:adjustRightInd/>
            <w:snapToGrid/>
            <w:spacing w:line="900" w:lineRule="exact"/>
            <w:textAlignment w:val="auto"/>
            <w:rPr>
              <w:rFonts w:hint="eastAsia" w:ascii="宋体" w:hAnsi="宋体" w:eastAsia="宋体" w:cs="宋体"/>
              <w:sz w:val="28"/>
              <w:szCs w:val="28"/>
            </w:rPr>
          </w:pPr>
          <w:r>
            <w:rPr>
              <w:rFonts w:hint="eastAsia" w:ascii="宋体" w:hAnsi="宋体" w:eastAsia="宋体" w:cs="宋体"/>
              <w:sz w:val="28"/>
              <w:szCs w:val="28"/>
              <w:highlight w:val="cyan"/>
            </w:rPr>
            <w:fldChar w:fldCharType="begin"/>
          </w:r>
          <w:r>
            <w:rPr>
              <w:rFonts w:hint="eastAsia" w:ascii="宋体" w:hAnsi="宋体" w:eastAsia="宋体" w:cs="宋体"/>
              <w:sz w:val="28"/>
              <w:szCs w:val="28"/>
              <w:highlight w:val="cyan"/>
            </w:rPr>
            <w:instrText xml:space="preserve"> HYPERLINK \l _Toc9371 </w:instrText>
          </w:r>
          <w:r>
            <w:rPr>
              <w:rFonts w:hint="eastAsia" w:ascii="宋体" w:hAnsi="宋体" w:eastAsia="宋体" w:cs="宋体"/>
              <w:sz w:val="28"/>
              <w:szCs w:val="28"/>
              <w:highlight w:val="cyan"/>
            </w:rPr>
            <w:fldChar w:fldCharType="separate"/>
          </w:r>
          <w:r>
            <w:rPr>
              <w:rFonts w:hint="eastAsia" w:ascii="宋体" w:hAnsi="宋体" w:eastAsia="宋体" w:cs="宋体"/>
              <w:sz w:val="28"/>
              <w:szCs w:val="28"/>
            </w:rPr>
            <w:t>第七章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_Toc9371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highlight w:val="cyan"/>
            </w:rPr>
            <w:fldChar w:fldCharType="end"/>
          </w:r>
        </w:p>
        <w:p w14:paraId="3C712A95">
          <w:pPr>
            <w:keepNext w:val="0"/>
            <w:keepLines w:val="0"/>
            <w:pageBreakBefore w:val="0"/>
            <w:kinsoku/>
            <w:wordWrap/>
            <w:overflowPunct/>
            <w:topLinePunct w:val="0"/>
            <w:autoSpaceDE/>
            <w:autoSpaceDN/>
            <w:bidi w:val="0"/>
            <w:adjustRightInd/>
            <w:snapToGrid/>
            <w:spacing w:line="900" w:lineRule="exact"/>
            <w:jc w:val="center"/>
            <w:textAlignment w:val="auto"/>
            <w:rPr>
              <w:rFonts w:ascii="宋体" w:hAnsi="Times New Roman" w:eastAsia="宋体" w:cs="Times New Roman"/>
              <w:kern w:val="2"/>
              <w:sz w:val="21"/>
              <w:highlight w:val="cyan"/>
              <w:lang w:val="en-US" w:eastAsia="zh-CN" w:bidi="ar-SA"/>
            </w:rPr>
          </w:pPr>
          <w:r>
            <w:rPr>
              <w:rFonts w:hint="eastAsia" w:ascii="宋体" w:hAnsi="宋体" w:eastAsia="宋体" w:cs="宋体"/>
              <w:sz w:val="28"/>
              <w:szCs w:val="28"/>
              <w:highlight w:val="cyan"/>
            </w:rPr>
            <w:fldChar w:fldCharType="end"/>
          </w:r>
        </w:p>
      </w:sdtContent>
    </w:sdt>
    <w:p w14:paraId="5791E554">
      <w:pPr>
        <w:pStyle w:val="2"/>
      </w:pPr>
    </w:p>
    <w:p w14:paraId="5710FF45">
      <w:pPr>
        <w:spacing w:line="400" w:lineRule="exact"/>
        <w:jc w:val="center"/>
        <w:rPr>
          <w:rFonts w:ascii="宋体"/>
          <w:b/>
          <w:sz w:val="32"/>
        </w:rPr>
        <w:sectPr>
          <w:headerReference r:id="rId6" w:type="default"/>
          <w:type w:val="nextColumn"/>
          <w:pgSz w:w="11907" w:h="16840"/>
          <w:pgMar w:top="1134" w:right="1474" w:bottom="1134" w:left="1474" w:header="1134" w:footer="1134" w:gutter="0"/>
          <w:pgBorders>
            <w:top w:val="none" w:sz="0" w:space="0"/>
            <w:left w:val="none" w:sz="0" w:space="0"/>
            <w:bottom w:val="none" w:sz="0" w:space="0"/>
            <w:right w:val="none" w:sz="0" w:space="0"/>
          </w:pgBorders>
          <w:cols w:space="720" w:num="1"/>
          <w:docGrid w:linePitch="285" w:charSpace="0"/>
        </w:sectPr>
      </w:pPr>
    </w:p>
    <w:p w14:paraId="443C50B9">
      <w:pPr>
        <w:spacing w:line="400" w:lineRule="exact"/>
        <w:jc w:val="center"/>
        <w:outlineLvl w:val="0"/>
        <w:rPr>
          <w:rFonts w:ascii="宋体"/>
          <w:b/>
          <w:sz w:val="32"/>
        </w:rPr>
      </w:pPr>
      <w:bookmarkStart w:id="9" w:name="_Toc10563"/>
      <w:bookmarkStart w:id="10" w:name="_Toc4972"/>
      <w:bookmarkStart w:id="11" w:name="_Toc28603"/>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9"/>
      <w:bookmarkEnd w:id="10"/>
      <w:bookmarkEnd w:id="11"/>
    </w:p>
    <w:p w14:paraId="4791C7E1">
      <w:pPr>
        <w:pStyle w:val="45"/>
        <w:spacing w:before="0" w:beforeAutospacing="0" w:after="0" w:afterAutospacing="0"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发布时间：2024年</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日</w:t>
      </w:r>
    </w:p>
    <w:p w14:paraId="63FA39C2">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p w14:paraId="4E138B36">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宁波大学附属第一医院月湖院区保安服务项目</w:t>
      </w:r>
      <w:r>
        <w:rPr>
          <w:rFonts w:hint="eastAsia" w:ascii="宋体" w:hAnsi="宋体" w:eastAsia="宋体" w:cs="宋体"/>
          <w:color w:val="000000" w:themeColor="text1"/>
          <w:szCs w:val="21"/>
          <w14:textFill>
            <w14:solidFill>
              <w14:schemeClr w14:val="tx1"/>
            </w14:solidFill>
          </w14:textFill>
        </w:rPr>
        <w:t>招标项目的潜在投标人应在政府采购云平台（www.zcygov.cn）获取（下载）招标文件，并于2024年</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07</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14</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（北京时间）前递交（上传）投标文件。</w:t>
      </w:r>
    </w:p>
    <w:p w14:paraId="3A4A7701">
      <w:pPr>
        <w:widowControl/>
        <w:spacing w:line="4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一、项目基本情况</w:t>
      </w:r>
    </w:p>
    <w:p w14:paraId="6AB448E4">
      <w:pPr>
        <w:widowControl/>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NBITC-202411726G</w:t>
      </w:r>
    </w:p>
    <w:p w14:paraId="48D8D90B">
      <w:pPr>
        <w:widowControl/>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宁波大学附属第一医院月湖院区保安服务项目</w:t>
      </w:r>
    </w:p>
    <w:p w14:paraId="4DEB0201">
      <w:pPr>
        <w:widowControl/>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eastAsia="zh-CN"/>
          <w14:textFill>
            <w14:solidFill>
              <w14:schemeClr w14:val="tx1"/>
            </w14:solidFill>
          </w14:textFill>
        </w:rPr>
        <w:t>9260000</w:t>
      </w:r>
    </w:p>
    <w:p w14:paraId="01FA7EE7">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最高限价（元）：/</w:t>
      </w:r>
    </w:p>
    <w:p w14:paraId="0F688A77">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14:paraId="5A873E23">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标项名称:</w:t>
      </w:r>
      <w:r>
        <w:rPr>
          <w:rFonts w:hint="eastAsia" w:ascii="宋体" w:hAnsi="宋体" w:eastAsia="宋体" w:cs="宋体"/>
          <w:color w:val="000000" w:themeColor="text1"/>
          <w:szCs w:val="21"/>
          <w:highlight w:val="none"/>
          <w:lang w:eastAsia="zh-CN"/>
          <w14:textFill>
            <w14:solidFill>
              <w14:schemeClr w14:val="tx1"/>
            </w14:solidFill>
          </w14:textFill>
        </w:rPr>
        <w:t>保安服务及停车场委托管理服务</w:t>
      </w:r>
    </w:p>
    <w:p w14:paraId="7E993EA3">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数量:1</w:t>
      </w:r>
    </w:p>
    <w:p w14:paraId="6FD5728A">
      <w:pPr>
        <w:widowControl/>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eastAsia="zh-CN"/>
          <w14:textFill>
            <w14:solidFill>
              <w14:schemeClr w14:val="tx1"/>
            </w14:solidFill>
          </w14:textFill>
        </w:rPr>
        <w:t>9260000</w:t>
      </w:r>
    </w:p>
    <w:p w14:paraId="330F9AFA">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简要规格描述或项目基本概况介绍、用途：</w:t>
      </w:r>
      <w:r>
        <w:rPr>
          <w:rFonts w:hint="eastAsia" w:ascii="宋体" w:hAnsi="宋体" w:eastAsia="宋体" w:cs="宋体"/>
          <w:color w:val="000000" w:themeColor="text1"/>
          <w:szCs w:val="21"/>
          <w:highlight w:val="none"/>
          <w:lang w:eastAsia="zh-CN"/>
          <w14:textFill>
            <w14:solidFill>
              <w14:schemeClr w14:val="tx1"/>
            </w14:solidFill>
          </w14:textFill>
        </w:rPr>
        <w:t>宁波大学附属第一医院</w:t>
      </w:r>
      <w:r>
        <w:rPr>
          <w:rFonts w:hint="eastAsia" w:ascii="宋体" w:hAnsi="宋体" w:eastAsia="宋体" w:cs="宋体"/>
          <w:color w:val="000000" w:themeColor="text1"/>
          <w:szCs w:val="21"/>
          <w:highlight w:val="none"/>
          <w:lang w:val="en-US" w:eastAsia="zh-CN"/>
          <w14:textFill>
            <w14:solidFill>
              <w14:schemeClr w14:val="tx1"/>
            </w14:solidFill>
          </w14:textFill>
        </w:rPr>
        <w:t>月湖院区</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所属区域的医疗秩序维护、治安防范、消防安全以及院内人员、设备设施的安全保卫服务</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停车场</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委托</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管理等工作</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，共计岗位</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124个，</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包括方桥院区送血岗位1个（12小时），24小时待命随时服务，送血保障车辆由中标人提供。</w:t>
      </w:r>
      <w:r>
        <w:rPr>
          <w:rFonts w:hint="eastAsia" w:ascii="宋体" w:hAnsi="宋体" w:eastAsia="宋体" w:cs="宋体"/>
          <w:color w:val="000000" w:themeColor="text1"/>
          <w:szCs w:val="21"/>
          <w:highlight w:val="none"/>
          <w14:textFill>
            <w14:solidFill>
              <w14:schemeClr w14:val="tx1"/>
            </w14:solidFill>
          </w14:textFill>
        </w:rPr>
        <w:t>具体采购需求详见招标文件第三章</w:t>
      </w:r>
      <w:r>
        <w:rPr>
          <w:rFonts w:hint="eastAsia" w:ascii="宋体" w:hAnsi="宋体" w:eastAsia="宋体" w:cs="宋体"/>
          <w:color w:val="000000" w:themeColor="text1"/>
          <w:szCs w:val="21"/>
          <w:highlight w:val="none"/>
          <w:lang w:eastAsia="zh-CN"/>
          <w14:textFill>
            <w14:solidFill>
              <w14:schemeClr w14:val="tx1"/>
            </w14:solidFill>
          </w14:textFill>
        </w:rPr>
        <w:t>招标内容与服务需求</w:t>
      </w:r>
      <w:r>
        <w:rPr>
          <w:rFonts w:hint="eastAsia" w:ascii="宋体" w:hAnsi="宋体" w:eastAsia="宋体" w:cs="宋体"/>
          <w:color w:val="000000" w:themeColor="text1"/>
          <w:szCs w:val="21"/>
          <w:highlight w:val="none"/>
          <w14:textFill>
            <w14:solidFill>
              <w14:schemeClr w14:val="tx1"/>
            </w14:solidFill>
          </w14:textFill>
        </w:rPr>
        <w:t>。</w:t>
      </w:r>
    </w:p>
    <w:p w14:paraId="2D374EB6">
      <w:pPr>
        <w:pStyle w:val="45"/>
        <w:spacing w:before="0" w:beforeAutospacing="0" w:after="0" w:afterAutospacing="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备注：详细采购需求见本公告附件。</w:t>
      </w:r>
    </w:p>
    <w:p w14:paraId="1C5D1CE1">
      <w:pPr>
        <w:widowControl/>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合同履约期限：标项1，</w:t>
      </w:r>
      <w:r>
        <w:rPr>
          <w:rFonts w:hint="eastAsia" w:ascii="宋体" w:hAnsi="宋体" w:eastAsia="宋体" w:cs="宋体"/>
          <w:color w:val="000000" w:themeColor="text1"/>
          <w:szCs w:val="21"/>
          <w:highlight w:val="none"/>
          <w:lang w:eastAsia="zh-CN"/>
          <w14:textFill>
            <w14:solidFill>
              <w14:schemeClr w14:val="tx1"/>
            </w14:solidFill>
          </w14:textFill>
        </w:rPr>
        <w:t>合同签订生效之日起暂定三年，合同必须一年一签，经双方同意，并经采购人考核合格，可续订下一年度的合同。</w:t>
      </w:r>
    </w:p>
    <w:p w14:paraId="619B05BB">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本项目（否）接受联合体投标。</w:t>
      </w:r>
    </w:p>
    <w:p w14:paraId="4478EA33">
      <w:pPr>
        <w:widowControl/>
        <w:spacing w:line="4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二、申请人的资格要求：</w:t>
      </w:r>
    </w:p>
    <w:p w14:paraId="3156C665">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59867174">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1"/>
          <w:szCs w:val="21"/>
          <w:highlight w:val="none"/>
          <w14:textFill>
            <w14:solidFill>
              <w14:schemeClr w14:val="tx1"/>
            </w14:solidFill>
          </w14:textFill>
        </w:rPr>
        <w:t>本项目为专门面向中小企业采购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服务全部由符合政策要求的中型、小型或微型企业承接，提供中小企业声明函（残疾人福利性企业、监狱企业视同小微企业）。</w:t>
      </w:r>
    </w:p>
    <w:p w14:paraId="7785045B">
      <w:pPr>
        <w:pStyle w:val="45"/>
        <w:spacing w:before="0" w:beforeAutospacing="0" w:after="0" w:afterAutospacing="0"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3.本项目的特定资格要求：</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标项1：供应商须具有公安机关核发的保安服务许可证</w:t>
      </w:r>
      <w:r>
        <w:rPr>
          <w:rFonts w:hint="eastAsia" w:ascii="宋体" w:hAnsi="宋体" w:eastAsia="宋体" w:cs="宋体"/>
          <w:color w:val="000000" w:themeColor="text1"/>
          <w:sz w:val="21"/>
          <w:szCs w:val="21"/>
          <w:highlight w:val="none"/>
          <w14:textFill>
            <w14:solidFill>
              <w14:schemeClr w14:val="tx1"/>
            </w14:solidFill>
          </w14:textFill>
        </w:rPr>
        <w:t>。</w:t>
      </w:r>
    </w:p>
    <w:p w14:paraId="273D43D1">
      <w:pPr>
        <w:widowControl/>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三、获取招标文件</w:t>
      </w:r>
    </w:p>
    <w:p w14:paraId="46958BBF">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时间：2024年</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18</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14:textFill>
            <w14:solidFill>
              <w14:schemeClr w14:val="tx1"/>
            </w14:solidFill>
          </w14:textFill>
        </w:rPr>
        <w:t>至2024年</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14:textFill>
            <w14:solidFill>
              <w14:schemeClr w14:val="tx1"/>
            </w14:solidFill>
          </w14:textFill>
        </w:rPr>
        <w:t>，每天上午00:00至12:00，下午12:00至23:59（北京时间，线上获取法定节假日均可，线下获取文件法定节假日除外）</w:t>
      </w:r>
    </w:p>
    <w:p w14:paraId="0F07A330">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地点（网址）：政府采购云平台（www.zcygov.cn）</w:t>
      </w:r>
    </w:p>
    <w:p w14:paraId="24C377E5">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2F923683">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售价（元）：0</w:t>
      </w:r>
    </w:p>
    <w:p w14:paraId="359115EA">
      <w:pPr>
        <w:widowControl/>
        <w:spacing w:line="4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四、提交投标文件截止时间、开标时间和地点</w:t>
      </w:r>
    </w:p>
    <w:p w14:paraId="76FBFA18">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提交投标文件截止时间：</w:t>
      </w:r>
      <w:r>
        <w:rPr>
          <w:rFonts w:hint="eastAsia" w:ascii="宋体" w:hAnsi="宋体" w:eastAsia="宋体" w:cs="宋体"/>
          <w:color w:val="000000" w:themeColor="text1"/>
          <w:szCs w:val="21"/>
          <w14:textFill>
            <w14:solidFill>
              <w14:schemeClr w14:val="tx1"/>
            </w14:solidFill>
          </w14:textFill>
        </w:rPr>
        <w:t>2024年</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07</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（北京时间）</w:t>
      </w:r>
    </w:p>
    <w:p w14:paraId="4E8ACDB6">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投标地点（网址）：宁波市国际招标有限公司开标大厅（二</w:t>
      </w:r>
      <w:r>
        <w:rPr>
          <w:rFonts w:hint="eastAsia" w:ascii="宋体" w:hAnsi="宋体" w:eastAsia="宋体" w:cs="宋体"/>
          <w:color w:val="000000" w:themeColor="text1"/>
          <w:sz w:val="21"/>
          <w:szCs w:val="21"/>
          <w14:textFill>
            <w14:solidFill>
              <w14:schemeClr w14:val="tx1"/>
            </w14:solidFill>
          </w14:textFill>
        </w:rPr>
        <w:t>）（宁波市江北区环城北路西段207弄19号世茂茂悦商业中心1号楼七楼招投标会议中心）政府采购云平台（www.zcygov.cn）</w:t>
      </w:r>
    </w:p>
    <w:p w14:paraId="2FEF81AE">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w:t>
      </w:r>
      <w:r>
        <w:rPr>
          <w:rFonts w:hint="eastAsia" w:ascii="宋体" w:hAnsi="宋体" w:eastAsia="宋体" w:cs="宋体"/>
          <w:color w:val="000000" w:themeColor="text1"/>
          <w:szCs w:val="21"/>
          <w14:textFill>
            <w14:solidFill>
              <w14:schemeClr w14:val="tx1"/>
            </w14:solidFill>
          </w14:textFill>
        </w:rPr>
        <w:t>2024年</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07</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15</w:t>
      </w:r>
    </w:p>
    <w:p w14:paraId="7CD14137">
      <w:pPr>
        <w:widowControl/>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开标地点（网址）：宁波市国际招标有限公司开标大厅（二</w:t>
      </w:r>
      <w:r>
        <w:rPr>
          <w:rFonts w:hint="eastAsia" w:ascii="宋体" w:hAnsi="宋体" w:eastAsia="宋体" w:cs="宋体"/>
          <w:color w:val="000000" w:themeColor="text1"/>
          <w:sz w:val="21"/>
          <w:szCs w:val="21"/>
          <w14:textFill>
            <w14:solidFill>
              <w14:schemeClr w14:val="tx1"/>
            </w14:solidFill>
          </w14:textFill>
        </w:rPr>
        <w:t>）（宁波市江北区环城北路西段207弄19号世茂茂悦商业中心1号楼七楼招投标会议中心）政府采购云平台（www.zcygov.cn）</w:t>
      </w:r>
    </w:p>
    <w:p w14:paraId="3844A845">
      <w:pPr>
        <w:widowControl/>
        <w:spacing w:line="400" w:lineRule="exact"/>
        <w:jc w:val="left"/>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五、公告期限</w:t>
      </w:r>
    </w:p>
    <w:p w14:paraId="2553C74E">
      <w:pPr>
        <w:widowControl/>
        <w:spacing w:line="400" w:lineRule="exact"/>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个工作日。</w:t>
      </w:r>
    </w:p>
    <w:p w14:paraId="7D50C174">
      <w:pPr>
        <w:widowControl/>
        <w:spacing w:line="400" w:lineRule="exact"/>
        <w:jc w:val="left"/>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六、其他补充事宜</w:t>
      </w:r>
    </w:p>
    <w:p w14:paraId="78CC3681">
      <w:pPr>
        <w:widowControl/>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860D47F">
      <w:pPr>
        <w:widowControl/>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7150F1">
      <w:pPr>
        <w:widowControl/>
        <w:spacing w:line="400" w:lineRule="exact"/>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B1B96A">
      <w:pPr>
        <w:widowControl/>
        <w:spacing w:line="400" w:lineRule="exact"/>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其他事项：（</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）本项目实行网上投标，采用电子投标文件。若供应商参与投标，自行承担投标一切费用。（</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）标前准备：各供应商应在投标截止时间前确保成为浙江政府采购网正式注册入库供应商，并完成</w:t>
      </w:r>
      <w:r>
        <w:rPr>
          <w:rFonts w:ascii="宋体" w:hAnsi="宋体" w:cs="宋体"/>
          <w:color w:val="000000" w:themeColor="text1"/>
          <w:szCs w:val="21"/>
          <w14:textFill>
            <w14:solidFill>
              <w14:schemeClr w14:val="tx1"/>
            </w14:solidFill>
          </w14:textFill>
        </w:rPr>
        <w:t>CA</w:t>
      </w:r>
      <w:r>
        <w:rPr>
          <w:rFonts w:hint="eastAsia" w:ascii="宋体" w:hAnsi="宋体" w:cs="宋体"/>
          <w:color w:val="000000" w:themeColor="text1"/>
          <w:szCs w:val="21"/>
          <w14:textFill>
            <w14:solidFill>
              <w14:schemeClr w14:val="tx1"/>
            </w14:solidFill>
          </w14:textFill>
        </w:rPr>
        <w:t>数字证书办理。因未注册入库、未办理</w:t>
      </w:r>
      <w:r>
        <w:rPr>
          <w:rFonts w:ascii="宋体" w:hAnsi="宋体" w:cs="宋体"/>
          <w:color w:val="000000" w:themeColor="text1"/>
          <w:szCs w:val="21"/>
          <w14:textFill>
            <w14:solidFill>
              <w14:schemeClr w14:val="tx1"/>
            </w14:solidFill>
          </w14:textFill>
        </w:rPr>
        <w:t>CA</w:t>
      </w:r>
      <w:r>
        <w:rPr>
          <w:rFonts w:hint="eastAsia" w:ascii="宋体" w:hAnsi="宋体" w:cs="宋体"/>
          <w:color w:val="000000" w:themeColor="text1"/>
          <w:szCs w:val="21"/>
          <w14:textFill>
            <w14:solidFill>
              <w14:schemeClr w14:val="tx1"/>
            </w14:solidFill>
          </w14:textFill>
        </w:rPr>
        <w:t>数字证书等原因造成无法投标或投标失败等后果由供应商自行承担。（供应商</w:t>
      </w:r>
      <w:r>
        <w:rPr>
          <w:rFonts w:ascii="宋体" w:hAnsi="宋体" w:cs="宋体"/>
          <w:color w:val="000000" w:themeColor="text1"/>
          <w:szCs w:val="21"/>
          <w14:textFill>
            <w14:solidFill>
              <w14:schemeClr w14:val="tx1"/>
            </w14:solidFill>
          </w14:textFill>
        </w:rPr>
        <w:t>CA</w:t>
      </w:r>
      <w:r>
        <w:rPr>
          <w:rFonts w:hint="eastAsia" w:ascii="宋体" w:hAnsi="宋体" w:cs="宋体"/>
          <w:color w:val="000000" w:themeColor="text1"/>
          <w:szCs w:val="21"/>
          <w14:textFill>
            <w14:solidFill>
              <w14:schemeClr w14:val="tx1"/>
            </w14:solidFill>
          </w14:textFill>
        </w:rPr>
        <w:t>申领操作指南：</w:t>
      </w:r>
      <w:r>
        <w:rPr>
          <w:rFonts w:ascii="宋体" w:hAnsi="宋体" w:cs="宋体"/>
          <w:color w:val="000000" w:themeColor="text1"/>
          <w:szCs w:val="21"/>
          <w14:textFill>
            <w14:solidFill>
              <w14:schemeClr w14:val="tx1"/>
            </w14:solidFill>
          </w14:textFill>
        </w:rPr>
        <w:t>https://help.zcygov.cn/web/site_2/2018/11-29/2452.html</w:t>
      </w:r>
      <w:r>
        <w:rPr>
          <w:rFonts w:hint="eastAsia" w:ascii="宋体" w:hAnsi="宋体" w:cs="宋体"/>
          <w:color w:val="000000" w:themeColor="text1"/>
          <w:szCs w:val="21"/>
          <w14:textFill>
            <w14:solidFill>
              <w14:schemeClr w14:val="tx1"/>
            </w14:solidFill>
          </w14:textFill>
        </w:rPr>
        <w:t>，完成</w:t>
      </w:r>
      <w:r>
        <w:rPr>
          <w:rFonts w:ascii="宋体" w:hAnsi="宋体" w:cs="宋体"/>
          <w:color w:val="000000" w:themeColor="text1"/>
          <w:szCs w:val="21"/>
          <w14:textFill>
            <w14:solidFill>
              <w14:schemeClr w14:val="tx1"/>
            </w14:solidFill>
          </w14:textFill>
        </w:rPr>
        <w:t>CA</w:t>
      </w:r>
      <w:r>
        <w:rPr>
          <w:rFonts w:hint="eastAsia" w:ascii="宋体" w:hAnsi="宋体" w:cs="宋体"/>
          <w:color w:val="000000" w:themeColor="text1"/>
          <w:szCs w:val="21"/>
          <w14:textFill>
            <w14:solidFill>
              <w14:schemeClr w14:val="tx1"/>
            </w14:solidFill>
          </w14:textFill>
        </w:rPr>
        <w:t>数字证书办理预计一周左右，请供应商自行把握时间）（</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）单位负责人为同一人或者存在直接控股、管理关系的不同供应商，不得参加同一标项号的投标。（</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）为本项目提供整体设计、规范编制或者项目管理、监理、检测等服务的供应商，不得再参加本项目的投标。（</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）落实的政策：《政府采购促进中小企业发展管理办法》（财库〔</w:t>
      </w:r>
      <w:r>
        <w:rPr>
          <w:rFonts w:ascii="宋体" w:hAnsi="宋体" w:cs="宋体"/>
          <w:color w:val="000000" w:themeColor="text1"/>
          <w:szCs w:val="21"/>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号）、《关于促进残疾人就业政府采购政策的通知》（财库</w:t>
      </w:r>
      <w:r>
        <w:rPr>
          <w:rFonts w:ascii="宋体" w:hAnsi="宋体" w:cs="宋体"/>
          <w:color w:val="000000" w:themeColor="text1"/>
          <w:szCs w:val="21"/>
          <w14:textFill>
            <w14:solidFill>
              <w14:schemeClr w14:val="tx1"/>
            </w14:solidFill>
          </w14:textFill>
        </w:rPr>
        <w:t>[2017]141</w:t>
      </w:r>
      <w:r>
        <w:rPr>
          <w:rFonts w:hint="eastAsia" w:ascii="宋体" w:hAnsi="宋体" w:cs="宋体"/>
          <w:color w:val="000000" w:themeColor="text1"/>
          <w:szCs w:val="21"/>
          <w14:textFill>
            <w14:solidFill>
              <w14:schemeClr w14:val="tx1"/>
            </w14:solidFill>
          </w14:textFill>
        </w:rPr>
        <w:t>号）、《关于政府采购支持监狱企业发展有关问题的通知》</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财库</w:t>
      </w:r>
      <w:r>
        <w:rPr>
          <w:rFonts w:ascii="宋体" w:hAnsi="宋体" w:cs="宋体"/>
          <w:color w:val="000000" w:themeColor="text1"/>
          <w:szCs w:val="21"/>
          <w14:textFill>
            <w14:solidFill>
              <w14:schemeClr w14:val="tx1"/>
            </w14:solidFill>
          </w14:textFill>
        </w:rPr>
        <w:t>[2014]68</w:t>
      </w:r>
      <w:r>
        <w:rPr>
          <w:rFonts w:hint="eastAsia" w:ascii="宋体" w:hAnsi="宋体" w:cs="宋体"/>
          <w:color w:val="000000" w:themeColor="text1"/>
          <w:szCs w:val="21"/>
          <w14:textFill>
            <w14:solidFill>
              <w14:schemeClr w14:val="tx1"/>
            </w14:solidFill>
          </w14:textFill>
        </w:rPr>
        <w:t>号</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、《关于环境标志产品政府采购实施的意见》（财库〔</w:t>
      </w:r>
      <w:r>
        <w:rPr>
          <w:rFonts w:ascii="宋体" w:hAnsi="宋体" w:cs="宋体"/>
          <w:color w:val="000000" w:themeColor="text1"/>
          <w:szCs w:val="21"/>
          <w14:textFill>
            <w14:solidFill>
              <w14:schemeClr w14:val="tx1"/>
            </w14:solidFill>
          </w14:textFill>
        </w:rPr>
        <w:t>2006</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号、《节能产品政府采购实施意见》的通知（财库〔</w:t>
      </w:r>
      <w:r>
        <w:rPr>
          <w:rFonts w:ascii="宋体" w:hAnsi="宋体" w:cs="宋体"/>
          <w:color w:val="000000" w:themeColor="text1"/>
          <w:szCs w:val="21"/>
          <w14:textFill>
            <w14:solidFill>
              <w14:schemeClr w14:val="tx1"/>
            </w14:solidFill>
          </w14:textFill>
        </w:rPr>
        <w:t>2004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185</w:t>
      </w:r>
      <w:r>
        <w:rPr>
          <w:rFonts w:hint="eastAsia" w:ascii="宋体" w:hAnsi="宋体" w:cs="宋体"/>
          <w:color w:val="000000" w:themeColor="text1"/>
          <w:szCs w:val="21"/>
          <w14:textFill>
            <w14:solidFill>
              <w14:schemeClr w14:val="tx1"/>
            </w14:solidFill>
          </w14:textFill>
        </w:rPr>
        <w:t>号）。</w:t>
      </w:r>
    </w:p>
    <w:p w14:paraId="7D123A10">
      <w:pPr>
        <w:widowControl/>
        <w:spacing w:line="400" w:lineRule="exact"/>
        <w:jc w:val="left"/>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七、对本次采购提出询问、质疑、投诉，请按以下方式联系</w:t>
      </w:r>
    </w:p>
    <w:p w14:paraId="7D49A755">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54E479AC">
      <w:pPr>
        <w:pStyle w:val="45"/>
        <w:spacing w:before="0" w:beforeAutospacing="0" w:after="0" w:afterAutospacing="0" w:line="400" w:lineRule="exac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olor w:val="000000" w:themeColor="text1"/>
          <w:sz w:val="21"/>
          <w:szCs w:val="21"/>
          <w:lang w:eastAsia="zh-CN"/>
          <w14:textFill>
            <w14:solidFill>
              <w14:schemeClr w14:val="tx1"/>
            </w14:solidFill>
          </w14:textFill>
        </w:rPr>
        <w:t>宁波大学附属第一医院</w:t>
      </w:r>
    </w:p>
    <w:p w14:paraId="20BC49BB">
      <w:pPr>
        <w:pStyle w:val="45"/>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地址：宁波市海曙区广济街31号建行大厦</w:t>
      </w:r>
    </w:p>
    <w:p w14:paraId="25A5506C">
      <w:pPr>
        <w:pStyle w:val="45"/>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p>
    <w:p w14:paraId="240BC336">
      <w:pPr>
        <w:pStyle w:val="45"/>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w:t>
      </w:r>
      <w:r>
        <w:rPr>
          <w:rFonts w:hint="eastAsia"/>
          <w:color w:val="000000" w:themeColor="text1"/>
          <w:sz w:val="21"/>
          <w:szCs w:val="21"/>
          <w:highlight w:val="none"/>
          <w:lang w:eastAsia="zh-CN"/>
          <w14:textFill>
            <w14:solidFill>
              <w14:schemeClr w14:val="tx1"/>
            </w14:solidFill>
          </w14:textFill>
        </w:rPr>
        <w:t>傅</w:t>
      </w:r>
      <w:r>
        <w:rPr>
          <w:rFonts w:hint="eastAsia"/>
          <w:color w:val="000000" w:themeColor="text1"/>
          <w:sz w:val="21"/>
          <w:szCs w:val="21"/>
          <w:highlight w:val="none"/>
          <w14:textFill>
            <w14:solidFill>
              <w14:schemeClr w14:val="tx1"/>
            </w14:solidFill>
          </w14:textFill>
        </w:rPr>
        <w:t>老师</w:t>
      </w:r>
    </w:p>
    <w:p w14:paraId="50B5C280">
      <w:pPr>
        <w:pStyle w:val="45"/>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0574-87085047</w:t>
      </w:r>
    </w:p>
    <w:p w14:paraId="161BCDC1">
      <w:pPr>
        <w:pStyle w:val="45"/>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w:t>
      </w:r>
      <w:r>
        <w:rPr>
          <w:rFonts w:hint="eastAsia"/>
          <w:color w:val="000000" w:themeColor="text1"/>
          <w:sz w:val="21"/>
          <w:szCs w:val="21"/>
          <w:highlight w:val="none"/>
          <w:lang w:val="en-US" w:eastAsia="zh-CN"/>
          <w14:textFill>
            <w14:solidFill>
              <w14:schemeClr w14:val="tx1"/>
            </w14:solidFill>
          </w14:textFill>
        </w:rPr>
        <w:t>范</w:t>
      </w:r>
      <w:r>
        <w:rPr>
          <w:rFonts w:hint="eastAsia"/>
          <w:color w:val="000000" w:themeColor="text1"/>
          <w:sz w:val="21"/>
          <w:szCs w:val="21"/>
          <w:highlight w:val="none"/>
          <w14:textFill>
            <w14:solidFill>
              <w14:schemeClr w14:val="tx1"/>
            </w14:solidFill>
          </w14:textFill>
        </w:rPr>
        <w:t>老师</w:t>
      </w:r>
    </w:p>
    <w:p w14:paraId="505C7C9D">
      <w:pPr>
        <w:pStyle w:val="45"/>
        <w:spacing w:before="0" w:beforeAutospacing="0" w:after="0" w:afterAutospacing="0" w:line="400" w:lineRule="exact"/>
        <w:rPr>
          <w:rFonts w:hint="eastAsia"/>
          <w:color w:val="auto"/>
          <w:sz w:val="21"/>
          <w:szCs w:val="21"/>
          <w:highlight w:val="none"/>
        </w:rPr>
      </w:pPr>
      <w:r>
        <w:rPr>
          <w:rFonts w:hint="eastAsia"/>
          <w:color w:val="000000"/>
          <w:sz w:val="21"/>
          <w:szCs w:val="21"/>
          <w:highlight w:val="none"/>
        </w:rPr>
        <w:t>质疑联系方式</w:t>
      </w:r>
      <w:r>
        <w:rPr>
          <w:rFonts w:hint="eastAsia"/>
          <w:color w:val="auto"/>
          <w:sz w:val="21"/>
          <w:szCs w:val="21"/>
          <w:highlight w:val="none"/>
        </w:rPr>
        <w:t>：</w:t>
      </w:r>
      <w:r>
        <w:rPr>
          <w:rFonts w:hint="eastAsia" w:ascii="宋体" w:hAnsi="宋体" w:eastAsia="宋体" w:cs="宋体"/>
          <w:i w:val="0"/>
          <w:iCs w:val="0"/>
          <w:caps w:val="0"/>
          <w:color w:val="auto"/>
          <w:spacing w:val="0"/>
          <w:sz w:val="21"/>
          <w:szCs w:val="21"/>
          <w:highlight w:val="none"/>
        </w:rPr>
        <w:t>0574-87085013</w:t>
      </w:r>
    </w:p>
    <w:p w14:paraId="72589FC4">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br w:type="textWrapping"/>
      </w:r>
      <w:r>
        <w:rPr>
          <w:rFonts w:hint="eastAsia"/>
          <w:color w:val="auto"/>
          <w:sz w:val="21"/>
          <w:szCs w:val="21"/>
          <w:highlight w:val="none"/>
        </w:rPr>
        <w:t>2.采购代理机构信息</w:t>
      </w:r>
    </w:p>
    <w:p w14:paraId="4743E584">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名称：宁波市国际招标有限公司</w:t>
      </w:r>
    </w:p>
    <w:p w14:paraId="31B899B2">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地址：宁波市江北区环城北路西段207弄19号世茂茂悦商业中心1号楼八楼</w:t>
      </w:r>
    </w:p>
    <w:p w14:paraId="0746A1FE">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传真：/</w:t>
      </w:r>
    </w:p>
    <w:p w14:paraId="1DD72EE8">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项目联系人（询问）：王媛</w:t>
      </w:r>
    </w:p>
    <w:p w14:paraId="7AFBDF05">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项目联系方式（询问）：0574-87307605</w:t>
      </w:r>
    </w:p>
    <w:p w14:paraId="41B74236">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质疑联系人：姜春辉</w:t>
      </w:r>
    </w:p>
    <w:p w14:paraId="7203A10C">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质疑联系方式：0574-87307605　　　　　　</w:t>
      </w:r>
    </w:p>
    <w:p w14:paraId="5D9394D1">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br w:type="textWrapping"/>
      </w:r>
      <w:r>
        <w:rPr>
          <w:rFonts w:hint="eastAsia"/>
          <w:color w:val="auto"/>
          <w:sz w:val="21"/>
          <w:szCs w:val="21"/>
          <w:highlight w:val="none"/>
        </w:rPr>
        <w:t>3.同级政府采购监督管理部门</w:t>
      </w:r>
    </w:p>
    <w:p w14:paraId="7E9460BE">
      <w:pPr>
        <w:pStyle w:val="45"/>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宁波市财政局政府采购监管处</w:t>
      </w:r>
    </w:p>
    <w:p w14:paraId="1BC95ED9">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地址：/</w:t>
      </w:r>
    </w:p>
    <w:p w14:paraId="07B524AA">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传真：/</w:t>
      </w:r>
    </w:p>
    <w:p w14:paraId="3E503CC7">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联系人：李老师</w:t>
      </w:r>
    </w:p>
    <w:p w14:paraId="7ED7D608">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监督投诉电话：0574-89388042</w:t>
      </w:r>
    </w:p>
    <w:p w14:paraId="1103D10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p w14:paraId="1770478A">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4DB941CB">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cs="宋体"/>
          <w:color w:val="auto"/>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4AC27F48">
      <w:pPr>
        <w:widowControl/>
        <w:spacing w:line="400" w:lineRule="exact"/>
        <w:jc w:val="left"/>
        <w:rPr>
          <w:rFonts w:ascii="宋体" w:cs="宋体"/>
          <w:szCs w:val="21"/>
        </w:rPr>
      </w:pPr>
    </w:p>
    <w:p w14:paraId="1B745B53">
      <w:pPr>
        <w:widowControl/>
        <w:spacing w:line="400" w:lineRule="exact"/>
        <w:jc w:val="left"/>
        <w:rPr>
          <w:rFonts w:ascii="宋体" w:cs="宋体"/>
          <w:szCs w:val="21"/>
        </w:rPr>
      </w:pPr>
    </w:p>
    <w:p w14:paraId="7DD48475">
      <w:pPr>
        <w:widowControl/>
        <w:spacing w:line="400" w:lineRule="exact"/>
        <w:ind w:firstLine="420" w:firstLineChars="200"/>
        <w:rPr>
          <w:rFonts w:ascii="宋体" w:cs="宋体"/>
          <w:kern w:val="0"/>
          <w:szCs w:val="21"/>
        </w:rPr>
      </w:pPr>
    </w:p>
    <w:p w14:paraId="5EB04382">
      <w:pPr>
        <w:widowControl/>
        <w:spacing w:line="400" w:lineRule="exact"/>
        <w:ind w:firstLine="420" w:firstLineChars="200"/>
        <w:rPr>
          <w:rFonts w:ascii="宋体" w:cs="宋体"/>
          <w:kern w:val="0"/>
          <w:szCs w:val="21"/>
        </w:rPr>
        <w:sectPr>
          <w:footerReference r:id="rId7" w:type="default"/>
          <w:type w:val="nextColumn"/>
          <w:pgSz w:w="11907" w:h="16840"/>
          <w:pgMar w:top="1134" w:right="1474" w:bottom="1134" w:left="1474" w:header="1134" w:footer="1134" w:gutter="0"/>
          <w:pgBorders>
            <w:top w:val="none" w:sz="0" w:space="0"/>
            <w:left w:val="none" w:sz="0" w:space="0"/>
            <w:bottom w:val="none" w:sz="0" w:space="0"/>
            <w:right w:val="none" w:sz="0" w:space="0"/>
          </w:pgBorders>
          <w:pgNumType w:start="1"/>
          <w:cols w:space="720" w:num="1"/>
          <w:docGrid w:linePitch="285" w:charSpace="0"/>
        </w:sectPr>
      </w:pPr>
    </w:p>
    <w:p w14:paraId="24C02486">
      <w:pPr>
        <w:spacing w:line="400" w:lineRule="exact"/>
        <w:jc w:val="center"/>
        <w:outlineLvl w:val="0"/>
        <w:rPr>
          <w:rFonts w:ascii="宋体"/>
          <w:b/>
          <w:sz w:val="32"/>
        </w:rPr>
      </w:pPr>
      <w:bookmarkStart w:id="12" w:name="_Toc6284"/>
      <w:bookmarkStart w:id="13" w:name="_Toc4058"/>
      <w:bookmarkStart w:id="14" w:name="_Toc14171"/>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2"/>
      <w:bookmarkEnd w:id="13"/>
      <w:bookmarkEnd w:id="14"/>
    </w:p>
    <w:p w14:paraId="1AE4A364">
      <w:pPr>
        <w:spacing w:line="400" w:lineRule="exact"/>
        <w:ind w:firstLine="422" w:firstLineChars="200"/>
        <w:rPr>
          <w:rFonts w:ascii="宋体"/>
          <w:b/>
          <w:szCs w:val="21"/>
        </w:rPr>
      </w:pPr>
      <w:r>
        <w:rPr>
          <w:rFonts w:hint="eastAsia" w:ascii="宋体" w:hAnsi="宋体"/>
          <w:b/>
          <w:szCs w:val="21"/>
        </w:rPr>
        <w:t>一、适用范围</w:t>
      </w:r>
    </w:p>
    <w:p w14:paraId="1E02B780">
      <w:pPr>
        <w:spacing w:line="400" w:lineRule="exact"/>
        <w:ind w:firstLine="420" w:firstLineChars="200"/>
        <w:jc w:val="left"/>
        <w:rPr>
          <w:rFonts w:asci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10E7EBB3">
      <w:pPr>
        <w:spacing w:line="400" w:lineRule="exact"/>
        <w:ind w:firstLine="422" w:firstLineChars="200"/>
        <w:jc w:val="left"/>
        <w:rPr>
          <w:rFonts w:ascii="宋体"/>
          <w:b/>
          <w:szCs w:val="21"/>
        </w:rPr>
      </w:pPr>
      <w:r>
        <w:rPr>
          <w:rFonts w:hint="eastAsia" w:ascii="宋体" w:hAnsi="宋体"/>
          <w:b/>
          <w:szCs w:val="21"/>
        </w:rPr>
        <w:t>二、定义</w:t>
      </w:r>
    </w:p>
    <w:p w14:paraId="1C1D7E36">
      <w:pPr>
        <w:spacing w:line="400" w:lineRule="exact"/>
        <w:ind w:firstLine="420" w:firstLineChars="200"/>
        <w:jc w:val="left"/>
        <w:rPr>
          <w:rFonts w:asci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宁波大学附属第一医院</w:t>
      </w:r>
      <w:r>
        <w:rPr>
          <w:rFonts w:hint="eastAsia" w:ascii="宋体" w:hAnsi="宋体"/>
          <w:szCs w:val="21"/>
        </w:rPr>
        <w:t>。</w:t>
      </w:r>
    </w:p>
    <w:p w14:paraId="68BF527B">
      <w:pPr>
        <w:spacing w:line="400" w:lineRule="exact"/>
        <w:ind w:firstLine="420" w:firstLineChars="200"/>
        <w:jc w:val="left"/>
        <w:rPr>
          <w:rFonts w:ascii="宋体"/>
          <w:szCs w:val="21"/>
        </w:rPr>
      </w:pPr>
      <w:r>
        <w:rPr>
          <w:rFonts w:ascii="宋体" w:hAnsi="宋体"/>
          <w:szCs w:val="21"/>
        </w:rPr>
        <w:t>2</w:t>
      </w:r>
      <w:r>
        <w:rPr>
          <w:rFonts w:hint="eastAsia" w:ascii="宋体" w:hAnsi="宋体"/>
          <w:szCs w:val="21"/>
        </w:rPr>
        <w:t>、“代理机构”系指宁波市国际招标有限公司。</w:t>
      </w:r>
    </w:p>
    <w:p w14:paraId="50E7CD5F">
      <w:pPr>
        <w:spacing w:line="400" w:lineRule="exact"/>
        <w:ind w:firstLine="420" w:firstLineChars="200"/>
        <w:jc w:val="left"/>
        <w:rPr>
          <w:rFonts w:ascii="宋体"/>
          <w:szCs w:val="21"/>
        </w:rPr>
      </w:pPr>
      <w:r>
        <w:rPr>
          <w:rFonts w:ascii="宋体" w:hAnsi="宋体"/>
          <w:szCs w:val="21"/>
        </w:rPr>
        <w:t>3</w:t>
      </w:r>
      <w:r>
        <w:rPr>
          <w:rFonts w:hint="eastAsia" w:ascii="宋体" w:hAnsi="宋体"/>
          <w:szCs w:val="21"/>
        </w:rPr>
        <w:t>、“供应商”或“投标人”系指向采购人提交投标文件的供应商。</w:t>
      </w:r>
    </w:p>
    <w:p w14:paraId="7D4DE562">
      <w:pPr>
        <w:spacing w:line="400" w:lineRule="exact"/>
        <w:ind w:firstLine="420" w:firstLineChars="200"/>
        <w:jc w:val="left"/>
        <w:rPr>
          <w:rFonts w:ascii="宋体"/>
          <w:szCs w:val="21"/>
        </w:rPr>
      </w:pPr>
      <w:r>
        <w:rPr>
          <w:rFonts w:ascii="宋体" w:hAnsi="宋体"/>
          <w:szCs w:val="21"/>
        </w:rPr>
        <w:t>4</w:t>
      </w:r>
      <w:r>
        <w:rPr>
          <w:rFonts w:hint="eastAsia" w:ascii="宋体" w:hAnsi="宋体"/>
          <w:szCs w:val="21"/>
        </w:rPr>
        <w:t>、“服务”系指招标文件规定供应商须承担的</w:t>
      </w:r>
      <w:r>
        <w:rPr>
          <w:rFonts w:hint="eastAsia" w:ascii="宋体" w:hAnsi="宋体" w:cs="宋体"/>
          <w:color w:val="000000" w:themeColor="text1"/>
          <w:szCs w:val="21"/>
          <w:lang w:eastAsia="zh-CN"/>
          <w14:textFill>
            <w14:solidFill>
              <w14:schemeClr w14:val="tx1"/>
            </w14:solidFill>
          </w14:textFill>
        </w:rPr>
        <w:t>保安服务及停车场委托管理服务</w:t>
      </w:r>
      <w:r>
        <w:rPr>
          <w:rFonts w:hint="eastAsia"/>
          <w:szCs w:val="21"/>
        </w:rPr>
        <w:t>及其他</w:t>
      </w:r>
      <w:r>
        <w:rPr>
          <w:rFonts w:hint="eastAsia" w:ascii="宋体" w:hAnsi="宋体" w:cs="Arial"/>
        </w:rPr>
        <w:t>类似服务的义务。</w:t>
      </w:r>
    </w:p>
    <w:p w14:paraId="1839A687">
      <w:pPr>
        <w:spacing w:line="400" w:lineRule="exact"/>
        <w:ind w:firstLine="420" w:firstLineChars="200"/>
        <w:jc w:val="left"/>
        <w:rPr>
          <w:rFonts w:ascii="宋体"/>
          <w:szCs w:val="21"/>
        </w:rPr>
      </w:pPr>
      <w:r>
        <w:rPr>
          <w:rFonts w:ascii="宋体" w:hAnsi="宋体"/>
          <w:szCs w:val="21"/>
        </w:rPr>
        <w:t>5</w:t>
      </w:r>
      <w:r>
        <w:rPr>
          <w:rFonts w:hint="eastAsia" w:ascii="宋体" w:hAnsi="宋体"/>
          <w:szCs w:val="21"/>
        </w:rPr>
        <w:t>、“同级政府采购监管部门”系指</w:t>
      </w:r>
      <w:r>
        <w:rPr>
          <w:rFonts w:hint="eastAsia" w:ascii="宋体" w:hAnsi="宋体"/>
          <w:kern w:val="10"/>
          <w:szCs w:val="21"/>
          <w:lang w:val="zh-CN"/>
        </w:rPr>
        <w:t>宁波市财政局政府采购监管处。</w:t>
      </w:r>
    </w:p>
    <w:p w14:paraId="4A2F2E14">
      <w:pPr>
        <w:spacing w:line="400" w:lineRule="exact"/>
        <w:ind w:firstLine="420" w:firstLineChars="200"/>
        <w:jc w:val="left"/>
        <w:rPr>
          <w:rFonts w:ascii="宋体"/>
          <w:szCs w:val="21"/>
        </w:rPr>
      </w:pPr>
      <w:r>
        <w:rPr>
          <w:rFonts w:ascii="宋体" w:hAnsi="宋体"/>
          <w:szCs w:val="21"/>
        </w:rPr>
        <w:t>6</w:t>
      </w:r>
      <w:r>
        <w:rPr>
          <w:rFonts w:hint="eastAsia" w:ascii="宋体" w:hAnsi="宋体"/>
          <w:szCs w:val="21"/>
        </w:rPr>
        <w:t>、“</w:t>
      </w:r>
      <w:r>
        <w:rPr>
          <w:rFonts w:hint="eastAsia" w:ascii="宋体" w:hAnsi="宋体"/>
          <w:szCs w:val="21"/>
          <w:lang w:eastAsia="zh-CN"/>
        </w:rPr>
        <w:t>★</w:t>
      </w:r>
      <w:r>
        <w:rPr>
          <w:rFonts w:hint="eastAsia" w:ascii="宋体" w:hAnsi="宋体"/>
          <w:szCs w:val="21"/>
        </w:rPr>
        <w:t>”系指实质性响应条款。</w:t>
      </w:r>
    </w:p>
    <w:p w14:paraId="63FA7B30">
      <w:pPr>
        <w:spacing w:line="400" w:lineRule="exact"/>
        <w:ind w:firstLine="420" w:firstLineChars="200"/>
        <w:jc w:val="left"/>
        <w:rPr>
          <w:rFonts w:ascii="宋体"/>
          <w:szCs w:val="21"/>
        </w:rPr>
      </w:pPr>
      <w:r>
        <w:rPr>
          <w:rFonts w:hint="eastAsia" w:ascii="宋体" w:hAnsi="宋体"/>
          <w:szCs w:val="21"/>
          <w:lang w:eastAsia="zh-CN"/>
        </w:rPr>
        <w:t>★</w:t>
      </w:r>
      <w:r>
        <w:rPr>
          <w:rFonts w:ascii="宋体" w:hAnsi="宋体"/>
          <w:szCs w:val="21"/>
        </w:rPr>
        <w:t>7</w:t>
      </w:r>
      <w:r>
        <w:rPr>
          <w:rFonts w:hint="eastAsia" w:ascii="宋体" w:hAnsi="宋体"/>
          <w:szCs w:val="21"/>
        </w:rPr>
        <w:t>、合格的投标货物或服务：</w:t>
      </w:r>
    </w:p>
    <w:p w14:paraId="3C290706">
      <w:pPr>
        <w:spacing w:line="400" w:lineRule="exact"/>
        <w:ind w:firstLine="420" w:firstLineChars="200"/>
        <w:jc w:val="left"/>
        <w:rPr>
          <w:rFonts w:ascii="宋体"/>
          <w:szCs w:val="21"/>
        </w:rPr>
      </w:pPr>
      <w:r>
        <w:rPr>
          <w:rFonts w:ascii="宋体" w:hAnsi="宋体"/>
          <w:szCs w:val="21"/>
        </w:rPr>
        <w:t>7.1</w:t>
      </w:r>
      <w:r>
        <w:rPr>
          <w:rFonts w:hint="eastAsia" w:ascii="宋体" w:hAnsi="宋体"/>
          <w:szCs w:val="21"/>
        </w:rPr>
        <w:t>应该是中国境内生产的货物或提供的服务。</w:t>
      </w:r>
    </w:p>
    <w:p w14:paraId="5DA50EBE">
      <w:pPr>
        <w:spacing w:line="400" w:lineRule="exact"/>
        <w:ind w:firstLine="420" w:firstLineChars="200"/>
        <w:jc w:val="left"/>
        <w:rPr>
          <w:rFonts w:ascii="宋体"/>
          <w:szCs w:val="21"/>
        </w:rPr>
      </w:pPr>
      <w:r>
        <w:rPr>
          <w:rFonts w:hint="eastAsia" w:ascii="宋体" w:hAnsi="宋体"/>
          <w:szCs w:val="21"/>
        </w:rPr>
        <w:t>若投标货物或服务是国家实行许可证制度或生产注册证制度的产品或服务，则应具备相应有效的证书。</w:t>
      </w:r>
    </w:p>
    <w:p w14:paraId="7F15A07F">
      <w:pPr>
        <w:spacing w:line="400" w:lineRule="exact"/>
        <w:ind w:firstLine="420" w:firstLineChars="200"/>
        <w:jc w:val="left"/>
        <w:rPr>
          <w:rFonts w:asci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09566C09">
      <w:pPr>
        <w:spacing w:line="400" w:lineRule="exact"/>
        <w:ind w:firstLine="420" w:firstLineChars="200"/>
        <w:jc w:val="left"/>
        <w:rPr>
          <w:rFonts w:ascii="宋体"/>
          <w:szCs w:val="21"/>
        </w:rPr>
      </w:pPr>
      <w:r>
        <w:rPr>
          <w:rFonts w:ascii="宋体" w:hAnsi="宋体"/>
          <w:szCs w:val="21"/>
        </w:rPr>
        <w:t>7.2</w:t>
      </w:r>
      <w:r>
        <w:rPr>
          <w:rFonts w:hint="eastAsia" w:ascii="宋体" w:hAnsi="宋体"/>
          <w:szCs w:val="21"/>
        </w:rPr>
        <w:t>国家规定有标准及规范的，投标货物或服务应按有效的标准及规范执行，应符合国家及招标文件提出的有关技术、质量、安全标准。</w:t>
      </w:r>
    </w:p>
    <w:p w14:paraId="66403D60">
      <w:pPr>
        <w:spacing w:line="400" w:lineRule="exact"/>
        <w:ind w:firstLine="420" w:firstLineChars="200"/>
        <w:jc w:val="left"/>
        <w:rPr>
          <w:rFonts w:ascii="宋体"/>
          <w:szCs w:val="21"/>
        </w:rPr>
      </w:pPr>
      <w:r>
        <w:rPr>
          <w:rFonts w:ascii="宋体" w:hAnsi="宋体"/>
          <w:szCs w:val="21"/>
        </w:rPr>
        <w:t>7.3</w:t>
      </w:r>
      <w:r>
        <w:rPr>
          <w:rFonts w:hint="eastAsia" w:ascii="宋体" w:hAnsi="宋体"/>
          <w:szCs w:val="21"/>
        </w:rPr>
        <w:t>供应商应保证所提供的产品或服务免受第三方提出侵犯其知识产权（专利权、商标权、工业设计权及使用权等）的索赔或起诉，否则，由此可能产生的一切法律责任和经济责任均由供应商承担。</w:t>
      </w:r>
    </w:p>
    <w:p w14:paraId="0EE436F3">
      <w:pPr>
        <w:spacing w:line="400" w:lineRule="exact"/>
        <w:ind w:firstLine="420" w:firstLineChars="200"/>
        <w:jc w:val="left"/>
        <w:rPr>
          <w:rFonts w:ascii="宋体"/>
          <w:b/>
          <w:szCs w:val="21"/>
        </w:rPr>
      </w:pPr>
      <w:r>
        <w:rPr>
          <w:rFonts w:hint="eastAsia" w:ascii="宋体" w:hAnsi="宋体"/>
          <w:szCs w:val="21"/>
          <w:lang w:eastAsia="zh-CN"/>
        </w:rPr>
        <w:t>★</w:t>
      </w:r>
      <w:r>
        <w:rPr>
          <w:rFonts w:hint="eastAsia" w:ascii="宋体" w:hAnsi="宋体"/>
          <w:b/>
          <w:szCs w:val="21"/>
        </w:rPr>
        <w:t>三、供应商的资格要求</w:t>
      </w:r>
    </w:p>
    <w:p w14:paraId="1ED8D995">
      <w:pPr>
        <w:spacing w:line="400" w:lineRule="exact"/>
        <w:ind w:firstLine="420" w:firstLineChars="200"/>
        <w:jc w:val="left"/>
        <w:rPr>
          <w:rFonts w:ascii="宋体"/>
          <w:szCs w:val="21"/>
        </w:rPr>
      </w:pPr>
      <w:r>
        <w:rPr>
          <w:rFonts w:hint="eastAsia" w:ascii="宋体" w:hAnsi="宋体"/>
          <w:szCs w:val="21"/>
        </w:rPr>
        <w:t>详见采购公告。</w:t>
      </w:r>
    </w:p>
    <w:p w14:paraId="00EB5802">
      <w:pPr>
        <w:spacing w:line="400" w:lineRule="exact"/>
        <w:ind w:firstLine="422" w:firstLineChars="200"/>
        <w:jc w:val="left"/>
        <w:rPr>
          <w:rFonts w:ascii="宋体"/>
          <w:b/>
          <w:szCs w:val="21"/>
        </w:rPr>
      </w:pPr>
      <w:r>
        <w:rPr>
          <w:rFonts w:hint="eastAsia" w:ascii="宋体" w:hAnsi="宋体"/>
          <w:b/>
          <w:szCs w:val="21"/>
        </w:rPr>
        <w:t>四、投标费用</w:t>
      </w:r>
    </w:p>
    <w:p w14:paraId="0DF96D92">
      <w:pPr>
        <w:spacing w:line="400" w:lineRule="exact"/>
        <w:ind w:firstLine="420" w:firstLineChars="200"/>
        <w:jc w:val="left"/>
        <w:rPr>
          <w:rFonts w:ascii="宋体"/>
          <w:szCs w:val="21"/>
        </w:rPr>
      </w:pPr>
      <w:r>
        <w:rPr>
          <w:rFonts w:hint="eastAsia" w:ascii="宋体" w:hAnsi="宋体"/>
          <w:szCs w:val="21"/>
        </w:rPr>
        <w:t>无论投标过程和结果如何，供应商自行承担与投标有关的全部费用。</w:t>
      </w:r>
    </w:p>
    <w:p w14:paraId="64434ED8">
      <w:pPr>
        <w:spacing w:line="400" w:lineRule="exact"/>
        <w:ind w:firstLine="422" w:firstLineChars="200"/>
        <w:jc w:val="left"/>
        <w:rPr>
          <w:rFonts w:ascii="宋体"/>
          <w:b/>
          <w:szCs w:val="21"/>
        </w:rPr>
      </w:pPr>
      <w:r>
        <w:rPr>
          <w:rFonts w:hint="eastAsia" w:ascii="宋体" w:hAnsi="宋体"/>
          <w:b/>
          <w:szCs w:val="21"/>
        </w:rPr>
        <w:t>五、投标报价</w:t>
      </w:r>
    </w:p>
    <w:p w14:paraId="60517217">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b/>
          <w:bCs/>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1、投标报价以人民币为结算货币，投标报价包括但不仅限于完成医院安全保卫服务所需的人工成本</w:t>
      </w:r>
      <w:r>
        <w:rPr>
          <w:rFonts w:hint="eastAsia" w:ascii="宋体" w:hAnsi="宋体" w:cs="宋体"/>
          <w:color w:val="auto"/>
          <w:szCs w:val="21"/>
          <w:highlight w:val="none"/>
        </w:rPr>
        <w:t>（人员标准工资、</w:t>
      </w:r>
      <w:r>
        <w:rPr>
          <w:rFonts w:hint="eastAsia" w:ascii="宋体" w:hAnsi="宋体" w:cs="宋体"/>
          <w:bCs/>
          <w:color w:val="auto"/>
          <w:kern w:val="0"/>
          <w:szCs w:val="21"/>
          <w:highlight w:val="none"/>
        </w:rPr>
        <w:t>全年节假日加班费、双休日加班费（含做六休一）</w:t>
      </w:r>
      <w:r>
        <w:rPr>
          <w:rFonts w:hint="eastAsia" w:ascii="宋体" w:hAnsi="宋体" w:cs="宋体"/>
          <w:color w:val="auto"/>
          <w:szCs w:val="21"/>
          <w:highlight w:val="none"/>
        </w:rPr>
        <w:t>、伙食费、防暑降温费用、过节费、考核金等），安保基本装备费用（含维修费）</w:t>
      </w:r>
      <w:r>
        <w:rPr>
          <w:rFonts w:hint="eastAsia" w:ascii="宋体" w:hAnsi="宋体"/>
          <w:color w:val="auto"/>
          <w:szCs w:val="21"/>
          <w:highlight w:val="none"/>
        </w:rPr>
        <w:t>、</w:t>
      </w:r>
      <w:r>
        <w:rPr>
          <w:rFonts w:ascii="宋体" w:hAnsi="宋体"/>
          <w:color w:val="auto"/>
          <w:szCs w:val="21"/>
          <w:highlight w:val="none"/>
        </w:rPr>
        <w:t>工作需要的各种耗材及其他需要的材料</w:t>
      </w:r>
      <w:r>
        <w:rPr>
          <w:rFonts w:hint="eastAsia" w:ascii="宋体" w:hAnsi="宋体"/>
          <w:color w:val="auto"/>
          <w:szCs w:val="21"/>
          <w:highlight w:val="none"/>
        </w:rPr>
        <w:t>、各种税费、各种管理费用、员工体检费、服装费</w:t>
      </w:r>
      <w:r>
        <w:rPr>
          <w:rFonts w:ascii="宋体" w:hAnsi="宋体"/>
          <w:color w:val="auto"/>
          <w:szCs w:val="21"/>
          <w:highlight w:val="none"/>
        </w:rPr>
        <w:t>、员工住宿、办公设备和设施</w:t>
      </w:r>
      <w:r>
        <w:rPr>
          <w:rFonts w:hint="eastAsia" w:ascii="宋体" w:hAnsi="宋体"/>
          <w:color w:val="auto"/>
          <w:szCs w:val="21"/>
          <w:highlight w:val="none"/>
        </w:rPr>
        <w:t>费用及</w:t>
      </w:r>
      <w:r>
        <w:rPr>
          <w:rFonts w:ascii="宋体" w:hAnsi="宋体"/>
          <w:color w:val="auto"/>
          <w:szCs w:val="21"/>
          <w:highlight w:val="none"/>
        </w:rPr>
        <w:t>各种专业、</w:t>
      </w:r>
      <w:r>
        <w:rPr>
          <w:rFonts w:hint="eastAsia" w:ascii="宋体" w:hAnsi="宋体"/>
          <w:color w:val="auto"/>
          <w:szCs w:val="21"/>
          <w:highlight w:val="none"/>
          <w:lang w:eastAsia="zh-CN"/>
        </w:rPr>
        <w:t>停车场</w:t>
      </w:r>
      <w:r>
        <w:rPr>
          <w:rFonts w:hint="eastAsia" w:ascii="宋体" w:hAnsi="宋体"/>
          <w:color w:val="auto"/>
          <w:szCs w:val="21"/>
          <w:highlight w:val="none"/>
          <w:lang w:val="en-US" w:eastAsia="zh-CN"/>
        </w:rPr>
        <w:t>收费系统投入及维护</w:t>
      </w:r>
      <w:r>
        <w:rPr>
          <w:rFonts w:hint="eastAsia" w:ascii="宋体" w:hAnsi="宋体"/>
          <w:color w:val="auto"/>
          <w:szCs w:val="21"/>
          <w:highlight w:val="none"/>
          <w:lang w:eastAsia="zh-CN"/>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送血保障车辆</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配置费用、</w:t>
      </w:r>
      <w:r>
        <w:rPr>
          <w:rFonts w:ascii="宋体" w:hAnsi="宋体"/>
          <w:color w:val="auto"/>
          <w:szCs w:val="21"/>
          <w:highlight w:val="none"/>
        </w:rPr>
        <w:t>专项劳保用品、安全防护用具、安全措施</w:t>
      </w:r>
      <w:r>
        <w:rPr>
          <w:rFonts w:hint="eastAsia" w:ascii="宋体" w:hAnsi="宋体"/>
          <w:color w:val="auto"/>
          <w:szCs w:val="21"/>
          <w:highlight w:val="none"/>
        </w:rPr>
        <w:t>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采购代理机构支付的代理服务费等所需的全部费用。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hAns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14:paraId="64A853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注：</w:t>
      </w:r>
    </w:p>
    <w:p w14:paraId="40F2628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（1）人工成本</w:t>
      </w:r>
      <w:r>
        <w:rPr>
          <w:rFonts w:hint="eastAsia" w:ascii="宋体" w:hAnsi="宋体"/>
          <w:color w:val="auto"/>
          <w:szCs w:val="21"/>
          <w:highlight w:val="none"/>
          <w:lang w:eastAsia="zh-CN"/>
        </w:rPr>
        <w:t>：</w:t>
      </w:r>
      <w:r>
        <w:rPr>
          <w:rFonts w:ascii="宋体" w:hAnsi="宋体"/>
          <w:color w:val="auto"/>
          <w:szCs w:val="21"/>
          <w:highlight w:val="none"/>
        </w:rPr>
        <w:t>含国家和地方相关政府主管部门规定的工资组成费用和各种保险费用。</w:t>
      </w:r>
    </w:p>
    <w:p w14:paraId="047292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（2）安保装备费用</w:t>
      </w:r>
      <w:r>
        <w:rPr>
          <w:rFonts w:hint="eastAsia" w:ascii="宋体" w:hAnsi="宋体"/>
          <w:color w:val="auto"/>
          <w:szCs w:val="21"/>
          <w:highlight w:val="none"/>
          <w:lang w:eastAsia="zh-CN"/>
        </w:rPr>
        <w:t>：</w:t>
      </w:r>
      <w:r>
        <w:rPr>
          <w:rFonts w:ascii="宋体" w:hAnsi="宋体"/>
          <w:color w:val="auto"/>
          <w:szCs w:val="21"/>
          <w:highlight w:val="none"/>
        </w:rPr>
        <w:t>含维修费</w:t>
      </w:r>
      <w:r>
        <w:rPr>
          <w:rFonts w:hint="eastAsia" w:ascii="宋体" w:hAnsi="宋体"/>
          <w:color w:val="auto"/>
          <w:szCs w:val="21"/>
          <w:highlight w:val="none"/>
          <w:lang w:eastAsia="zh-CN"/>
        </w:rPr>
        <w:t>、</w:t>
      </w:r>
      <w:r>
        <w:rPr>
          <w:rFonts w:ascii="宋体" w:hAnsi="宋体"/>
          <w:color w:val="auto"/>
          <w:szCs w:val="21"/>
          <w:highlight w:val="none"/>
        </w:rPr>
        <w:t xml:space="preserve">完成本招项目下服务工作需要的各种装备、设备、机械、工具、器具等，包括通讯工具、巡检器材、交通工具等。 </w:t>
      </w:r>
    </w:p>
    <w:p w14:paraId="4A50C78C">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auto"/>
          <w:szCs w:val="21"/>
          <w:highlight w:val="none"/>
          <w:lang w:val="en-US" w:eastAsia="zh-CN"/>
        </w:rPr>
        <w:t>5.</w:t>
      </w:r>
      <w:r>
        <w:rPr>
          <w:rFonts w:hint="eastAsia" w:ascii="宋体" w:hAnsi="宋体"/>
          <w:color w:val="auto"/>
          <w:szCs w:val="21"/>
          <w:highlight w:val="none"/>
        </w:rPr>
        <w:t>2、</w:t>
      </w:r>
      <w:r>
        <w:rPr>
          <w:rFonts w:hint="eastAsia" w:ascii="宋体" w:hAnsi="宋体" w:cs="宋体"/>
          <w:color w:val="000000" w:themeColor="text1"/>
          <w:szCs w:val="21"/>
          <w:highlight w:val="none"/>
          <w14:textFill>
            <w14:solidFill>
              <w14:schemeClr w14:val="tx1"/>
            </w14:solidFill>
          </w14:textFill>
        </w:rPr>
        <w:t>供应商在报价时应充分考虑在合同执行期间，最低工资标准、社保缴费基数比例上调等政策因素变动情况。在合同执行期间，员工工资不得低于宁波市规定的当年最低工资标准，所有人员必须交纳包括养老、工伤、失业、生育、医疗、工会大病保险等在内的社会保障资金和住房公积金，不得低于宁波市规定的当年社保缴费数。合同执行期间如宁波市社会平均最低工资调整、社保基数调整时，仅限符合条件的人员进行调整（第一年合同不作调整），其中宁波市社会平均最低工资调整，工资调整、税金及社会保险等其它费用调整部分费用均由中标人负责。</w:t>
      </w:r>
    </w:p>
    <w:p w14:paraId="03DD269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3、采购人根据实际服务质量，认为按招标文件人员配置不能达到“招标内容与技</w:t>
      </w:r>
      <w:r>
        <w:rPr>
          <w:rFonts w:hint="eastAsia" w:ascii="宋体" w:hAnsi="宋体"/>
          <w:szCs w:val="21"/>
        </w:rPr>
        <w:t>术需求”质量要求的，采购人有权要求供应商增派工作人员以确保服务质量，但费用不另行增加。如果由于采购人要求增加或减少工作内容而导致工作人员的增加或减少的，</w:t>
      </w:r>
      <w:r>
        <w:rPr>
          <w:rFonts w:hint="eastAsia" w:ascii="宋体" w:hAnsi="宋体"/>
          <w:szCs w:val="21"/>
          <w:highlight w:val="none"/>
        </w:rPr>
        <w:t>合同金额采购人将按实际人数根据综合单价调整相应费用，调整范围不超过10%（含10%）。</w:t>
      </w:r>
    </w:p>
    <w:p w14:paraId="4DB1389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5.4供应商应详细列明各分项工作相关报价及依据，未列明的相关报价应视为已包含在已列明费用的报价中，采购人将不予单独支付。</w:t>
      </w:r>
    </w:p>
    <w:p w14:paraId="48981412">
      <w:pPr>
        <w:spacing w:line="400" w:lineRule="exact"/>
        <w:ind w:firstLine="420" w:firstLineChars="200"/>
        <w:jc w:val="left"/>
        <w:rPr>
          <w:rFonts w:ascii="宋体" w:hAnsi="宋体" w:cs="宋体"/>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供应商应根据本招标文件规定的工作内容和计划工作量，结合市场及</w:t>
      </w:r>
      <w:r>
        <w:rPr>
          <w:rFonts w:hint="eastAsia" w:ascii="宋体" w:hAnsi="宋体" w:cs="宋体"/>
          <w:szCs w:val="21"/>
          <w:highlight w:val="none"/>
        </w:rPr>
        <w:t>自身情况自行报价，</w:t>
      </w:r>
      <w:r>
        <w:rPr>
          <w:rFonts w:hint="eastAsia" w:ascii="宋体" w:hAnsi="宋体" w:cs="宋体"/>
          <w:szCs w:val="21"/>
          <w:highlight w:val="none"/>
          <w:lang w:val="zh-CN"/>
        </w:rPr>
        <w:t>不论投标结果如何，供应商均应自行承担所有与投标有关的全部费用。</w:t>
      </w:r>
    </w:p>
    <w:p w14:paraId="568BA58C">
      <w:pPr>
        <w:spacing w:line="400" w:lineRule="exact"/>
        <w:ind w:firstLine="420" w:firstLineChars="200"/>
        <w:jc w:val="left"/>
        <w:rPr>
          <w:rFonts w:ascii="宋体" w:hAnsi="宋体" w:cs="宋体"/>
          <w:szCs w:val="21"/>
        </w:rPr>
      </w:pPr>
      <w:r>
        <w:rPr>
          <w:rFonts w:hint="eastAsia" w:ascii="宋体" w:hAnsi="宋体" w:cs="宋体"/>
          <w:szCs w:val="21"/>
          <w:highlight w:val="none"/>
        </w:rPr>
        <w:t>5.</w:t>
      </w:r>
      <w:r>
        <w:rPr>
          <w:rFonts w:hint="eastAsia" w:ascii="宋体" w:hAnsi="宋体" w:cs="宋体"/>
          <w:szCs w:val="21"/>
          <w:highlight w:val="none"/>
          <w:lang w:val="en-US" w:eastAsia="zh-CN"/>
        </w:rPr>
        <w:t>6</w:t>
      </w:r>
      <w:r>
        <w:rPr>
          <w:rFonts w:hint="eastAsia" w:ascii="宋体" w:hAnsi="宋体" w:cs="宋体"/>
          <w:szCs w:val="21"/>
          <w:highlight w:val="none"/>
        </w:rPr>
        <w:t>供应商应按招标文件要求填写《开标一览表》和《投</w:t>
      </w:r>
      <w:r>
        <w:rPr>
          <w:rFonts w:hint="eastAsia" w:ascii="宋体" w:hAnsi="宋体" w:cs="宋体"/>
          <w:szCs w:val="21"/>
        </w:rPr>
        <w:t>标报价明细表》。</w:t>
      </w:r>
    </w:p>
    <w:p w14:paraId="251B606C">
      <w:pPr>
        <w:spacing w:line="400" w:lineRule="exact"/>
        <w:jc w:val="left"/>
        <w:rPr>
          <w:rFonts w:ascii="宋体"/>
          <w:b/>
          <w:bCs/>
          <w:color w:val="000000"/>
          <w:szCs w:val="21"/>
        </w:rPr>
      </w:pPr>
      <w:r>
        <w:rPr>
          <w:rFonts w:hint="eastAsia" w:ascii="宋体" w:hAnsi="宋体"/>
          <w:b/>
          <w:bCs/>
          <w:color w:val="000000"/>
          <w:szCs w:val="21"/>
        </w:rPr>
        <w:t>备注：（</w:t>
      </w:r>
      <w:r>
        <w:rPr>
          <w:rFonts w:ascii="宋体" w:hAnsi="宋体"/>
          <w:b/>
          <w:bCs/>
          <w:color w:val="000000"/>
          <w:szCs w:val="21"/>
        </w:rPr>
        <w:t>1</w:t>
      </w:r>
      <w:r>
        <w:rPr>
          <w:rFonts w:hint="eastAsia" w:ascii="宋体" w:hAnsi="宋体"/>
          <w:b/>
          <w:bCs/>
          <w:color w:val="000000"/>
          <w:szCs w:val="21"/>
        </w:rPr>
        <w:t>）包含本项目可能发生的所有满足第三章“</w:t>
      </w:r>
      <w:r>
        <w:rPr>
          <w:rFonts w:hint="eastAsia" w:ascii="宋体" w:hAnsi="宋体"/>
          <w:b/>
          <w:bCs/>
          <w:color w:val="000000"/>
          <w:szCs w:val="21"/>
          <w:lang w:eastAsia="zh-CN"/>
        </w:rPr>
        <w:t>招标内容与服务需求</w:t>
      </w:r>
      <w:r>
        <w:rPr>
          <w:rFonts w:hint="eastAsia" w:ascii="宋体" w:hAnsi="宋体"/>
          <w:b/>
          <w:bCs/>
          <w:color w:val="000000"/>
          <w:szCs w:val="21"/>
        </w:rPr>
        <w:t>”要求的所有费用；</w:t>
      </w:r>
    </w:p>
    <w:p w14:paraId="0F05C41B">
      <w:pPr>
        <w:spacing w:line="400" w:lineRule="exact"/>
        <w:ind w:firstLine="632" w:firstLineChars="300"/>
        <w:jc w:val="left"/>
        <w:rPr>
          <w:rFonts w:ascii="宋体"/>
          <w:b/>
          <w:bCs/>
          <w:color w:val="000000"/>
          <w:szCs w:val="21"/>
        </w:rPr>
      </w:pPr>
      <w:r>
        <w:rPr>
          <w:rFonts w:hint="eastAsia" w:ascii="宋体" w:hAnsi="宋体"/>
          <w:b/>
          <w:bCs/>
          <w:color w:val="000000"/>
          <w:szCs w:val="21"/>
        </w:rPr>
        <w:t>（</w:t>
      </w:r>
      <w:r>
        <w:rPr>
          <w:rFonts w:ascii="宋体" w:hAnsi="宋体"/>
          <w:b/>
          <w:bCs/>
          <w:color w:val="000000"/>
          <w:szCs w:val="21"/>
        </w:rPr>
        <w:t>2</w:t>
      </w:r>
      <w:r>
        <w:rPr>
          <w:rFonts w:hint="eastAsia" w:ascii="宋体" w:hAnsi="宋体"/>
          <w:b/>
          <w:bCs/>
          <w:color w:val="000000"/>
          <w:szCs w:val="21"/>
        </w:rPr>
        <w:t>）凡影响投标报价的所有相关费用应列入本次报价中。中标后，不得以不完全了解招标文件和周围环境等情况为借口，而提出额外补偿或降低服务质量等的要求；</w:t>
      </w:r>
    </w:p>
    <w:p w14:paraId="6E194D66">
      <w:pPr>
        <w:spacing w:line="400" w:lineRule="exact"/>
        <w:ind w:firstLine="422" w:firstLineChars="200"/>
        <w:jc w:val="left"/>
        <w:rPr>
          <w:rFonts w:ascii="宋体"/>
          <w:b/>
          <w:szCs w:val="21"/>
          <w:highlight w:val="none"/>
        </w:rPr>
      </w:pPr>
      <w:r>
        <w:rPr>
          <w:rFonts w:hint="eastAsia" w:ascii="宋体" w:hAnsi="宋体"/>
          <w:b/>
          <w:szCs w:val="21"/>
        </w:rPr>
        <w:t>六、投标有效期</w:t>
      </w:r>
    </w:p>
    <w:p w14:paraId="3ADA4EE2">
      <w:pPr>
        <w:spacing w:line="400" w:lineRule="exact"/>
        <w:ind w:firstLine="210" w:firstLineChars="100"/>
        <w:jc w:val="left"/>
        <w:rPr>
          <w:rFonts w:ascii="宋体"/>
          <w:b/>
          <w:szCs w:val="21"/>
        </w:rPr>
      </w:pPr>
      <w:r>
        <w:rPr>
          <w:rFonts w:hint="eastAsia" w:ascii="宋体" w:hAnsi="宋体"/>
          <w:szCs w:val="21"/>
          <w:highlight w:val="none"/>
          <w:lang w:eastAsia="zh-CN"/>
        </w:rPr>
        <w:t>★</w:t>
      </w:r>
      <w:r>
        <w:rPr>
          <w:rFonts w:hint="eastAsia" w:ascii="宋体" w:hAnsi="宋体"/>
          <w:szCs w:val="21"/>
          <w:highlight w:val="none"/>
        </w:rPr>
        <w:t>6.</w:t>
      </w:r>
      <w:r>
        <w:rPr>
          <w:rFonts w:ascii="宋体" w:hAnsi="宋体"/>
          <w:szCs w:val="21"/>
          <w:highlight w:val="none"/>
        </w:rPr>
        <w:t>1</w:t>
      </w:r>
      <w:r>
        <w:rPr>
          <w:rFonts w:hint="eastAsia" w:ascii="宋体" w:hAnsi="宋体"/>
          <w:szCs w:val="21"/>
          <w:highlight w:val="none"/>
        </w:rPr>
        <w:t>投标文件从开标之日起，投标有效期为</w:t>
      </w:r>
      <w:r>
        <w:rPr>
          <w:rFonts w:ascii="宋体" w:hAnsi="宋体"/>
          <w:szCs w:val="21"/>
          <w:highlight w:val="none"/>
        </w:rPr>
        <w:t>90</w:t>
      </w:r>
      <w:r>
        <w:rPr>
          <w:rFonts w:hint="eastAsia" w:ascii="宋体" w:hAnsi="宋体"/>
          <w:szCs w:val="21"/>
          <w:highlight w:val="none"/>
        </w:rPr>
        <w:t>个日历日。投</w:t>
      </w:r>
      <w:r>
        <w:rPr>
          <w:rFonts w:hint="eastAsia" w:ascii="宋体" w:hAnsi="宋体"/>
          <w:szCs w:val="21"/>
        </w:rPr>
        <w:t>标有效期不能小于招标文件的要求。</w:t>
      </w:r>
    </w:p>
    <w:p w14:paraId="3D291796">
      <w:pPr>
        <w:spacing w:line="400" w:lineRule="exact"/>
        <w:ind w:firstLine="420" w:firstLineChars="200"/>
        <w:jc w:val="left"/>
        <w:rPr>
          <w:rFonts w:ascii="宋体"/>
          <w:b/>
          <w:szCs w:val="21"/>
        </w:rPr>
      </w:pPr>
      <w:r>
        <w:rPr>
          <w:rFonts w:hint="eastAsia" w:ascii="宋体" w:hAnsi="宋体"/>
          <w:szCs w:val="21"/>
        </w:rPr>
        <w:t>6.</w:t>
      </w: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6F018A3A">
      <w:pPr>
        <w:spacing w:line="400" w:lineRule="exact"/>
        <w:ind w:firstLine="420" w:firstLineChars="200"/>
        <w:jc w:val="left"/>
        <w:rPr>
          <w:rFonts w:ascii="宋体"/>
          <w:szCs w:val="21"/>
        </w:rPr>
      </w:pPr>
      <w:r>
        <w:rPr>
          <w:rFonts w:hint="eastAsia" w:ascii="宋体" w:hAnsi="宋体"/>
          <w:szCs w:val="21"/>
        </w:rPr>
        <w:t>6.</w:t>
      </w:r>
      <w:r>
        <w:rPr>
          <w:rFonts w:ascii="宋体" w:hAnsi="宋体"/>
          <w:szCs w:val="21"/>
        </w:rPr>
        <w:t>3</w:t>
      </w:r>
      <w:r>
        <w:rPr>
          <w:rFonts w:hint="eastAsia" w:ascii="宋体" w:hAnsi="宋体"/>
          <w:szCs w:val="21"/>
        </w:rPr>
        <w:t>供应商可拒绝接受延期要求。同意延长有效期的供应商不能修改投标文件。</w:t>
      </w:r>
    </w:p>
    <w:p w14:paraId="11449E6C">
      <w:pPr>
        <w:spacing w:line="400" w:lineRule="exact"/>
        <w:ind w:firstLine="422" w:firstLineChars="200"/>
        <w:jc w:val="left"/>
        <w:rPr>
          <w:rFonts w:ascii="宋体"/>
          <w:b/>
          <w:szCs w:val="21"/>
        </w:rPr>
      </w:pPr>
      <w:r>
        <w:rPr>
          <w:rFonts w:hint="eastAsia" w:ascii="宋体" w:hAnsi="宋体"/>
          <w:b/>
          <w:szCs w:val="21"/>
        </w:rPr>
        <w:t>七、投标文件的形式和效力</w:t>
      </w:r>
    </w:p>
    <w:p w14:paraId="52C3DF74">
      <w:pPr>
        <w:spacing w:line="400" w:lineRule="exact"/>
        <w:ind w:firstLine="420" w:firstLineChars="200"/>
        <w:jc w:val="left"/>
        <w:rPr>
          <w:rFonts w:ascii="宋体"/>
          <w:szCs w:val="21"/>
        </w:rPr>
      </w:pPr>
      <w:r>
        <w:rPr>
          <w:rFonts w:hint="eastAsia" w:ascii="宋体" w:hAnsi="宋体"/>
          <w:szCs w:val="21"/>
        </w:rPr>
        <w:t>7.</w:t>
      </w:r>
      <w:r>
        <w:rPr>
          <w:rFonts w:ascii="宋体" w:hAnsi="宋体"/>
          <w:szCs w:val="21"/>
        </w:rPr>
        <w:t>1</w:t>
      </w:r>
      <w:r>
        <w:rPr>
          <w:rFonts w:hint="eastAsia" w:ascii="宋体" w:hAnsi="宋体"/>
          <w:szCs w:val="21"/>
        </w:rPr>
        <w:t>投标文件分为电子投标文件以及备份投标文件，备份投标文件为以</w:t>
      </w:r>
      <w:r>
        <w:rPr>
          <w:rFonts w:ascii="宋体" w:hAnsi="宋体" w:cs="宋体"/>
          <w:kern w:val="0"/>
          <w:szCs w:val="21"/>
        </w:rPr>
        <w:t>U</w:t>
      </w:r>
      <w:r>
        <w:rPr>
          <w:rFonts w:hint="eastAsia" w:ascii="宋体" w:hAnsi="宋体" w:cs="宋体"/>
          <w:kern w:val="0"/>
          <w:szCs w:val="21"/>
        </w:rPr>
        <w:t>盘或光盘存储的电子</w:t>
      </w:r>
      <w:r>
        <w:rPr>
          <w:rFonts w:hint="eastAsia" w:ascii="宋体" w:hAnsi="宋体"/>
          <w:szCs w:val="21"/>
        </w:rPr>
        <w:t>备份投标文件。</w:t>
      </w:r>
    </w:p>
    <w:p w14:paraId="404F7A4C">
      <w:pPr>
        <w:spacing w:line="400" w:lineRule="exact"/>
        <w:ind w:firstLine="420" w:firstLineChars="200"/>
        <w:jc w:val="left"/>
        <w:rPr>
          <w:rFonts w:ascii="宋体"/>
          <w:szCs w:val="21"/>
        </w:rPr>
      </w:pPr>
      <w:r>
        <w:rPr>
          <w:rFonts w:hint="eastAsia" w:ascii="宋体" w:hAnsi="宋体"/>
          <w:szCs w:val="21"/>
        </w:rPr>
        <w:t>7.</w:t>
      </w:r>
      <w:r>
        <w:rPr>
          <w:rFonts w:ascii="宋体" w:hAnsi="宋体"/>
          <w:szCs w:val="21"/>
        </w:rPr>
        <w:t>2</w:t>
      </w:r>
      <w:r>
        <w:rPr>
          <w:rFonts w:hint="eastAsia" w:ascii="宋体" w:hAnsi="宋体"/>
          <w:szCs w:val="21"/>
        </w:rPr>
        <w:t>电子投标文件，按“项目采购</w:t>
      </w:r>
      <w:r>
        <w:rPr>
          <w:rFonts w:ascii="宋体"/>
          <w:szCs w:val="21"/>
        </w:rPr>
        <w:t>-</w:t>
      </w:r>
      <w:r>
        <w:rPr>
          <w:rFonts w:hint="eastAsia" w:ascii="宋体" w:hAnsi="宋体"/>
          <w:szCs w:val="21"/>
        </w:rPr>
        <w:t>电子招投标操作指南”及本招标文件要求制作，并加密。</w:t>
      </w:r>
    </w:p>
    <w:p w14:paraId="6BB71D94">
      <w:pPr>
        <w:spacing w:line="400" w:lineRule="exact"/>
        <w:ind w:firstLine="420" w:firstLineChars="200"/>
        <w:jc w:val="left"/>
        <w:rPr>
          <w:rFonts w:ascii="宋体"/>
          <w:szCs w:val="21"/>
        </w:rPr>
      </w:pPr>
      <w:r>
        <w:rPr>
          <w:rFonts w:hint="eastAsia" w:ascii="宋体" w:hAnsi="宋体"/>
          <w:szCs w:val="21"/>
        </w:rPr>
        <w:t>投标文件制作说明：</w:t>
      </w:r>
    </w:p>
    <w:p w14:paraId="54390B3E">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szCs w:val="21"/>
        </w:rPr>
        <w:t>95763</w:t>
      </w:r>
      <w:r>
        <w:rPr>
          <w:rFonts w:hint="eastAsia" w:ascii="宋体" w:hAnsi="宋体"/>
          <w:szCs w:val="21"/>
        </w:rPr>
        <w:t>。</w:t>
      </w:r>
    </w:p>
    <w:p w14:paraId="1010B2EF">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）供应商通过政府采购云平台电子投标工具制作投标文件。电子投标工具请供应商自行前往浙江政府采购网下载并安装。</w:t>
      </w:r>
    </w:p>
    <w:p w14:paraId="48D799F9">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）以</w:t>
      </w:r>
      <w:r>
        <w:rPr>
          <w:rFonts w:ascii="宋体" w:hAnsi="宋体"/>
          <w:szCs w:val="21"/>
        </w:rPr>
        <w:t>U</w:t>
      </w:r>
      <w:r>
        <w:rPr>
          <w:rFonts w:hint="eastAsia" w:ascii="宋体" w:hAnsi="宋体"/>
          <w:szCs w:val="21"/>
        </w:rPr>
        <w:t>盘或光盘存储的电子备份投标文件</w:t>
      </w:r>
      <w:r>
        <w:rPr>
          <w:rFonts w:ascii="宋体" w:hAnsi="宋体"/>
          <w:szCs w:val="21"/>
        </w:rPr>
        <w:t>1</w:t>
      </w:r>
      <w:r>
        <w:rPr>
          <w:rFonts w:hint="eastAsia" w:ascii="宋体" w:hAnsi="宋体"/>
          <w:szCs w:val="21"/>
        </w:rPr>
        <w:t>份，即按“项目采购</w:t>
      </w:r>
      <w:r>
        <w:rPr>
          <w:rFonts w:ascii="宋体"/>
          <w:szCs w:val="21"/>
        </w:rPr>
        <w:t>-</w:t>
      </w:r>
      <w:r>
        <w:rPr>
          <w:rFonts w:hint="eastAsia" w:ascii="宋体" w:hAnsi="宋体"/>
          <w:szCs w:val="21"/>
        </w:rPr>
        <w:t>电子招投标操作指南”制作的电子备份文件，以用于异常情况处理。</w:t>
      </w:r>
    </w:p>
    <w:p w14:paraId="576D3C4A">
      <w:pPr>
        <w:spacing w:line="400" w:lineRule="exact"/>
        <w:ind w:firstLine="420" w:firstLineChars="200"/>
        <w:jc w:val="left"/>
        <w:rPr>
          <w:rFonts w:ascii="宋体"/>
          <w:szCs w:val="21"/>
        </w:rPr>
      </w:pPr>
      <w:r>
        <w:rPr>
          <w:rFonts w:ascii="宋体" w:hAnsi="宋体"/>
          <w:szCs w:val="21"/>
        </w:rPr>
        <w:t>7.3</w:t>
      </w:r>
      <w:r>
        <w:rPr>
          <w:rFonts w:hint="eastAsia" w:ascii="宋体" w:hAnsi="宋体"/>
          <w:szCs w:val="21"/>
        </w:rPr>
        <w:t>以</w:t>
      </w:r>
      <w:r>
        <w:rPr>
          <w:rFonts w:ascii="宋体" w:hAnsi="宋体"/>
          <w:szCs w:val="21"/>
        </w:rPr>
        <w:t>U</w:t>
      </w:r>
      <w:r>
        <w:rPr>
          <w:rFonts w:hint="eastAsia" w:ascii="宋体" w:hAnsi="宋体"/>
          <w:szCs w:val="21"/>
        </w:rPr>
        <w:t>盘或光盘存储的电子备份投标文件，按“项目采购</w:t>
      </w:r>
      <w:r>
        <w:rPr>
          <w:rFonts w:ascii="宋体"/>
          <w:szCs w:val="21"/>
        </w:rPr>
        <w:t>-</w:t>
      </w:r>
      <w:r>
        <w:rPr>
          <w:rFonts w:hint="eastAsia" w:ascii="宋体" w:hAnsi="宋体"/>
          <w:szCs w:val="21"/>
        </w:rPr>
        <w:t>电子招投标操作指南”制作的电子备份文件。</w:t>
      </w:r>
    </w:p>
    <w:p w14:paraId="020091A6">
      <w:pPr>
        <w:spacing w:line="400" w:lineRule="exact"/>
        <w:ind w:firstLine="420" w:firstLineChars="200"/>
        <w:jc w:val="left"/>
        <w:rPr>
          <w:rFonts w:ascii="宋体"/>
          <w:szCs w:val="21"/>
        </w:rPr>
      </w:pPr>
      <w:r>
        <w:rPr>
          <w:rFonts w:hint="eastAsia" w:ascii="宋体" w:hAnsi="宋体"/>
          <w:szCs w:val="21"/>
        </w:rPr>
        <w:t>7.</w:t>
      </w: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52D9ED20">
      <w:pPr>
        <w:spacing w:line="400" w:lineRule="exact"/>
        <w:ind w:firstLine="420" w:firstLineChars="200"/>
        <w:jc w:val="left"/>
        <w:rPr>
          <w:rFonts w:ascii="宋体"/>
          <w:szCs w:val="21"/>
        </w:rPr>
      </w:pPr>
      <w:r>
        <w:rPr>
          <w:rFonts w:hint="eastAsia" w:ascii="宋体" w:hAnsi="宋体"/>
          <w:szCs w:val="21"/>
        </w:rPr>
        <w:t>7.</w:t>
      </w:r>
      <w:r>
        <w:rPr>
          <w:rFonts w:ascii="宋体" w:hAnsi="宋体"/>
          <w:szCs w:val="21"/>
        </w:rPr>
        <w:t>5</w:t>
      </w:r>
      <w:r>
        <w:rPr>
          <w:rFonts w:hint="eastAsia" w:ascii="宋体" w:hAnsi="宋体"/>
          <w:szCs w:val="21"/>
        </w:rPr>
        <w:t>投标文件的效力</w:t>
      </w:r>
    </w:p>
    <w:p w14:paraId="6BC0421D">
      <w:pPr>
        <w:spacing w:line="400" w:lineRule="exact"/>
        <w:ind w:firstLine="420" w:firstLineChars="200"/>
        <w:jc w:val="left"/>
        <w:rPr>
          <w:rFonts w:ascii="宋体"/>
          <w:szCs w:val="21"/>
        </w:rPr>
      </w:pPr>
      <w:r>
        <w:rPr>
          <w:rFonts w:hint="eastAsia" w:ascii="宋体" w:hAnsi="宋体"/>
          <w:szCs w:val="21"/>
        </w:rPr>
        <w:t>投标文件的启用，按先后顺位分别为电子投标文件、以</w:t>
      </w:r>
      <w:r>
        <w:rPr>
          <w:rFonts w:ascii="宋体" w:hAnsi="宋体"/>
          <w:szCs w:val="21"/>
        </w:rPr>
        <w:t>U</w:t>
      </w:r>
      <w:r>
        <w:rPr>
          <w:rFonts w:hint="eastAsia" w:ascii="宋体" w:hAnsi="宋体"/>
          <w:szCs w:val="21"/>
        </w:rPr>
        <w:t>盘或光盘存储的电子备份投标文件。在下一顺位的投标文件启用时，前一顺位的投标文件自动失效。</w:t>
      </w:r>
    </w:p>
    <w:p w14:paraId="43787A05">
      <w:pPr>
        <w:spacing w:line="400" w:lineRule="exact"/>
        <w:ind w:firstLine="420" w:firstLineChars="200"/>
        <w:jc w:val="left"/>
        <w:rPr>
          <w:rFonts w:asci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415DBAC2">
      <w:pPr>
        <w:spacing w:line="400" w:lineRule="exact"/>
        <w:ind w:firstLine="422" w:firstLineChars="200"/>
        <w:jc w:val="left"/>
        <w:rPr>
          <w:rFonts w:ascii="宋体"/>
          <w:b/>
          <w:bCs/>
          <w:strike/>
          <w:szCs w:val="21"/>
        </w:rPr>
      </w:pPr>
      <w:bookmarkStart w:id="15" w:name="_Hlk23147633"/>
      <w:bookmarkStart w:id="16" w:name="_Hlk23150950"/>
      <w:r>
        <w:rPr>
          <w:rFonts w:hint="eastAsia" w:ascii="宋体" w:hAnsi="宋体"/>
          <w:b/>
          <w:bCs/>
          <w:szCs w:val="21"/>
        </w:rPr>
        <w:t>八、投标文件的组成和份数</w:t>
      </w:r>
    </w:p>
    <w:p w14:paraId="7D656074">
      <w:pPr>
        <w:spacing w:line="400" w:lineRule="exact"/>
        <w:ind w:firstLine="420" w:firstLineChars="200"/>
        <w:jc w:val="left"/>
        <w:rPr>
          <w:rFonts w:ascii="宋体"/>
          <w:szCs w:val="21"/>
        </w:rPr>
      </w:pPr>
      <w:r>
        <w:rPr>
          <w:rFonts w:hint="eastAsia" w:ascii="宋体" w:hAnsi="宋体"/>
          <w:szCs w:val="21"/>
        </w:rPr>
        <w:t>8.</w:t>
      </w:r>
      <w:r>
        <w:rPr>
          <w:rFonts w:ascii="宋体" w:hAnsi="宋体"/>
          <w:szCs w:val="21"/>
        </w:rPr>
        <w:t>1</w:t>
      </w:r>
      <w:r>
        <w:rPr>
          <w:rFonts w:hint="eastAsia" w:ascii="宋体" w:hAnsi="宋体"/>
          <w:szCs w:val="21"/>
        </w:rPr>
        <w:t>投标文件的组成：</w:t>
      </w:r>
    </w:p>
    <w:p w14:paraId="36532DAF">
      <w:pPr>
        <w:spacing w:line="400" w:lineRule="exact"/>
        <w:ind w:firstLine="422" w:firstLineChars="200"/>
        <w:jc w:val="left"/>
        <w:rPr>
          <w:rFonts w:ascii="宋体"/>
          <w:b/>
          <w:bCs/>
          <w:szCs w:val="21"/>
        </w:rPr>
      </w:pPr>
      <w:r>
        <w:rPr>
          <w:rFonts w:ascii="宋体" w:hAnsi="宋体"/>
          <w:b/>
          <w:bCs/>
          <w:szCs w:val="21"/>
        </w:rPr>
        <w:t>A</w:t>
      </w:r>
      <w:r>
        <w:rPr>
          <w:rFonts w:hint="eastAsia" w:ascii="宋体" w:hAnsi="宋体"/>
          <w:b/>
          <w:bCs/>
          <w:szCs w:val="21"/>
        </w:rPr>
        <w:t>、第一册：资格文件</w:t>
      </w:r>
    </w:p>
    <w:p w14:paraId="0AA43D45">
      <w:pPr>
        <w:spacing w:line="400" w:lineRule="exact"/>
        <w:ind w:firstLine="420" w:firstLineChars="200"/>
        <w:jc w:val="left"/>
        <w:rPr>
          <w:rFonts w:ascii="宋体"/>
          <w:szCs w:val="21"/>
        </w:rPr>
      </w:pPr>
      <w:r>
        <w:rPr>
          <w:rFonts w:ascii="宋体" w:hAnsi="宋体"/>
          <w:szCs w:val="21"/>
        </w:rPr>
        <w:t>A1</w:t>
      </w:r>
      <w:r>
        <w:rPr>
          <w:rFonts w:hint="eastAsia" w:ascii="宋体" w:hAnsi="宋体"/>
          <w:szCs w:val="21"/>
        </w:rPr>
        <w:t>、关于资格的承诺函（</w:t>
      </w:r>
      <w:r>
        <w:rPr>
          <w:rFonts w:hint="eastAsia" w:ascii="宋体"/>
          <w:szCs w:val="21"/>
        </w:rPr>
        <w:t>格式见附件</w:t>
      </w:r>
      <w:r>
        <w:rPr>
          <w:rFonts w:hint="eastAsia" w:ascii="宋体" w:hAnsi="宋体"/>
          <w:szCs w:val="21"/>
        </w:rPr>
        <w:t>）；</w:t>
      </w:r>
    </w:p>
    <w:p w14:paraId="3ECD2814">
      <w:pPr>
        <w:spacing w:line="400" w:lineRule="exact"/>
        <w:ind w:firstLine="420" w:firstLineChars="200"/>
        <w:jc w:val="left"/>
        <w:rPr>
          <w:rFonts w:ascii="宋体"/>
          <w:szCs w:val="21"/>
        </w:rPr>
      </w:pPr>
      <w:r>
        <w:rPr>
          <w:rFonts w:ascii="宋体" w:hAnsi="宋体"/>
          <w:szCs w:val="21"/>
        </w:rPr>
        <w:t>A2</w:t>
      </w:r>
      <w:r>
        <w:rPr>
          <w:rFonts w:hint="eastAsia" w:ascii="宋体" w:hAnsi="宋体"/>
          <w:szCs w:val="21"/>
        </w:rPr>
        <w:t>、营业执照副本（或事业法人登记证副本或其他登记证明材料）扫描件加盖供应商公章（供应商如果有名称变更的，应提供由行政主管部门出具的变更证明文件扫描件加盖供应商公章）；</w:t>
      </w:r>
    </w:p>
    <w:p w14:paraId="10A4148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themeColor="text1"/>
          <w:szCs w:val="21"/>
          <w:lang w:val="en-US" w:eastAsia="zh-CN"/>
          <w14:textFill>
            <w14:solidFill>
              <w14:schemeClr w14:val="tx1"/>
            </w14:solidFill>
          </w14:textFill>
        </w:rPr>
        <w:t>A3</w:t>
      </w:r>
      <w:r>
        <w:rPr>
          <w:rFonts w:hint="eastAsia" w:ascii="宋体" w:hAnsi="宋体"/>
          <w:color w:val="000000" w:themeColor="text1"/>
          <w:szCs w:val="21"/>
          <w14:textFill>
            <w14:solidFill>
              <w14:schemeClr w14:val="tx1"/>
            </w14:solidFill>
          </w14:textFill>
        </w:rPr>
        <w:t>、</w:t>
      </w:r>
      <w:r>
        <w:rPr>
          <w:rFonts w:hint="eastAsia" w:ascii="宋体" w:hAnsi="宋体"/>
          <w:color w:val="000000"/>
          <w:szCs w:val="21"/>
          <w:highlight w:val="none"/>
        </w:rPr>
        <w:t>供应商须具有公安机关核发的保安服务许可证</w:t>
      </w:r>
      <w:r>
        <w:rPr>
          <w:rFonts w:hint="eastAsia" w:ascii="宋体" w:hAnsi="宋体"/>
          <w:szCs w:val="21"/>
        </w:rPr>
        <w:t>加盖供应商公章</w:t>
      </w:r>
      <w:r>
        <w:rPr>
          <w:rFonts w:hint="eastAsia" w:ascii="宋体" w:hAnsi="宋体"/>
          <w:color w:val="000000"/>
          <w:szCs w:val="21"/>
          <w:highlight w:val="none"/>
        </w:rPr>
        <w:t>。</w:t>
      </w:r>
    </w:p>
    <w:p w14:paraId="0676E2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A4</w:t>
      </w:r>
      <w:r>
        <w:rPr>
          <w:rFonts w:hint="eastAsia" w:ascii="宋体" w:hAnsi="宋体"/>
          <w:color w:val="000000" w:themeColor="text1"/>
          <w:szCs w:val="21"/>
          <w14:textFill>
            <w14:solidFill>
              <w14:schemeClr w14:val="tx1"/>
            </w14:solidFill>
          </w14:textFill>
        </w:rPr>
        <w:t>、</w:t>
      </w:r>
      <w:r>
        <w:rPr>
          <w:rFonts w:hint="eastAsia" w:ascii="方正书宋简体" w:hAnsi="方正书宋简体"/>
          <w:color w:val="000000" w:themeColor="text1"/>
          <w:szCs w:val="21"/>
          <w14:textFill>
            <w14:solidFill>
              <w14:schemeClr w14:val="tx1"/>
            </w14:solidFill>
          </w14:textFill>
        </w:rPr>
        <w:t>中小企业声明函</w:t>
      </w:r>
      <w:r>
        <w:rPr>
          <w:rFonts w:hint="eastAsia" w:ascii="宋体" w:hAnsi="宋体"/>
          <w:color w:val="000000" w:themeColor="text1"/>
          <w:szCs w:val="21"/>
          <w14:textFill>
            <w14:solidFill>
              <w14:schemeClr w14:val="tx1"/>
            </w14:solidFill>
          </w14:textFill>
        </w:rPr>
        <w:t>；</w:t>
      </w:r>
    </w:p>
    <w:p w14:paraId="4D4A84EC">
      <w:pPr>
        <w:spacing w:line="360" w:lineRule="exact"/>
        <w:ind w:firstLine="420" w:firstLineChars="200"/>
        <w:jc w:val="left"/>
        <w:rPr>
          <w:rFonts w:hint="eastAsia" w:ascii="方正书宋简体" w:hAnsi="方正书宋简体" w:eastAsia="宋体" w:cs="Times New Roman"/>
          <w:color w:val="000000" w:themeColor="text1"/>
          <w:szCs w:val="21"/>
          <w14:textFill>
            <w14:solidFill>
              <w14:schemeClr w14:val="tx1"/>
            </w14:solidFill>
          </w14:textFill>
        </w:rPr>
      </w:pPr>
      <w:r>
        <w:rPr>
          <w:rFonts w:hint="eastAsia" w:ascii="方正书宋简体" w:hAnsi="方正书宋简体" w:eastAsia="宋体" w:cs="Times New Roman"/>
          <w:color w:val="000000" w:themeColor="text1"/>
          <w:szCs w:val="21"/>
          <w:lang w:val="en-US" w:eastAsia="zh-CN"/>
          <w14:textFill>
            <w14:solidFill>
              <w14:schemeClr w14:val="tx1"/>
            </w14:solidFill>
          </w14:textFill>
        </w:rPr>
        <w:t>A</w:t>
      </w:r>
      <w:r>
        <w:rPr>
          <w:rFonts w:hint="eastAsia" w:ascii="方正书宋简体" w:hAnsi="方正书宋简体" w:cs="Times New Roman"/>
          <w:color w:val="000000" w:themeColor="text1"/>
          <w:szCs w:val="21"/>
          <w:lang w:val="en-US" w:eastAsia="zh-CN"/>
          <w14:textFill>
            <w14:solidFill>
              <w14:schemeClr w14:val="tx1"/>
            </w14:solidFill>
          </w14:textFill>
        </w:rPr>
        <w:t>5</w:t>
      </w:r>
      <w:r>
        <w:rPr>
          <w:rFonts w:hint="eastAsia" w:ascii="方正书宋简体" w:hAnsi="方正书宋简体" w:eastAsia="宋体" w:cs="Times New Roman"/>
          <w:color w:val="000000" w:themeColor="text1"/>
          <w:szCs w:val="21"/>
          <w:lang w:val="en-US" w:eastAsia="zh-CN"/>
          <w14:textFill>
            <w14:solidFill>
              <w14:schemeClr w14:val="tx1"/>
            </w14:solidFill>
          </w14:textFill>
        </w:rPr>
        <w:t>、</w:t>
      </w:r>
      <w:r>
        <w:rPr>
          <w:rFonts w:hint="eastAsia" w:ascii="方正书宋简体" w:hAnsi="方正书宋简体" w:eastAsia="宋体" w:cs="Times New Roman"/>
          <w:color w:val="000000" w:themeColor="text1"/>
          <w:szCs w:val="21"/>
          <w14:textFill>
            <w14:solidFill>
              <w14:schemeClr w14:val="tx1"/>
            </w14:solidFill>
          </w14:textFill>
        </w:rPr>
        <w:t>残疾人福利性单位声明函；</w:t>
      </w:r>
    </w:p>
    <w:p w14:paraId="0FFF4621">
      <w:pPr>
        <w:spacing w:line="400" w:lineRule="exact"/>
        <w:ind w:firstLine="420" w:firstLineChars="200"/>
        <w:jc w:val="left"/>
        <w:rPr>
          <w:rFonts w:hint="eastAsia" w:ascii="方正书宋简体" w:hAnsi="方正书宋简体" w:eastAsia="宋体" w:cs="Times New Roman"/>
          <w:color w:val="000000" w:themeColor="text1"/>
          <w:szCs w:val="21"/>
          <w14:textFill>
            <w14:solidFill>
              <w14:schemeClr w14:val="tx1"/>
            </w14:solidFill>
          </w14:textFill>
        </w:rPr>
      </w:pPr>
      <w:r>
        <w:rPr>
          <w:rFonts w:hint="eastAsia" w:ascii="方正书宋简体" w:hAnsi="方正书宋简体" w:eastAsia="宋体" w:cs="Times New Roman"/>
          <w:color w:val="000000" w:themeColor="text1"/>
          <w:szCs w:val="21"/>
          <w:lang w:val="en-US" w:eastAsia="zh-CN"/>
          <w14:textFill>
            <w14:solidFill>
              <w14:schemeClr w14:val="tx1"/>
            </w14:solidFill>
          </w14:textFill>
        </w:rPr>
        <w:t>A</w:t>
      </w:r>
      <w:r>
        <w:rPr>
          <w:rFonts w:hint="eastAsia" w:ascii="方正书宋简体" w:hAnsi="方正书宋简体" w:cs="Times New Roman"/>
          <w:color w:val="000000" w:themeColor="text1"/>
          <w:szCs w:val="21"/>
          <w:lang w:val="en-US" w:eastAsia="zh-CN"/>
          <w14:textFill>
            <w14:solidFill>
              <w14:schemeClr w14:val="tx1"/>
            </w14:solidFill>
          </w14:textFill>
        </w:rPr>
        <w:t>6</w:t>
      </w:r>
      <w:r>
        <w:rPr>
          <w:rFonts w:hint="eastAsia" w:ascii="方正书宋简体" w:hAnsi="方正书宋简体" w:eastAsia="宋体" w:cs="Times New Roman"/>
          <w:color w:val="000000" w:themeColor="text1"/>
          <w:szCs w:val="21"/>
          <w14:textFill>
            <w14:solidFill>
              <w14:schemeClr w14:val="tx1"/>
            </w14:solidFill>
          </w14:textFill>
        </w:rPr>
        <w:t>、供应商认为需要的其他资料（如有需提供）；</w:t>
      </w:r>
    </w:p>
    <w:p w14:paraId="055C0F53">
      <w:pPr>
        <w:spacing w:line="400" w:lineRule="exact"/>
        <w:ind w:firstLine="422" w:firstLineChars="200"/>
        <w:jc w:val="left"/>
        <w:rPr>
          <w:rFonts w:ascii="宋体"/>
          <w:b/>
          <w:bCs/>
          <w:szCs w:val="21"/>
        </w:rPr>
      </w:pPr>
      <w:r>
        <w:rPr>
          <w:rFonts w:ascii="宋体" w:hAnsi="宋体"/>
          <w:b/>
          <w:bCs/>
          <w:szCs w:val="21"/>
        </w:rPr>
        <w:t>B</w:t>
      </w:r>
      <w:r>
        <w:rPr>
          <w:rFonts w:hint="eastAsia" w:ascii="宋体" w:hAnsi="宋体"/>
          <w:b/>
          <w:bCs/>
          <w:szCs w:val="21"/>
        </w:rPr>
        <w:t>、第二册：商务和技术文件</w:t>
      </w:r>
    </w:p>
    <w:p w14:paraId="6C2CEF5F">
      <w:pPr>
        <w:spacing w:line="400" w:lineRule="exact"/>
        <w:ind w:firstLine="420" w:firstLineChars="200"/>
        <w:jc w:val="left"/>
        <w:rPr>
          <w:rFonts w:ascii="宋体"/>
          <w:szCs w:val="21"/>
        </w:rPr>
      </w:pPr>
      <w:r>
        <w:rPr>
          <w:rFonts w:ascii="宋体" w:hAnsi="宋体"/>
          <w:szCs w:val="21"/>
        </w:rPr>
        <w:t>B1</w:t>
      </w:r>
      <w:r>
        <w:rPr>
          <w:rFonts w:hint="eastAsia" w:ascii="宋体" w:hAnsi="宋体"/>
          <w:szCs w:val="21"/>
        </w:rPr>
        <w:t>、投标书；</w:t>
      </w:r>
      <w:r>
        <w:rPr>
          <w:rFonts w:hint="eastAsia" w:ascii="宋体"/>
          <w:szCs w:val="21"/>
        </w:rPr>
        <w:t>（格式见附件）</w:t>
      </w:r>
    </w:p>
    <w:p w14:paraId="0DEEECC4">
      <w:pPr>
        <w:spacing w:line="400" w:lineRule="exact"/>
        <w:ind w:firstLine="420" w:firstLineChars="200"/>
        <w:jc w:val="left"/>
        <w:rPr>
          <w:rFonts w:ascii="宋体"/>
          <w:szCs w:val="21"/>
        </w:rPr>
      </w:pPr>
      <w:r>
        <w:rPr>
          <w:rFonts w:ascii="宋体" w:hAnsi="宋体"/>
          <w:szCs w:val="21"/>
        </w:rPr>
        <w:t>B2</w:t>
      </w:r>
      <w:r>
        <w:rPr>
          <w:rFonts w:hint="eastAsia" w:ascii="宋体" w:hAnsi="宋体"/>
          <w:szCs w:val="21"/>
        </w:rPr>
        <w:t>、法定代表人身份证明；</w:t>
      </w:r>
    </w:p>
    <w:p w14:paraId="03AD4052">
      <w:pPr>
        <w:spacing w:line="400" w:lineRule="exact"/>
        <w:ind w:firstLine="420" w:firstLineChars="200"/>
        <w:jc w:val="left"/>
        <w:rPr>
          <w:rFonts w:ascii="宋体"/>
          <w:szCs w:val="21"/>
        </w:rPr>
      </w:pPr>
      <w:r>
        <w:rPr>
          <w:rFonts w:ascii="宋体" w:hAnsi="宋体"/>
          <w:szCs w:val="21"/>
        </w:rPr>
        <w:t>B3</w:t>
      </w:r>
      <w:r>
        <w:rPr>
          <w:rFonts w:hint="eastAsia" w:ascii="宋体" w:hAnsi="宋体"/>
          <w:szCs w:val="21"/>
        </w:rPr>
        <w:t>、法定代表人授权书（投标文件由授权代表签字的须提供）；</w:t>
      </w:r>
    </w:p>
    <w:p w14:paraId="4D5667C9">
      <w:pPr>
        <w:spacing w:line="400" w:lineRule="exact"/>
        <w:ind w:firstLine="420" w:firstLineChars="200"/>
        <w:jc w:val="left"/>
        <w:rPr>
          <w:rFonts w:ascii="宋体"/>
          <w:szCs w:val="21"/>
        </w:rPr>
      </w:pPr>
      <w:r>
        <w:rPr>
          <w:rFonts w:ascii="宋体" w:hAnsi="宋体"/>
          <w:szCs w:val="21"/>
        </w:rPr>
        <w:t>B4</w:t>
      </w:r>
      <w:r>
        <w:rPr>
          <w:rFonts w:hint="eastAsia" w:ascii="宋体" w:hAnsi="宋体"/>
          <w:szCs w:val="21"/>
        </w:rPr>
        <w:t>、供应商一般情况表；</w:t>
      </w:r>
      <w:r>
        <w:rPr>
          <w:rFonts w:hint="eastAsia" w:ascii="宋体"/>
          <w:szCs w:val="21"/>
        </w:rPr>
        <w:t>（格式见附件）</w:t>
      </w:r>
    </w:p>
    <w:p w14:paraId="2B6C7C5C">
      <w:pPr>
        <w:spacing w:line="400" w:lineRule="exact"/>
        <w:ind w:firstLine="420" w:firstLineChars="200"/>
        <w:jc w:val="left"/>
        <w:rPr>
          <w:rFonts w:ascii="宋体"/>
          <w:szCs w:val="21"/>
        </w:rPr>
      </w:pPr>
      <w:r>
        <w:rPr>
          <w:rFonts w:ascii="宋体" w:hAnsi="宋体"/>
          <w:szCs w:val="21"/>
        </w:rPr>
        <w:t>B5</w:t>
      </w:r>
      <w:r>
        <w:rPr>
          <w:rFonts w:hint="eastAsia" w:ascii="宋体" w:hAnsi="宋体"/>
          <w:szCs w:val="21"/>
        </w:rPr>
        <w:t>、</w:t>
      </w:r>
      <w:r>
        <w:rPr>
          <w:rFonts w:hint="eastAsia" w:ascii="宋体"/>
          <w:szCs w:val="21"/>
        </w:rPr>
        <w:t>用户需求响应表；（格式见附件）</w:t>
      </w:r>
    </w:p>
    <w:p w14:paraId="5A087DB6">
      <w:pPr>
        <w:spacing w:line="400" w:lineRule="exact"/>
        <w:ind w:firstLine="420" w:firstLineChars="200"/>
        <w:jc w:val="left"/>
        <w:rPr>
          <w:rFonts w:ascii="宋体"/>
          <w:szCs w:val="21"/>
        </w:rPr>
      </w:pPr>
      <w:r>
        <w:rPr>
          <w:rFonts w:ascii="宋体" w:hAnsi="宋体"/>
          <w:szCs w:val="21"/>
        </w:rPr>
        <w:t>B6</w:t>
      </w:r>
      <w:r>
        <w:rPr>
          <w:rFonts w:hint="eastAsia" w:ascii="宋体" w:hAnsi="宋体"/>
          <w:szCs w:val="21"/>
        </w:rPr>
        <w:t>、商务条款响应表；</w:t>
      </w:r>
    </w:p>
    <w:p w14:paraId="64510F2D">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B7</w:t>
      </w:r>
      <w:r>
        <w:rPr>
          <w:rFonts w:hint="eastAsia" w:ascii="宋体" w:hAnsi="宋体"/>
          <w:color w:val="000000" w:themeColor="text1"/>
          <w:szCs w:val="21"/>
          <w14:textFill>
            <w14:solidFill>
              <w14:schemeClr w14:val="tx1"/>
            </w14:solidFill>
          </w14:textFill>
        </w:rPr>
        <w:t>、第五章“评标办法及标准”中评分标准（兼评委打分表）要求提供的资料（如有需提供）；</w:t>
      </w:r>
    </w:p>
    <w:p w14:paraId="7A57C557">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服务方案；</w:t>
      </w:r>
    </w:p>
    <w:p w14:paraId="3872DE11">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应急预案；</w:t>
      </w:r>
    </w:p>
    <w:p w14:paraId="7B4C764E">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运行机制；</w:t>
      </w:r>
    </w:p>
    <w:p w14:paraId="5D5F1747">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重点、关键点分析；</w:t>
      </w:r>
    </w:p>
    <w:p w14:paraId="5CBB9E61">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人员配置方案；</w:t>
      </w:r>
    </w:p>
    <w:p w14:paraId="1F4FBA9A">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培训方案；</w:t>
      </w:r>
    </w:p>
    <w:p w14:paraId="3EE4B9D3">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服务支撑能力；</w:t>
      </w:r>
    </w:p>
    <w:p w14:paraId="63A395D0">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拟投入装备；</w:t>
      </w:r>
    </w:p>
    <w:p w14:paraId="1BB0C2C1">
      <w:pPr>
        <w:spacing w:line="400" w:lineRule="exact"/>
        <w:ind w:firstLine="420" w:firstLineChars="200"/>
        <w:jc w:val="left"/>
        <w:rPr>
          <w:rFonts w:ascii="宋体"/>
          <w:szCs w:val="21"/>
        </w:rPr>
      </w:pPr>
      <w:r>
        <w:rPr>
          <w:rFonts w:ascii="宋体" w:hAnsi="宋体"/>
          <w:szCs w:val="21"/>
        </w:rPr>
        <w:t>B8</w:t>
      </w:r>
      <w:r>
        <w:rPr>
          <w:rFonts w:hint="eastAsia" w:ascii="宋体" w:hAnsi="宋体"/>
          <w:szCs w:val="21"/>
        </w:rPr>
        <w:t>、供应商认为需要的其他资料（如有需提供）。</w:t>
      </w:r>
    </w:p>
    <w:bookmarkEnd w:id="15"/>
    <w:p w14:paraId="4743299B">
      <w:pPr>
        <w:spacing w:line="400" w:lineRule="exact"/>
        <w:ind w:firstLine="422" w:firstLineChars="200"/>
        <w:jc w:val="left"/>
        <w:rPr>
          <w:rFonts w:ascii="宋体"/>
          <w:b/>
          <w:szCs w:val="21"/>
        </w:rPr>
      </w:pPr>
      <w:r>
        <w:rPr>
          <w:rFonts w:ascii="宋体" w:hAnsi="宋体"/>
          <w:b/>
          <w:szCs w:val="21"/>
        </w:rPr>
        <w:t>C</w:t>
      </w:r>
      <w:r>
        <w:rPr>
          <w:rFonts w:hint="eastAsia" w:ascii="宋体" w:hAnsi="宋体"/>
          <w:b/>
          <w:szCs w:val="21"/>
        </w:rPr>
        <w:t>、第三册：报价文件</w:t>
      </w:r>
    </w:p>
    <w:bookmarkEnd w:id="16"/>
    <w:p w14:paraId="3CFB7A34">
      <w:pPr>
        <w:spacing w:line="400" w:lineRule="exact"/>
        <w:ind w:firstLine="420" w:firstLineChars="200"/>
        <w:jc w:val="left"/>
        <w:rPr>
          <w:rFonts w:ascii="宋体"/>
          <w:szCs w:val="21"/>
        </w:rPr>
      </w:pPr>
      <w:r>
        <w:rPr>
          <w:rFonts w:ascii="宋体" w:hAnsi="宋体"/>
          <w:szCs w:val="21"/>
        </w:rPr>
        <w:t>C1</w:t>
      </w:r>
      <w:r>
        <w:rPr>
          <w:rFonts w:hint="eastAsia" w:ascii="宋体" w:hAnsi="宋体"/>
          <w:szCs w:val="21"/>
        </w:rPr>
        <w:t>、开标一览表（详见附件）；</w:t>
      </w:r>
    </w:p>
    <w:p w14:paraId="0EABA2E5">
      <w:pPr>
        <w:spacing w:line="400" w:lineRule="exact"/>
        <w:ind w:firstLine="420" w:firstLineChars="200"/>
        <w:jc w:val="left"/>
        <w:rPr>
          <w:rFonts w:ascii="宋体"/>
          <w:szCs w:val="21"/>
        </w:rPr>
      </w:pPr>
      <w:r>
        <w:rPr>
          <w:rFonts w:ascii="宋体" w:hAnsi="宋体"/>
          <w:szCs w:val="21"/>
        </w:rPr>
        <w:t>C2</w:t>
      </w:r>
      <w:r>
        <w:rPr>
          <w:rFonts w:hint="eastAsia" w:ascii="宋体" w:hAnsi="宋体"/>
          <w:szCs w:val="21"/>
        </w:rPr>
        <w:t>、分项报价表（详见附件）；</w:t>
      </w:r>
    </w:p>
    <w:p w14:paraId="1BCE17F3">
      <w:pPr>
        <w:spacing w:line="400" w:lineRule="exact"/>
        <w:ind w:firstLine="420" w:firstLineChars="200"/>
        <w:jc w:val="left"/>
        <w:rPr>
          <w:rFonts w:ascii="方正书宋简体" w:eastAsia="方正书宋简体"/>
          <w:szCs w:val="21"/>
        </w:rPr>
      </w:pPr>
      <w:r>
        <w:rPr>
          <w:rFonts w:ascii="方正书宋简体" w:hAnsi="方正书宋简体"/>
          <w:szCs w:val="21"/>
        </w:rPr>
        <w:t>C</w:t>
      </w:r>
      <w:r>
        <w:rPr>
          <w:rFonts w:hint="eastAsia" w:ascii="方正书宋简体" w:hAnsi="方正书宋简体"/>
          <w:szCs w:val="21"/>
          <w:lang w:val="en-US" w:eastAsia="zh-CN"/>
        </w:rPr>
        <w:t>3</w:t>
      </w:r>
      <w:r>
        <w:rPr>
          <w:rFonts w:hint="eastAsia" w:ascii="方正书宋简体" w:hAnsi="方正书宋简体"/>
          <w:szCs w:val="21"/>
        </w:rPr>
        <w:t>、供应商认为需要的其他资料（如有需提供）；</w:t>
      </w:r>
    </w:p>
    <w:p w14:paraId="1C80F391">
      <w:pPr>
        <w:spacing w:line="400" w:lineRule="exact"/>
        <w:ind w:firstLine="420" w:firstLineChars="200"/>
        <w:jc w:val="left"/>
        <w:rPr>
          <w:rFonts w:ascii="宋体"/>
          <w:szCs w:val="21"/>
        </w:rPr>
      </w:pPr>
      <w:r>
        <w:rPr>
          <w:rFonts w:hint="eastAsia" w:ascii="宋体" w:hAnsi="宋体"/>
          <w:szCs w:val="21"/>
        </w:rPr>
        <w:t>8.</w:t>
      </w:r>
      <w:r>
        <w:rPr>
          <w:rFonts w:ascii="宋体" w:hAnsi="宋体"/>
          <w:szCs w:val="21"/>
        </w:rPr>
        <w:t>2</w:t>
      </w:r>
      <w:r>
        <w:rPr>
          <w:rFonts w:hint="eastAsia" w:ascii="宋体" w:hAnsi="宋体"/>
          <w:szCs w:val="21"/>
        </w:rPr>
        <w:t>投标文件的份数：</w:t>
      </w:r>
    </w:p>
    <w:p w14:paraId="3B795950">
      <w:pPr>
        <w:spacing w:line="400" w:lineRule="exact"/>
        <w:ind w:firstLine="420" w:firstLineChars="200"/>
        <w:jc w:val="left"/>
        <w:rPr>
          <w:rFonts w:ascii="宋体"/>
          <w:szCs w:val="21"/>
        </w:rPr>
      </w:pPr>
      <w:r>
        <w:rPr>
          <w:rFonts w:hint="eastAsia" w:ascii="宋体" w:hAnsi="宋体"/>
          <w:szCs w:val="21"/>
        </w:rPr>
        <w:t>本项目实行网上投标，供应商应准备以下投标文件：（备份投标文件不强制要求提交，但因电子投标文件未能按时解密或解密失败，供应商又未提交备份投标文件的，将被视为投标文件撤回，投标无效。）</w:t>
      </w:r>
    </w:p>
    <w:p w14:paraId="3DAB40B9">
      <w:pPr>
        <w:spacing w:line="400" w:lineRule="exact"/>
        <w:ind w:firstLine="420" w:firstLineChars="200"/>
        <w:jc w:val="left"/>
        <w:rPr>
          <w:rFonts w:ascii="宋体"/>
          <w:szCs w:val="21"/>
        </w:rPr>
      </w:pPr>
      <w:r>
        <w:rPr>
          <w:rFonts w:hint="eastAsia" w:ascii="宋体" w:hAnsi="宋体"/>
          <w:szCs w:val="21"/>
        </w:rPr>
        <w:t>（1）上传到政府采购云平台的电子投标文件（含资格文件、商务和技术文件、报价文件）</w:t>
      </w:r>
      <w:r>
        <w:rPr>
          <w:rFonts w:ascii="宋体" w:hAnsi="宋体"/>
          <w:szCs w:val="21"/>
        </w:rPr>
        <w:t>1</w:t>
      </w:r>
      <w:r>
        <w:rPr>
          <w:rFonts w:hint="eastAsia" w:ascii="宋体" w:hAnsi="宋体"/>
          <w:szCs w:val="21"/>
        </w:rPr>
        <w:t>份。</w:t>
      </w:r>
    </w:p>
    <w:p w14:paraId="3211F23D">
      <w:pPr>
        <w:spacing w:line="400" w:lineRule="exact"/>
        <w:ind w:firstLine="420" w:firstLineChars="200"/>
        <w:jc w:val="left"/>
        <w:rPr>
          <w:rFonts w:ascii="宋体"/>
          <w:szCs w:val="21"/>
        </w:rPr>
      </w:pPr>
      <w:r>
        <w:rPr>
          <w:rFonts w:hint="eastAsia" w:ascii="宋体" w:hAnsi="宋体"/>
          <w:szCs w:val="21"/>
        </w:rPr>
        <w:t>（2）以</w:t>
      </w:r>
      <w:r>
        <w:rPr>
          <w:rFonts w:ascii="宋体" w:hAnsi="宋体"/>
          <w:szCs w:val="21"/>
        </w:rPr>
        <w:t>U</w:t>
      </w:r>
      <w:r>
        <w:rPr>
          <w:rFonts w:hint="eastAsia" w:ascii="宋体" w:hAnsi="宋体"/>
          <w:szCs w:val="21"/>
        </w:rPr>
        <w:t>盘或光盘存储的电子备份投标文件（含资格文件、商务和技术文件、报价文件）</w:t>
      </w:r>
      <w:r>
        <w:rPr>
          <w:rFonts w:ascii="宋体" w:hAnsi="宋体"/>
          <w:szCs w:val="21"/>
        </w:rPr>
        <w:t>1</w:t>
      </w:r>
      <w:r>
        <w:rPr>
          <w:rFonts w:hint="eastAsia" w:ascii="宋体" w:hAnsi="宋体"/>
          <w:szCs w:val="21"/>
        </w:rPr>
        <w:t>份。</w:t>
      </w:r>
    </w:p>
    <w:p w14:paraId="3EAD34E5">
      <w:pPr>
        <w:spacing w:line="400" w:lineRule="exact"/>
        <w:ind w:firstLine="420" w:firstLineChars="200"/>
        <w:jc w:val="left"/>
        <w:rPr>
          <w:rFonts w:ascii="宋体"/>
          <w:b/>
          <w:bCs/>
          <w:szCs w:val="21"/>
        </w:rPr>
      </w:pPr>
      <w:r>
        <w:rPr>
          <w:rFonts w:hint="eastAsia" w:ascii="宋体"/>
          <w:szCs w:val="21"/>
          <w:lang w:eastAsia="zh-CN"/>
        </w:rPr>
        <w:t>★</w:t>
      </w:r>
      <w:r>
        <w:rPr>
          <w:rFonts w:hint="eastAsia" w:ascii="宋体" w:hAnsi="宋体"/>
          <w:b/>
          <w:bCs/>
          <w:szCs w:val="21"/>
        </w:rPr>
        <w:t>九、投标文件的签署盖章</w:t>
      </w:r>
    </w:p>
    <w:p w14:paraId="576343BC">
      <w:pPr>
        <w:spacing w:line="400" w:lineRule="exact"/>
        <w:ind w:firstLine="420" w:firstLineChars="200"/>
        <w:jc w:val="left"/>
        <w:rPr>
          <w:rFonts w:ascii="宋体"/>
          <w:szCs w:val="21"/>
        </w:rPr>
      </w:pPr>
      <w:r>
        <w:rPr>
          <w:rFonts w:ascii="宋体" w:hAnsi="宋体"/>
          <w:szCs w:val="21"/>
        </w:rPr>
        <w:t>1</w:t>
      </w:r>
      <w:r>
        <w:rPr>
          <w:rFonts w:hint="eastAsia" w:ascii="宋体" w:hAnsi="宋体"/>
          <w:szCs w:val="21"/>
        </w:rPr>
        <w:t>、招标文件第七章“附件”中标明加盖公章或签字的，加盖公章部分采用</w:t>
      </w:r>
      <w:r>
        <w:rPr>
          <w:rFonts w:ascii="宋体" w:hAnsi="宋体"/>
          <w:szCs w:val="21"/>
        </w:rPr>
        <w:t>CA</w:t>
      </w:r>
      <w:r>
        <w:rPr>
          <w:rFonts w:hint="eastAsia" w:ascii="宋体" w:hAnsi="宋体"/>
          <w:szCs w:val="21"/>
        </w:rPr>
        <w:t>签章，签字部分由法定代表人或授权代表签字后扫描上传或盖电子签章。授权代表签字的，还应附法定代表人签署的法定代表人授权书。</w:t>
      </w:r>
    </w:p>
    <w:p w14:paraId="4B16A2D9">
      <w:pPr>
        <w:spacing w:line="400" w:lineRule="exact"/>
        <w:ind w:firstLine="422" w:firstLineChars="200"/>
        <w:jc w:val="left"/>
        <w:rPr>
          <w:rFonts w:ascii="宋体"/>
          <w:b/>
          <w:szCs w:val="21"/>
        </w:rPr>
      </w:pPr>
      <w:r>
        <w:rPr>
          <w:rFonts w:hint="eastAsia" w:ascii="宋体" w:hAnsi="宋体"/>
          <w:b/>
          <w:szCs w:val="21"/>
        </w:rPr>
        <w:t>十、投标文件的密封和标记</w:t>
      </w:r>
    </w:p>
    <w:p w14:paraId="6BA04A8F">
      <w:pPr>
        <w:spacing w:line="400" w:lineRule="exact"/>
        <w:ind w:firstLine="420" w:firstLineChars="200"/>
        <w:jc w:val="left"/>
        <w:rPr>
          <w:rFonts w:ascii="宋体"/>
          <w:szCs w:val="21"/>
        </w:rPr>
      </w:pPr>
      <w:r>
        <w:rPr>
          <w:rFonts w:hint="eastAsia" w:ascii="宋体" w:hAnsi="宋体"/>
          <w:szCs w:val="21"/>
        </w:rPr>
        <w:t>10.</w:t>
      </w:r>
      <w:r>
        <w:rPr>
          <w:rFonts w:ascii="宋体" w:hAnsi="宋体"/>
          <w:szCs w:val="21"/>
        </w:rPr>
        <w:t>1</w:t>
      </w:r>
      <w:r>
        <w:rPr>
          <w:rFonts w:hint="eastAsia" w:ascii="宋体" w:hAnsi="宋体"/>
          <w:szCs w:val="21"/>
        </w:rPr>
        <w:t>电子投标文件：供应商应根据“项目采购</w:t>
      </w:r>
      <w:r>
        <w:rPr>
          <w:rFonts w:ascii="宋体"/>
          <w:szCs w:val="21"/>
        </w:rPr>
        <w:t>-</w:t>
      </w:r>
      <w:r>
        <w:rPr>
          <w:rFonts w:hint="eastAsia" w:ascii="宋体" w:hAnsi="宋体"/>
          <w:szCs w:val="21"/>
        </w:rPr>
        <w:t>电子招投标操作指南”及本招标文件规定的格式和顺序编制电子投标文件并进行关联定位。</w:t>
      </w:r>
    </w:p>
    <w:p w14:paraId="7AD8F66C">
      <w:pPr>
        <w:spacing w:line="400" w:lineRule="exact"/>
        <w:ind w:firstLine="420" w:firstLineChars="200"/>
        <w:jc w:val="left"/>
        <w:rPr>
          <w:rFonts w:ascii="宋体"/>
          <w:szCs w:val="21"/>
        </w:rPr>
      </w:pPr>
      <w:r>
        <w:rPr>
          <w:rFonts w:hint="eastAsia" w:ascii="宋体" w:hAnsi="宋体"/>
          <w:szCs w:val="21"/>
        </w:rPr>
        <w:t>10.</w:t>
      </w:r>
      <w:r>
        <w:rPr>
          <w:rFonts w:ascii="宋体" w:hAnsi="宋体"/>
          <w:szCs w:val="21"/>
        </w:rPr>
        <w:t>2</w:t>
      </w:r>
      <w:r>
        <w:rPr>
          <w:rFonts w:hint="eastAsia" w:ascii="宋体" w:hAnsi="宋体" w:cs="宋体"/>
          <w:kern w:val="0"/>
          <w:szCs w:val="21"/>
        </w:rPr>
        <w:t>以</w:t>
      </w:r>
      <w:r>
        <w:rPr>
          <w:rFonts w:ascii="宋体" w:hAnsi="宋体" w:cs="宋体"/>
          <w:kern w:val="0"/>
          <w:szCs w:val="21"/>
        </w:rPr>
        <w:t>U</w:t>
      </w:r>
      <w:r>
        <w:rPr>
          <w:rFonts w:hint="eastAsia" w:ascii="宋体" w:hAnsi="宋体" w:cs="宋体"/>
          <w:kern w:val="0"/>
          <w:szCs w:val="21"/>
        </w:rPr>
        <w:t>盘或光盘存储的电子备份投标文件</w:t>
      </w:r>
      <w:r>
        <w:rPr>
          <w:rFonts w:hint="eastAsia" w:ascii="宋体" w:hAnsi="宋体"/>
          <w:b/>
          <w:szCs w:val="21"/>
        </w:rPr>
        <w:t>用封袋密封后递交。</w:t>
      </w:r>
    </w:p>
    <w:p w14:paraId="608EC81D">
      <w:pPr>
        <w:spacing w:line="400" w:lineRule="exact"/>
        <w:ind w:firstLine="420" w:firstLineChars="200"/>
        <w:jc w:val="left"/>
        <w:rPr>
          <w:rFonts w:ascii="宋体"/>
          <w:szCs w:val="21"/>
        </w:rPr>
      </w:pPr>
      <w:r>
        <w:rPr>
          <w:rFonts w:hint="eastAsia" w:ascii="宋体" w:hAnsi="宋体"/>
          <w:szCs w:val="21"/>
        </w:rPr>
        <w:t>10.</w:t>
      </w:r>
      <w:r>
        <w:rPr>
          <w:rFonts w:ascii="宋体" w:hAnsi="宋体"/>
          <w:szCs w:val="21"/>
        </w:rPr>
        <w:t>3</w:t>
      </w:r>
      <w:r>
        <w:rPr>
          <w:rFonts w:hint="eastAsia" w:ascii="宋体" w:hAnsi="宋体" w:cs="宋体"/>
          <w:kern w:val="0"/>
          <w:szCs w:val="21"/>
        </w:rPr>
        <w:t>电子备份投标文件须在</w:t>
      </w:r>
      <w:r>
        <w:rPr>
          <w:rFonts w:hint="eastAsia" w:ascii="宋体" w:hAnsi="宋体"/>
          <w:szCs w:val="21"/>
        </w:rPr>
        <w:t>封袋上注明：</w:t>
      </w:r>
    </w:p>
    <w:p w14:paraId="6B8FF451">
      <w:pPr>
        <w:tabs>
          <w:tab w:val="left" w:pos="900"/>
        </w:tabs>
        <w:spacing w:line="400" w:lineRule="exact"/>
        <w:ind w:firstLine="420" w:firstLineChars="200"/>
        <w:jc w:val="left"/>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）注</w:t>
      </w:r>
      <w:r>
        <w:rPr>
          <w:rFonts w:ascii="宋体" w:hAnsi="宋体"/>
          <w:szCs w:val="21"/>
        </w:rPr>
        <w:t xml:space="preserve">    </w:t>
      </w:r>
      <w:r>
        <w:rPr>
          <w:rFonts w:hint="eastAsia" w:ascii="宋体" w:hAnsi="宋体"/>
          <w:szCs w:val="21"/>
        </w:rPr>
        <w:t>明：</w:t>
      </w:r>
      <w:r>
        <w:rPr>
          <w:rFonts w:ascii="宋体" w:hAnsi="宋体"/>
          <w:szCs w:val="21"/>
          <w:u w:val="single"/>
        </w:rPr>
        <w:t xml:space="preserve">    </w:t>
      </w:r>
      <w:r>
        <w:rPr>
          <w:rFonts w:hint="eastAsia" w:ascii="宋体" w:hAnsi="宋体"/>
          <w:szCs w:val="21"/>
          <w:u w:val="single"/>
        </w:rPr>
        <w:t>“电子备份投标文件”</w:t>
      </w:r>
      <w:r>
        <w:rPr>
          <w:rFonts w:ascii="宋体" w:hAnsi="宋体"/>
          <w:szCs w:val="21"/>
          <w:u w:val="single"/>
        </w:rPr>
        <w:t xml:space="preserve">            </w:t>
      </w:r>
      <w:r>
        <w:rPr>
          <w:rFonts w:hint="eastAsia" w:ascii="宋体" w:hAnsi="宋体"/>
          <w:szCs w:val="21"/>
        </w:rPr>
        <w:t>；</w:t>
      </w:r>
    </w:p>
    <w:p w14:paraId="548F21DF">
      <w:pPr>
        <w:tabs>
          <w:tab w:val="left" w:pos="900"/>
        </w:tabs>
        <w:spacing w:line="40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lang w:eastAsia="zh-CN"/>
        </w:rPr>
        <w:t>NBITC-202411726G</w:t>
      </w:r>
      <w:r>
        <w:rPr>
          <w:rFonts w:hint="eastAsia" w:ascii="宋体" w:hAnsi="宋体"/>
          <w:szCs w:val="21"/>
        </w:rPr>
        <w:t>；</w:t>
      </w:r>
    </w:p>
    <w:p w14:paraId="189AED75">
      <w:pPr>
        <w:tabs>
          <w:tab w:val="left" w:pos="900"/>
        </w:tabs>
        <w:spacing w:line="40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lang w:eastAsia="zh-CN"/>
        </w:rPr>
        <w:t>宁波大学附属第一医院月湖院区保安服务项目</w:t>
      </w:r>
      <w:r>
        <w:rPr>
          <w:rFonts w:hint="eastAsia" w:ascii="宋体" w:hAnsi="宋体"/>
          <w:szCs w:val="21"/>
        </w:rPr>
        <w:t>；</w:t>
      </w:r>
    </w:p>
    <w:p w14:paraId="42518396">
      <w:pPr>
        <w:tabs>
          <w:tab w:val="left" w:pos="900"/>
        </w:tabs>
        <w:spacing w:line="400"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p>
    <w:p w14:paraId="3B2093CC">
      <w:pPr>
        <w:tabs>
          <w:tab w:val="left" w:pos="900"/>
        </w:tabs>
        <w:spacing w:line="400" w:lineRule="exact"/>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日（规定的开标日期和时间）前不准启封；</w:t>
      </w:r>
    </w:p>
    <w:p w14:paraId="2B904C5A">
      <w:pPr>
        <w:tabs>
          <w:tab w:val="left" w:pos="900"/>
        </w:tabs>
        <w:spacing w:line="400"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p>
    <w:p w14:paraId="3FDDB041">
      <w:pPr>
        <w:spacing w:line="400" w:lineRule="exact"/>
        <w:ind w:firstLine="420" w:firstLineChars="200"/>
        <w:jc w:val="left"/>
        <w:rPr>
          <w:rFonts w:ascii="宋体"/>
          <w:szCs w:val="21"/>
        </w:rPr>
      </w:pPr>
      <w:r>
        <w:rPr>
          <w:rFonts w:hint="eastAsia" w:ascii="宋体" w:hAnsi="宋体"/>
          <w:szCs w:val="21"/>
        </w:rPr>
        <w:t>供应商须在包封上加盖供应商公章或由其法定代表人（或授权代表）签字。</w:t>
      </w:r>
    </w:p>
    <w:p w14:paraId="27E1AFD5">
      <w:pPr>
        <w:spacing w:line="400" w:lineRule="exact"/>
        <w:ind w:firstLine="420" w:firstLineChars="200"/>
        <w:jc w:val="left"/>
        <w:rPr>
          <w:rFonts w:ascii="宋体"/>
          <w:szCs w:val="21"/>
        </w:rPr>
      </w:pPr>
      <w:r>
        <w:rPr>
          <w:rFonts w:hint="eastAsia" w:ascii="宋体" w:hAnsi="宋体"/>
          <w:szCs w:val="21"/>
        </w:rPr>
        <w:t>供应商未按上述要求标记的，采购人（代理机构）不承担错放或提前开封的责任。</w:t>
      </w:r>
    </w:p>
    <w:p w14:paraId="01080F30">
      <w:pPr>
        <w:spacing w:line="400" w:lineRule="exact"/>
        <w:ind w:firstLine="422" w:firstLineChars="200"/>
        <w:jc w:val="left"/>
        <w:rPr>
          <w:rFonts w:ascii="宋体"/>
          <w:b/>
          <w:szCs w:val="21"/>
        </w:rPr>
      </w:pPr>
      <w:r>
        <w:rPr>
          <w:rFonts w:hint="eastAsia" w:ascii="宋体" w:hAnsi="宋体"/>
          <w:b/>
          <w:szCs w:val="21"/>
        </w:rPr>
        <w:t>十一、投标文件的递交</w:t>
      </w:r>
    </w:p>
    <w:p w14:paraId="381C4043">
      <w:pPr>
        <w:spacing w:line="400" w:lineRule="exact"/>
        <w:ind w:firstLine="420" w:firstLineChars="200"/>
        <w:jc w:val="left"/>
        <w:rPr>
          <w:rFonts w:ascii="宋体"/>
          <w:szCs w:val="21"/>
        </w:rPr>
      </w:pPr>
      <w:r>
        <w:rPr>
          <w:rFonts w:hint="eastAsia" w:ascii="宋体" w:hAnsi="宋体"/>
          <w:szCs w:val="21"/>
        </w:rPr>
        <w:t>11.</w:t>
      </w:r>
      <w:r>
        <w:rPr>
          <w:rFonts w:ascii="宋体" w:hAnsi="宋体"/>
          <w:szCs w:val="21"/>
        </w:rPr>
        <w:t>1</w:t>
      </w:r>
      <w:r>
        <w:rPr>
          <w:rFonts w:hint="eastAsia" w:ascii="宋体" w:hAnsi="宋体"/>
          <w:szCs w:val="21"/>
        </w:rPr>
        <w:t>投标文件递交的具体要求：</w:t>
      </w:r>
    </w:p>
    <w:p w14:paraId="1D890C8C">
      <w:pPr>
        <w:snapToGrid w:val="0"/>
        <w:spacing w:line="400" w:lineRule="exact"/>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）供应商应当于提交投标文件截止时间前将电子投标文件上传到政府采购云平台（</w:t>
      </w:r>
      <w:r>
        <w:rPr>
          <w:rFonts w:ascii="宋体" w:hAnsi="宋体" w:cs="宋体"/>
          <w:kern w:val="0"/>
          <w:szCs w:val="21"/>
        </w:rPr>
        <w:t>https://www.zcygov.cn/</w:t>
      </w:r>
      <w:r>
        <w:rPr>
          <w:rFonts w:hint="eastAsia" w:ascii="宋体" w:hAnsi="宋体" w:cs="宋体"/>
          <w:kern w:val="0"/>
          <w:szCs w:val="21"/>
        </w:rPr>
        <w:t>），并应于提交投标文件截止时间前，将以</w:t>
      </w:r>
      <w:r>
        <w:rPr>
          <w:rFonts w:ascii="宋体" w:hAnsi="宋体" w:cs="宋体"/>
          <w:kern w:val="0"/>
          <w:szCs w:val="21"/>
        </w:rPr>
        <w:t>U</w:t>
      </w:r>
      <w:r>
        <w:rPr>
          <w:rFonts w:hint="eastAsia" w:ascii="宋体" w:hAnsi="宋体" w:cs="宋体"/>
          <w:kern w:val="0"/>
          <w:szCs w:val="21"/>
        </w:rPr>
        <w:t>盘或光盘存储的电子备份投标文件密封，采用现场递交或邮寄送达方式递交。</w:t>
      </w:r>
    </w:p>
    <w:p w14:paraId="7019398A">
      <w:pPr>
        <w:snapToGrid w:val="0"/>
        <w:spacing w:line="400" w:lineRule="exact"/>
        <w:ind w:firstLine="420" w:firstLineChars="200"/>
        <w:jc w:val="left"/>
        <w:rPr>
          <w:rFonts w:ascii="宋体" w:cs="宋体"/>
          <w:kern w:val="0"/>
          <w:szCs w:val="21"/>
        </w:rPr>
      </w:pPr>
      <w:r>
        <w:rPr>
          <w:rFonts w:hint="eastAsia" w:ascii="宋体" w:hAnsi="宋体" w:cs="宋体"/>
          <w:kern w:val="0"/>
          <w:szCs w:val="21"/>
        </w:rPr>
        <w:t>方式一：现场递交方式，供应商可安排一名授权代表在投标截止时间前将投标文件送至开标地点：宁波市国际招标有限公司开标大厅（二）（宁波市江北区环城北路西段</w:t>
      </w:r>
      <w:r>
        <w:rPr>
          <w:rFonts w:ascii="宋体" w:hAnsi="宋体" w:cs="宋体"/>
          <w:kern w:val="0"/>
          <w:szCs w:val="21"/>
        </w:rPr>
        <w:t>207</w:t>
      </w:r>
      <w:r>
        <w:rPr>
          <w:rFonts w:hint="eastAsia" w:ascii="宋体" w:hAnsi="宋体" w:cs="宋体"/>
          <w:kern w:val="0"/>
          <w:szCs w:val="21"/>
        </w:rPr>
        <w:t>弄</w:t>
      </w:r>
      <w:r>
        <w:rPr>
          <w:rFonts w:ascii="宋体" w:hAnsi="宋体" w:cs="宋体"/>
          <w:kern w:val="0"/>
          <w:szCs w:val="21"/>
        </w:rPr>
        <w:t>19</w:t>
      </w:r>
      <w:r>
        <w:rPr>
          <w:rFonts w:hint="eastAsia" w:ascii="宋体" w:hAnsi="宋体" w:cs="宋体"/>
          <w:kern w:val="0"/>
          <w:szCs w:val="21"/>
        </w:rPr>
        <w:t>号世茂茂悦商业中心</w:t>
      </w:r>
      <w:r>
        <w:rPr>
          <w:rFonts w:ascii="宋体" w:hAnsi="宋体" w:cs="宋体"/>
          <w:kern w:val="0"/>
          <w:szCs w:val="21"/>
        </w:rPr>
        <w:t>1</w:t>
      </w:r>
      <w:r>
        <w:rPr>
          <w:rFonts w:hint="eastAsia" w:ascii="宋体" w:hAnsi="宋体" w:cs="宋体"/>
          <w:kern w:val="0"/>
          <w:szCs w:val="21"/>
        </w:rPr>
        <w:t>号楼七楼招投标会议中心）。投标文件递交时须同时递交供应商的法定代表人（或其授权代表）联系方式，并保证投标期间联系方式畅通。</w:t>
      </w:r>
    </w:p>
    <w:p w14:paraId="10C52543">
      <w:pPr>
        <w:snapToGrid w:val="0"/>
        <w:spacing w:line="400" w:lineRule="exact"/>
        <w:ind w:firstLine="420" w:firstLineChars="200"/>
        <w:jc w:val="left"/>
        <w:rPr>
          <w:rFonts w:ascii="宋体" w:cs="宋体"/>
          <w:kern w:val="0"/>
          <w:szCs w:val="21"/>
        </w:rPr>
      </w:pPr>
      <w:r>
        <w:rPr>
          <w:rFonts w:hint="eastAsia" w:ascii="宋体" w:hAnsi="宋体" w:cs="宋体"/>
          <w:kern w:val="0"/>
          <w:szCs w:val="21"/>
        </w:rPr>
        <w:t>方式二：邮寄送达，送达地址：宁波市国际招标有限公司（宁波市江北区环城北路西段</w:t>
      </w:r>
      <w:r>
        <w:rPr>
          <w:rFonts w:ascii="宋体" w:hAnsi="宋体" w:cs="宋体"/>
          <w:kern w:val="0"/>
          <w:szCs w:val="21"/>
        </w:rPr>
        <w:t>207</w:t>
      </w:r>
      <w:r>
        <w:rPr>
          <w:rFonts w:hint="eastAsia" w:ascii="宋体" w:hAnsi="宋体" w:cs="宋体"/>
          <w:kern w:val="0"/>
          <w:szCs w:val="21"/>
        </w:rPr>
        <w:t>弄</w:t>
      </w:r>
      <w:r>
        <w:rPr>
          <w:rFonts w:ascii="宋体" w:hAnsi="宋体" w:cs="宋体"/>
          <w:kern w:val="0"/>
          <w:szCs w:val="21"/>
        </w:rPr>
        <w:t>19</w:t>
      </w:r>
      <w:r>
        <w:rPr>
          <w:rFonts w:hint="eastAsia" w:ascii="宋体" w:hAnsi="宋体" w:cs="宋体"/>
          <w:kern w:val="0"/>
          <w:szCs w:val="21"/>
        </w:rPr>
        <w:t>号世茂茂悦商业中心</w:t>
      </w:r>
      <w:r>
        <w:rPr>
          <w:rFonts w:ascii="宋体" w:hAnsi="宋体" w:cs="宋体"/>
          <w:kern w:val="0"/>
          <w:szCs w:val="21"/>
        </w:rPr>
        <w:t>1</w:t>
      </w:r>
      <w:r>
        <w:rPr>
          <w:rFonts w:hint="eastAsia" w:ascii="宋体" w:hAnsi="宋体" w:cs="宋体"/>
          <w:kern w:val="0"/>
          <w:szCs w:val="21"/>
        </w:rPr>
        <w:t>号楼八楼</w:t>
      </w:r>
      <w:r>
        <w:rPr>
          <w:rFonts w:ascii="宋体" w:hAnsi="宋体" w:cs="宋体"/>
          <w:kern w:val="0"/>
          <w:szCs w:val="21"/>
        </w:rPr>
        <w:t>015</w:t>
      </w:r>
      <w:r>
        <w:rPr>
          <w:rFonts w:hint="eastAsia" w:ascii="宋体" w:hAnsi="宋体" w:cs="宋体"/>
          <w:kern w:val="0"/>
          <w:szCs w:val="21"/>
        </w:rPr>
        <w:t>室），联系方式：王媛</w:t>
      </w:r>
      <w:r>
        <w:rPr>
          <w:rFonts w:ascii="宋体" w:hAnsi="宋体" w:cs="宋体"/>
          <w:kern w:val="0"/>
          <w:szCs w:val="21"/>
        </w:rPr>
        <w:t xml:space="preserve"> 0574-87307605</w:t>
      </w:r>
      <w:r>
        <w:rPr>
          <w:rFonts w:hint="eastAsia" w:ascii="宋体" w:hAnsi="宋体" w:cs="宋体"/>
          <w:kern w:val="0"/>
          <w:szCs w:val="21"/>
        </w:rPr>
        <w:t>。供应商邮寄后须将邮件单号发送至代理机构电子邮箱（电子邮箱：</w:t>
      </w:r>
      <w:r>
        <w:rPr>
          <w:rFonts w:ascii="宋体" w:hAnsi="宋体" w:cs="宋体"/>
          <w:kern w:val="0"/>
          <w:szCs w:val="21"/>
        </w:rPr>
        <w:t>51518128@qq.com</w:t>
      </w:r>
      <w:r>
        <w:rPr>
          <w:rFonts w:hint="eastAsia" w:ascii="宋体" w:hAnsi="宋体" w:cs="宋体"/>
          <w:kern w:val="0"/>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0CCEF8CE">
      <w:pPr>
        <w:snapToGrid w:val="0"/>
        <w:spacing w:line="400" w:lineRule="exact"/>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）开标时间后半小时内供应商可以登录政府采购云平台</w:t>
      </w:r>
      <w:r>
        <w:rPr>
          <w:rFonts w:ascii="宋体" w:hAnsi="宋体" w:cs="宋体"/>
          <w:kern w:val="0"/>
          <w:szCs w:val="21"/>
        </w:rPr>
        <w:t>https://www.zcygov.cn/</w:t>
      </w:r>
      <w:r>
        <w:rPr>
          <w:rFonts w:hint="eastAsia" w:ascii="宋体" w:hAnsi="宋体" w:cs="宋体"/>
          <w:kern w:val="0"/>
          <w:szCs w:val="21"/>
        </w:rPr>
        <w:t>，用“项目采购</w:t>
      </w:r>
      <w:r>
        <w:rPr>
          <w:rFonts w:ascii="宋体" w:cs="宋体"/>
          <w:kern w:val="0"/>
          <w:szCs w:val="21"/>
        </w:rPr>
        <w:t>-</w:t>
      </w:r>
      <w:r>
        <w:rPr>
          <w:rFonts w:hint="eastAsia" w:ascii="宋体" w:hAnsi="宋体" w:cs="宋体"/>
          <w:kern w:val="0"/>
          <w:szCs w:val="21"/>
        </w:rPr>
        <w:t>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D6F4EF2">
      <w:pPr>
        <w:spacing w:line="400" w:lineRule="exact"/>
        <w:ind w:firstLine="420" w:firstLineChars="200"/>
        <w:jc w:val="left"/>
        <w:rPr>
          <w:rFonts w:ascii="宋体"/>
          <w:szCs w:val="21"/>
        </w:rPr>
      </w:pPr>
      <w:r>
        <w:rPr>
          <w:rFonts w:hint="eastAsia" w:ascii="宋体" w:hAnsi="宋体"/>
          <w:szCs w:val="21"/>
        </w:rPr>
        <w:t>11.</w:t>
      </w:r>
      <w:r>
        <w:rPr>
          <w:rFonts w:ascii="宋体" w:hAnsi="宋体"/>
          <w:szCs w:val="21"/>
        </w:rPr>
        <w:t>2</w:t>
      </w:r>
      <w:r>
        <w:rPr>
          <w:rFonts w:hint="eastAsia" w:ascii="宋体" w:hAnsi="宋体"/>
          <w:szCs w:val="21"/>
        </w:rPr>
        <w:t>供应商未按上述要求密封的电子备份投标文件，代理机构不予受理。</w:t>
      </w:r>
    </w:p>
    <w:p w14:paraId="0B6F9C0B">
      <w:pPr>
        <w:spacing w:line="400" w:lineRule="exact"/>
        <w:ind w:firstLine="420" w:firstLineChars="200"/>
        <w:jc w:val="left"/>
        <w:rPr>
          <w:rFonts w:ascii="宋体"/>
          <w:szCs w:val="21"/>
        </w:rPr>
      </w:pPr>
      <w:r>
        <w:rPr>
          <w:rFonts w:hint="eastAsia" w:ascii="宋体" w:hAnsi="宋体"/>
          <w:szCs w:val="21"/>
        </w:rPr>
        <w:t>11.</w:t>
      </w:r>
      <w:r>
        <w:rPr>
          <w:rFonts w:ascii="宋体" w:hAnsi="宋体"/>
          <w:szCs w:val="21"/>
        </w:rPr>
        <w:t>3</w:t>
      </w:r>
      <w:r>
        <w:rPr>
          <w:rFonts w:hint="eastAsia" w:ascii="宋体" w:hAnsi="宋体"/>
          <w:szCs w:val="21"/>
        </w:rPr>
        <w:t>逾期送达的或者未送达指定地点的，代理机构不予受理。</w:t>
      </w:r>
    </w:p>
    <w:p w14:paraId="28A20367">
      <w:pPr>
        <w:spacing w:line="400" w:lineRule="exact"/>
        <w:ind w:firstLine="420" w:firstLineChars="200"/>
        <w:jc w:val="left"/>
        <w:rPr>
          <w:rFonts w:ascii="宋体"/>
          <w:szCs w:val="21"/>
        </w:rPr>
      </w:pPr>
      <w:r>
        <w:rPr>
          <w:rFonts w:hint="eastAsia" w:ascii="宋体" w:hAnsi="宋体"/>
          <w:szCs w:val="21"/>
        </w:rPr>
        <w:t>11.</w:t>
      </w:r>
      <w:r>
        <w:rPr>
          <w:rFonts w:ascii="宋体" w:hAnsi="宋体"/>
          <w:szCs w:val="21"/>
        </w:rPr>
        <w:t>4</w:t>
      </w:r>
      <w:r>
        <w:rPr>
          <w:rFonts w:hint="eastAsia" w:ascii="宋体" w:hAnsi="宋体"/>
          <w:szCs w:val="21"/>
        </w:rPr>
        <w:t>投标文件的补充、修改</w:t>
      </w:r>
    </w:p>
    <w:p w14:paraId="674B5CDB">
      <w:pPr>
        <w:spacing w:line="400" w:lineRule="exact"/>
        <w:ind w:firstLine="420" w:firstLineChars="200"/>
        <w:rPr>
          <w:rFonts w:ascii="宋体"/>
          <w:szCs w:val="21"/>
        </w:rPr>
      </w:pPr>
      <w:r>
        <w:rPr>
          <w:rFonts w:hint="eastAsia" w:ascii="宋体" w:hAnsi="宋体"/>
          <w:szCs w:val="21"/>
        </w:rPr>
        <w:t>投标截止时间前，供应商可以对递交的投标文件进行补充、修改，</w:t>
      </w:r>
      <w:r>
        <w:rPr>
          <w:rFonts w:hint="eastAsia"/>
          <w:szCs w:val="21"/>
        </w:rPr>
        <w:t>补充、修改电子投标文件的，应当先行撤回原文件，补充、修改后重新上传，电子备份投标文件也应重新制作。</w:t>
      </w:r>
    </w:p>
    <w:p w14:paraId="75E4DDF2">
      <w:pPr>
        <w:spacing w:line="400" w:lineRule="exact"/>
        <w:ind w:firstLine="422" w:firstLineChars="200"/>
        <w:jc w:val="left"/>
        <w:rPr>
          <w:rFonts w:ascii="宋体"/>
          <w:b/>
          <w:szCs w:val="21"/>
        </w:rPr>
      </w:pPr>
      <w:r>
        <w:rPr>
          <w:rFonts w:hint="eastAsia" w:ascii="宋体" w:hAnsi="宋体"/>
          <w:b/>
          <w:szCs w:val="21"/>
        </w:rPr>
        <w:t>十二、开标</w:t>
      </w:r>
    </w:p>
    <w:p w14:paraId="218FA75F">
      <w:pPr>
        <w:spacing w:line="400" w:lineRule="exact"/>
        <w:ind w:firstLine="420" w:firstLineChars="200"/>
        <w:jc w:val="left"/>
        <w:rPr>
          <w:rFonts w:ascii="宋体"/>
          <w:szCs w:val="21"/>
        </w:rPr>
      </w:pPr>
      <w:r>
        <w:rPr>
          <w:rFonts w:hint="eastAsia" w:ascii="宋体" w:hAnsi="宋体"/>
          <w:szCs w:val="21"/>
        </w:rPr>
        <w:t>12.</w:t>
      </w:r>
      <w:r>
        <w:rPr>
          <w:rFonts w:ascii="宋体" w:hAnsi="宋体"/>
          <w:szCs w:val="21"/>
        </w:rPr>
        <w:t>1</w:t>
      </w:r>
      <w:r>
        <w:rPr>
          <w:rFonts w:hint="eastAsia" w:ascii="宋体" w:hAnsi="宋体"/>
          <w:szCs w:val="21"/>
        </w:rPr>
        <w:t>代理机构在招标文件规定的时间和地点公开开标（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3FD7EF8C">
      <w:pPr>
        <w:spacing w:line="400" w:lineRule="exact"/>
        <w:ind w:firstLine="420" w:firstLineChars="200"/>
        <w:jc w:val="left"/>
        <w:rPr>
          <w:rFonts w:ascii="宋体"/>
          <w:szCs w:val="21"/>
        </w:rPr>
      </w:pPr>
      <w:r>
        <w:rPr>
          <w:rFonts w:hint="eastAsia" w:ascii="宋体" w:hAnsi="宋体"/>
          <w:szCs w:val="21"/>
        </w:rPr>
        <w:t>12.</w:t>
      </w:r>
      <w:r>
        <w:rPr>
          <w:rFonts w:ascii="宋体" w:hAnsi="宋体"/>
          <w:szCs w:val="21"/>
        </w:rPr>
        <w:t>2</w:t>
      </w:r>
      <w:r>
        <w:rPr>
          <w:rFonts w:hint="eastAsia" w:ascii="宋体" w:hAnsi="宋体"/>
          <w:szCs w:val="21"/>
        </w:rPr>
        <w:t>电子投标开标及评审程序：一阶段开标。</w:t>
      </w:r>
    </w:p>
    <w:p w14:paraId="4F8761D8">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）宣布开标；</w:t>
      </w:r>
    </w:p>
    <w:p w14:paraId="56204F67">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）本项目实行网上投标，采用电子投标文件。投标截止时间后，供应商登录政府采购云平台，用“项目采购</w:t>
      </w:r>
      <w:r>
        <w:rPr>
          <w:rFonts w:ascii="宋体"/>
          <w:szCs w:val="21"/>
        </w:rPr>
        <w:t>-</w:t>
      </w:r>
      <w:r>
        <w:rPr>
          <w:rFonts w:hint="eastAsia" w:ascii="宋体" w:hAnsi="宋体"/>
          <w:szCs w:val="21"/>
        </w:rPr>
        <w:t>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40AF847">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）以下流程针对到达开标现场的供应商（未到现场供应商按政采云流程参与网上开标）</w:t>
      </w:r>
    </w:p>
    <w:p w14:paraId="72F7BBCE">
      <w:pPr>
        <w:spacing w:line="400" w:lineRule="exact"/>
        <w:ind w:firstLine="420" w:firstLineChars="200"/>
        <w:jc w:val="left"/>
        <w:rPr>
          <w:rFonts w:ascii="宋体"/>
          <w:szCs w:val="21"/>
        </w:rPr>
      </w:pPr>
      <w:r>
        <w:rPr>
          <w:rFonts w:hint="eastAsia" w:ascii="宋体" w:hAnsi="宋体"/>
          <w:szCs w:val="21"/>
        </w:rPr>
        <w:t>A1介绍开标现场的人员情况；</w:t>
      </w:r>
    </w:p>
    <w:p w14:paraId="27DD04CA">
      <w:pPr>
        <w:spacing w:line="400" w:lineRule="exact"/>
        <w:ind w:firstLine="420" w:firstLineChars="200"/>
        <w:jc w:val="left"/>
        <w:rPr>
          <w:rFonts w:ascii="宋体"/>
          <w:szCs w:val="21"/>
        </w:rPr>
      </w:pPr>
      <w:r>
        <w:rPr>
          <w:rFonts w:hint="eastAsia" w:ascii="宋体" w:hAnsi="宋体"/>
          <w:szCs w:val="21"/>
        </w:rPr>
        <w:t>A2宣读递交投标文件的供应商名单、开标纪律、应当回避的情形等注意事项；</w:t>
      </w:r>
    </w:p>
    <w:p w14:paraId="565BB916">
      <w:pPr>
        <w:spacing w:line="400" w:lineRule="exact"/>
        <w:ind w:firstLine="420" w:firstLineChars="200"/>
        <w:jc w:val="left"/>
        <w:rPr>
          <w:rFonts w:ascii="宋体"/>
          <w:szCs w:val="21"/>
        </w:rPr>
      </w:pPr>
      <w:r>
        <w:rPr>
          <w:rFonts w:hint="eastAsia" w:ascii="宋体" w:hAnsi="宋体"/>
          <w:szCs w:val="21"/>
        </w:rPr>
        <w:t>A3供应商签署不存在影响公平竞争的《政府采购活动现场确认声明书》；</w:t>
      </w:r>
    </w:p>
    <w:p w14:paraId="071F202E">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）在政府采购云平台开启供应商解密后的“资格文件”、“商务和技术文件”、“报价文件”，宣读供应商名称、报价文件中“开标一览表”内容，以及采购人认为必要的其他内容与记录，并做开标记录；</w:t>
      </w:r>
    </w:p>
    <w:p w14:paraId="7F2EFE31">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）开标记录在政采云网站确认；</w:t>
      </w:r>
    </w:p>
    <w:p w14:paraId="6F947868">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）开标结束。休会，评标委员会对“资格文件”、“商务和技术文件”、“报价文件”进行评审；</w:t>
      </w:r>
    </w:p>
    <w:p w14:paraId="31816091">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）在政府采购云平台公布中标候选人名单及采购人最终确定中标供应商名单的时间和公告方式等。</w:t>
      </w:r>
    </w:p>
    <w:p w14:paraId="38188765">
      <w:pPr>
        <w:spacing w:line="400" w:lineRule="exact"/>
        <w:ind w:firstLine="420" w:firstLineChars="200"/>
        <w:jc w:val="left"/>
        <w:rPr>
          <w:rFonts w:ascii="宋体"/>
          <w:szCs w:val="21"/>
        </w:rPr>
      </w:pPr>
      <w:r>
        <w:rPr>
          <w:rFonts w:hint="eastAsia" w:ascii="宋体" w:hAnsi="宋体"/>
          <w:szCs w:val="21"/>
        </w:rPr>
        <w:t>12.</w:t>
      </w:r>
      <w:r>
        <w:rPr>
          <w:rFonts w:ascii="宋体" w:hAnsi="宋体"/>
          <w:szCs w:val="21"/>
        </w:rPr>
        <w:t>3</w:t>
      </w:r>
      <w:r>
        <w:rPr>
          <w:rFonts w:hint="eastAsia" w:ascii="宋体" w:hAnsi="宋体"/>
          <w:szCs w:val="21"/>
        </w:rPr>
        <w:t>特别说明：政府采购云平台如对电子化开标及评审程序有调整的，按调整后的程序操作。</w:t>
      </w:r>
    </w:p>
    <w:p w14:paraId="088CBF45">
      <w:pPr>
        <w:spacing w:line="400" w:lineRule="exact"/>
        <w:ind w:firstLine="420" w:firstLineChars="200"/>
        <w:jc w:val="left"/>
        <w:rPr>
          <w:rFonts w:ascii="宋体"/>
          <w:szCs w:val="21"/>
        </w:rPr>
      </w:pPr>
      <w:r>
        <w:rPr>
          <w:rFonts w:hint="eastAsia" w:ascii="宋体" w:hAnsi="宋体"/>
          <w:szCs w:val="21"/>
        </w:rPr>
        <w:t>本项目原则上采用政采云电子投标开标及评审程序，但有下情形之一的，按以下情况处理：</w:t>
      </w:r>
    </w:p>
    <w:p w14:paraId="7C938331">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）若供应商在规定时间内无法解密或解密失败，代理机构将开启上述供应商递交的以</w:t>
      </w:r>
      <w:r>
        <w:rPr>
          <w:rFonts w:ascii="宋体" w:hAnsi="宋体"/>
          <w:szCs w:val="21"/>
        </w:rPr>
        <w:t>U</w:t>
      </w:r>
      <w:r>
        <w:rPr>
          <w:rFonts w:hint="eastAsia" w:ascii="宋体" w:hAnsi="宋体"/>
          <w:szCs w:val="21"/>
        </w:rPr>
        <w:t>盘存储的电子备份投标文件，上传至政采云平台项目采购模块，以完成开标，电子投标文件自动失效。</w:t>
      </w:r>
    </w:p>
    <w:p w14:paraId="4E6D8EEB">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7FA35677">
      <w:pPr>
        <w:spacing w:line="400" w:lineRule="exact"/>
        <w:ind w:firstLine="420" w:firstLineChars="200"/>
        <w:jc w:val="left"/>
        <w:rPr>
          <w:rFonts w:ascii="宋体"/>
          <w:szCs w:val="21"/>
        </w:rPr>
      </w:pPr>
      <w:r>
        <w:rPr>
          <w:rFonts w:hint="eastAsia" w:ascii="宋体" w:hAnsi="宋体"/>
          <w:szCs w:val="21"/>
        </w:rPr>
        <w:t>A1电子交易平台发生故障而无法登录访问的；</w:t>
      </w:r>
    </w:p>
    <w:p w14:paraId="1222FB08">
      <w:pPr>
        <w:spacing w:line="400" w:lineRule="exact"/>
        <w:ind w:firstLine="420" w:firstLineChars="200"/>
        <w:jc w:val="left"/>
        <w:rPr>
          <w:rFonts w:ascii="宋体"/>
          <w:szCs w:val="21"/>
        </w:rPr>
      </w:pPr>
      <w:r>
        <w:rPr>
          <w:rFonts w:hint="eastAsia" w:ascii="宋体" w:hAnsi="宋体"/>
          <w:szCs w:val="21"/>
        </w:rPr>
        <w:t>A2电子交易平台应用或数据库出现错误，不能进行正常操作的；</w:t>
      </w:r>
    </w:p>
    <w:p w14:paraId="2829B633">
      <w:pPr>
        <w:spacing w:line="400" w:lineRule="exact"/>
        <w:ind w:firstLine="420" w:firstLineChars="200"/>
        <w:jc w:val="left"/>
        <w:rPr>
          <w:rFonts w:ascii="宋体"/>
          <w:szCs w:val="21"/>
        </w:rPr>
      </w:pPr>
      <w:r>
        <w:rPr>
          <w:rFonts w:hint="eastAsia" w:ascii="宋体" w:hAnsi="宋体"/>
          <w:szCs w:val="21"/>
        </w:rPr>
        <w:t>A3电子交易平台发现严重安全漏洞，有潜在泄密危险的；</w:t>
      </w:r>
    </w:p>
    <w:p w14:paraId="678520F3">
      <w:pPr>
        <w:spacing w:line="400" w:lineRule="exact"/>
        <w:ind w:firstLine="420" w:firstLineChars="200"/>
        <w:jc w:val="left"/>
        <w:rPr>
          <w:rFonts w:ascii="宋体"/>
          <w:szCs w:val="21"/>
        </w:rPr>
      </w:pPr>
      <w:r>
        <w:rPr>
          <w:rFonts w:hint="eastAsia" w:ascii="宋体" w:hAnsi="宋体"/>
          <w:szCs w:val="21"/>
        </w:rPr>
        <w:t>A4病毒发作导致不能进行正常操作的；</w:t>
      </w:r>
      <w:r>
        <w:rPr>
          <w:rFonts w:ascii="宋体" w:hAnsi="宋体"/>
          <w:szCs w:val="21"/>
        </w:rPr>
        <w:t xml:space="preserve"> </w:t>
      </w:r>
    </w:p>
    <w:p w14:paraId="77EED1E0">
      <w:pPr>
        <w:spacing w:line="400" w:lineRule="exact"/>
        <w:ind w:firstLine="420" w:firstLineChars="200"/>
        <w:jc w:val="left"/>
        <w:rPr>
          <w:rFonts w:ascii="宋体"/>
          <w:szCs w:val="21"/>
        </w:rPr>
      </w:pPr>
      <w:r>
        <w:rPr>
          <w:rFonts w:hint="eastAsia" w:ascii="宋体" w:hAnsi="宋体"/>
          <w:szCs w:val="21"/>
        </w:rPr>
        <w:t>A5其他无法保证电子交易的公平、公正和安全的情况。</w:t>
      </w:r>
    </w:p>
    <w:p w14:paraId="56A88F9A">
      <w:pPr>
        <w:spacing w:line="400" w:lineRule="exact"/>
        <w:ind w:firstLine="420" w:firstLineChars="200"/>
        <w:jc w:val="left"/>
        <w:rPr>
          <w:rFonts w:ascii="宋体"/>
          <w:szCs w:val="21"/>
        </w:rPr>
      </w:pPr>
      <w:r>
        <w:rPr>
          <w:rFonts w:hint="eastAsia" w:ascii="宋体" w:hAnsi="宋体"/>
          <w:szCs w:val="21"/>
        </w:rPr>
        <w:t>出现前款规定情形，不影响采购公平、公正性的，采购人（或代理机构）可以待上述情形消除后继续组织电子交易活动。</w:t>
      </w:r>
    </w:p>
    <w:p w14:paraId="41470834">
      <w:pPr>
        <w:spacing w:line="400" w:lineRule="exact"/>
        <w:ind w:firstLine="422" w:firstLineChars="200"/>
        <w:jc w:val="left"/>
        <w:rPr>
          <w:rFonts w:ascii="宋体"/>
          <w:b/>
          <w:szCs w:val="21"/>
        </w:rPr>
      </w:pPr>
      <w:r>
        <w:rPr>
          <w:rFonts w:hint="eastAsia" w:ascii="宋体" w:hAnsi="宋体"/>
          <w:b/>
          <w:szCs w:val="21"/>
        </w:rPr>
        <w:t>十三、评标</w:t>
      </w:r>
    </w:p>
    <w:p w14:paraId="02CCBEEF">
      <w:pPr>
        <w:spacing w:line="400" w:lineRule="exact"/>
        <w:ind w:firstLine="420" w:firstLineChars="200"/>
        <w:jc w:val="left"/>
        <w:rPr>
          <w:rFonts w:ascii="宋体"/>
          <w:szCs w:val="21"/>
        </w:rPr>
      </w:pPr>
      <w:r>
        <w:rPr>
          <w:rFonts w:hint="eastAsia" w:ascii="宋体" w:hAnsi="宋体"/>
          <w:szCs w:val="21"/>
        </w:rPr>
        <w:t>13.</w:t>
      </w: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5A7E70A3">
      <w:pPr>
        <w:spacing w:line="400" w:lineRule="exact"/>
        <w:ind w:firstLine="420" w:firstLineChars="200"/>
        <w:jc w:val="left"/>
        <w:rPr>
          <w:rFonts w:ascii="宋体"/>
          <w:szCs w:val="21"/>
        </w:rPr>
      </w:pPr>
      <w:r>
        <w:rPr>
          <w:rFonts w:hint="eastAsia" w:ascii="宋体" w:hAnsi="宋体"/>
          <w:szCs w:val="21"/>
        </w:rPr>
        <w:t>13.</w:t>
      </w:r>
      <w:r>
        <w:rPr>
          <w:rFonts w:ascii="宋体" w:hAnsi="宋体"/>
          <w:szCs w:val="21"/>
        </w:rPr>
        <w:t>2</w:t>
      </w:r>
      <w:r>
        <w:rPr>
          <w:rFonts w:hint="eastAsia" w:ascii="宋体" w:hAnsi="宋体"/>
          <w:szCs w:val="21"/>
        </w:rPr>
        <w:t>评标活动遵循公开、公平、公正、科学和择优的原则。</w:t>
      </w:r>
    </w:p>
    <w:p w14:paraId="335FDF63">
      <w:pPr>
        <w:spacing w:line="400" w:lineRule="exact"/>
        <w:ind w:firstLine="420" w:firstLineChars="200"/>
        <w:jc w:val="left"/>
        <w:rPr>
          <w:rFonts w:ascii="宋体"/>
          <w:szCs w:val="21"/>
        </w:rPr>
      </w:pPr>
      <w:r>
        <w:rPr>
          <w:rFonts w:hint="eastAsia" w:ascii="宋体" w:hAnsi="宋体"/>
          <w:szCs w:val="21"/>
        </w:rPr>
        <w:t>13.</w:t>
      </w:r>
      <w:r>
        <w:rPr>
          <w:rFonts w:ascii="宋体" w:hAnsi="宋体"/>
          <w:szCs w:val="21"/>
        </w:rPr>
        <w:t>3</w:t>
      </w:r>
      <w:r>
        <w:rPr>
          <w:rFonts w:hint="eastAsia" w:ascii="宋体" w:hAnsi="宋体"/>
          <w:szCs w:val="21"/>
        </w:rPr>
        <w:t>评标委员会按照第五章“评标办法及标准”对投标文件进行评审。第五章“评标办法及标准”没有规定的方法、评审因素和标准，不作为评标依据。</w:t>
      </w:r>
    </w:p>
    <w:p w14:paraId="55ABC77E">
      <w:pPr>
        <w:spacing w:line="400" w:lineRule="exact"/>
        <w:ind w:firstLine="422" w:firstLineChars="200"/>
        <w:jc w:val="left"/>
        <w:rPr>
          <w:rFonts w:ascii="宋体"/>
          <w:b/>
          <w:szCs w:val="21"/>
        </w:rPr>
      </w:pPr>
      <w:r>
        <w:rPr>
          <w:rFonts w:hint="eastAsia" w:ascii="宋体" w:hAnsi="宋体"/>
          <w:b/>
          <w:szCs w:val="21"/>
        </w:rPr>
        <w:t>十四、招标文件的澄清和修改</w:t>
      </w:r>
    </w:p>
    <w:p w14:paraId="5FF09F9E">
      <w:pPr>
        <w:spacing w:line="400" w:lineRule="exact"/>
        <w:ind w:firstLine="420" w:firstLineChars="200"/>
        <w:jc w:val="left"/>
        <w:rPr>
          <w:rFonts w:ascii="宋体"/>
          <w:szCs w:val="21"/>
        </w:rPr>
      </w:pPr>
      <w:r>
        <w:rPr>
          <w:rFonts w:hint="eastAsia" w:ascii="宋体" w:hAnsi="宋体"/>
          <w:szCs w:val="21"/>
        </w:rPr>
        <w:t>14.</w:t>
      </w:r>
      <w:r>
        <w:rPr>
          <w:rFonts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w:t>
      </w:r>
      <w:r>
        <w:rPr>
          <w:rFonts w:ascii="宋体" w:hAnsi="宋体"/>
          <w:szCs w:val="21"/>
        </w:rPr>
        <w:t>15</w:t>
      </w:r>
      <w:r>
        <w:rPr>
          <w:rFonts w:hint="eastAsia" w:ascii="宋体" w:hAnsi="宋体"/>
          <w:szCs w:val="21"/>
        </w:rPr>
        <w:t>日前，不足</w:t>
      </w:r>
      <w:r>
        <w:rPr>
          <w:rFonts w:ascii="宋体" w:hAnsi="宋体"/>
          <w:szCs w:val="21"/>
        </w:rPr>
        <w:t>15</w:t>
      </w:r>
      <w:r>
        <w:rPr>
          <w:rFonts w:hint="eastAsia" w:ascii="宋体" w:hAnsi="宋体"/>
          <w:szCs w:val="21"/>
        </w:rPr>
        <w:t>日的，采购人应当顺延提交投标文件的截止时间；澄清或者修改的内容不影响投标文件编制的，则不受</w:t>
      </w:r>
      <w:r>
        <w:rPr>
          <w:rFonts w:ascii="宋体" w:hAnsi="宋体"/>
          <w:szCs w:val="21"/>
        </w:rPr>
        <w:t>15</w:t>
      </w:r>
      <w:r>
        <w:rPr>
          <w:rFonts w:hint="eastAsia" w:ascii="宋体" w:hAnsi="宋体"/>
          <w:szCs w:val="21"/>
        </w:rPr>
        <w:t>日的期限限制。澄清或者修改的内容为招标文件的组成部分，对所有供应商具有约束力。</w:t>
      </w:r>
    </w:p>
    <w:p w14:paraId="4181F6CA">
      <w:pPr>
        <w:spacing w:line="400" w:lineRule="exact"/>
        <w:ind w:firstLine="422" w:firstLineChars="200"/>
        <w:jc w:val="left"/>
        <w:rPr>
          <w:rFonts w:ascii="宋体"/>
          <w:b/>
          <w:szCs w:val="21"/>
        </w:rPr>
      </w:pPr>
      <w:r>
        <w:rPr>
          <w:rFonts w:hint="eastAsia" w:ascii="宋体" w:hAnsi="宋体"/>
          <w:b/>
          <w:szCs w:val="21"/>
        </w:rPr>
        <w:t>十五、质疑与投诉</w:t>
      </w:r>
    </w:p>
    <w:p w14:paraId="52223E41">
      <w:pPr>
        <w:spacing w:line="400" w:lineRule="exact"/>
        <w:ind w:firstLine="420" w:firstLineChars="200"/>
        <w:rPr>
          <w:rFonts w:ascii="宋体"/>
          <w:szCs w:val="21"/>
        </w:rPr>
      </w:pPr>
      <w:r>
        <w:rPr>
          <w:rFonts w:hint="eastAsia" w:ascii="宋体" w:hAnsi="宋体"/>
          <w:szCs w:val="21"/>
        </w:rPr>
        <w:t>15.</w:t>
      </w: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w:t>
      </w:r>
      <w:r>
        <w:rPr>
          <w:rFonts w:ascii="宋体" w:hAnsi="宋体"/>
          <w:szCs w:val="21"/>
        </w:rPr>
        <w:t>7</w:t>
      </w:r>
      <w:r>
        <w:rPr>
          <w:rFonts w:hint="eastAsia" w:ascii="宋体" w:hAnsi="宋体"/>
          <w:szCs w:val="21"/>
        </w:rPr>
        <w:t>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4FD1912D">
      <w:pPr>
        <w:spacing w:line="400" w:lineRule="exact"/>
        <w:ind w:firstLine="420" w:firstLineChars="200"/>
        <w:rPr>
          <w:rFonts w:ascii="宋体"/>
          <w:szCs w:val="21"/>
        </w:rPr>
      </w:pPr>
      <w:r>
        <w:rPr>
          <w:rFonts w:hint="eastAsia" w:ascii="宋体" w:hAnsi="宋体"/>
          <w:szCs w:val="21"/>
        </w:rPr>
        <w:t>15.</w:t>
      </w: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D7A035C">
      <w:pPr>
        <w:spacing w:line="400" w:lineRule="exact"/>
        <w:ind w:firstLine="420" w:firstLineChars="200"/>
        <w:rPr>
          <w:rFonts w:ascii="宋体"/>
          <w:szCs w:val="21"/>
        </w:rPr>
      </w:pPr>
      <w:r>
        <w:rPr>
          <w:rFonts w:hint="eastAsia" w:ascii="宋体" w:hAnsi="宋体"/>
          <w:szCs w:val="21"/>
        </w:rPr>
        <w:t>15.</w:t>
      </w: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w:t>
      </w:r>
      <w:r>
        <w:rPr>
          <w:rFonts w:hint="eastAsia"/>
          <w:szCs w:val="21"/>
        </w:rPr>
        <w:t>投诉书范本》</w:t>
      </w:r>
      <w:r>
        <w:rPr>
          <w:rFonts w:hint="eastAsia" w:ascii="宋体" w:hAnsi="宋体"/>
          <w:szCs w:val="21"/>
        </w:rPr>
        <w:t>要求，供应商可到中国政府采购网自行下载财政部《质疑函范本》、《</w:t>
      </w:r>
      <w:r>
        <w:rPr>
          <w:rFonts w:hint="eastAsia"/>
          <w:szCs w:val="21"/>
        </w:rPr>
        <w:t>投诉书范本》</w:t>
      </w:r>
      <w:r>
        <w:rPr>
          <w:rFonts w:hint="eastAsia" w:ascii="宋体" w:hAnsi="宋体"/>
          <w:szCs w:val="21"/>
        </w:rPr>
        <w:t>。</w:t>
      </w:r>
    </w:p>
    <w:p w14:paraId="5D29DA2C">
      <w:pPr>
        <w:spacing w:line="400" w:lineRule="exact"/>
        <w:ind w:firstLine="420" w:firstLineChars="200"/>
        <w:rPr>
          <w:rFonts w:ascii="宋体"/>
          <w:szCs w:val="21"/>
        </w:rPr>
      </w:pPr>
      <w:r>
        <w:rPr>
          <w:rFonts w:hint="eastAsia" w:ascii="宋体" w:hAnsi="宋体"/>
          <w:szCs w:val="21"/>
        </w:rPr>
        <w:t>15.</w:t>
      </w: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19A87101">
      <w:pPr>
        <w:spacing w:line="400" w:lineRule="exact"/>
        <w:ind w:firstLine="420" w:firstLineChars="200"/>
        <w:rPr>
          <w:rFonts w:ascii="宋体"/>
          <w:szCs w:val="21"/>
        </w:rPr>
      </w:pPr>
      <w:r>
        <w:rPr>
          <w:rFonts w:hint="eastAsia" w:ascii="宋体" w:hAnsi="宋体"/>
          <w:szCs w:val="21"/>
        </w:rPr>
        <w:t>15.</w:t>
      </w: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14:paraId="198711FC">
      <w:pPr>
        <w:spacing w:line="400" w:lineRule="exact"/>
        <w:ind w:firstLine="420" w:firstLineChars="200"/>
        <w:rPr>
          <w:rFonts w:ascii="宋体"/>
          <w:szCs w:val="21"/>
        </w:rPr>
      </w:pPr>
      <w:r>
        <w:rPr>
          <w:rFonts w:hint="eastAsia" w:ascii="宋体" w:hAnsi="宋体"/>
          <w:szCs w:val="21"/>
        </w:rPr>
        <w:t>采取邮寄方式的，提出质疑的时间为质疑函原件交邮的时间（以邮戳时间或快递收件时间为准）。</w:t>
      </w:r>
    </w:p>
    <w:p w14:paraId="1C756C1F">
      <w:pPr>
        <w:spacing w:line="400" w:lineRule="exact"/>
        <w:ind w:firstLine="420" w:firstLineChars="200"/>
        <w:rPr>
          <w:rFonts w:asci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45AB0C6A">
      <w:pPr>
        <w:spacing w:line="400" w:lineRule="exact"/>
        <w:ind w:firstLine="420" w:firstLineChars="200"/>
        <w:rPr>
          <w:rFonts w:ascii="宋体"/>
          <w:szCs w:val="21"/>
        </w:rPr>
      </w:pPr>
      <w:r>
        <w:rPr>
          <w:rFonts w:hint="eastAsia" w:ascii="宋体" w:hAnsi="宋体"/>
          <w:szCs w:val="21"/>
        </w:rPr>
        <w:t>15.</w:t>
      </w: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5D37DC40">
      <w:pPr>
        <w:spacing w:line="400" w:lineRule="exact"/>
        <w:ind w:firstLine="420" w:firstLineChars="200"/>
        <w:jc w:val="left"/>
        <w:rPr>
          <w:rFonts w:ascii="宋体"/>
          <w:szCs w:val="21"/>
        </w:rPr>
      </w:pPr>
      <w:r>
        <w:rPr>
          <w:rFonts w:hint="eastAsia" w:ascii="宋体" w:hAnsi="宋体"/>
          <w:szCs w:val="21"/>
        </w:rPr>
        <w:t>15.</w:t>
      </w:r>
      <w:r>
        <w:rPr>
          <w:rFonts w:ascii="宋体" w:hAnsi="宋体"/>
          <w:szCs w:val="21"/>
        </w:rPr>
        <w:t>7</w:t>
      </w:r>
      <w:r>
        <w:rPr>
          <w:rFonts w:hint="eastAsia" w:ascii="宋体" w:hAnsi="宋体"/>
          <w:szCs w:val="21"/>
        </w:rPr>
        <w:t>采购人、代理机构接收质疑函的联系人、联系电话和通讯地址等信息详见采购公告。</w:t>
      </w:r>
    </w:p>
    <w:p w14:paraId="407C84A9">
      <w:pPr>
        <w:spacing w:line="400" w:lineRule="exact"/>
        <w:ind w:firstLine="422" w:firstLineChars="200"/>
        <w:jc w:val="left"/>
        <w:rPr>
          <w:rFonts w:ascii="宋体"/>
          <w:szCs w:val="21"/>
        </w:rPr>
      </w:pPr>
      <w:r>
        <w:rPr>
          <w:rFonts w:hint="eastAsia" w:ascii="宋体"/>
          <w:b/>
          <w:szCs w:val="21"/>
          <w:lang w:eastAsia="zh-CN"/>
        </w:rPr>
        <w:t>★</w:t>
      </w:r>
      <w:r>
        <w:rPr>
          <w:rFonts w:hint="eastAsia" w:ascii="宋体" w:hAnsi="宋体"/>
          <w:b/>
          <w:szCs w:val="21"/>
        </w:rPr>
        <w:t>十六、预算金额</w:t>
      </w:r>
    </w:p>
    <w:p w14:paraId="1ADE813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szCs w:val="21"/>
        </w:rPr>
      </w:pPr>
      <w:bookmarkStart w:id="17" w:name="_Hlk37142004"/>
      <w:r>
        <w:rPr>
          <w:rFonts w:ascii="宋体" w:hAnsi="宋体"/>
          <w:szCs w:val="21"/>
        </w:rPr>
        <w:t>1</w:t>
      </w:r>
      <w:r>
        <w:rPr>
          <w:rFonts w:hint="eastAsia" w:ascii="宋体" w:hAnsi="宋体"/>
          <w:szCs w:val="21"/>
        </w:rPr>
        <w:t>、本次公开招标设有预算</w:t>
      </w:r>
      <w:r>
        <w:rPr>
          <w:rFonts w:hint="eastAsia" w:ascii="宋体" w:hAnsi="宋体"/>
          <w:color w:val="000000" w:themeColor="text1"/>
          <w:szCs w:val="21"/>
          <w14:textFill>
            <w14:solidFill>
              <w14:schemeClr w14:val="tx1"/>
            </w14:solidFill>
          </w14:textFill>
        </w:rPr>
        <w:t>价</w:t>
      </w:r>
      <w:r>
        <w:rPr>
          <w:rFonts w:hint="eastAsia" w:ascii="宋体" w:hAnsi="宋体"/>
          <w:color w:val="auto"/>
          <w:szCs w:val="21"/>
          <w:highlight w:val="none"/>
        </w:rPr>
        <w:t>：</w:t>
      </w:r>
      <w:r>
        <w:rPr>
          <w:rFonts w:hint="eastAsia" w:ascii="宋体" w:hAnsi="宋体"/>
          <w:color w:val="auto"/>
          <w:szCs w:val="21"/>
          <w:highlight w:val="none"/>
          <w:lang w:eastAsia="zh-CN"/>
        </w:rPr>
        <w:t>9260000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年；</w:t>
      </w:r>
      <w:r>
        <w:rPr>
          <w:rFonts w:hint="eastAsia" w:ascii="宋体" w:hAnsi="宋体"/>
          <w:color w:val="auto"/>
          <w:szCs w:val="21"/>
          <w:highlight w:val="none"/>
          <w:lang w:val="en-US" w:eastAsia="zh-CN"/>
        </w:rPr>
        <w:t>2778</w:t>
      </w:r>
      <w:r>
        <w:rPr>
          <w:rFonts w:hint="eastAsia" w:ascii="宋体" w:hAnsi="宋体"/>
          <w:color w:val="auto"/>
          <w:szCs w:val="21"/>
          <w:highlight w:val="none"/>
          <w:lang w:eastAsia="zh-CN"/>
        </w:rPr>
        <w:t>0000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年；投标报价超出预算金</w:t>
      </w:r>
      <w:r>
        <w:rPr>
          <w:rFonts w:hint="eastAsia" w:ascii="宋体" w:hAnsi="宋体"/>
          <w:szCs w:val="21"/>
        </w:rPr>
        <w:t>额的投标无效。</w:t>
      </w:r>
    </w:p>
    <w:p w14:paraId="031B8CE5">
      <w:pPr>
        <w:spacing w:line="400" w:lineRule="exact"/>
        <w:ind w:firstLine="422" w:firstLineChars="200"/>
        <w:jc w:val="left"/>
        <w:rPr>
          <w:rFonts w:ascii="宋体"/>
          <w:b/>
          <w:szCs w:val="21"/>
        </w:rPr>
      </w:pPr>
      <w:r>
        <w:rPr>
          <w:rFonts w:hint="eastAsia" w:ascii="宋体" w:hAnsi="宋体"/>
          <w:b/>
          <w:szCs w:val="21"/>
        </w:rPr>
        <w:t>十七、招标代理服务费</w:t>
      </w:r>
    </w:p>
    <w:p w14:paraId="77FB0223">
      <w:pPr>
        <w:spacing w:line="40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、本采购代理机构参照国家发改委发改办价格</w:t>
      </w:r>
      <w:r>
        <w:rPr>
          <w:rFonts w:ascii="宋体" w:hAnsi="宋体"/>
          <w:color w:val="000000" w:themeColor="text1"/>
          <w:szCs w:val="21"/>
          <w14:textFill>
            <w14:solidFill>
              <w14:schemeClr w14:val="tx1"/>
            </w14:solidFill>
          </w14:textFill>
        </w:rPr>
        <w:t>[2003]857</w:t>
      </w:r>
      <w:r>
        <w:rPr>
          <w:rFonts w:hint="eastAsia" w:ascii="宋体" w:hAnsi="宋体"/>
          <w:color w:val="000000" w:themeColor="text1"/>
          <w:szCs w:val="21"/>
          <w14:textFill>
            <w14:solidFill>
              <w14:schemeClr w14:val="tx1"/>
            </w14:solidFill>
          </w14:textFill>
        </w:rPr>
        <w:t>号通知和原国家计委计价格</w:t>
      </w:r>
      <w:r>
        <w:rPr>
          <w:rFonts w:ascii="宋体" w:hAnsi="宋体"/>
          <w:color w:val="000000" w:themeColor="text1"/>
          <w:szCs w:val="21"/>
          <w14:textFill>
            <w14:solidFill>
              <w14:schemeClr w14:val="tx1"/>
            </w14:solidFill>
          </w14:textFill>
        </w:rPr>
        <w:t>[2002]1980</w:t>
      </w:r>
      <w:r>
        <w:rPr>
          <w:rFonts w:hint="eastAsia" w:ascii="宋体" w:hAnsi="宋体"/>
          <w:color w:val="000000" w:themeColor="text1"/>
          <w:szCs w:val="21"/>
          <w14:textFill>
            <w14:solidFill>
              <w14:schemeClr w14:val="tx1"/>
            </w14:solidFill>
          </w14:textFill>
        </w:rPr>
        <w:t>号文件规定的</w:t>
      </w:r>
      <w:r>
        <w:rPr>
          <w:rFonts w:hint="eastAsia" w:ascii="宋体" w:hAnsi="宋体"/>
          <w:color w:val="000000" w:themeColor="text1"/>
          <w:szCs w:val="21"/>
          <w:lang w:eastAsia="zh-CN"/>
          <w14:textFill>
            <w14:solidFill>
              <w14:schemeClr w14:val="tx1"/>
            </w14:solidFill>
          </w14:textFill>
        </w:rPr>
        <w:t>服务类</w:t>
      </w:r>
      <w:r>
        <w:rPr>
          <w:rFonts w:hint="eastAsia" w:ascii="宋体" w:hAnsi="宋体"/>
          <w:color w:val="000000" w:themeColor="text1"/>
          <w:szCs w:val="21"/>
          <w14:textFill>
            <w14:solidFill>
              <w14:schemeClr w14:val="tx1"/>
            </w14:solidFill>
          </w14:textFill>
        </w:rPr>
        <w:t>招标代理服务</w:t>
      </w:r>
      <w:r>
        <w:rPr>
          <w:rFonts w:hint="eastAsia" w:ascii="宋体" w:hAnsi="宋体"/>
          <w:color w:val="000000" w:themeColor="text1"/>
          <w:szCs w:val="21"/>
          <w:lang w:eastAsia="zh-CN"/>
          <w14:textFill>
            <w14:solidFill>
              <w14:schemeClr w14:val="tx1"/>
            </w14:solidFill>
          </w14:textFill>
        </w:rPr>
        <w:t>收取标准的</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0%，按照中标通知书确定的中标</w:t>
      </w:r>
      <w:r>
        <w:rPr>
          <w:rFonts w:hint="eastAsia" w:ascii="宋体" w:hAnsi="宋体"/>
          <w:color w:val="000000" w:themeColor="text1"/>
          <w:szCs w:val="21"/>
          <w:highlight w:val="none"/>
          <w:lang w:eastAsia="zh-CN"/>
          <w14:textFill>
            <w14:solidFill>
              <w14:schemeClr w14:val="tx1"/>
            </w14:solidFill>
          </w14:textFill>
        </w:rPr>
        <w:t>总</w:t>
      </w:r>
      <w:r>
        <w:rPr>
          <w:rFonts w:hint="eastAsia" w:ascii="宋体" w:hAnsi="宋体"/>
          <w:color w:val="000000" w:themeColor="text1"/>
          <w:szCs w:val="21"/>
          <w:highlight w:val="none"/>
          <w14:textFill>
            <w14:solidFill>
              <w14:schemeClr w14:val="tx1"/>
            </w14:solidFill>
          </w14:textFill>
        </w:rPr>
        <w:t>金额的为计费依据向中标供应商收取招标服务费。</w:t>
      </w:r>
    </w:p>
    <w:p w14:paraId="528C0E8A">
      <w:pPr>
        <w:spacing w:line="400" w:lineRule="exact"/>
        <w:ind w:firstLine="420" w:firstLineChars="200"/>
        <w:jc w:val="left"/>
        <w:rPr>
          <w:rFonts w:ascii="宋体"/>
          <w:szCs w:val="21"/>
        </w:rPr>
      </w:pPr>
      <w:r>
        <w:rPr>
          <w:rFonts w:ascii="宋体" w:hAnsi="宋体"/>
          <w:szCs w:val="21"/>
          <w:highlight w:val="none"/>
        </w:rPr>
        <w:t>2</w:t>
      </w:r>
      <w:r>
        <w:rPr>
          <w:rFonts w:hint="eastAsia" w:ascii="宋体" w:hAnsi="宋体"/>
          <w:szCs w:val="21"/>
          <w:highlight w:val="none"/>
        </w:rPr>
        <w:t>、中标供应商应在代理机构发出中标通知书</w:t>
      </w:r>
      <w:r>
        <w:rPr>
          <w:rFonts w:ascii="宋体" w:hAnsi="宋体"/>
          <w:szCs w:val="21"/>
        </w:rPr>
        <w:t>5</w:t>
      </w:r>
      <w:r>
        <w:rPr>
          <w:rFonts w:hint="eastAsia" w:ascii="宋体" w:hAnsi="宋体"/>
          <w:szCs w:val="21"/>
        </w:rPr>
        <w:t>个工作日内向本代理机构支付招标代理服务费。</w:t>
      </w:r>
    </w:p>
    <w:p w14:paraId="039EEE21">
      <w:pPr>
        <w:spacing w:line="400" w:lineRule="exact"/>
        <w:ind w:firstLine="420" w:firstLineChars="200"/>
        <w:jc w:val="left"/>
        <w:rPr>
          <w:rFonts w:ascii="宋体"/>
          <w:szCs w:val="21"/>
        </w:rPr>
      </w:pPr>
      <w:r>
        <w:rPr>
          <w:rFonts w:ascii="宋体" w:hAnsi="宋体"/>
          <w:szCs w:val="21"/>
        </w:rPr>
        <w:t>3</w:t>
      </w:r>
      <w:r>
        <w:rPr>
          <w:rFonts w:hint="eastAsia" w:ascii="宋体" w:hAnsi="宋体"/>
          <w:szCs w:val="21"/>
        </w:rPr>
        <w:t>、招标代理服务费收取银行票汇款、电汇款。</w:t>
      </w:r>
    </w:p>
    <w:p w14:paraId="074D2D3D">
      <w:pPr>
        <w:spacing w:line="400" w:lineRule="exact"/>
        <w:ind w:firstLine="420" w:firstLineChars="200"/>
        <w:jc w:val="left"/>
        <w:rPr>
          <w:rFonts w:ascii="宋体"/>
          <w:szCs w:val="21"/>
        </w:rPr>
      </w:pPr>
      <w:r>
        <w:rPr>
          <w:rFonts w:hint="eastAsia" w:ascii="宋体" w:hAnsi="宋体"/>
          <w:szCs w:val="21"/>
        </w:rPr>
        <w:t>账户名称：宁波市国际招标有限公司</w:t>
      </w:r>
    </w:p>
    <w:p w14:paraId="24779CA4">
      <w:pPr>
        <w:spacing w:line="400" w:lineRule="exact"/>
        <w:ind w:firstLine="420" w:firstLineChars="200"/>
        <w:jc w:val="left"/>
        <w:rPr>
          <w:rFonts w:ascii="宋体"/>
          <w:szCs w:val="21"/>
        </w:rPr>
      </w:pPr>
      <w:r>
        <w:rPr>
          <w:rFonts w:hint="eastAsia" w:ascii="宋体" w:hAnsi="宋体"/>
          <w:szCs w:val="21"/>
        </w:rPr>
        <w:t>开户银行：上海浦东发展银行宁波分行江北支行</w:t>
      </w:r>
    </w:p>
    <w:p w14:paraId="2A64EB89">
      <w:pPr>
        <w:spacing w:line="400" w:lineRule="exact"/>
        <w:ind w:firstLine="420" w:firstLineChars="200"/>
        <w:jc w:val="left"/>
        <w:rPr>
          <w:rFonts w:ascii="宋体"/>
          <w:szCs w:val="21"/>
        </w:rPr>
      </w:pPr>
      <w:r>
        <w:rPr>
          <w:rFonts w:hint="eastAsia" w:ascii="宋体" w:hAnsi="宋体"/>
          <w:szCs w:val="21"/>
        </w:rPr>
        <w:t>银行账号：</w:t>
      </w:r>
      <w:r>
        <w:rPr>
          <w:rFonts w:ascii="宋体" w:hAnsi="宋体"/>
          <w:szCs w:val="21"/>
        </w:rPr>
        <w:t>94090154800000191</w:t>
      </w:r>
    </w:p>
    <w:bookmarkEnd w:id="17"/>
    <w:p w14:paraId="14682CD8">
      <w:pPr>
        <w:spacing w:line="400" w:lineRule="exact"/>
        <w:ind w:firstLine="422" w:firstLineChars="200"/>
        <w:jc w:val="left"/>
        <w:rPr>
          <w:rFonts w:ascii="宋体"/>
          <w:b/>
          <w:szCs w:val="21"/>
        </w:rPr>
      </w:pPr>
      <w:r>
        <w:rPr>
          <w:rFonts w:hint="eastAsia" w:ascii="宋体" w:hAnsi="宋体"/>
          <w:b/>
          <w:szCs w:val="21"/>
        </w:rPr>
        <w:t>十八、特别说明</w:t>
      </w:r>
    </w:p>
    <w:p w14:paraId="49A89C95">
      <w:pPr>
        <w:spacing w:line="400" w:lineRule="exact"/>
        <w:ind w:firstLine="420" w:firstLineChars="200"/>
        <w:outlineLvl w:val="0"/>
        <w:rPr>
          <w:rFonts w:ascii="宋体"/>
          <w:szCs w:val="21"/>
        </w:rPr>
      </w:pPr>
      <w:bookmarkStart w:id="18" w:name="_Toc9874"/>
      <w:bookmarkStart w:id="19" w:name="_Toc441316546"/>
      <w:bookmarkStart w:id="20" w:name="_Toc25472"/>
      <w:bookmarkStart w:id="21" w:name="_Toc419729150"/>
      <w:bookmarkStart w:id="22" w:name="_Toc16663"/>
      <w:bookmarkStart w:id="23" w:name="_Toc44162140"/>
      <w:bookmarkStart w:id="24" w:name="_Toc21541007"/>
      <w:bookmarkStart w:id="25" w:name="_Toc436408700"/>
      <w:bookmarkStart w:id="26" w:name="_Toc31787"/>
      <w:r>
        <w:rPr>
          <w:rFonts w:hint="eastAsia" w:ascii="宋体" w:hAnsi="宋体"/>
          <w:szCs w:val="21"/>
        </w:rPr>
        <w:t>18.</w:t>
      </w:r>
      <w:r>
        <w:rPr>
          <w:rFonts w:ascii="宋体" w:hAnsi="宋体"/>
          <w:szCs w:val="21"/>
        </w:rPr>
        <w:t>1</w:t>
      </w:r>
      <w:r>
        <w:rPr>
          <w:rFonts w:hint="eastAsia" w:ascii="宋体" w:hAnsi="宋体"/>
          <w:szCs w:val="21"/>
        </w:rPr>
        <w:t>政府采购活动中有关中小企业的相关规定（采购进口产品的项目不适用）：</w:t>
      </w:r>
      <w:bookmarkEnd w:id="18"/>
      <w:bookmarkEnd w:id="19"/>
      <w:bookmarkEnd w:id="20"/>
      <w:bookmarkEnd w:id="21"/>
      <w:bookmarkEnd w:id="22"/>
      <w:bookmarkEnd w:id="23"/>
      <w:bookmarkEnd w:id="24"/>
      <w:bookmarkEnd w:id="25"/>
      <w:bookmarkEnd w:id="26"/>
    </w:p>
    <w:p w14:paraId="210E212E">
      <w:pPr>
        <w:spacing w:line="400" w:lineRule="exact"/>
        <w:ind w:firstLine="420" w:firstLineChars="200"/>
        <w:outlineLvl w:val="0"/>
        <w:rPr>
          <w:rFonts w:ascii="宋体"/>
          <w:szCs w:val="21"/>
        </w:rPr>
      </w:pPr>
      <w:bookmarkStart w:id="27" w:name="_Toc22557"/>
      <w:bookmarkStart w:id="28" w:name="_Toc31077"/>
      <w:bookmarkStart w:id="29" w:name="_Toc5724"/>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7"/>
      <w:bookmarkEnd w:id="28"/>
      <w:bookmarkEnd w:id="29"/>
    </w:p>
    <w:p w14:paraId="4ABAFC08">
      <w:pPr>
        <w:spacing w:line="400" w:lineRule="exact"/>
        <w:ind w:firstLine="420" w:firstLineChars="200"/>
        <w:outlineLvl w:val="0"/>
        <w:rPr>
          <w:rFonts w:ascii="宋体"/>
          <w:szCs w:val="21"/>
        </w:rPr>
      </w:pPr>
      <w:bookmarkStart w:id="30" w:name="_Toc7699"/>
      <w:bookmarkStart w:id="31" w:name="_Toc8088"/>
      <w:bookmarkStart w:id="32" w:name="_Toc28059"/>
      <w:r>
        <w:rPr>
          <w:rFonts w:hint="eastAsia" w:ascii="宋体" w:hAnsi="宋体"/>
          <w:szCs w:val="21"/>
        </w:rPr>
        <w:t>符合中小企业划分标准的个体工商户，在政府采购活动中视同中小企业。</w:t>
      </w:r>
      <w:bookmarkEnd w:id="30"/>
      <w:bookmarkEnd w:id="31"/>
      <w:bookmarkEnd w:id="32"/>
    </w:p>
    <w:p w14:paraId="17D39042">
      <w:pPr>
        <w:spacing w:line="400" w:lineRule="exact"/>
        <w:ind w:firstLine="420" w:firstLineChars="200"/>
        <w:outlineLvl w:val="0"/>
        <w:rPr>
          <w:rFonts w:ascii="宋体"/>
          <w:szCs w:val="21"/>
        </w:rPr>
      </w:pPr>
      <w:bookmarkStart w:id="33" w:name="_Toc24775"/>
      <w:bookmarkStart w:id="34" w:name="_Toc23753"/>
      <w:bookmarkStart w:id="35" w:name="_Toc29696"/>
      <w:r>
        <w:rPr>
          <w:rFonts w:hint="eastAsia" w:ascii="宋体" w:hAnsi="宋体"/>
          <w:szCs w:val="21"/>
        </w:rPr>
        <w:t>（</w:t>
      </w:r>
      <w:r>
        <w:rPr>
          <w:rFonts w:ascii="宋体" w:hAnsi="宋体"/>
          <w:szCs w:val="21"/>
        </w:rPr>
        <w:t>2</w:t>
      </w:r>
      <w:r>
        <w:rPr>
          <w:rFonts w:hint="eastAsia" w:ascii="宋体" w:hAnsi="宋体"/>
          <w:szCs w:val="21"/>
        </w:rPr>
        <w:t>）在政府采购活动中，供应商提供的货物、工程或者服务符合下列情形的，享受《政府采购促进中小企业发展管理办法》规定的中小企业扶持政策：</w:t>
      </w:r>
      <w:bookmarkEnd w:id="33"/>
      <w:bookmarkEnd w:id="34"/>
      <w:bookmarkEnd w:id="35"/>
    </w:p>
    <w:p w14:paraId="7A04D999">
      <w:pPr>
        <w:spacing w:line="400" w:lineRule="exact"/>
        <w:ind w:firstLine="420" w:firstLineChars="200"/>
        <w:outlineLvl w:val="0"/>
        <w:rPr>
          <w:rFonts w:ascii="宋体"/>
          <w:szCs w:val="21"/>
        </w:rPr>
      </w:pPr>
      <w:bookmarkStart w:id="36" w:name="_Toc12919"/>
      <w:bookmarkStart w:id="37" w:name="_Toc6977"/>
      <w:bookmarkStart w:id="38" w:name="_Toc25156"/>
      <w:r>
        <w:rPr>
          <w:rFonts w:hint="eastAsia" w:ascii="宋体" w:hAnsi="宋体"/>
          <w:szCs w:val="21"/>
        </w:rPr>
        <w:t>A</w:t>
      </w:r>
      <w:r>
        <w:rPr>
          <w:rFonts w:ascii="宋体" w:hAnsi="宋体"/>
          <w:szCs w:val="21"/>
        </w:rPr>
        <w:t>1</w:t>
      </w:r>
      <w:r>
        <w:rPr>
          <w:rFonts w:hint="eastAsia" w:ascii="宋体" w:hAnsi="宋体"/>
          <w:szCs w:val="21"/>
        </w:rPr>
        <w:t>在货物采购项目中，货物由中小企业制造，即货物由中小企业生产且使用该中小企业商号或者注册商标；</w:t>
      </w:r>
      <w:bookmarkEnd w:id="36"/>
      <w:bookmarkEnd w:id="37"/>
      <w:bookmarkEnd w:id="38"/>
    </w:p>
    <w:p w14:paraId="6F32C41D">
      <w:pPr>
        <w:spacing w:line="400" w:lineRule="exact"/>
        <w:ind w:firstLine="420" w:firstLineChars="200"/>
        <w:outlineLvl w:val="0"/>
        <w:rPr>
          <w:rFonts w:ascii="宋体"/>
          <w:szCs w:val="21"/>
        </w:rPr>
      </w:pPr>
      <w:bookmarkStart w:id="39" w:name="_Toc2325"/>
      <w:bookmarkStart w:id="40" w:name="_Toc477"/>
      <w:bookmarkStart w:id="41" w:name="_Toc11646"/>
      <w:r>
        <w:rPr>
          <w:rFonts w:hint="eastAsia" w:ascii="宋体" w:hAnsi="宋体"/>
          <w:szCs w:val="21"/>
        </w:rPr>
        <w:t>A</w:t>
      </w:r>
      <w:r>
        <w:rPr>
          <w:rFonts w:ascii="宋体" w:hAnsi="宋体"/>
          <w:szCs w:val="21"/>
        </w:rPr>
        <w:t>2</w:t>
      </w:r>
      <w:r>
        <w:rPr>
          <w:rFonts w:hint="eastAsia" w:ascii="宋体" w:hAnsi="宋体"/>
          <w:szCs w:val="21"/>
        </w:rPr>
        <w:t>在工程采购项目中，工程由中小企业承建，即工程施工单位为中小企业；</w:t>
      </w:r>
      <w:bookmarkEnd w:id="39"/>
      <w:bookmarkEnd w:id="40"/>
      <w:bookmarkEnd w:id="41"/>
    </w:p>
    <w:p w14:paraId="338C1090">
      <w:pPr>
        <w:spacing w:line="400" w:lineRule="exact"/>
        <w:ind w:firstLine="420" w:firstLineChars="200"/>
        <w:outlineLvl w:val="0"/>
        <w:rPr>
          <w:rFonts w:ascii="宋体"/>
          <w:szCs w:val="21"/>
        </w:rPr>
      </w:pPr>
      <w:bookmarkStart w:id="42" w:name="_Toc31182"/>
      <w:bookmarkStart w:id="43" w:name="_Toc31412"/>
      <w:bookmarkStart w:id="44" w:name="_Toc14527"/>
      <w:r>
        <w:rPr>
          <w:rFonts w:hint="eastAsia" w:ascii="宋体" w:hAnsi="宋体"/>
          <w:szCs w:val="21"/>
        </w:rPr>
        <w:t>A</w:t>
      </w:r>
      <w:r>
        <w:rPr>
          <w:rFonts w:ascii="宋体" w:hAnsi="宋体"/>
          <w:szCs w:val="21"/>
        </w:rPr>
        <w:t>3</w:t>
      </w:r>
      <w:r>
        <w:rPr>
          <w:rFonts w:hint="eastAsia" w:ascii="宋体" w:hAnsi="宋体"/>
          <w:szCs w:val="21"/>
        </w:rPr>
        <w:t>在服务采购项目中，服务由中小企业承接，即提供服务的人员为中小企业依照《中华人民共和国劳动民法典》订立劳动合同的从业人员。</w:t>
      </w:r>
      <w:bookmarkEnd w:id="42"/>
      <w:bookmarkEnd w:id="43"/>
      <w:bookmarkEnd w:id="44"/>
    </w:p>
    <w:p w14:paraId="4DA07157">
      <w:pPr>
        <w:spacing w:line="400" w:lineRule="exact"/>
        <w:ind w:firstLine="420" w:firstLineChars="200"/>
        <w:outlineLvl w:val="0"/>
        <w:rPr>
          <w:rFonts w:ascii="宋体"/>
          <w:szCs w:val="21"/>
        </w:rPr>
      </w:pPr>
      <w:bookmarkStart w:id="45" w:name="_Toc4733"/>
      <w:bookmarkStart w:id="46" w:name="_Toc27798"/>
      <w:bookmarkStart w:id="47" w:name="_Toc6467"/>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bookmarkEnd w:id="45"/>
      <w:bookmarkEnd w:id="46"/>
      <w:bookmarkEnd w:id="47"/>
    </w:p>
    <w:p w14:paraId="4E44F385">
      <w:pPr>
        <w:spacing w:line="400" w:lineRule="exact"/>
        <w:ind w:firstLine="420" w:firstLineChars="200"/>
        <w:outlineLvl w:val="0"/>
        <w:rPr>
          <w:rFonts w:ascii="宋体"/>
          <w:szCs w:val="21"/>
        </w:rPr>
      </w:pPr>
      <w:bookmarkStart w:id="48" w:name="_Toc14331"/>
      <w:bookmarkStart w:id="49" w:name="_Toc6097"/>
      <w:bookmarkStart w:id="50" w:name="_Toc3716"/>
      <w:r>
        <w:rPr>
          <w:rFonts w:hint="eastAsia" w:ascii="宋体" w:hAnsi="宋体"/>
          <w:szCs w:val="21"/>
        </w:rPr>
        <w:t>以联合体形式参加政府采购活动，联合体各方均为中小企业的，联合体视同中小企业。其中，联合体各方均为小微企业的，联合体视同小微企业。</w:t>
      </w:r>
      <w:bookmarkEnd w:id="48"/>
      <w:bookmarkEnd w:id="49"/>
      <w:bookmarkEnd w:id="50"/>
    </w:p>
    <w:p w14:paraId="49B50462">
      <w:pPr>
        <w:spacing w:line="400" w:lineRule="exact"/>
        <w:ind w:firstLine="420" w:firstLineChars="200"/>
        <w:outlineLvl w:val="0"/>
        <w:rPr>
          <w:rFonts w:ascii="宋体"/>
          <w:szCs w:val="21"/>
        </w:rPr>
      </w:pPr>
      <w:bookmarkStart w:id="51" w:name="_Toc29786"/>
      <w:bookmarkStart w:id="52" w:name="_Toc27579"/>
      <w:bookmarkStart w:id="53" w:name="_Toc11051"/>
      <w:r>
        <w:rPr>
          <w:rFonts w:ascii="宋体" w:hAnsi="宋体"/>
          <w:szCs w:val="21"/>
        </w:rPr>
        <w:t>2.4</w:t>
      </w:r>
      <w:r>
        <w:rPr>
          <w:rFonts w:hint="eastAsia" w:ascii="宋体" w:hAnsi="宋体"/>
          <w:szCs w:val="21"/>
        </w:rPr>
        <w:t>中小企业参加政府采购活动，应当出具《政府采购促进中小企业发展管理办法》规定的《中小企业声明函》（格式见本采购文件附件），否则不得享受相关中小企业扶持政策。</w:t>
      </w:r>
      <w:bookmarkEnd w:id="51"/>
      <w:bookmarkEnd w:id="52"/>
      <w:bookmarkEnd w:id="53"/>
    </w:p>
    <w:p w14:paraId="1CCB1C23">
      <w:pPr>
        <w:spacing w:line="400" w:lineRule="exact"/>
        <w:ind w:firstLine="420" w:firstLineChars="200"/>
        <w:outlineLvl w:val="0"/>
        <w:rPr>
          <w:rFonts w:ascii="宋体"/>
          <w:szCs w:val="21"/>
        </w:rPr>
      </w:pPr>
      <w:bookmarkStart w:id="54" w:name="_Toc19250"/>
      <w:bookmarkStart w:id="55" w:name="_Toc5128"/>
      <w:bookmarkStart w:id="56" w:name="_Toc10991"/>
      <w:r>
        <w:rPr>
          <w:rFonts w:hint="eastAsia"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54"/>
      <w:bookmarkEnd w:id="55"/>
      <w:bookmarkEnd w:id="56"/>
    </w:p>
    <w:p w14:paraId="6B26752B">
      <w:pPr>
        <w:spacing w:line="400" w:lineRule="exact"/>
        <w:ind w:firstLine="420" w:firstLineChars="200"/>
        <w:outlineLvl w:val="0"/>
        <w:rPr>
          <w:rFonts w:ascii="宋体"/>
          <w:szCs w:val="21"/>
        </w:rPr>
      </w:pPr>
      <w:bookmarkStart w:id="57" w:name="_Toc21336"/>
      <w:bookmarkStart w:id="58" w:name="_Toc32085"/>
      <w:bookmarkStart w:id="59" w:name="_Toc25760"/>
      <w:r>
        <w:rPr>
          <w:rFonts w:hint="eastAsia" w:ascii="宋体" w:hAnsi="宋体"/>
          <w:szCs w:val="21"/>
        </w:rPr>
        <w:t>供应商提供声明函内容不实的，属于提供虚假材料谋取中标、成交，依照《中华人民共和国政府采购法》等国家有关规定追究相应责任。</w:t>
      </w:r>
      <w:bookmarkEnd w:id="57"/>
      <w:bookmarkEnd w:id="58"/>
      <w:bookmarkEnd w:id="59"/>
    </w:p>
    <w:p w14:paraId="57E61C1E">
      <w:pPr>
        <w:spacing w:line="400" w:lineRule="exact"/>
        <w:ind w:firstLine="420" w:firstLineChars="200"/>
        <w:outlineLvl w:val="0"/>
        <w:rPr>
          <w:rFonts w:ascii="宋体"/>
          <w:szCs w:val="21"/>
        </w:rPr>
      </w:pPr>
      <w:bookmarkStart w:id="60" w:name="_Toc29512"/>
      <w:bookmarkStart w:id="61" w:name="_Toc14945"/>
      <w:bookmarkStart w:id="62" w:name="_Toc9071"/>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bookmarkEnd w:id="60"/>
      <w:bookmarkEnd w:id="61"/>
      <w:bookmarkEnd w:id="62"/>
    </w:p>
    <w:p w14:paraId="706FD871">
      <w:pPr>
        <w:spacing w:line="400" w:lineRule="exact"/>
        <w:ind w:firstLine="420" w:firstLineChars="200"/>
        <w:outlineLvl w:val="0"/>
        <w:rPr>
          <w:rFonts w:ascii="宋体"/>
          <w:szCs w:val="21"/>
        </w:rPr>
      </w:pPr>
      <w:bookmarkStart w:id="63" w:name="_Toc12939"/>
      <w:bookmarkStart w:id="64" w:name="_Toc21994"/>
      <w:bookmarkStart w:id="65" w:name="_Toc7992"/>
      <w:r>
        <w:rPr>
          <w:rFonts w:hint="eastAsia" w:ascii="宋体" w:hAnsi="宋体"/>
          <w:szCs w:val="21"/>
        </w:rPr>
        <w:t>A</w:t>
      </w:r>
      <w:r>
        <w:rPr>
          <w:rFonts w:ascii="宋体" w:hAnsi="宋体"/>
          <w:szCs w:val="21"/>
        </w:rPr>
        <w:t>5</w:t>
      </w:r>
      <w:r>
        <w:rPr>
          <w:rFonts w:hint="eastAsia" w:ascii="宋体" w:hAnsi="宋体"/>
          <w:szCs w:val="21"/>
        </w:rPr>
        <w:t>《中小企业声明函》由参加投标的供应商提交，如供应商为代理商，须自行采集制造商的中小企业划分类型信息填入相应栏目并对其真实性负责。</w:t>
      </w:r>
      <w:bookmarkEnd w:id="63"/>
      <w:bookmarkEnd w:id="64"/>
      <w:bookmarkEnd w:id="65"/>
    </w:p>
    <w:p w14:paraId="2347F641">
      <w:pPr>
        <w:spacing w:line="400" w:lineRule="exact"/>
        <w:ind w:firstLine="420" w:firstLineChars="200"/>
        <w:outlineLvl w:val="0"/>
        <w:rPr>
          <w:rFonts w:ascii="宋体"/>
          <w:szCs w:val="21"/>
        </w:rPr>
      </w:pPr>
      <w:bookmarkStart w:id="66" w:name="_Toc21541015"/>
      <w:bookmarkStart w:id="67" w:name="_Toc6695"/>
      <w:bookmarkStart w:id="68" w:name="_Toc495244277"/>
      <w:bookmarkStart w:id="69" w:name="_Toc18517"/>
      <w:bookmarkStart w:id="70" w:name="_Toc44162148"/>
      <w:bookmarkStart w:id="71" w:name="_Toc32475"/>
      <w:bookmarkStart w:id="72" w:name="_Toc26428"/>
      <w:r>
        <w:rPr>
          <w:rFonts w:hint="eastAsia" w:ascii="宋体" w:hAnsi="宋体"/>
          <w:szCs w:val="21"/>
        </w:rPr>
        <w:t>18.</w:t>
      </w:r>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6"/>
      <w:bookmarkEnd w:id="67"/>
      <w:bookmarkEnd w:id="68"/>
      <w:bookmarkEnd w:id="69"/>
      <w:bookmarkEnd w:id="70"/>
      <w:bookmarkEnd w:id="71"/>
      <w:bookmarkEnd w:id="72"/>
    </w:p>
    <w:p w14:paraId="5B2B682E">
      <w:pPr>
        <w:spacing w:line="400" w:lineRule="exact"/>
        <w:ind w:firstLine="420" w:firstLineChars="200"/>
        <w:outlineLvl w:val="0"/>
        <w:rPr>
          <w:rFonts w:ascii="宋体"/>
          <w:szCs w:val="21"/>
        </w:rPr>
      </w:pPr>
      <w:bookmarkStart w:id="73" w:name="_Toc44162149"/>
      <w:bookmarkStart w:id="74" w:name="_Toc29518"/>
      <w:bookmarkStart w:id="75" w:name="_Toc22421"/>
      <w:bookmarkStart w:id="76" w:name="_Toc21541016"/>
      <w:bookmarkStart w:id="77" w:name="_Toc26692"/>
      <w:bookmarkStart w:id="78" w:name="_Toc11924"/>
      <w:r>
        <w:rPr>
          <w:rFonts w:hint="eastAsia" w:ascii="宋体" w:hAnsi="宋体"/>
          <w:szCs w:val="21"/>
        </w:rPr>
        <w:t>18.</w:t>
      </w:r>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73"/>
      <w:bookmarkEnd w:id="74"/>
      <w:bookmarkEnd w:id="75"/>
      <w:bookmarkEnd w:id="76"/>
      <w:bookmarkEnd w:id="77"/>
      <w:bookmarkEnd w:id="78"/>
    </w:p>
    <w:p w14:paraId="1A21F166">
      <w:pPr>
        <w:spacing w:line="400" w:lineRule="exact"/>
        <w:ind w:firstLine="420" w:firstLineChars="200"/>
        <w:outlineLvl w:val="0"/>
        <w:rPr>
          <w:rFonts w:ascii="宋体"/>
          <w:szCs w:val="21"/>
        </w:rPr>
      </w:pPr>
      <w:bookmarkStart w:id="79" w:name="_Toc25281"/>
      <w:bookmarkStart w:id="80" w:name="_Toc44162150"/>
      <w:bookmarkStart w:id="81" w:name="_Toc21541017"/>
      <w:bookmarkStart w:id="82" w:name="_Toc12630"/>
      <w:bookmarkStart w:id="83" w:name="_Toc4113"/>
      <w:bookmarkStart w:id="84" w:name="_Toc14131"/>
      <w:bookmarkStart w:id="85" w:name="_Toc419729158"/>
      <w:r>
        <w:rPr>
          <w:rFonts w:hint="eastAsia" w:ascii="宋体" w:hAnsi="宋体"/>
          <w:szCs w:val="21"/>
        </w:rPr>
        <w:t>18.</w:t>
      </w:r>
      <w:r>
        <w:rPr>
          <w:rFonts w:ascii="宋体" w:hAnsi="宋体"/>
          <w:szCs w:val="21"/>
        </w:rPr>
        <w:t>4</w:t>
      </w:r>
      <w:r>
        <w:rPr>
          <w:rFonts w:hint="eastAsia" w:ascii="宋体" w:hAnsi="宋体"/>
          <w:szCs w:val="21"/>
        </w:rPr>
        <w:t>本项目不组织潜在供应商现场考察或者召开开标前答疑。</w:t>
      </w:r>
      <w:bookmarkEnd w:id="79"/>
      <w:bookmarkEnd w:id="80"/>
      <w:bookmarkEnd w:id="81"/>
      <w:bookmarkEnd w:id="82"/>
      <w:bookmarkEnd w:id="83"/>
      <w:bookmarkEnd w:id="84"/>
    </w:p>
    <w:p w14:paraId="7DE0A76F">
      <w:pPr>
        <w:spacing w:line="400" w:lineRule="exact"/>
        <w:ind w:firstLine="420" w:firstLineChars="200"/>
        <w:outlineLvl w:val="0"/>
        <w:rPr>
          <w:rFonts w:ascii="宋体"/>
          <w:szCs w:val="21"/>
        </w:rPr>
      </w:pPr>
      <w:bookmarkStart w:id="86" w:name="_Toc21897"/>
      <w:bookmarkStart w:id="87" w:name="_Toc25397"/>
      <w:bookmarkStart w:id="88" w:name="_Toc13711"/>
      <w:bookmarkStart w:id="89" w:name="_Toc44162151"/>
      <w:bookmarkStart w:id="90" w:name="_Toc21541018"/>
      <w:bookmarkStart w:id="91" w:name="_Toc32419"/>
      <w:r>
        <w:rPr>
          <w:rFonts w:hint="eastAsia" w:ascii="宋体" w:hAnsi="宋体"/>
          <w:szCs w:val="21"/>
        </w:rPr>
        <w:t>18.</w:t>
      </w:r>
      <w:r>
        <w:rPr>
          <w:rFonts w:ascii="宋体" w:hAnsi="宋体"/>
          <w:szCs w:val="21"/>
        </w:rPr>
        <w:t>5</w:t>
      </w:r>
      <w:r>
        <w:rPr>
          <w:rFonts w:hint="eastAsia" w:ascii="宋体" w:hAnsi="宋体"/>
          <w:szCs w:val="21"/>
        </w:rPr>
        <w:t>本文件未及事项，在签订合同时供需及使用方友好商定。</w:t>
      </w:r>
      <w:bookmarkEnd w:id="85"/>
      <w:bookmarkEnd w:id="86"/>
      <w:bookmarkEnd w:id="87"/>
      <w:bookmarkEnd w:id="88"/>
      <w:bookmarkEnd w:id="89"/>
      <w:bookmarkEnd w:id="90"/>
      <w:bookmarkEnd w:id="91"/>
    </w:p>
    <w:p w14:paraId="1F2FA169">
      <w:pPr>
        <w:spacing w:line="400" w:lineRule="exact"/>
        <w:ind w:firstLine="420" w:firstLineChars="200"/>
        <w:outlineLvl w:val="0"/>
        <w:rPr>
          <w:rFonts w:ascii="宋体"/>
          <w:szCs w:val="21"/>
        </w:rPr>
      </w:pPr>
      <w:bookmarkStart w:id="92" w:name="_Toc5362"/>
      <w:bookmarkStart w:id="93" w:name="_Toc419729159"/>
      <w:bookmarkStart w:id="94" w:name="_Toc5602"/>
      <w:bookmarkStart w:id="95" w:name="_Toc4950"/>
      <w:r>
        <w:rPr>
          <w:rFonts w:hint="eastAsia" w:ascii="宋体" w:hAnsi="宋体"/>
          <w:szCs w:val="21"/>
        </w:rPr>
        <w:t>18.</w:t>
      </w:r>
      <w:r>
        <w:rPr>
          <w:rFonts w:ascii="宋体" w:hAnsi="宋体"/>
          <w:szCs w:val="21"/>
        </w:rPr>
        <w:t>6</w:t>
      </w:r>
      <w:r>
        <w:rPr>
          <w:rFonts w:hint="eastAsia" w:ascii="宋体" w:hAnsi="宋体"/>
          <w:szCs w:val="21"/>
        </w:rPr>
        <w:t>本招标文件解释权归采购人。</w:t>
      </w:r>
      <w:bookmarkEnd w:id="92"/>
      <w:bookmarkEnd w:id="93"/>
      <w:bookmarkEnd w:id="94"/>
      <w:bookmarkEnd w:id="95"/>
    </w:p>
    <w:p w14:paraId="26D80D14">
      <w:pPr>
        <w:spacing w:line="400" w:lineRule="exact"/>
        <w:rPr>
          <w:rFonts w:ascii="宋体"/>
          <w:szCs w:val="21"/>
        </w:rPr>
      </w:pPr>
    </w:p>
    <w:p w14:paraId="61086580">
      <w:pPr>
        <w:spacing w:line="400" w:lineRule="exact"/>
        <w:jc w:val="center"/>
        <w:outlineLvl w:val="0"/>
        <w:rPr>
          <w:rFonts w:hint="eastAsia" w:ascii="宋体" w:eastAsia="宋体"/>
          <w:b/>
          <w:sz w:val="32"/>
          <w:highlight w:val="none"/>
          <w:lang w:eastAsia="zh-CN"/>
        </w:rPr>
      </w:pPr>
      <w:r>
        <w:rPr>
          <w:rFonts w:ascii="宋体"/>
          <w:b/>
          <w:sz w:val="32"/>
        </w:rPr>
        <w:br w:type="page"/>
      </w:r>
      <w:bookmarkStart w:id="96" w:name="_Toc6799"/>
      <w:bookmarkStart w:id="97" w:name="_Toc16499"/>
      <w:bookmarkStart w:id="98" w:name="_Toc24683"/>
      <w:r>
        <w:rPr>
          <w:rFonts w:hint="eastAsia" w:ascii="宋体" w:hAnsi="宋体"/>
          <w:b/>
          <w:sz w:val="32"/>
          <w:highlight w:val="none"/>
        </w:rPr>
        <w:t>第三章</w:t>
      </w:r>
      <w:r>
        <w:rPr>
          <w:rFonts w:ascii="宋体" w:hAnsi="宋体"/>
          <w:b/>
          <w:sz w:val="32"/>
          <w:highlight w:val="none"/>
        </w:rPr>
        <w:t xml:space="preserve">  </w:t>
      </w:r>
      <w:r>
        <w:rPr>
          <w:rFonts w:hint="eastAsia" w:ascii="宋体" w:hAnsi="宋体"/>
          <w:b/>
          <w:sz w:val="32"/>
          <w:highlight w:val="none"/>
          <w:lang w:eastAsia="zh-CN"/>
        </w:rPr>
        <w:t>招标内容与服务需求</w:t>
      </w:r>
      <w:bookmarkEnd w:id="96"/>
      <w:bookmarkEnd w:id="97"/>
      <w:bookmarkEnd w:id="98"/>
    </w:p>
    <w:p w14:paraId="26B4F84E">
      <w:pPr>
        <w:pStyle w:val="49"/>
        <w:ind w:firstLine="440"/>
        <w:rPr>
          <w:sz w:val="22"/>
          <w:highlight w:val="none"/>
        </w:rPr>
      </w:pPr>
    </w:p>
    <w:p w14:paraId="074D817D">
      <w:pPr>
        <w:widowControl/>
        <w:tabs>
          <w:tab w:val="left" w:pos="0"/>
        </w:tabs>
        <w:spacing w:line="600" w:lineRule="exact"/>
        <w:ind w:firstLine="482" w:firstLineChars="200"/>
        <w:rPr>
          <w:rFonts w:ascii="宋体" w:hAnsi="宋体" w:cs="宋体"/>
          <w:kern w:val="0"/>
          <w:sz w:val="24"/>
        </w:rPr>
      </w:pPr>
      <w:r>
        <w:rPr>
          <w:rFonts w:hint="eastAsia" w:ascii="宋体" w:hAnsi="宋体" w:cs="宋体"/>
          <w:b/>
          <w:kern w:val="0"/>
          <w:sz w:val="24"/>
        </w:rPr>
        <w:t>一、</w:t>
      </w:r>
      <w:r>
        <w:rPr>
          <w:rFonts w:hint="eastAsia" w:ascii="宋体" w:hAnsi="宋体"/>
          <w:b/>
          <w:kern w:val="0"/>
          <w:sz w:val="14"/>
          <w:szCs w:val="14"/>
        </w:rPr>
        <w:t xml:space="preserve"> </w:t>
      </w:r>
      <w:r>
        <w:rPr>
          <w:rFonts w:hint="eastAsia" w:ascii="宋体" w:hAnsi="宋体" w:cs="宋体"/>
          <w:b/>
          <w:kern w:val="0"/>
          <w:sz w:val="24"/>
        </w:rPr>
        <w:t>项目概况</w:t>
      </w:r>
    </w:p>
    <w:p w14:paraId="270B6BA0">
      <w:pPr>
        <w:widowControl/>
        <w:spacing w:line="400" w:lineRule="exact"/>
        <w:ind w:firstLine="420" w:firstLineChars="200"/>
        <w:rPr>
          <w:rFonts w:hint="eastAsia" w:ascii="宋体" w:hAnsi="宋体" w:cs="宋体"/>
          <w:b/>
          <w:kern w:val="0"/>
          <w:sz w:val="24"/>
        </w:rPr>
      </w:pPr>
      <w:r>
        <w:rPr>
          <w:rFonts w:hint="eastAsia" w:ascii="宋体" w:hAnsi="宋体" w:cs="宋体"/>
          <w:color w:val="auto"/>
          <w:kern w:val="0"/>
          <w:szCs w:val="21"/>
          <w:highlight w:val="none"/>
        </w:rPr>
        <w:t>医院概况：</w:t>
      </w:r>
      <w:r>
        <w:rPr>
          <w:rFonts w:hint="eastAsia" w:ascii="宋体" w:hAnsi="宋体" w:cs="宋体"/>
          <w:color w:val="auto"/>
          <w:kern w:val="0"/>
          <w:szCs w:val="21"/>
          <w:highlight w:val="none"/>
          <w:lang w:eastAsia="zh-CN"/>
        </w:rPr>
        <w:t>宁波大学附属第一医院</w:t>
      </w:r>
      <w:r>
        <w:rPr>
          <w:rFonts w:hint="eastAsia" w:ascii="宋体" w:hAnsi="宋体" w:cs="宋体"/>
          <w:color w:val="auto"/>
          <w:kern w:val="0"/>
          <w:szCs w:val="21"/>
          <w:highlight w:val="none"/>
        </w:rPr>
        <w:t>为我市三级甲等医院，24小时</w:t>
      </w:r>
      <w:r>
        <w:rPr>
          <w:rFonts w:hint="eastAsia" w:ascii="宋体" w:hAnsi="宋体" w:cs="宋体"/>
          <w:color w:val="auto"/>
          <w:kern w:val="0"/>
          <w:szCs w:val="21"/>
          <w:highlight w:val="none"/>
          <w:lang w:eastAsia="zh-CN"/>
        </w:rPr>
        <w:t>全年</w:t>
      </w:r>
      <w:r>
        <w:rPr>
          <w:rFonts w:hint="eastAsia" w:ascii="宋体" w:hAnsi="宋体" w:cs="宋体"/>
          <w:color w:val="auto"/>
          <w:kern w:val="0"/>
          <w:szCs w:val="21"/>
          <w:highlight w:val="none"/>
        </w:rPr>
        <w:t>无休，</w:t>
      </w:r>
      <w:r>
        <w:rPr>
          <w:rFonts w:hint="eastAsia" w:ascii="宋体" w:hAnsi="宋体" w:cs="宋体"/>
          <w:color w:val="auto"/>
          <w:kern w:val="0"/>
          <w:szCs w:val="21"/>
          <w:highlight w:val="none"/>
          <w:lang w:eastAsia="zh-CN"/>
        </w:rPr>
        <w:t>月湖</w:t>
      </w:r>
      <w:r>
        <w:rPr>
          <w:rFonts w:hint="eastAsia" w:ascii="宋体" w:hAnsi="宋体" w:cs="宋体"/>
          <w:color w:val="auto"/>
          <w:kern w:val="0"/>
          <w:szCs w:val="21"/>
          <w:highlight w:val="none"/>
          <w:lang w:val="en-US" w:eastAsia="zh-CN"/>
        </w:rPr>
        <w:t>院区</w:t>
      </w:r>
      <w:r>
        <w:rPr>
          <w:rFonts w:hint="eastAsia" w:ascii="宋体" w:hAnsi="宋体" w:cs="宋体"/>
          <w:color w:val="auto"/>
          <w:kern w:val="0"/>
          <w:szCs w:val="21"/>
          <w:highlight w:val="none"/>
        </w:rPr>
        <w:t>建筑面积（包括文华大厦、建行楼</w:t>
      </w:r>
      <w:r>
        <w:rPr>
          <w:rFonts w:hint="eastAsia" w:ascii="宋体" w:hAnsi="宋体" w:cs="宋体"/>
          <w:color w:val="auto"/>
          <w:kern w:val="0"/>
          <w:szCs w:val="21"/>
          <w:highlight w:val="none"/>
          <w:lang w:eastAsia="zh-CN"/>
        </w:rPr>
        <w:t>、电信楼</w:t>
      </w:r>
      <w:r>
        <w:rPr>
          <w:rFonts w:hint="eastAsia" w:ascii="宋体" w:hAnsi="宋体" w:cs="宋体"/>
          <w:color w:val="auto"/>
          <w:kern w:val="0"/>
          <w:szCs w:val="21"/>
          <w:highlight w:val="none"/>
        </w:rPr>
        <w:t>等）约为1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8万平方米，停车位297个，需要供应商在购买招标文件后自行组织现场踏勘，详细了解医院具体情况：如：建构筑物分布、面积、走向、空间位置；医院各功能区的分布及人员流量、日常工作秩序等。在此基础上，并结合采购人的基本需求，凭借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管理服务的体系和类似服务的经验，构建科学合理、组织结构精简高效、管理手段先进、适合采购人具体情况，并能良好运作的安全保卫服务体系。</w:t>
      </w:r>
    </w:p>
    <w:p w14:paraId="5250E333">
      <w:pPr>
        <w:widowControl/>
        <w:tabs>
          <w:tab w:val="left" w:pos="0"/>
        </w:tabs>
        <w:spacing w:line="600" w:lineRule="exact"/>
        <w:ind w:firstLine="482" w:firstLineChars="200"/>
        <w:rPr>
          <w:rFonts w:ascii="宋体" w:hAnsi="宋体" w:cs="宋体"/>
          <w:b/>
          <w:kern w:val="0"/>
          <w:sz w:val="24"/>
        </w:rPr>
      </w:pPr>
      <w:r>
        <w:rPr>
          <w:rFonts w:hint="eastAsia" w:ascii="宋体" w:hAnsi="宋体" w:cs="宋体"/>
          <w:b/>
          <w:kern w:val="0"/>
          <w:sz w:val="24"/>
        </w:rPr>
        <w:t>二、委托管理范围</w:t>
      </w:r>
    </w:p>
    <w:p w14:paraId="79B79B0B">
      <w:pPr>
        <w:widowControl/>
        <w:spacing w:line="400" w:lineRule="exact"/>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委托管理范围为：</w:t>
      </w:r>
      <w:r>
        <w:rPr>
          <w:rFonts w:hint="eastAsia" w:ascii="宋体" w:hAnsi="宋体" w:cs="宋体"/>
          <w:color w:val="auto"/>
          <w:szCs w:val="21"/>
          <w:highlight w:val="none"/>
          <w:lang w:eastAsia="zh-CN"/>
        </w:rPr>
        <w:t>宁波大学附属第一医院</w:t>
      </w:r>
      <w:r>
        <w:rPr>
          <w:rFonts w:hint="eastAsia" w:ascii="宋体" w:hAnsi="宋体" w:cs="宋体"/>
          <w:color w:val="auto"/>
          <w:szCs w:val="21"/>
          <w:highlight w:val="none"/>
          <w:lang w:val="en-US" w:eastAsia="zh-CN"/>
        </w:rPr>
        <w:t>月湖院区</w:t>
      </w:r>
      <w:r>
        <w:rPr>
          <w:rFonts w:hint="eastAsia" w:ascii="宋体" w:hAnsi="宋体" w:eastAsia="宋体" w:cs="宋体"/>
          <w:i w:val="0"/>
          <w:iCs w:val="0"/>
          <w:caps w:val="0"/>
          <w:color w:val="auto"/>
          <w:spacing w:val="0"/>
          <w:sz w:val="21"/>
          <w:szCs w:val="21"/>
          <w:highlight w:val="none"/>
        </w:rPr>
        <w:t>所属区域的医疗秩序维护、治安防范、消防安全以及院内人员、设备设施的安全保卫服务</w:t>
      </w:r>
      <w:r>
        <w:rPr>
          <w:rFonts w:hint="eastAsia" w:ascii="宋体" w:hAnsi="宋体" w:cs="宋体"/>
          <w:i w:val="0"/>
          <w:iCs w:val="0"/>
          <w:caps w:val="0"/>
          <w:color w:val="auto"/>
          <w:spacing w:val="0"/>
          <w:sz w:val="21"/>
          <w:szCs w:val="21"/>
          <w:highlight w:val="none"/>
          <w:lang w:val="en-US" w:eastAsia="zh-CN"/>
        </w:rPr>
        <w:t>和</w:t>
      </w:r>
      <w:r>
        <w:rPr>
          <w:rFonts w:hint="eastAsia" w:ascii="宋体" w:hAnsi="宋体" w:eastAsia="宋体" w:cs="宋体"/>
          <w:i w:val="0"/>
          <w:iCs w:val="0"/>
          <w:caps w:val="0"/>
          <w:color w:val="auto"/>
          <w:spacing w:val="0"/>
          <w:sz w:val="21"/>
          <w:szCs w:val="21"/>
          <w:highlight w:val="none"/>
        </w:rPr>
        <w:t>停车场</w:t>
      </w:r>
      <w:r>
        <w:rPr>
          <w:rFonts w:hint="eastAsia" w:ascii="宋体" w:hAnsi="宋体" w:cs="宋体"/>
          <w:i w:val="0"/>
          <w:iCs w:val="0"/>
          <w:caps w:val="0"/>
          <w:color w:val="auto"/>
          <w:spacing w:val="0"/>
          <w:sz w:val="21"/>
          <w:szCs w:val="21"/>
          <w:highlight w:val="none"/>
          <w:lang w:val="en-US" w:eastAsia="zh-CN"/>
        </w:rPr>
        <w:t>委托</w:t>
      </w:r>
      <w:r>
        <w:rPr>
          <w:rFonts w:hint="eastAsia" w:ascii="宋体" w:hAnsi="宋体" w:eastAsia="宋体" w:cs="宋体"/>
          <w:i w:val="0"/>
          <w:iCs w:val="0"/>
          <w:caps w:val="0"/>
          <w:color w:val="auto"/>
          <w:spacing w:val="0"/>
          <w:sz w:val="21"/>
          <w:szCs w:val="21"/>
          <w:highlight w:val="none"/>
        </w:rPr>
        <w:t>管理等工作</w:t>
      </w:r>
      <w:r>
        <w:rPr>
          <w:rFonts w:hint="eastAsia" w:ascii="宋体" w:hAnsi="宋体" w:cs="宋体"/>
          <w:i w:val="0"/>
          <w:iCs w:val="0"/>
          <w:caps w:val="0"/>
          <w:color w:val="auto"/>
          <w:spacing w:val="0"/>
          <w:sz w:val="21"/>
          <w:szCs w:val="21"/>
          <w:highlight w:val="none"/>
          <w:lang w:eastAsia="zh-CN"/>
        </w:rPr>
        <w:t>。</w:t>
      </w:r>
    </w:p>
    <w:p w14:paraId="52F9A0DF">
      <w:pPr>
        <w:widowControl/>
        <w:tabs>
          <w:tab w:val="left" w:pos="0"/>
        </w:tabs>
        <w:spacing w:line="600" w:lineRule="exact"/>
        <w:ind w:firstLine="482" w:firstLineChars="200"/>
        <w:rPr>
          <w:rFonts w:ascii="宋体" w:hAnsi="宋体" w:cs="宋体"/>
          <w:b/>
          <w:kern w:val="0"/>
          <w:sz w:val="24"/>
        </w:rPr>
      </w:pPr>
      <w:r>
        <w:rPr>
          <w:rFonts w:hint="eastAsia" w:ascii="宋体" w:hAnsi="宋体" w:cs="宋体"/>
          <w:b/>
          <w:kern w:val="0"/>
          <w:sz w:val="24"/>
        </w:rPr>
        <w:t>三、委托管理期限</w:t>
      </w:r>
    </w:p>
    <w:p w14:paraId="27165E00">
      <w:pPr>
        <w:widowControl/>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合同签订生效之日起暂定三年，合同必须一年一签，经双方同意，并经采购人考核合格，可续订下一年度的合同。</w:t>
      </w:r>
    </w:p>
    <w:p w14:paraId="1E80C785">
      <w:pPr>
        <w:widowControl/>
        <w:tabs>
          <w:tab w:val="left" w:pos="0"/>
        </w:tabs>
        <w:spacing w:line="600" w:lineRule="exact"/>
        <w:ind w:firstLine="482" w:firstLineChars="200"/>
        <w:rPr>
          <w:rFonts w:ascii="宋体" w:hAnsi="宋体" w:cs="宋体"/>
          <w:b/>
          <w:kern w:val="0"/>
          <w:sz w:val="24"/>
        </w:rPr>
      </w:pPr>
      <w:r>
        <w:rPr>
          <w:rFonts w:hint="eastAsia" w:ascii="宋体" w:hAnsi="宋体" w:cs="宋体"/>
          <w:b/>
          <w:kern w:val="0"/>
          <w:sz w:val="24"/>
        </w:rPr>
        <w:t>四、项目要求</w:t>
      </w:r>
    </w:p>
    <w:p w14:paraId="15B2CB0D">
      <w:pPr>
        <w:widowControl/>
        <w:numPr>
          <w:ilvl w:val="0"/>
          <w:numId w:val="2"/>
        </w:num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运作方式：</w:t>
      </w:r>
    </w:p>
    <w:p w14:paraId="4AD50346">
      <w:pPr>
        <w:widowControl/>
        <w:numPr>
          <w:ilvl w:val="0"/>
          <w:numId w:val="0"/>
        </w:numPr>
        <w:spacing w:line="40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保安服务采用服务承包，经费核准的运作方式</w:t>
      </w:r>
      <w:r>
        <w:rPr>
          <w:rFonts w:hint="eastAsia" w:ascii="宋体" w:hAnsi="宋体" w:cs="宋体"/>
          <w:color w:val="auto"/>
          <w:kern w:val="0"/>
          <w:szCs w:val="21"/>
          <w:highlight w:val="none"/>
          <w:lang w:eastAsia="zh-CN"/>
        </w:rPr>
        <w:t>；</w:t>
      </w:r>
    </w:p>
    <w:p w14:paraId="2B5DE7EC">
      <w:pPr>
        <w:numPr>
          <w:ilvl w:val="-1"/>
          <w:numId w:val="0"/>
        </w:num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b w:val="0"/>
          <w:bCs w:val="0"/>
          <w:color w:val="auto"/>
          <w:szCs w:val="21"/>
          <w:highlight w:val="none"/>
        </w:rPr>
        <w:t>停车</w:t>
      </w:r>
      <w:r>
        <w:rPr>
          <w:rFonts w:hint="eastAsia" w:ascii="宋体" w:hAnsi="宋体" w:cs="宋体"/>
          <w:b w:val="0"/>
          <w:bCs w:val="0"/>
          <w:color w:val="auto"/>
          <w:szCs w:val="21"/>
          <w:highlight w:val="none"/>
          <w:lang w:eastAsia="zh-CN"/>
        </w:rPr>
        <w:t>管理运作</w:t>
      </w:r>
      <w:r>
        <w:rPr>
          <w:rFonts w:hint="eastAsia" w:cs="宋体"/>
          <w:b w:val="0"/>
          <w:bCs w:val="0"/>
          <w:color w:val="auto"/>
          <w:szCs w:val="21"/>
          <w:highlight w:val="none"/>
          <w:lang w:eastAsia="zh-CN"/>
        </w:rPr>
        <w:t>共享</w:t>
      </w:r>
      <w:r>
        <w:rPr>
          <w:rFonts w:hint="eastAsia" w:ascii="宋体" w:hAnsi="宋体" w:cs="宋体"/>
          <w:b w:val="0"/>
          <w:bCs w:val="0"/>
          <w:color w:val="auto"/>
          <w:szCs w:val="21"/>
          <w:highlight w:val="none"/>
          <w:lang w:eastAsia="zh-CN"/>
        </w:rPr>
        <w:t>方式为：中标人</w:t>
      </w:r>
      <w:r>
        <w:rPr>
          <w:rFonts w:hint="eastAsia" w:cs="仿宋_GB2312"/>
          <w:color w:val="auto"/>
          <w:szCs w:val="21"/>
          <w:highlight w:val="none"/>
          <w:lang w:eastAsia="zh-CN"/>
        </w:rPr>
        <w:t>按</w:t>
      </w:r>
      <w:r>
        <w:rPr>
          <w:rFonts w:hint="eastAsia" w:cs="仿宋_GB2312"/>
          <w:color w:val="auto"/>
          <w:szCs w:val="21"/>
          <w:highlight w:val="none"/>
        </w:rPr>
        <w:t>月</w:t>
      </w:r>
      <w:r>
        <w:rPr>
          <w:rFonts w:hint="eastAsia" w:cs="仿宋_GB2312"/>
          <w:color w:val="auto"/>
          <w:szCs w:val="21"/>
          <w:highlight w:val="none"/>
          <w:lang w:eastAsia="zh-CN"/>
        </w:rPr>
        <w:t>按承诺比例</w:t>
      </w:r>
      <w:r>
        <w:rPr>
          <w:rFonts w:hint="eastAsia" w:cs="仿宋_GB2312"/>
          <w:color w:val="auto"/>
          <w:szCs w:val="21"/>
          <w:highlight w:val="none"/>
        </w:rPr>
        <w:t>支付给采购人</w:t>
      </w:r>
      <w:r>
        <w:rPr>
          <w:rFonts w:hint="eastAsia" w:cs="仿宋_GB2312"/>
          <w:color w:val="auto"/>
          <w:szCs w:val="21"/>
          <w:highlight w:val="none"/>
          <w:lang w:eastAsia="zh-CN"/>
        </w:rPr>
        <w:t>停车收入</w:t>
      </w:r>
      <w:r>
        <w:rPr>
          <w:rFonts w:hint="eastAsia"/>
          <w:color w:val="auto"/>
          <w:sz w:val="21"/>
          <w:szCs w:val="21"/>
          <w:highlight w:val="none"/>
        </w:rPr>
        <w:t>（扣除医院规定的减免收项目后所产生的费用），具体</w:t>
      </w:r>
      <w:r>
        <w:rPr>
          <w:rFonts w:hint="eastAsia"/>
          <w:color w:val="auto"/>
          <w:sz w:val="21"/>
          <w:szCs w:val="21"/>
          <w:highlight w:val="none"/>
          <w:lang w:eastAsia="zh-CN"/>
        </w:rPr>
        <w:t>共享</w:t>
      </w:r>
      <w:r>
        <w:rPr>
          <w:rFonts w:hint="eastAsia"/>
          <w:color w:val="auto"/>
          <w:sz w:val="21"/>
          <w:szCs w:val="21"/>
          <w:highlight w:val="none"/>
        </w:rPr>
        <w:t>比例以中标</w:t>
      </w:r>
      <w:r>
        <w:rPr>
          <w:rFonts w:hint="eastAsia"/>
          <w:color w:val="auto"/>
          <w:sz w:val="21"/>
          <w:szCs w:val="21"/>
          <w:highlight w:val="none"/>
          <w:lang w:eastAsia="zh-CN"/>
        </w:rPr>
        <w:t>人承诺</w:t>
      </w:r>
      <w:r>
        <w:rPr>
          <w:rFonts w:hint="eastAsia"/>
          <w:color w:val="auto"/>
          <w:sz w:val="21"/>
          <w:szCs w:val="21"/>
          <w:highlight w:val="none"/>
        </w:rPr>
        <w:t>比例为准</w:t>
      </w:r>
      <w:r>
        <w:rPr>
          <w:rFonts w:hint="eastAsia" w:ascii="宋体" w:hAnsi="宋体" w:cs="宋体"/>
          <w:color w:val="auto"/>
          <w:kern w:val="0"/>
          <w:szCs w:val="21"/>
          <w:highlight w:val="none"/>
        </w:rPr>
        <w:t>。</w:t>
      </w:r>
      <w:r>
        <w:rPr>
          <w:rFonts w:hint="eastAsia" w:ascii="宋体" w:hAnsi="宋体" w:cs="宋体"/>
          <w:color w:val="auto"/>
          <w:szCs w:val="21"/>
          <w:highlight w:val="none"/>
        </w:rPr>
        <w:t>中标人每月10日前将上个月停车收入</w:t>
      </w:r>
      <w:r>
        <w:rPr>
          <w:rFonts w:hint="eastAsia" w:ascii="宋体" w:hAnsi="宋体" w:cs="宋体"/>
          <w:color w:val="auto"/>
          <w:szCs w:val="21"/>
          <w:highlight w:val="none"/>
          <w:lang w:eastAsia="zh-CN"/>
        </w:rPr>
        <w:t>按中标交纳比例</w:t>
      </w:r>
      <w:r>
        <w:rPr>
          <w:rFonts w:hint="eastAsia" w:ascii="宋体" w:hAnsi="宋体" w:cs="宋体"/>
          <w:color w:val="auto"/>
          <w:szCs w:val="21"/>
          <w:highlight w:val="none"/>
        </w:rPr>
        <w:t>支付给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（扣除医院规定的减免收项目</w:t>
      </w:r>
      <w:r>
        <w:rPr>
          <w:rFonts w:hint="eastAsia" w:ascii="宋体" w:hAnsi="宋体" w:cs="宋体"/>
          <w:color w:val="auto"/>
          <w:szCs w:val="21"/>
          <w:highlight w:val="none"/>
          <w:lang w:eastAsia="zh-CN"/>
        </w:rPr>
        <w:t>后</w:t>
      </w:r>
      <w:r>
        <w:rPr>
          <w:rFonts w:hint="eastAsia" w:ascii="宋体" w:hAnsi="宋体" w:cs="宋体"/>
          <w:color w:val="auto"/>
          <w:szCs w:val="21"/>
          <w:highlight w:val="none"/>
        </w:rPr>
        <w:t>所产生的费用）</w:t>
      </w:r>
      <w:r>
        <w:rPr>
          <w:rFonts w:hint="eastAsia" w:ascii="宋体" w:hAnsi="宋体" w:cs="宋体"/>
          <w:color w:val="auto"/>
          <w:szCs w:val="21"/>
          <w:highlight w:val="none"/>
          <w:lang w:val="en-US" w:eastAsia="zh-CN"/>
        </w:rPr>
        <w:t>。</w:t>
      </w:r>
    </w:p>
    <w:p w14:paraId="2D21FB19">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Cs w:val="21"/>
          <w:highlight w:val="none"/>
          <w:lang w:eastAsia="zh-CN"/>
        </w:rPr>
      </w:pPr>
      <w:r>
        <w:rPr>
          <w:rFonts w:hint="eastAsia" w:ascii="宋体"/>
          <w:b/>
          <w:szCs w:val="21"/>
          <w:lang w:eastAsia="zh-CN"/>
        </w:rPr>
        <w:t>★</w:t>
      </w:r>
      <w:r>
        <w:rPr>
          <w:rFonts w:hint="eastAsia" w:cs="宋体"/>
          <w:color w:val="auto"/>
          <w:kern w:val="0"/>
          <w:szCs w:val="21"/>
          <w:highlight w:val="none"/>
          <w:lang w:val="en-US" w:eastAsia="zh-CN"/>
        </w:rPr>
        <w:t>1.3</w:t>
      </w:r>
      <w:r>
        <w:rPr>
          <w:rFonts w:hint="eastAsia"/>
          <w:lang w:eastAsia="zh-CN"/>
        </w:rPr>
        <w:t>供应商承诺的停车费共享比例低于停车收入</w:t>
      </w:r>
      <w:r>
        <w:rPr>
          <w:rFonts w:hint="eastAsia"/>
          <w:lang w:val="en-US" w:eastAsia="zh-CN"/>
        </w:rPr>
        <w:t>70%，</w:t>
      </w:r>
      <w:r>
        <w:rPr>
          <w:rFonts w:hint="eastAsia" w:ascii="宋体" w:hAnsi="宋体" w:eastAsia="宋体" w:cs="宋体"/>
          <w:color w:val="auto"/>
          <w:szCs w:val="21"/>
          <w:highlight w:val="none"/>
        </w:rPr>
        <w:t>将作无效标处理。</w:t>
      </w:r>
      <w:r>
        <w:rPr>
          <w:rFonts w:hint="eastAsia" w:cs="宋体"/>
          <w:color w:val="auto"/>
          <w:szCs w:val="21"/>
          <w:highlight w:val="none"/>
          <w:lang w:eastAsia="zh-CN"/>
        </w:rPr>
        <w:t>（投标文件中提供停车管理运作共享方案及承诺停车费共享比例。）</w:t>
      </w:r>
    </w:p>
    <w:p w14:paraId="7D174546">
      <w:pPr>
        <w:widowControl/>
        <w:tabs>
          <w:tab w:val="left" w:pos="840"/>
        </w:tabs>
        <w:spacing w:line="400" w:lineRule="exact"/>
        <w:ind w:firstLine="420" w:firstLineChars="200"/>
        <w:rPr>
          <w:rFonts w:ascii="宋体" w:hAnsi="宋体" w:cs="宋体"/>
          <w:kern w:val="0"/>
          <w:szCs w:val="21"/>
        </w:rPr>
      </w:pPr>
      <w:r>
        <w:rPr>
          <w:rFonts w:hint="eastAsia" w:ascii="宋体" w:hAnsi="宋体" w:cs="宋体"/>
          <w:kern w:val="0"/>
          <w:szCs w:val="21"/>
        </w:rPr>
        <w:t>2、安全保卫服务报价总费用分为</w:t>
      </w:r>
      <w:r>
        <w:rPr>
          <w:rFonts w:hint="eastAsia" w:ascii="宋体" w:hAnsi="宋体" w:cs="宋体"/>
          <w:b/>
          <w:bCs/>
          <w:kern w:val="0"/>
          <w:szCs w:val="21"/>
        </w:rPr>
        <w:t>基本服务费</w:t>
      </w:r>
      <w:r>
        <w:rPr>
          <w:rFonts w:hint="eastAsia" w:ascii="宋体" w:hAnsi="宋体" w:cs="宋体"/>
          <w:kern w:val="0"/>
          <w:szCs w:val="21"/>
        </w:rPr>
        <w:t>和</w:t>
      </w:r>
      <w:r>
        <w:rPr>
          <w:rFonts w:hint="eastAsia" w:ascii="宋体" w:hAnsi="宋体" w:cs="宋体"/>
          <w:b/>
          <w:bCs/>
          <w:kern w:val="0"/>
          <w:szCs w:val="21"/>
        </w:rPr>
        <w:t>考核金</w:t>
      </w:r>
      <w:r>
        <w:rPr>
          <w:rFonts w:hint="eastAsia" w:ascii="宋体" w:hAnsi="宋体" w:cs="宋体"/>
          <w:kern w:val="0"/>
          <w:szCs w:val="21"/>
        </w:rPr>
        <w:t>两部分：基本服务费按实际运行岗位到人数核准后一次性付款，考核金按医院考核后确定支付金额。</w:t>
      </w:r>
    </w:p>
    <w:p w14:paraId="1F211982">
      <w:pPr>
        <w:widowControl/>
        <w:tabs>
          <w:tab w:val="left" w:pos="840"/>
        </w:tabs>
        <w:spacing w:line="400" w:lineRule="exact"/>
        <w:ind w:firstLine="420" w:firstLineChars="200"/>
        <w:rPr>
          <w:rFonts w:ascii="宋体" w:hAnsi="宋体" w:cs="宋体"/>
          <w:kern w:val="0"/>
          <w:szCs w:val="21"/>
        </w:rPr>
      </w:pPr>
      <w:r>
        <w:rPr>
          <w:rFonts w:hint="eastAsia" w:ascii="宋体" w:hAnsi="宋体" w:cs="宋体"/>
          <w:kern w:val="0"/>
          <w:szCs w:val="21"/>
        </w:rPr>
        <w:t>3、保安工作服务承包、经费核准要求：</w:t>
      </w:r>
    </w:p>
    <w:p w14:paraId="33517289">
      <w:pPr>
        <w:widowControl/>
        <w:spacing w:line="400" w:lineRule="exact"/>
        <w:ind w:firstLine="420" w:firstLineChars="200"/>
        <w:rPr>
          <w:rFonts w:ascii="宋体" w:hAnsi="宋体" w:cs="宋体"/>
          <w:kern w:val="0"/>
          <w:szCs w:val="21"/>
        </w:rPr>
      </w:pPr>
      <w:r>
        <w:rPr>
          <w:rFonts w:hint="eastAsia" w:ascii="宋体" w:hAnsi="宋体" w:cs="宋体"/>
          <w:kern w:val="0"/>
          <w:szCs w:val="21"/>
        </w:rPr>
        <w:t>3.1、执行考核制度，接受采购人的监督考核。采购人组织督查人员对保安公司人员的上岗情况、岗位职责执行情况、服务满意度以及对公司工作的运行情况例行检查考核并进行奖罚，考核标准见表1《保安服务考核表》，采购人将设定不少于合同金额的12%作为考核金，分12个月支付，由保卫科每月末对公司运作及保安人员工作进行考核，医院根据每月考核结果为依据，决定支付每月的考核金。</w:t>
      </w:r>
    </w:p>
    <w:p w14:paraId="36544B95">
      <w:pPr>
        <w:widowControl/>
        <w:spacing w:line="400" w:lineRule="exact"/>
        <w:ind w:firstLine="420" w:firstLineChars="200"/>
        <w:rPr>
          <w:rFonts w:ascii="宋体" w:hAnsi="宋体" w:cs="宋体"/>
          <w:kern w:val="0"/>
          <w:szCs w:val="21"/>
        </w:rPr>
      </w:pPr>
      <w:r>
        <w:rPr>
          <w:rFonts w:hint="eastAsia" w:ascii="宋体" w:hAnsi="宋体" w:cs="宋体"/>
          <w:kern w:val="0"/>
          <w:szCs w:val="21"/>
        </w:rPr>
        <w:t>采购人每月对中标人的合同履行情况及保安人员提供的服务质量根据医院要求进行考核。考核采取百分制：</w:t>
      </w:r>
    </w:p>
    <w:p w14:paraId="0C9B2E1A">
      <w:pPr>
        <w:widowControl/>
        <w:spacing w:line="400" w:lineRule="exact"/>
        <w:ind w:firstLine="420" w:firstLineChars="200"/>
        <w:rPr>
          <w:rFonts w:ascii="宋体" w:hAnsi="宋体" w:cs="宋体"/>
          <w:kern w:val="0"/>
          <w:szCs w:val="21"/>
        </w:rPr>
      </w:pPr>
      <w:r>
        <w:rPr>
          <w:rFonts w:hint="eastAsia" w:ascii="宋体" w:hAnsi="宋体" w:cs="宋体"/>
          <w:kern w:val="0"/>
          <w:szCs w:val="21"/>
        </w:rPr>
        <w:t>3.1.1考核评分≥95分的为合格，考核合格的，支付全额当月考核金，90-95分为基本合格，每分扣500元;</w:t>
      </w:r>
    </w:p>
    <w:p w14:paraId="31B8CF15">
      <w:pPr>
        <w:widowControl/>
        <w:spacing w:line="400" w:lineRule="exact"/>
        <w:ind w:firstLine="420" w:firstLineChars="200"/>
        <w:rPr>
          <w:rFonts w:ascii="宋体" w:hAnsi="宋体" w:cs="宋体"/>
          <w:kern w:val="0"/>
          <w:szCs w:val="21"/>
        </w:rPr>
      </w:pPr>
      <w:r>
        <w:rPr>
          <w:rFonts w:hint="eastAsia" w:ascii="宋体" w:hAnsi="宋体" w:cs="宋体"/>
          <w:kern w:val="0"/>
          <w:szCs w:val="21"/>
        </w:rPr>
        <w:t>3.1.2当95﹥考核评分≥85，每低于合格分(90分）1分扣2000元；</w:t>
      </w:r>
    </w:p>
    <w:p w14:paraId="79BBCF09">
      <w:pPr>
        <w:widowControl/>
        <w:spacing w:line="400" w:lineRule="exact"/>
        <w:ind w:firstLine="420" w:firstLineChars="200"/>
        <w:rPr>
          <w:rFonts w:ascii="宋体" w:hAnsi="宋体" w:cs="宋体"/>
          <w:kern w:val="0"/>
          <w:szCs w:val="21"/>
        </w:rPr>
      </w:pPr>
      <w:r>
        <w:rPr>
          <w:rFonts w:hint="eastAsia" w:ascii="宋体" w:hAnsi="宋体" w:cs="宋体"/>
          <w:kern w:val="0"/>
          <w:szCs w:val="21"/>
        </w:rPr>
        <w:t>3.1.3当85﹥考核评分≥80，在第一档的基础上，每低于考核平均分85分1分扣5000元；</w:t>
      </w:r>
    </w:p>
    <w:p w14:paraId="1BE3900B">
      <w:pPr>
        <w:widowControl/>
        <w:spacing w:line="400" w:lineRule="exact"/>
        <w:ind w:firstLine="420" w:firstLineChars="200"/>
        <w:rPr>
          <w:rFonts w:ascii="宋体" w:hAnsi="宋体" w:cs="宋体"/>
          <w:kern w:val="0"/>
          <w:szCs w:val="21"/>
        </w:rPr>
      </w:pPr>
      <w:r>
        <w:rPr>
          <w:rFonts w:hint="eastAsia" w:ascii="宋体" w:hAnsi="宋体" w:cs="宋体"/>
          <w:kern w:val="0"/>
          <w:szCs w:val="21"/>
        </w:rPr>
        <w:t>3.1.4考核评分低于80分的为不合格，连续三个月考核不合格的，采购人有权解除合同。</w:t>
      </w:r>
    </w:p>
    <w:p w14:paraId="61AA0E92">
      <w:pPr>
        <w:widowControl/>
        <w:spacing w:line="400" w:lineRule="exact"/>
        <w:ind w:firstLine="420" w:firstLineChars="200"/>
        <w:rPr>
          <w:rFonts w:ascii="宋体" w:hAnsi="宋体" w:cs="宋体"/>
          <w:kern w:val="0"/>
          <w:szCs w:val="21"/>
        </w:rPr>
      </w:pPr>
      <w:r>
        <w:rPr>
          <w:rFonts w:hint="eastAsia" w:ascii="宋体" w:hAnsi="宋体" w:cs="宋体"/>
          <w:kern w:val="0"/>
          <w:szCs w:val="21"/>
        </w:rPr>
        <w:t>中标人需对每月的考核评分结果及相关意见、建议及时进行反馈，不断改进服务质量。</w:t>
      </w:r>
    </w:p>
    <w:p w14:paraId="77AE0F7F">
      <w:pPr>
        <w:widowControl/>
        <w:spacing w:line="400" w:lineRule="exact"/>
        <w:ind w:firstLine="420" w:firstLineChars="200"/>
        <w:rPr>
          <w:rFonts w:ascii="宋体" w:hAnsi="宋体" w:cs="宋体"/>
          <w:color w:val="auto"/>
          <w:kern w:val="0"/>
          <w:szCs w:val="21"/>
          <w:highlight w:val="none"/>
        </w:rPr>
      </w:pPr>
      <w:r>
        <w:rPr>
          <w:rFonts w:hint="eastAsia" w:ascii="宋体" w:hAnsi="宋体" w:cs="宋体"/>
          <w:kern w:val="0"/>
          <w:szCs w:val="21"/>
        </w:rPr>
        <w:t>3.2、中标人对派驻的保安管理人员根据公安部及各公安业务部门要求，实行统一领导、统一管理、统一服装、统一调配、统一培训的工作原则。制定员工各岗位职责，报院方备案。员工年龄严格按劳动法规定执</w:t>
      </w:r>
      <w:r>
        <w:rPr>
          <w:rFonts w:hint="eastAsia" w:ascii="宋体" w:hAnsi="宋体" w:cs="宋体"/>
          <w:color w:val="auto"/>
          <w:kern w:val="0"/>
          <w:szCs w:val="21"/>
          <w:highlight w:val="none"/>
        </w:rPr>
        <w:t>行，且50岁以下的保安员不低于总数的20%，特勤人员不低于总人数的10%。</w:t>
      </w:r>
    </w:p>
    <w:p w14:paraId="1B17AC4E">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中标人负责建立本项目员工档案，对员工进行每月、周的岗位培训，公司每月组织1次以上内部保安队员工作自查、召开管理团队月度会议，通报工作情况、分析安全形势及布置工作任务、改善服务态度，提高保安队员素质。并把培训内容和会议精神记录在册，报保卫科建档。</w:t>
      </w:r>
    </w:p>
    <w:p w14:paraId="55FBBCB6">
      <w:pPr>
        <w:widowControl/>
        <w:spacing w:line="400" w:lineRule="exact"/>
        <w:ind w:firstLine="420" w:firstLineChars="200"/>
        <w:rPr>
          <w:rFonts w:ascii="宋体" w:hAnsi="宋体" w:cs="宋体"/>
          <w:kern w:val="0"/>
          <w:szCs w:val="21"/>
        </w:rPr>
      </w:pPr>
      <w:r>
        <w:rPr>
          <w:rFonts w:hint="eastAsia" w:ascii="宋体" w:hAnsi="宋体" w:cs="宋体"/>
          <w:color w:val="auto"/>
          <w:kern w:val="0"/>
          <w:szCs w:val="21"/>
          <w:highlight w:val="none"/>
        </w:rPr>
        <w:t>3.4、中标人的项目员工的工资、业绩考核以及其他行政管理由中标人负责。公司的保安队员工作业绩考核根据公司、采购人月度检查情况实行奖惩措施，中标人必须在年终开展优秀员工评选，</w:t>
      </w:r>
      <w:r>
        <w:rPr>
          <w:rFonts w:hint="eastAsia" w:ascii="宋体" w:hAnsi="宋体" w:cs="宋体"/>
          <w:kern w:val="0"/>
          <w:szCs w:val="21"/>
        </w:rPr>
        <w:t>并按等级奖励全体员工，考核结果报院方备案、核准。</w:t>
      </w:r>
    </w:p>
    <w:p w14:paraId="58FA7BDF">
      <w:pPr>
        <w:widowControl/>
        <w:spacing w:line="400" w:lineRule="exact"/>
        <w:ind w:firstLine="420" w:firstLineChars="200"/>
        <w:rPr>
          <w:rFonts w:ascii="宋体" w:hAnsi="宋体" w:cs="宋体"/>
          <w:kern w:val="0"/>
          <w:szCs w:val="21"/>
        </w:rPr>
      </w:pPr>
      <w:r>
        <w:rPr>
          <w:rFonts w:hint="eastAsia" w:ascii="宋体" w:hAnsi="宋体" w:cs="宋体"/>
          <w:kern w:val="0"/>
          <w:szCs w:val="21"/>
        </w:rPr>
        <w:t>3.5、保安队员在院方服务期间服从院方有关部门指定人员管理，在约定的服务范围，工作时间内可随时调整工作岗位和工作时间，但不能超越约定的工作岗位和时间范围，若有变动，必须追补约定内容，对主观上不够努力工作的保安经教育不改的院方有权提出调换，中标人应及时作出调整。</w:t>
      </w:r>
    </w:p>
    <w:p w14:paraId="09097E6C">
      <w:pPr>
        <w:widowControl/>
        <w:spacing w:line="400" w:lineRule="exact"/>
        <w:ind w:firstLine="420" w:firstLineChars="200"/>
        <w:rPr>
          <w:rFonts w:ascii="宋体" w:hAnsi="宋体" w:cs="宋体"/>
          <w:kern w:val="0"/>
          <w:szCs w:val="21"/>
        </w:rPr>
      </w:pPr>
      <w:r>
        <w:rPr>
          <w:rFonts w:hint="eastAsia" w:ascii="宋体" w:hAnsi="宋体" w:cs="宋体"/>
          <w:kern w:val="0"/>
          <w:szCs w:val="21"/>
        </w:rPr>
        <w:t>3.6、中标人</w:t>
      </w:r>
      <w:r>
        <w:rPr>
          <w:rFonts w:hint="eastAsia" w:ascii="宋体" w:hAnsi="宋体"/>
          <w:szCs w:val="21"/>
        </w:rPr>
        <w:t>所有入院员工都必须体检，合格可上岗（费用中标人负责）。</w:t>
      </w:r>
    </w:p>
    <w:p w14:paraId="68BCFE9C">
      <w:pPr>
        <w:widowControl/>
        <w:spacing w:line="400" w:lineRule="exact"/>
        <w:ind w:firstLine="420" w:firstLineChars="200"/>
        <w:rPr>
          <w:rFonts w:ascii="宋体" w:hAnsi="宋体" w:cs="宋体"/>
          <w:kern w:val="0"/>
          <w:szCs w:val="21"/>
        </w:rPr>
      </w:pPr>
      <w:r>
        <w:rPr>
          <w:rFonts w:hint="eastAsia" w:ascii="宋体" w:hAnsi="宋体" w:cs="宋体"/>
          <w:kern w:val="0"/>
          <w:szCs w:val="21"/>
        </w:rPr>
        <w:t>3.7、如果在检查或运作中发现中标人给医院在经济、业务、信誉、形象、媒体上造成严重影响及后果的，医院有权单方面解除合同，并予以中标人层面20000-50000元的处罚,并负相关法律责任和其他责任。扣款金额从当月服务费中扣除。</w:t>
      </w:r>
    </w:p>
    <w:p w14:paraId="60AA4A1F">
      <w:pPr>
        <w:widowControl/>
        <w:spacing w:line="400" w:lineRule="exact"/>
        <w:ind w:firstLine="420" w:firstLineChars="200"/>
        <w:rPr>
          <w:rFonts w:ascii="宋体" w:hAnsi="宋体" w:cs="宋体"/>
          <w:kern w:val="0"/>
          <w:szCs w:val="21"/>
        </w:rPr>
      </w:pPr>
      <w:r>
        <w:rPr>
          <w:rFonts w:hint="eastAsia" w:ascii="宋体" w:hAnsi="宋体" w:cs="宋体"/>
          <w:kern w:val="0"/>
          <w:szCs w:val="21"/>
        </w:rPr>
        <w:t>3.8、全年考核质量指标（每半年考核一次）：</w:t>
      </w:r>
    </w:p>
    <w:p w14:paraId="3DACFDBF">
      <w:pPr>
        <w:widowControl/>
        <w:spacing w:line="400" w:lineRule="exact"/>
        <w:ind w:firstLine="420" w:firstLineChars="200"/>
        <w:rPr>
          <w:rFonts w:ascii="宋体" w:hAnsi="宋体" w:cs="宋体"/>
          <w:kern w:val="0"/>
          <w:szCs w:val="21"/>
        </w:rPr>
      </w:pPr>
      <w:r>
        <w:rPr>
          <w:rFonts w:hint="eastAsia" w:ascii="宋体" w:hAnsi="宋体" w:cs="宋体"/>
          <w:kern w:val="0"/>
          <w:szCs w:val="21"/>
        </w:rPr>
        <w:t>3.8.1、严格执行国家的法律法规及相应的政策，本项目无重大安全责任事故，无公司员工违法处理。</w:t>
      </w:r>
    </w:p>
    <w:p w14:paraId="5557F193">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3.8.2、满意度测评满意率平均值须达95%以上；</w:t>
      </w:r>
    </w:p>
    <w:p w14:paraId="1C12B56E">
      <w:pPr>
        <w:widowControl/>
        <w:spacing w:line="400" w:lineRule="exact"/>
        <w:ind w:firstLine="420" w:firstLineChars="200"/>
        <w:rPr>
          <w:rFonts w:ascii="宋体" w:hAnsi="宋体" w:cs="宋体"/>
          <w:kern w:val="0"/>
          <w:szCs w:val="21"/>
        </w:rPr>
      </w:pPr>
      <w:r>
        <w:rPr>
          <w:rFonts w:hint="eastAsia" w:ascii="宋体" w:hAnsi="宋体" w:cs="宋体"/>
          <w:kern w:val="0"/>
          <w:szCs w:val="21"/>
        </w:rPr>
        <w:t>3.8.3、公司员工培训覆盖率100%，医院安全管理、院感、应急管理等基本知识考核成绩合格率95%以上，补考以后成绩合格率达100%；</w:t>
      </w:r>
    </w:p>
    <w:p w14:paraId="2D958B5E">
      <w:pPr>
        <w:widowControl/>
        <w:spacing w:line="400" w:lineRule="exact"/>
        <w:ind w:firstLine="420" w:firstLineChars="200"/>
        <w:rPr>
          <w:rFonts w:ascii="宋体" w:hAnsi="宋体" w:cs="宋体"/>
          <w:kern w:val="0"/>
          <w:szCs w:val="21"/>
        </w:rPr>
      </w:pPr>
      <w:r>
        <w:rPr>
          <w:rFonts w:hint="eastAsia" w:ascii="宋体" w:hAnsi="宋体" w:cs="宋体"/>
          <w:kern w:val="0"/>
          <w:szCs w:val="21"/>
        </w:rPr>
        <w:t>3.8.4、员工上岗率大于98%，2%缺岗率必须在15天完成补充，新增人员适岗率</w:t>
      </w:r>
      <w:r>
        <w:rPr>
          <w:rFonts w:ascii="Arial" w:hAnsi="Arial" w:cs="Arial"/>
          <w:kern w:val="0"/>
          <w:szCs w:val="21"/>
        </w:rPr>
        <w:t>≥</w:t>
      </w:r>
      <w:r>
        <w:rPr>
          <w:rFonts w:hint="eastAsia" w:ascii="宋体" w:hAnsi="宋体" w:cs="宋体"/>
          <w:kern w:val="0"/>
          <w:szCs w:val="21"/>
        </w:rPr>
        <w:t>80%。</w:t>
      </w:r>
    </w:p>
    <w:p w14:paraId="01C64F2A">
      <w:pPr>
        <w:spacing w:before="240" w:line="400" w:lineRule="exact"/>
        <w:ind w:firstLine="420" w:firstLineChars="200"/>
        <w:rPr>
          <w:rFonts w:ascii="宋体" w:hAnsi="宋体"/>
          <w:szCs w:val="21"/>
        </w:rPr>
      </w:pPr>
      <w:r>
        <w:rPr>
          <w:rFonts w:hint="eastAsia" w:ascii="宋体" w:hAnsi="宋体"/>
          <w:szCs w:val="21"/>
        </w:rPr>
        <w:t>以上考核指标中有连续两个月2项以上未达标（含2项），经医院书面（含会议记录）通知，一个月未整改到位的（其中3.8.1条款为一次性否决条款），院方有权单方面解除合同，同时中标人应当支付三个月的等价管理费的违约金。</w:t>
      </w:r>
    </w:p>
    <w:p w14:paraId="5075C6E4">
      <w:pPr>
        <w:widowControl/>
        <w:tabs>
          <w:tab w:val="left" w:pos="840"/>
        </w:tabs>
        <w:spacing w:line="400" w:lineRule="exact"/>
        <w:ind w:firstLine="420" w:firstLineChars="200"/>
        <w:rPr>
          <w:rFonts w:ascii="宋体" w:hAnsi="宋体"/>
          <w:szCs w:val="21"/>
        </w:rPr>
      </w:pPr>
      <w:r>
        <w:rPr>
          <w:rFonts w:hint="eastAsia" w:ascii="宋体" w:hAnsi="宋体"/>
          <w:szCs w:val="21"/>
        </w:rPr>
        <w:t>3.9、保安队员在执行任务时应尽职尽责维护院方利益不受任何侵犯，保障管理安全。</w:t>
      </w:r>
    </w:p>
    <w:p w14:paraId="2189E38B">
      <w:pPr>
        <w:widowControl/>
        <w:tabs>
          <w:tab w:val="left" w:pos="840"/>
        </w:tabs>
        <w:spacing w:line="400" w:lineRule="exact"/>
        <w:ind w:firstLine="420" w:firstLineChars="200"/>
        <w:rPr>
          <w:rFonts w:ascii="宋体" w:hAnsi="宋体"/>
          <w:szCs w:val="21"/>
        </w:rPr>
      </w:pPr>
      <w:r>
        <w:rPr>
          <w:rFonts w:hint="eastAsia" w:ascii="宋体" w:hAnsi="宋体"/>
          <w:szCs w:val="21"/>
        </w:rPr>
        <w:t>3.10、对派驻的保安队员在工作期间失职，造成事故的，中标人要对当班人员由中标人进行必要的相应处罚，违反有关法律、法规的应当移交司法部门追究司法责任。如造成院方损失的，则由中标人赔偿法律规定的相关损失。</w:t>
      </w:r>
    </w:p>
    <w:p w14:paraId="6025A77D">
      <w:pPr>
        <w:widowControl/>
        <w:tabs>
          <w:tab w:val="left" w:pos="840"/>
        </w:tabs>
        <w:spacing w:line="400" w:lineRule="exact"/>
        <w:ind w:firstLine="420" w:firstLineChars="200"/>
        <w:rPr>
          <w:rFonts w:ascii="宋体" w:hAnsi="宋体"/>
          <w:szCs w:val="21"/>
        </w:rPr>
      </w:pPr>
      <w:r>
        <w:rPr>
          <w:rFonts w:hint="eastAsia" w:ascii="宋体" w:hAnsi="宋体"/>
          <w:szCs w:val="21"/>
        </w:rPr>
        <w:t>3.11、按照医院要求配置各岗位，严格遵守医院相关管理工作制度和流程。（人员岗位配置由院方提供）。</w:t>
      </w:r>
    </w:p>
    <w:p w14:paraId="7B5293EC">
      <w:pPr>
        <w:spacing w:line="400" w:lineRule="exact"/>
        <w:ind w:firstLine="420" w:firstLineChars="200"/>
        <w:rPr>
          <w:rFonts w:hint="eastAsia" w:ascii="宋体" w:hAnsi="宋体"/>
          <w:bCs/>
          <w:szCs w:val="21"/>
        </w:rPr>
      </w:pPr>
      <w:r>
        <w:rPr>
          <w:rFonts w:hint="eastAsia" w:ascii="宋体" w:hAnsi="宋体"/>
          <w:bCs/>
          <w:szCs w:val="21"/>
        </w:rPr>
        <w:t>3.12、人员安排</w:t>
      </w:r>
    </w:p>
    <w:p w14:paraId="7230E23D">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szCs w:val="21"/>
          <w:lang w:eastAsia="zh-CN"/>
        </w:rPr>
        <w:t>★</w:t>
      </w:r>
      <w:r>
        <w:rPr>
          <w:rFonts w:hint="eastAsia" w:ascii="宋体" w:hAnsi="宋体" w:cs="宋体"/>
          <w:bCs/>
          <w:szCs w:val="21"/>
        </w:rPr>
        <w:t>3.12.1、</w:t>
      </w:r>
      <w:r>
        <w:rPr>
          <w:rFonts w:hint="eastAsia" w:ascii="宋体" w:hAnsi="宋体"/>
          <w:bCs/>
          <w:szCs w:val="21"/>
        </w:rPr>
        <w:t>中标人应按照医院岗位工作要求合理安排人员</w:t>
      </w:r>
      <w:r>
        <w:rPr>
          <w:rFonts w:hint="eastAsia" w:ascii="宋体" w:hAnsi="宋体" w:cs="宋体"/>
          <w:bCs/>
          <w:kern w:val="0"/>
          <w:szCs w:val="21"/>
        </w:rPr>
        <w:t>，共计</w:t>
      </w:r>
      <w:r>
        <w:rPr>
          <w:rFonts w:hint="eastAsia" w:ascii="宋体" w:hAnsi="宋体" w:cs="宋体"/>
          <w:bCs/>
          <w:color w:val="auto"/>
          <w:kern w:val="0"/>
          <w:szCs w:val="21"/>
          <w:highlight w:val="none"/>
        </w:rPr>
        <w:t>岗位</w:t>
      </w:r>
      <w:r>
        <w:rPr>
          <w:rFonts w:hint="eastAsia" w:ascii="宋体" w:hAnsi="宋体" w:cs="宋体"/>
          <w:bCs/>
          <w:color w:val="auto"/>
          <w:kern w:val="0"/>
          <w:szCs w:val="21"/>
          <w:highlight w:val="none"/>
          <w:lang w:val="en-US" w:eastAsia="zh-CN"/>
        </w:rPr>
        <w:t>124</w:t>
      </w:r>
      <w:r>
        <w:rPr>
          <w:rFonts w:hint="eastAsia" w:ascii="宋体" w:hAnsi="宋体" w:cs="宋体"/>
          <w:bCs/>
          <w:color w:val="auto"/>
          <w:kern w:val="0"/>
          <w:szCs w:val="21"/>
          <w:highlight w:val="none"/>
        </w:rPr>
        <w:t>个，配置人数不得少于</w:t>
      </w:r>
      <w:r>
        <w:rPr>
          <w:rFonts w:hint="eastAsia" w:ascii="宋体" w:hAnsi="宋体" w:cs="宋体"/>
          <w:bCs/>
          <w:color w:val="auto"/>
          <w:kern w:val="0"/>
          <w:szCs w:val="21"/>
          <w:highlight w:val="none"/>
          <w:lang w:val="en-US" w:eastAsia="zh-CN"/>
        </w:rPr>
        <w:t>124</w:t>
      </w:r>
      <w:r>
        <w:rPr>
          <w:rFonts w:hint="eastAsia" w:ascii="宋体" w:hAnsi="宋体" w:cs="宋体"/>
          <w:bCs/>
          <w:color w:val="auto"/>
          <w:kern w:val="0"/>
          <w:szCs w:val="21"/>
          <w:highlight w:val="none"/>
        </w:rPr>
        <w:t>人。</w:t>
      </w:r>
    </w:p>
    <w:p w14:paraId="2603A976">
      <w:pPr>
        <w:spacing w:line="400" w:lineRule="exact"/>
        <w:ind w:firstLine="420" w:firstLineChars="200"/>
        <w:rPr>
          <w:rFonts w:ascii="宋体" w:hAnsi="宋体" w:cs="宋体"/>
          <w:bCs/>
          <w:color w:val="auto"/>
          <w:szCs w:val="21"/>
          <w:highlight w:val="none"/>
        </w:rPr>
      </w:pPr>
      <w:r>
        <w:rPr>
          <w:rFonts w:hint="eastAsia" w:ascii="宋体" w:hAnsi="宋体" w:cs="宋体"/>
          <w:bCs/>
          <w:color w:val="auto"/>
          <w:kern w:val="0"/>
          <w:szCs w:val="21"/>
          <w:highlight w:val="none"/>
        </w:rPr>
        <w:t>3.12.2、根据岗位需要实行综合工时制，其中特勤队员不少于总</w:t>
      </w:r>
      <w:r>
        <w:rPr>
          <w:rFonts w:hint="eastAsia" w:ascii="宋体" w:hAnsi="宋体" w:cs="宋体"/>
          <w:bCs/>
          <w:color w:val="auto"/>
          <w:kern w:val="0"/>
          <w:szCs w:val="21"/>
          <w:highlight w:val="none"/>
          <w:lang w:eastAsia="zh-CN"/>
        </w:rPr>
        <w:t>人</w:t>
      </w:r>
      <w:r>
        <w:rPr>
          <w:rFonts w:hint="eastAsia" w:ascii="宋体" w:hAnsi="宋体" w:cs="宋体"/>
          <w:bCs/>
          <w:color w:val="auto"/>
          <w:kern w:val="0"/>
          <w:szCs w:val="21"/>
          <w:highlight w:val="none"/>
        </w:rPr>
        <w:t>数的10%，年龄50周岁以下保安</w:t>
      </w:r>
      <w:r>
        <w:rPr>
          <w:rFonts w:hint="eastAsia" w:ascii="宋体" w:hAnsi="宋体" w:cs="宋体"/>
          <w:bCs/>
          <w:color w:val="auto"/>
          <w:kern w:val="0"/>
          <w:szCs w:val="21"/>
          <w:highlight w:val="none"/>
          <w:lang w:eastAsia="zh-CN"/>
        </w:rPr>
        <w:t>不少于</w:t>
      </w:r>
      <w:r>
        <w:rPr>
          <w:rFonts w:hint="eastAsia" w:ascii="宋体" w:hAnsi="宋体" w:cs="宋体"/>
          <w:bCs/>
          <w:color w:val="auto"/>
          <w:kern w:val="0"/>
          <w:szCs w:val="21"/>
          <w:highlight w:val="none"/>
        </w:rPr>
        <w:t>总人数的20%；消控室按双人双岗配置。具体岗位详见岗位配置表，投标总价应包含以上人员基本保安服务费、全年节假日加班费、双休日加班费（含做六休一）、队长和班长津贴、</w:t>
      </w:r>
      <w:r>
        <w:rPr>
          <w:rFonts w:hint="eastAsia" w:ascii="宋体" w:hAnsi="宋体"/>
          <w:bCs/>
          <w:color w:val="auto"/>
          <w:highlight w:val="none"/>
        </w:rPr>
        <w:t>考核奖惩经费</w:t>
      </w:r>
      <w:r>
        <w:rPr>
          <w:rFonts w:hint="eastAsia" w:ascii="宋体" w:hAnsi="宋体" w:cs="宋体"/>
          <w:bCs/>
          <w:color w:val="auto"/>
          <w:kern w:val="0"/>
          <w:szCs w:val="21"/>
          <w:highlight w:val="none"/>
        </w:rPr>
        <w:t>，中标人在正常运行期间，每</w:t>
      </w:r>
      <w:r>
        <w:rPr>
          <w:rFonts w:hint="eastAsia" w:ascii="宋体" w:hAnsi="宋体" w:cs="宋体"/>
          <w:bCs/>
          <w:color w:val="auto"/>
          <w:szCs w:val="21"/>
          <w:highlight w:val="none"/>
        </w:rPr>
        <w:t>月更换保安人员不超过总人数的5﹪（含），岗位补充人员需在一周内上岗。</w:t>
      </w:r>
    </w:p>
    <w:p w14:paraId="2C2C4EBE">
      <w:pPr>
        <w:widowControl/>
        <w:spacing w:line="400" w:lineRule="exact"/>
        <w:ind w:firstLine="420" w:firstLineChars="200"/>
        <w:rPr>
          <w:rFonts w:ascii="宋体" w:hAnsi="宋体" w:cs="宋体"/>
          <w:bCs/>
          <w:szCs w:val="21"/>
        </w:rPr>
      </w:pPr>
      <w:r>
        <w:rPr>
          <w:rFonts w:hint="eastAsia" w:ascii="宋体" w:hAnsi="宋体" w:cs="宋体"/>
          <w:bCs/>
          <w:szCs w:val="21"/>
        </w:rPr>
        <w:t>3.12.3岗位配置表</w:t>
      </w:r>
    </w:p>
    <w:tbl>
      <w:tblPr>
        <w:tblStyle w:val="50"/>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
        <w:gridCol w:w="544"/>
        <w:gridCol w:w="2593"/>
        <w:gridCol w:w="1194"/>
        <w:gridCol w:w="1194"/>
        <w:gridCol w:w="1194"/>
        <w:gridCol w:w="1197"/>
        <w:gridCol w:w="1064"/>
      </w:tblGrid>
      <w:tr w14:paraId="527C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354" w:type="dxa"/>
            <w:gridSpan w:val="8"/>
            <w:tcBorders>
              <w:right w:val="single" w:color="000000" w:sz="10" w:space="0"/>
            </w:tcBorders>
            <w:noWrap w:val="0"/>
            <w:vAlign w:val="top"/>
          </w:tcPr>
          <w:p w14:paraId="483752D6">
            <w:pPr>
              <w:pStyle w:val="230"/>
              <w:spacing w:before="120" w:line="228" w:lineRule="auto"/>
              <w:ind w:left="225"/>
              <w:jc w:val="center"/>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rPr>
              <w:t>岗位配置表</w:t>
            </w:r>
          </w:p>
        </w:tc>
      </w:tr>
      <w:tr w14:paraId="1EDE5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0CFEE5F">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44" w:type="dxa"/>
            <w:noWrap w:val="0"/>
            <w:vAlign w:val="center"/>
          </w:tcPr>
          <w:p w14:paraId="1551CC18">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区域</w:t>
            </w:r>
          </w:p>
        </w:tc>
        <w:tc>
          <w:tcPr>
            <w:tcW w:w="2593" w:type="dxa"/>
            <w:noWrap w:val="0"/>
            <w:vAlign w:val="center"/>
          </w:tcPr>
          <w:p w14:paraId="218ADB13">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岗位/位置</w:t>
            </w:r>
          </w:p>
        </w:tc>
        <w:tc>
          <w:tcPr>
            <w:tcW w:w="1194" w:type="dxa"/>
            <w:noWrap w:val="0"/>
            <w:vAlign w:val="center"/>
          </w:tcPr>
          <w:p w14:paraId="28A399A6">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8 小时工作制</w:t>
            </w:r>
          </w:p>
        </w:tc>
        <w:tc>
          <w:tcPr>
            <w:tcW w:w="1194" w:type="dxa"/>
            <w:noWrap w:val="0"/>
            <w:vAlign w:val="center"/>
          </w:tcPr>
          <w:p w14:paraId="24251978">
            <w:pPr>
              <w:pStyle w:val="230"/>
              <w:spacing w:line="400" w:lineRule="exact"/>
              <w:jc w:val="center"/>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4"/>
                <w:sz w:val="21"/>
                <w:szCs w:val="21"/>
                <w:highlight w:val="none"/>
              </w:rPr>
              <w:t>10小时工作制</w:t>
            </w:r>
          </w:p>
        </w:tc>
        <w:tc>
          <w:tcPr>
            <w:tcW w:w="1194" w:type="dxa"/>
            <w:noWrap w:val="0"/>
            <w:vAlign w:val="center"/>
          </w:tcPr>
          <w:p w14:paraId="4F07D82B">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12小时工作制</w:t>
            </w:r>
          </w:p>
        </w:tc>
        <w:tc>
          <w:tcPr>
            <w:tcW w:w="1197" w:type="dxa"/>
            <w:tcBorders>
              <w:right w:val="single" w:color="000000" w:sz="10" w:space="0"/>
            </w:tcBorders>
            <w:noWrap w:val="0"/>
            <w:vAlign w:val="center"/>
          </w:tcPr>
          <w:p w14:paraId="00D8F062">
            <w:pPr>
              <w:pStyle w:val="230"/>
              <w:spacing w:line="400" w:lineRule="exact"/>
              <w:jc w:val="center"/>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val="en-US" w:eastAsia="zh-CN"/>
              </w:rPr>
              <w:t>4</w:t>
            </w:r>
            <w:r>
              <w:rPr>
                <w:rFonts w:hint="eastAsia" w:ascii="宋体" w:hAnsi="宋体" w:eastAsia="宋体" w:cs="宋体"/>
                <w:b/>
                <w:bCs/>
                <w:color w:val="auto"/>
                <w:spacing w:val="2"/>
                <w:sz w:val="21"/>
                <w:szCs w:val="21"/>
                <w:highlight w:val="none"/>
              </w:rPr>
              <w:t>小时工作制</w:t>
            </w:r>
          </w:p>
        </w:tc>
        <w:tc>
          <w:tcPr>
            <w:tcW w:w="1064" w:type="dxa"/>
            <w:tcBorders>
              <w:right w:val="single" w:color="000000" w:sz="10" w:space="0"/>
            </w:tcBorders>
            <w:noWrap w:val="0"/>
            <w:vAlign w:val="center"/>
          </w:tcPr>
          <w:p w14:paraId="4639E616">
            <w:pPr>
              <w:pStyle w:val="23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岗位数小计（个）</w:t>
            </w:r>
          </w:p>
        </w:tc>
      </w:tr>
      <w:tr w14:paraId="0BC9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205533E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44" w:type="dxa"/>
            <w:vMerge w:val="restart"/>
            <w:noWrap w:val="0"/>
            <w:vAlign w:val="center"/>
          </w:tcPr>
          <w:p w14:paraId="03D19C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月湖院区保安岗位配置</w:t>
            </w:r>
          </w:p>
        </w:tc>
        <w:tc>
          <w:tcPr>
            <w:tcW w:w="2593" w:type="dxa"/>
            <w:noWrap w:val="0"/>
            <w:vAlign w:val="center"/>
          </w:tcPr>
          <w:p w14:paraId="0B04AF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项目经理/队长</w:t>
            </w:r>
          </w:p>
        </w:tc>
        <w:tc>
          <w:tcPr>
            <w:tcW w:w="1194" w:type="dxa"/>
            <w:noWrap w:val="0"/>
            <w:vAlign w:val="center"/>
          </w:tcPr>
          <w:p w14:paraId="4E22E007">
            <w:pPr>
              <w:spacing w:before="91" w:line="197" w:lineRule="auto"/>
              <w:ind w:left="688"/>
              <w:jc w:val="center"/>
              <w:rPr>
                <w:rFonts w:hint="eastAsia" w:ascii="宋体" w:hAnsi="宋体" w:eastAsia="宋体" w:cs="宋体"/>
                <w:color w:val="auto"/>
                <w:sz w:val="21"/>
                <w:szCs w:val="21"/>
                <w:highlight w:val="none"/>
              </w:rPr>
            </w:pPr>
          </w:p>
        </w:tc>
        <w:tc>
          <w:tcPr>
            <w:tcW w:w="1194" w:type="dxa"/>
            <w:noWrap w:val="0"/>
            <w:vAlign w:val="center"/>
          </w:tcPr>
          <w:p w14:paraId="736BD9CD">
            <w:pPr>
              <w:jc w:val="center"/>
              <w:rPr>
                <w:rFonts w:hint="eastAsia" w:ascii="宋体" w:hAnsi="宋体" w:eastAsia="宋体" w:cs="宋体"/>
                <w:color w:val="auto"/>
                <w:sz w:val="21"/>
                <w:szCs w:val="21"/>
                <w:highlight w:val="none"/>
              </w:rPr>
            </w:pPr>
          </w:p>
        </w:tc>
        <w:tc>
          <w:tcPr>
            <w:tcW w:w="1194" w:type="dxa"/>
            <w:noWrap w:val="0"/>
            <w:vAlign w:val="center"/>
          </w:tcPr>
          <w:p w14:paraId="705A3B2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3FD604F9">
            <w:pPr>
              <w:spacing w:line="196" w:lineRule="auto"/>
              <w:jc w:val="center"/>
              <w:rPr>
                <w:rFonts w:hint="eastAsia" w:ascii="宋体" w:hAnsi="宋体" w:eastAsia="宋体" w:cs="宋体"/>
                <w:color w:val="auto"/>
                <w:sz w:val="21"/>
                <w:szCs w:val="21"/>
                <w:highlight w:val="none"/>
                <w:lang w:val="en-US" w:eastAsia="zh-CN"/>
              </w:rPr>
            </w:pPr>
          </w:p>
        </w:tc>
        <w:tc>
          <w:tcPr>
            <w:tcW w:w="1064" w:type="dxa"/>
            <w:tcBorders>
              <w:right w:val="single" w:color="000000" w:sz="10" w:space="0"/>
            </w:tcBorders>
            <w:noWrap w:val="0"/>
            <w:vAlign w:val="center"/>
          </w:tcPr>
          <w:p w14:paraId="51C8AA1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816D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5092E5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44" w:type="dxa"/>
            <w:vMerge w:val="continue"/>
            <w:noWrap w:val="0"/>
            <w:vAlign w:val="center"/>
          </w:tcPr>
          <w:p w14:paraId="11621144">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0458AD2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副队长</w:t>
            </w:r>
          </w:p>
        </w:tc>
        <w:tc>
          <w:tcPr>
            <w:tcW w:w="1194" w:type="dxa"/>
            <w:noWrap w:val="0"/>
            <w:vAlign w:val="center"/>
          </w:tcPr>
          <w:p w14:paraId="4EFA95C3">
            <w:pPr>
              <w:jc w:val="center"/>
              <w:rPr>
                <w:rFonts w:hint="eastAsia" w:ascii="宋体" w:hAnsi="宋体" w:eastAsia="宋体" w:cs="宋体"/>
                <w:color w:val="auto"/>
                <w:sz w:val="21"/>
                <w:szCs w:val="21"/>
                <w:highlight w:val="none"/>
              </w:rPr>
            </w:pPr>
          </w:p>
        </w:tc>
        <w:tc>
          <w:tcPr>
            <w:tcW w:w="1194" w:type="dxa"/>
            <w:noWrap w:val="0"/>
            <w:vAlign w:val="center"/>
          </w:tcPr>
          <w:p w14:paraId="11EA99EF">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32AE59D6">
            <w:pPr>
              <w:spacing w:line="196" w:lineRule="auto"/>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0577C1EE">
            <w:pPr>
              <w:spacing w:line="196" w:lineRule="auto"/>
              <w:jc w:val="center"/>
              <w:rPr>
                <w:rFonts w:hint="eastAsia" w:ascii="宋体" w:hAnsi="宋体" w:eastAsia="宋体" w:cs="宋体"/>
                <w:color w:val="auto"/>
                <w:sz w:val="21"/>
                <w:szCs w:val="21"/>
                <w:highlight w:val="none"/>
                <w:lang w:val="en-US" w:eastAsia="zh-CN"/>
              </w:rPr>
            </w:pPr>
          </w:p>
        </w:tc>
        <w:tc>
          <w:tcPr>
            <w:tcW w:w="1064" w:type="dxa"/>
            <w:tcBorders>
              <w:right w:val="single" w:color="000000" w:sz="10" w:space="0"/>
            </w:tcBorders>
            <w:noWrap w:val="0"/>
            <w:vAlign w:val="center"/>
          </w:tcPr>
          <w:p w14:paraId="303D655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45428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3CF709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544" w:type="dxa"/>
            <w:vMerge w:val="continue"/>
            <w:noWrap w:val="0"/>
            <w:vAlign w:val="center"/>
          </w:tcPr>
          <w:p w14:paraId="35F6B2B8">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34B9F18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晚班队长</w:t>
            </w:r>
          </w:p>
        </w:tc>
        <w:tc>
          <w:tcPr>
            <w:tcW w:w="1194" w:type="dxa"/>
            <w:noWrap w:val="0"/>
            <w:vAlign w:val="center"/>
          </w:tcPr>
          <w:p w14:paraId="36787091">
            <w:pPr>
              <w:jc w:val="center"/>
              <w:rPr>
                <w:rFonts w:hint="eastAsia" w:ascii="宋体" w:hAnsi="宋体" w:eastAsia="宋体" w:cs="宋体"/>
                <w:color w:val="auto"/>
                <w:sz w:val="21"/>
                <w:szCs w:val="21"/>
                <w:highlight w:val="none"/>
              </w:rPr>
            </w:pPr>
          </w:p>
        </w:tc>
        <w:tc>
          <w:tcPr>
            <w:tcW w:w="1194" w:type="dxa"/>
            <w:noWrap w:val="0"/>
            <w:vAlign w:val="center"/>
          </w:tcPr>
          <w:p w14:paraId="419911CB">
            <w:pPr>
              <w:spacing w:line="194" w:lineRule="auto"/>
              <w:jc w:val="center"/>
              <w:rPr>
                <w:rFonts w:hint="eastAsia" w:ascii="宋体" w:hAnsi="宋体" w:eastAsia="宋体" w:cs="宋体"/>
                <w:color w:val="auto"/>
                <w:sz w:val="21"/>
                <w:szCs w:val="21"/>
                <w:highlight w:val="none"/>
              </w:rPr>
            </w:pPr>
          </w:p>
        </w:tc>
        <w:tc>
          <w:tcPr>
            <w:tcW w:w="1194" w:type="dxa"/>
            <w:noWrap w:val="0"/>
            <w:vAlign w:val="center"/>
          </w:tcPr>
          <w:p w14:paraId="206B9D2B">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1CFF80D2">
            <w:pPr>
              <w:spacing w:line="196" w:lineRule="auto"/>
              <w:jc w:val="center"/>
              <w:rPr>
                <w:rFonts w:hint="eastAsia" w:ascii="宋体" w:hAnsi="宋体" w:eastAsia="宋体" w:cs="宋体"/>
                <w:color w:val="auto"/>
                <w:sz w:val="21"/>
                <w:szCs w:val="21"/>
                <w:highlight w:val="none"/>
                <w:lang w:val="en-US" w:eastAsia="zh-CN"/>
              </w:rPr>
            </w:pPr>
          </w:p>
        </w:tc>
        <w:tc>
          <w:tcPr>
            <w:tcW w:w="1064" w:type="dxa"/>
            <w:tcBorders>
              <w:right w:val="single" w:color="000000" w:sz="10" w:space="0"/>
            </w:tcBorders>
            <w:noWrap w:val="0"/>
            <w:vAlign w:val="center"/>
          </w:tcPr>
          <w:p w14:paraId="46CB1858">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6FC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4FDA62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544" w:type="dxa"/>
            <w:vMerge w:val="continue"/>
            <w:noWrap w:val="0"/>
            <w:vAlign w:val="center"/>
          </w:tcPr>
          <w:p w14:paraId="50418F70">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4AE3F8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晚班副队长</w:t>
            </w:r>
          </w:p>
        </w:tc>
        <w:tc>
          <w:tcPr>
            <w:tcW w:w="1194" w:type="dxa"/>
            <w:noWrap w:val="0"/>
            <w:vAlign w:val="center"/>
          </w:tcPr>
          <w:p w14:paraId="0FF3741C">
            <w:pPr>
              <w:jc w:val="center"/>
              <w:rPr>
                <w:rFonts w:hint="eastAsia" w:ascii="宋体" w:hAnsi="宋体" w:eastAsia="宋体" w:cs="宋体"/>
                <w:color w:val="auto"/>
                <w:sz w:val="21"/>
                <w:szCs w:val="21"/>
                <w:highlight w:val="none"/>
              </w:rPr>
            </w:pPr>
          </w:p>
        </w:tc>
        <w:tc>
          <w:tcPr>
            <w:tcW w:w="1194" w:type="dxa"/>
            <w:noWrap w:val="0"/>
            <w:vAlign w:val="center"/>
          </w:tcPr>
          <w:p w14:paraId="4F9C92B5">
            <w:pPr>
              <w:spacing w:line="194" w:lineRule="auto"/>
              <w:jc w:val="center"/>
              <w:rPr>
                <w:rFonts w:hint="eastAsia" w:ascii="宋体" w:hAnsi="宋体" w:eastAsia="宋体" w:cs="宋体"/>
                <w:color w:val="auto"/>
                <w:sz w:val="21"/>
                <w:szCs w:val="21"/>
                <w:highlight w:val="none"/>
              </w:rPr>
            </w:pPr>
          </w:p>
        </w:tc>
        <w:tc>
          <w:tcPr>
            <w:tcW w:w="1194" w:type="dxa"/>
            <w:noWrap w:val="0"/>
            <w:vAlign w:val="center"/>
          </w:tcPr>
          <w:p w14:paraId="286A4B20">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49A61724">
            <w:pPr>
              <w:spacing w:line="196" w:lineRule="auto"/>
              <w:jc w:val="center"/>
              <w:rPr>
                <w:rFonts w:hint="eastAsia" w:ascii="宋体" w:hAnsi="宋体" w:eastAsia="宋体" w:cs="宋体"/>
                <w:color w:val="auto"/>
                <w:sz w:val="21"/>
                <w:szCs w:val="21"/>
                <w:highlight w:val="none"/>
                <w:lang w:val="en-US" w:eastAsia="zh-CN"/>
              </w:rPr>
            </w:pPr>
          </w:p>
        </w:tc>
        <w:tc>
          <w:tcPr>
            <w:tcW w:w="1064" w:type="dxa"/>
            <w:tcBorders>
              <w:right w:val="single" w:color="000000" w:sz="10" w:space="0"/>
            </w:tcBorders>
            <w:noWrap w:val="0"/>
            <w:vAlign w:val="center"/>
          </w:tcPr>
          <w:p w14:paraId="465DA755">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CDD7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05D6C8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544" w:type="dxa"/>
            <w:vMerge w:val="continue"/>
            <w:noWrap w:val="0"/>
            <w:vAlign w:val="center"/>
          </w:tcPr>
          <w:p w14:paraId="2970B32C">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721FF3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一号楼大厅</w:t>
            </w:r>
          </w:p>
        </w:tc>
        <w:tc>
          <w:tcPr>
            <w:tcW w:w="1194" w:type="dxa"/>
            <w:noWrap w:val="0"/>
            <w:vAlign w:val="center"/>
          </w:tcPr>
          <w:p w14:paraId="2DA1F85C">
            <w:pPr>
              <w:jc w:val="center"/>
              <w:rPr>
                <w:rFonts w:hint="eastAsia" w:ascii="宋体" w:hAnsi="宋体" w:eastAsia="宋体" w:cs="宋体"/>
                <w:color w:val="auto"/>
                <w:sz w:val="21"/>
                <w:szCs w:val="21"/>
                <w:highlight w:val="none"/>
              </w:rPr>
            </w:pPr>
          </w:p>
        </w:tc>
        <w:tc>
          <w:tcPr>
            <w:tcW w:w="1194" w:type="dxa"/>
            <w:noWrap w:val="0"/>
            <w:vAlign w:val="center"/>
          </w:tcPr>
          <w:p w14:paraId="024D3C9F">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5EE57499">
            <w:pPr>
              <w:spacing w:line="194" w:lineRule="auto"/>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3521019A">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4D0DBE6">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966C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ADE3E9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544" w:type="dxa"/>
            <w:vMerge w:val="continue"/>
            <w:noWrap w:val="0"/>
            <w:vAlign w:val="center"/>
          </w:tcPr>
          <w:p w14:paraId="30F56E52">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1785715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门诊导医</w:t>
            </w:r>
          </w:p>
        </w:tc>
        <w:tc>
          <w:tcPr>
            <w:tcW w:w="1194" w:type="dxa"/>
            <w:noWrap w:val="0"/>
            <w:vAlign w:val="center"/>
          </w:tcPr>
          <w:p w14:paraId="70008608">
            <w:pPr>
              <w:jc w:val="center"/>
              <w:rPr>
                <w:rFonts w:hint="eastAsia" w:ascii="宋体" w:hAnsi="宋体" w:eastAsia="宋体" w:cs="宋体"/>
                <w:color w:val="auto"/>
                <w:sz w:val="21"/>
                <w:szCs w:val="21"/>
                <w:highlight w:val="none"/>
              </w:rPr>
            </w:pPr>
          </w:p>
        </w:tc>
        <w:tc>
          <w:tcPr>
            <w:tcW w:w="1194" w:type="dxa"/>
            <w:noWrap w:val="0"/>
            <w:vAlign w:val="center"/>
          </w:tcPr>
          <w:p w14:paraId="56768FF9">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4" w:type="dxa"/>
            <w:noWrap w:val="0"/>
            <w:vAlign w:val="center"/>
          </w:tcPr>
          <w:p w14:paraId="66CA798F">
            <w:pPr>
              <w:spacing w:line="196" w:lineRule="auto"/>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6DA3F274">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890F1F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4E0F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4375E7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w:t>
            </w:r>
          </w:p>
        </w:tc>
        <w:tc>
          <w:tcPr>
            <w:tcW w:w="544" w:type="dxa"/>
            <w:vMerge w:val="continue"/>
            <w:noWrap w:val="0"/>
            <w:vAlign w:val="center"/>
          </w:tcPr>
          <w:p w14:paraId="4AFE56C5">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3EA80B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一号楼2楼</w:t>
            </w:r>
          </w:p>
        </w:tc>
        <w:tc>
          <w:tcPr>
            <w:tcW w:w="1194" w:type="dxa"/>
            <w:noWrap w:val="0"/>
            <w:vAlign w:val="center"/>
          </w:tcPr>
          <w:p w14:paraId="25CB9B93">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07C8B41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6CA07742">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2E7C5E74">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255852E2">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41E7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30DDCB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w:t>
            </w:r>
          </w:p>
        </w:tc>
        <w:tc>
          <w:tcPr>
            <w:tcW w:w="544" w:type="dxa"/>
            <w:vMerge w:val="continue"/>
            <w:noWrap w:val="0"/>
            <w:vAlign w:val="center"/>
          </w:tcPr>
          <w:p w14:paraId="7152C731">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5B30627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一号楼4-6楼（巡逻）</w:t>
            </w:r>
          </w:p>
        </w:tc>
        <w:tc>
          <w:tcPr>
            <w:tcW w:w="1194" w:type="dxa"/>
            <w:noWrap w:val="0"/>
            <w:vAlign w:val="center"/>
          </w:tcPr>
          <w:p w14:paraId="15BABC76">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012E2AB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0A17166F">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4DE3A5DF">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1253555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0407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6521E6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9</w:t>
            </w:r>
          </w:p>
        </w:tc>
        <w:tc>
          <w:tcPr>
            <w:tcW w:w="544" w:type="dxa"/>
            <w:vMerge w:val="continue"/>
            <w:noWrap w:val="0"/>
            <w:vAlign w:val="center"/>
          </w:tcPr>
          <w:p w14:paraId="16F42F8D">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484A3EF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一号楼3楼（检验科）</w:t>
            </w:r>
          </w:p>
        </w:tc>
        <w:tc>
          <w:tcPr>
            <w:tcW w:w="1194" w:type="dxa"/>
            <w:noWrap w:val="0"/>
            <w:vAlign w:val="center"/>
          </w:tcPr>
          <w:p w14:paraId="4CDD31B2">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0157D67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395D50D6">
            <w:pPr>
              <w:jc w:val="center"/>
              <w:rPr>
                <w:rFonts w:hint="eastAsia" w:ascii="宋体" w:hAnsi="宋体" w:eastAsia="宋体" w:cs="宋体"/>
                <w:color w:val="auto"/>
                <w:sz w:val="21"/>
                <w:szCs w:val="21"/>
                <w:highlight w:val="none"/>
                <w:lang w:val="en-US" w:eastAsia="zh-CN"/>
              </w:rPr>
            </w:pPr>
          </w:p>
        </w:tc>
        <w:tc>
          <w:tcPr>
            <w:tcW w:w="1197" w:type="dxa"/>
            <w:tcBorders>
              <w:right w:val="single" w:color="000000" w:sz="10" w:space="0"/>
            </w:tcBorders>
            <w:noWrap w:val="0"/>
            <w:vAlign w:val="center"/>
          </w:tcPr>
          <w:p w14:paraId="5FA74999">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2183C42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0EA0B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4067B6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w:t>
            </w:r>
          </w:p>
        </w:tc>
        <w:tc>
          <w:tcPr>
            <w:tcW w:w="544" w:type="dxa"/>
            <w:vMerge w:val="continue"/>
            <w:noWrap w:val="0"/>
            <w:vAlign w:val="center"/>
          </w:tcPr>
          <w:p w14:paraId="0B72688B">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18B8363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急诊</w:t>
            </w:r>
          </w:p>
        </w:tc>
        <w:tc>
          <w:tcPr>
            <w:tcW w:w="1194" w:type="dxa"/>
            <w:noWrap w:val="0"/>
            <w:vAlign w:val="center"/>
          </w:tcPr>
          <w:p w14:paraId="5048074D">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5FDAA2CF">
            <w:pPr>
              <w:jc w:val="center"/>
              <w:rPr>
                <w:rFonts w:hint="eastAsia" w:ascii="宋体" w:hAnsi="宋体" w:eastAsia="宋体" w:cs="宋体"/>
                <w:color w:val="auto"/>
                <w:sz w:val="21"/>
                <w:szCs w:val="21"/>
                <w:highlight w:val="none"/>
                <w:lang w:val="en-US" w:eastAsia="zh-CN"/>
              </w:rPr>
            </w:pPr>
          </w:p>
        </w:tc>
        <w:tc>
          <w:tcPr>
            <w:tcW w:w="1194" w:type="dxa"/>
            <w:noWrap w:val="0"/>
            <w:vAlign w:val="center"/>
          </w:tcPr>
          <w:p w14:paraId="30AF831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97" w:type="dxa"/>
            <w:tcBorders>
              <w:right w:val="single" w:color="000000" w:sz="10" w:space="0"/>
            </w:tcBorders>
            <w:noWrap w:val="0"/>
            <w:vAlign w:val="center"/>
          </w:tcPr>
          <w:p w14:paraId="79581F4D">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5F993EA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6103F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B46BB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11</w:t>
            </w:r>
          </w:p>
        </w:tc>
        <w:tc>
          <w:tcPr>
            <w:tcW w:w="544" w:type="dxa"/>
            <w:vMerge w:val="continue"/>
            <w:noWrap w:val="0"/>
            <w:vAlign w:val="center"/>
          </w:tcPr>
          <w:p w14:paraId="2037FB9E">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4B8AEC0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出院结算中心</w:t>
            </w:r>
          </w:p>
        </w:tc>
        <w:tc>
          <w:tcPr>
            <w:tcW w:w="1194" w:type="dxa"/>
            <w:noWrap w:val="0"/>
            <w:vAlign w:val="center"/>
          </w:tcPr>
          <w:p w14:paraId="2A8EEE6D">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65D0BD4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50B4A561">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49A387F3">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1EE72C96">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4F123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74B1666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w:t>
            </w:r>
          </w:p>
        </w:tc>
        <w:tc>
          <w:tcPr>
            <w:tcW w:w="544" w:type="dxa"/>
            <w:vMerge w:val="continue"/>
            <w:noWrap w:val="0"/>
            <w:vAlign w:val="center"/>
          </w:tcPr>
          <w:p w14:paraId="1F65DB60">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249EBC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七号楼预住院</w:t>
            </w:r>
          </w:p>
        </w:tc>
        <w:tc>
          <w:tcPr>
            <w:tcW w:w="1194" w:type="dxa"/>
            <w:noWrap w:val="0"/>
            <w:vAlign w:val="center"/>
          </w:tcPr>
          <w:p w14:paraId="49DDA8E4">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2EC998A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29D8333E">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26397C35">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5D134436">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8C77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BBFD8B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w:t>
            </w:r>
          </w:p>
        </w:tc>
        <w:tc>
          <w:tcPr>
            <w:tcW w:w="544" w:type="dxa"/>
            <w:vMerge w:val="continue"/>
            <w:noWrap w:val="0"/>
            <w:vAlign w:val="center"/>
          </w:tcPr>
          <w:p w14:paraId="3D9EC29B">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5C61A7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二号楼2楼内镜中心</w:t>
            </w:r>
          </w:p>
        </w:tc>
        <w:tc>
          <w:tcPr>
            <w:tcW w:w="1194" w:type="dxa"/>
            <w:noWrap w:val="0"/>
            <w:vAlign w:val="center"/>
          </w:tcPr>
          <w:p w14:paraId="0ED58584">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396965A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4DC1EF2D">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13705AF0">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5AFD3F02">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BCAF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2F7B154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w:t>
            </w:r>
          </w:p>
        </w:tc>
        <w:tc>
          <w:tcPr>
            <w:tcW w:w="544" w:type="dxa"/>
            <w:vMerge w:val="continue"/>
            <w:noWrap w:val="0"/>
            <w:vAlign w:val="center"/>
          </w:tcPr>
          <w:p w14:paraId="5A83ECD2">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156A207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二号楼17楼</w:t>
            </w:r>
          </w:p>
        </w:tc>
        <w:tc>
          <w:tcPr>
            <w:tcW w:w="1194" w:type="dxa"/>
            <w:noWrap w:val="0"/>
            <w:vAlign w:val="center"/>
          </w:tcPr>
          <w:p w14:paraId="116E0C37">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5629F9FB">
            <w:pPr>
              <w:jc w:val="center"/>
              <w:rPr>
                <w:rFonts w:hint="eastAsia" w:ascii="宋体" w:hAnsi="宋体" w:eastAsia="宋体" w:cs="宋体"/>
                <w:color w:val="auto"/>
                <w:sz w:val="21"/>
                <w:szCs w:val="21"/>
                <w:highlight w:val="none"/>
              </w:rPr>
            </w:pPr>
          </w:p>
        </w:tc>
        <w:tc>
          <w:tcPr>
            <w:tcW w:w="1194" w:type="dxa"/>
            <w:noWrap w:val="0"/>
            <w:vAlign w:val="center"/>
          </w:tcPr>
          <w:p w14:paraId="52F89D9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right w:val="single" w:color="000000" w:sz="10" w:space="0"/>
            </w:tcBorders>
            <w:noWrap w:val="0"/>
            <w:vAlign w:val="center"/>
          </w:tcPr>
          <w:p w14:paraId="0FBEA056">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7FDEA6A9">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21BF1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747EB9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w:t>
            </w:r>
          </w:p>
        </w:tc>
        <w:tc>
          <w:tcPr>
            <w:tcW w:w="544" w:type="dxa"/>
            <w:vMerge w:val="continue"/>
            <w:noWrap w:val="0"/>
            <w:vAlign w:val="center"/>
          </w:tcPr>
          <w:p w14:paraId="239B5610">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74E5B4D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三号楼一楼320CT</w:t>
            </w:r>
          </w:p>
        </w:tc>
        <w:tc>
          <w:tcPr>
            <w:tcW w:w="1194" w:type="dxa"/>
            <w:noWrap w:val="0"/>
            <w:vAlign w:val="center"/>
          </w:tcPr>
          <w:p w14:paraId="4B3ECCF2">
            <w:pPr>
              <w:jc w:val="center"/>
              <w:rPr>
                <w:rFonts w:hint="eastAsia" w:ascii="宋体" w:hAnsi="宋体" w:eastAsia="宋体" w:cs="宋体"/>
                <w:color w:val="auto"/>
                <w:sz w:val="21"/>
                <w:szCs w:val="21"/>
                <w:highlight w:val="none"/>
              </w:rPr>
            </w:pPr>
          </w:p>
        </w:tc>
        <w:tc>
          <w:tcPr>
            <w:tcW w:w="1194" w:type="dxa"/>
            <w:noWrap w:val="0"/>
            <w:vAlign w:val="center"/>
          </w:tcPr>
          <w:p w14:paraId="54724712">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452797E7">
            <w:pPr>
              <w:spacing w:line="194" w:lineRule="auto"/>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09B094E0">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4CD6F6C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6DDB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6BC135A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w:t>
            </w:r>
          </w:p>
        </w:tc>
        <w:tc>
          <w:tcPr>
            <w:tcW w:w="544" w:type="dxa"/>
            <w:vMerge w:val="continue"/>
            <w:noWrap w:val="0"/>
            <w:vAlign w:val="center"/>
          </w:tcPr>
          <w:p w14:paraId="68C032D4">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0CA587F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三号楼一楼住院超声</w:t>
            </w:r>
          </w:p>
        </w:tc>
        <w:tc>
          <w:tcPr>
            <w:tcW w:w="1194" w:type="dxa"/>
            <w:noWrap w:val="0"/>
            <w:vAlign w:val="center"/>
          </w:tcPr>
          <w:p w14:paraId="0BCBA3FF">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4970765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0A9C501F">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49DFC185">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03F377C">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ADA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68A91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w:t>
            </w:r>
          </w:p>
        </w:tc>
        <w:tc>
          <w:tcPr>
            <w:tcW w:w="544" w:type="dxa"/>
            <w:vMerge w:val="continue"/>
            <w:noWrap w:val="0"/>
            <w:vAlign w:val="center"/>
          </w:tcPr>
          <w:p w14:paraId="05AA30A2">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2AA81D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五号楼</w:t>
            </w:r>
          </w:p>
        </w:tc>
        <w:tc>
          <w:tcPr>
            <w:tcW w:w="1194" w:type="dxa"/>
            <w:noWrap w:val="0"/>
            <w:vAlign w:val="center"/>
          </w:tcPr>
          <w:p w14:paraId="6CC4DCEC">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4DE43CC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1B2D6040">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24138E50">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47E34DF8">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1B1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25B246F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w:t>
            </w:r>
          </w:p>
        </w:tc>
        <w:tc>
          <w:tcPr>
            <w:tcW w:w="544" w:type="dxa"/>
            <w:vMerge w:val="continue"/>
            <w:noWrap w:val="0"/>
            <w:vAlign w:val="center"/>
          </w:tcPr>
          <w:p w14:paraId="0E6C3D34">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6593612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六号楼</w:t>
            </w:r>
          </w:p>
        </w:tc>
        <w:tc>
          <w:tcPr>
            <w:tcW w:w="1194" w:type="dxa"/>
            <w:noWrap w:val="0"/>
            <w:vAlign w:val="center"/>
          </w:tcPr>
          <w:p w14:paraId="60BC9344">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5FCD1AD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7F5CF02B">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335595A9">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7CBABDA7">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2AD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51BDF1B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w:t>
            </w:r>
          </w:p>
        </w:tc>
        <w:tc>
          <w:tcPr>
            <w:tcW w:w="544" w:type="dxa"/>
            <w:vMerge w:val="continue"/>
            <w:noWrap w:val="0"/>
            <w:vAlign w:val="center"/>
          </w:tcPr>
          <w:p w14:paraId="1A1C5706">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55885D1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九号楼</w:t>
            </w:r>
          </w:p>
        </w:tc>
        <w:tc>
          <w:tcPr>
            <w:tcW w:w="1194" w:type="dxa"/>
            <w:noWrap w:val="0"/>
            <w:vAlign w:val="center"/>
          </w:tcPr>
          <w:p w14:paraId="2A427290">
            <w:pPr>
              <w:jc w:val="center"/>
              <w:rPr>
                <w:rFonts w:hint="eastAsia" w:ascii="宋体" w:hAnsi="宋体" w:eastAsia="宋体" w:cs="宋体"/>
                <w:color w:val="auto"/>
                <w:sz w:val="21"/>
                <w:szCs w:val="21"/>
                <w:highlight w:val="none"/>
              </w:rPr>
            </w:pPr>
          </w:p>
        </w:tc>
        <w:tc>
          <w:tcPr>
            <w:tcW w:w="1194" w:type="dxa"/>
            <w:noWrap w:val="0"/>
            <w:vAlign w:val="center"/>
          </w:tcPr>
          <w:p w14:paraId="46E2A946">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5B006DF2">
            <w:pPr>
              <w:spacing w:line="194" w:lineRule="auto"/>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4D4ACEC5">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1287C2E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B23C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633622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20</w:t>
            </w:r>
          </w:p>
        </w:tc>
        <w:tc>
          <w:tcPr>
            <w:tcW w:w="544" w:type="dxa"/>
            <w:vMerge w:val="continue"/>
            <w:noWrap w:val="0"/>
            <w:vAlign w:val="center"/>
          </w:tcPr>
          <w:p w14:paraId="18E76A5F">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739FC2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八号楼放化疗中心</w:t>
            </w:r>
          </w:p>
        </w:tc>
        <w:tc>
          <w:tcPr>
            <w:tcW w:w="1194" w:type="dxa"/>
            <w:noWrap w:val="0"/>
            <w:vAlign w:val="center"/>
          </w:tcPr>
          <w:p w14:paraId="6C9640BA">
            <w:pPr>
              <w:jc w:val="center"/>
              <w:rPr>
                <w:rFonts w:hint="eastAsia" w:ascii="宋体" w:hAnsi="宋体" w:eastAsia="宋体" w:cs="宋体"/>
                <w:color w:val="auto"/>
                <w:sz w:val="21"/>
                <w:szCs w:val="21"/>
                <w:highlight w:val="none"/>
              </w:rPr>
            </w:pPr>
          </w:p>
        </w:tc>
        <w:tc>
          <w:tcPr>
            <w:tcW w:w="1194" w:type="dxa"/>
            <w:noWrap w:val="0"/>
            <w:vAlign w:val="center"/>
          </w:tcPr>
          <w:p w14:paraId="1F70BE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noWrap w:val="0"/>
            <w:vAlign w:val="center"/>
          </w:tcPr>
          <w:p w14:paraId="25B38B28">
            <w:pPr>
              <w:jc w:val="center"/>
              <w:rPr>
                <w:rFonts w:hint="eastAsia" w:ascii="宋体" w:hAnsi="宋体" w:eastAsia="宋体" w:cs="宋体"/>
                <w:color w:val="auto"/>
                <w:sz w:val="21"/>
                <w:szCs w:val="21"/>
                <w:highlight w:val="none"/>
              </w:rPr>
            </w:pPr>
          </w:p>
        </w:tc>
        <w:tc>
          <w:tcPr>
            <w:tcW w:w="1197" w:type="dxa"/>
            <w:tcBorders>
              <w:right w:val="single" w:color="000000" w:sz="10" w:space="0"/>
            </w:tcBorders>
            <w:noWrap w:val="0"/>
            <w:vAlign w:val="center"/>
          </w:tcPr>
          <w:p w14:paraId="0CF9AD1C">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26DEDD5C">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0D59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651385A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w:t>
            </w:r>
          </w:p>
        </w:tc>
        <w:tc>
          <w:tcPr>
            <w:tcW w:w="544" w:type="dxa"/>
            <w:vMerge w:val="continue"/>
            <w:noWrap w:val="0"/>
            <w:vAlign w:val="center"/>
          </w:tcPr>
          <w:p w14:paraId="19889FDC">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30FEC7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发热门诊兼八号楼</w:t>
            </w:r>
          </w:p>
        </w:tc>
        <w:tc>
          <w:tcPr>
            <w:tcW w:w="1194" w:type="dxa"/>
            <w:noWrap w:val="0"/>
            <w:vAlign w:val="center"/>
          </w:tcPr>
          <w:p w14:paraId="24E84677">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237863CA">
            <w:pPr>
              <w:jc w:val="center"/>
              <w:rPr>
                <w:rFonts w:hint="eastAsia" w:ascii="宋体" w:hAnsi="宋体" w:eastAsia="宋体" w:cs="宋体"/>
                <w:color w:val="auto"/>
                <w:sz w:val="21"/>
                <w:szCs w:val="21"/>
                <w:highlight w:val="none"/>
              </w:rPr>
            </w:pPr>
          </w:p>
        </w:tc>
        <w:tc>
          <w:tcPr>
            <w:tcW w:w="1194" w:type="dxa"/>
            <w:noWrap w:val="0"/>
            <w:vAlign w:val="center"/>
          </w:tcPr>
          <w:p w14:paraId="441B7FB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right w:val="single" w:color="000000" w:sz="10" w:space="0"/>
            </w:tcBorders>
            <w:noWrap w:val="0"/>
            <w:vAlign w:val="center"/>
          </w:tcPr>
          <w:p w14:paraId="717AC640">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4B06BB71">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352B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8C92E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22</w:t>
            </w:r>
          </w:p>
        </w:tc>
        <w:tc>
          <w:tcPr>
            <w:tcW w:w="544" w:type="dxa"/>
            <w:vMerge w:val="continue"/>
            <w:noWrap w:val="0"/>
            <w:vAlign w:val="center"/>
          </w:tcPr>
          <w:p w14:paraId="7AD4E68E">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4F81B9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柳汀街东侧门</w:t>
            </w:r>
          </w:p>
        </w:tc>
        <w:tc>
          <w:tcPr>
            <w:tcW w:w="1194" w:type="dxa"/>
            <w:noWrap w:val="0"/>
            <w:vAlign w:val="center"/>
          </w:tcPr>
          <w:p w14:paraId="558CE4A7">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267E2BF9">
            <w:pPr>
              <w:jc w:val="center"/>
              <w:rPr>
                <w:rFonts w:hint="eastAsia" w:ascii="宋体" w:hAnsi="宋体" w:eastAsia="宋体" w:cs="宋体"/>
                <w:color w:val="auto"/>
                <w:sz w:val="21"/>
                <w:szCs w:val="21"/>
                <w:highlight w:val="none"/>
              </w:rPr>
            </w:pPr>
          </w:p>
        </w:tc>
        <w:tc>
          <w:tcPr>
            <w:tcW w:w="1194" w:type="dxa"/>
            <w:noWrap w:val="0"/>
            <w:vAlign w:val="center"/>
          </w:tcPr>
          <w:p w14:paraId="4EDFD4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2EC9CD76">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472B4B61">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512B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4BD3CC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23</w:t>
            </w:r>
          </w:p>
        </w:tc>
        <w:tc>
          <w:tcPr>
            <w:tcW w:w="544" w:type="dxa"/>
            <w:vMerge w:val="continue"/>
            <w:noWrap w:val="0"/>
            <w:vAlign w:val="center"/>
          </w:tcPr>
          <w:p w14:paraId="7D16F7C2">
            <w:pPr>
              <w:widowControl/>
              <w:jc w:val="center"/>
              <w:textAlignment w:val="center"/>
              <w:rPr>
                <w:rFonts w:hint="eastAsia" w:ascii="宋体" w:hAnsi="宋体" w:eastAsia="宋体" w:cs="宋体"/>
                <w:color w:val="auto"/>
                <w:sz w:val="21"/>
                <w:szCs w:val="21"/>
                <w:highlight w:val="none"/>
              </w:rPr>
            </w:pPr>
          </w:p>
        </w:tc>
        <w:tc>
          <w:tcPr>
            <w:tcW w:w="2593" w:type="dxa"/>
            <w:noWrap w:val="0"/>
            <w:vAlign w:val="center"/>
          </w:tcPr>
          <w:p w14:paraId="1D51AEE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120通道</w:t>
            </w:r>
          </w:p>
        </w:tc>
        <w:tc>
          <w:tcPr>
            <w:tcW w:w="1194" w:type="dxa"/>
            <w:noWrap w:val="0"/>
            <w:vAlign w:val="center"/>
          </w:tcPr>
          <w:p w14:paraId="7155F746">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3BF25B10">
            <w:pPr>
              <w:jc w:val="center"/>
              <w:rPr>
                <w:rFonts w:hint="eastAsia" w:ascii="宋体" w:hAnsi="宋体" w:eastAsia="宋体" w:cs="宋体"/>
                <w:color w:val="auto"/>
                <w:sz w:val="21"/>
                <w:szCs w:val="21"/>
                <w:highlight w:val="none"/>
              </w:rPr>
            </w:pPr>
          </w:p>
        </w:tc>
        <w:tc>
          <w:tcPr>
            <w:tcW w:w="1194" w:type="dxa"/>
            <w:noWrap w:val="0"/>
            <w:vAlign w:val="center"/>
          </w:tcPr>
          <w:p w14:paraId="776CB64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right w:val="single" w:color="000000" w:sz="10" w:space="0"/>
            </w:tcBorders>
            <w:noWrap w:val="0"/>
            <w:vAlign w:val="center"/>
          </w:tcPr>
          <w:p w14:paraId="6F575C5A">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F2428E5">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7C003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667D15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24</w:t>
            </w:r>
          </w:p>
        </w:tc>
        <w:tc>
          <w:tcPr>
            <w:tcW w:w="544" w:type="dxa"/>
            <w:vMerge w:val="continue"/>
            <w:noWrap w:val="0"/>
            <w:vAlign w:val="center"/>
          </w:tcPr>
          <w:p w14:paraId="02122A78">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3397684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柳汀街北大门</w:t>
            </w:r>
          </w:p>
        </w:tc>
        <w:tc>
          <w:tcPr>
            <w:tcW w:w="1194" w:type="dxa"/>
            <w:tcBorders>
              <w:bottom w:val="single" w:color="000000" w:sz="10" w:space="0"/>
            </w:tcBorders>
            <w:noWrap w:val="0"/>
            <w:vAlign w:val="center"/>
          </w:tcPr>
          <w:p w14:paraId="4CAE7BAE">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7464F5EA">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6ADC2F2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97" w:type="dxa"/>
            <w:tcBorders>
              <w:bottom w:val="single" w:color="000000" w:sz="10" w:space="0"/>
              <w:right w:val="single" w:color="000000" w:sz="10" w:space="0"/>
            </w:tcBorders>
            <w:noWrap w:val="0"/>
            <w:vAlign w:val="center"/>
          </w:tcPr>
          <w:p w14:paraId="50AEBE79">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168373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r>
      <w:tr w14:paraId="60E9D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76AFEBF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25</w:t>
            </w:r>
          </w:p>
        </w:tc>
        <w:tc>
          <w:tcPr>
            <w:tcW w:w="544" w:type="dxa"/>
            <w:vMerge w:val="continue"/>
            <w:noWrap w:val="0"/>
            <w:vAlign w:val="center"/>
          </w:tcPr>
          <w:p w14:paraId="5BE3ED90">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71B5AE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县学街南门</w:t>
            </w:r>
          </w:p>
        </w:tc>
        <w:tc>
          <w:tcPr>
            <w:tcW w:w="1194" w:type="dxa"/>
            <w:tcBorders>
              <w:bottom w:val="single" w:color="000000" w:sz="10" w:space="0"/>
            </w:tcBorders>
            <w:noWrap w:val="0"/>
            <w:vAlign w:val="center"/>
          </w:tcPr>
          <w:p w14:paraId="6E4F563C">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70885CE7">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1D9C8D0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97" w:type="dxa"/>
            <w:tcBorders>
              <w:bottom w:val="single" w:color="000000" w:sz="10" w:space="0"/>
              <w:right w:val="single" w:color="000000" w:sz="10" w:space="0"/>
            </w:tcBorders>
            <w:noWrap w:val="0"/>
            <w:vAlign w:val="center"/>
          </w:tcPr>
          <w:p w14:paraId="120FDE89">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7A63B38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816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4743F8D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26</w:t>
            </w:r>
          </w:p>
        </w:tc>
        <w:tc>
          <w:tcPr>
            <w:tcW w:w="544" w:type="dxa"/>
            <w:vMerge w:val="continue"/>
            <w:noWrap w:val="0"/>
            <w:vAlign w:val="center"/>
          </w:tcPr>
          <w:p w14:paraId="447CA9D4">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77DC915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地铁口东门</w:t>
            </w:r>
          </w:p>
        </w:tc>
        <w:tc>
          <w:tcPr>
            <w:tcW w:w="1194" w:type="dxa"/>
            <w:tcBorders>
              <w:bottom w:val="single" w:color="000000" w:sz="10" w:space="0"/>
            </w:tcBorders>
            <w:noWrap w:val="0"/>
            <w:vAlign w:val="center"/>
          </w:tcPr>
          <w:p w14:paraId="39C2EA8E">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34B79022">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58A54A8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97" w:type="dxa"/>
            <w:tcBorders>
              <w:bottom w:val="single" w:color="000000" w:sz="10" w:space="0"/>
              <w:right w:val="single" w:color="000000" w:sz="10" w:space="0"/>
            </w:tcBorders>
            <w:noWrap w:val="0"/>
            <w:vAlign w:val="center"/>
          </w:tcPr>
          <w:p w14:paraId="3F72C717">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6033A5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23A00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408EB07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27</w:t>
            </w:r>
          </w:p>
        </w:tc>
        <w:tc>
          <w:tcPr>
            <w:tcW w:w="544" w:type="dxa"/>
            <w:vMerge w:val="continue"/>
            <w:noWrap w:val="0"/>
            <w:vAlign w:val="center"/>
          </w:tcPr>
          <w:p w14:paraId="7B2E94B5">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7EAF2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二楼天桥入口</w:t>
            </w:r>
          </w:p>
        </w:tc>
        <w:tc>
          <w:tcPr>
            <w:tcW w:w="1194" w:type="dxa"/>
            <w:tcBorders>
              <w:bottom w:val="single" w:color="000000" w:sz="10" w:space="0"/>
            </w:tcBorders>
            <w:noWrap w:val="0"/>
            <w:vAlign w:val="center"/>
          </w:tcPr>
          <w:p w14:paraId="7F370717">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E39640F">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438F3E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97" w:type="dxa"/>
            <w:tcBorders>
              <w:bottom w:val="single" w:color="000000" w:sz="10" w:space="0"/>
              <w:right w:val="single" w:color="000000" w:sz="10" w:space="0"/>
            </w:tcBorders>
            <w:noWrap w:val="0"/>
            <w:vAlign w:val="center"/>
          </w:tcPr>
          <w:p w14:paraId="3F5DC82D">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4CFC39D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4783D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192A456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28</w:t>
            </w:r>
          </w:p>
        </w:tc>
        <w:tc>
          <w:tcPr>
            <w:tcW w:w="544" w:type="dxa"/>
            <w:vMerge w:val="continue"/>
            <w:noWrap w:val="0"/>
            <w:vAlign w:val="center"/>
          </w:tcPr>
          <w:p w14:paraId="106966DB">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F68BB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电信楼消控室</w:t>
            </w:r>
          </w:p>
        </w:tc>
        <w:tc>
          <w:tcPr>
            <w:tcW w:w="1194" w:type="dxa"/>
            <w:tcBorders>
              <w:bottom w:val="single" w:color="000000" w:sz="10" w:space="0"/>
            </w:tcBorders>
            <w:noWrap w:val="0"/>
            <w:vAlign w:val="center"/>
          </w:tcPr>
          <w:p w14:paraId="23C5537F">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11B0C413">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65A84DA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7A69F541">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6F5FED4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41F19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7E6594A7">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29</w:t>
            </w:r>
          </w:p>
        </w:tc>
        <w:tc>
          <w:tcPr>
            <w:tcW w:w="544" w:type="dxa"/>
            <w:vMerge w:val="continue"/>
            <w:noWrap w:val="0"/>
            <w:vAlign w:val="center"/>
          </w:tcPr>
          <w:p w14:paraId="14B9DC8D">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5997BE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二号楼消控中心</w:t>
            </w:r>
          </w:p>
        </w:tc>
        <w:tc>
          <w:tcPr>
            <w:tcW w:w="1194" w:type="dxa"/>
            <w:tcBorders>
              <w:bottom w:val="single" w:color="000000" w:sz="10" w:space="0"/>
            </w:tcBorders>
            <w:noWrap w:val="0"/>
            <w:vAlign w:val="center"/>
          </w:tcPr>
          <w:p w14:paraId="4FBB26EE">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026201D">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5E6887E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97" w:type="dxa"/>
            <w:tcBorders>
              <w:bottom w:val="single" w:color="000000" w:sz="10" w:space="0"/>
              <w:right w:val="single" w:color="000000" w:sz="10" w:space="0"/>
            </w:tcBorders>
            <w:noWrap w:val="0"/>
            <w:vAlign w:val="center"/>
          </w:tcPr>
          <w:p w14:paraId="1043A555">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shd w:val="clear" w:color="auto" w:fill="auto"/>
            <w:noWrap w:val="0"/>
            <w:vAlign w:val="center"/>
          </w:tcPr>
          <w:p w14:paraId="7E19B4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6653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53B973E7">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30</w:t>
            </w:r>
          </w:p>
        </w:tc>
        <w:tc>
          <w:tcPr>
            <w:tcW w:w="544" w:type="dxa"/>
            <w:vMerge w:val="continue"/>
            <w:noWrap w:val="0"/>
            <w:vAlign w:val="center"/>
          </w:tcPr>
          <w:p w14:paraId="7DB8AC50">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000D18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医患办</w:t>
            </w:r>
          </w:p>
        </w:tc>
        <w:tc>
          <w:tcPr>
            <w:tcW w:w="1194" w:type="dxa"/>
            <w:tcBorders>
              <w:bottom w:val="single" w:color="000000" w:sz="10" w:space="0"/>
            </w:tcBorders>
            <w:noWrap w:val="0"/>
            <w:vAlign w:val="center"/>
          </w:tcPr>
          <w:p w14:paraId="720F330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471B2F0B">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1D946D68">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0F3AC6B2">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3316EB2D">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7BD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1C38906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31</w:t>
            </w:r>
          </w:p>
        </w:tc>
        <w:tc>
          <w:tcPr>
            <w:tcW w:w="544" w:type="dxa"/>
            <w:vMerge w:val="continue"/>
            <w:noWrap w:val="0"/>
            <w:vAlign w:val="center"/>
          </w:tcPr>
          <w:p w14:paraId="6197C7CF">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6BB54C5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文化大厦</w:t>
            </w:r>
          </w:p>
        </w:tc>
        <w:tc>
          <w:tcPr>
            <w:tcW w:w="1194" w:type="dxa"/>
            <w:tcBorders>
              <w:bottom w:val="single" w:color="000000" w:sz="10" w:space="0"/>
            </w:tcBorders>
            <w:noWrap w:val="0"/>
            <w:vAlign w:val="center"/>
          </w:tcPr>
          <w:p w14:paraId="57E1E907">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57C554E">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AB9A01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768305D9">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7CD885B2">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ECF6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240450C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32</w:t>
            </w:r>
          </w:p>
        </w:tc>
        <w:tc>
          <w:tcPr>
            <w:tcW w:w="544" w:type="dxa"/>
            <w:vMerge w:val="continue"/>
            <w:noWrap w:val="0"/>
            <w:vAlign w:val="center"/>
          </w:tcPr>
          <w:p w14:paraId="126CC750">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49FCCB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000000"/>
                <w:kern w:val="0"/>
                <w:sz w:val="21"/>
                <w:szCs w:val="21"/>
                <w:u w:val="none"/>
                <w:lang w:val="en-US" w:eastAsia="zh-CN" w:bidi="ar"/>
              </w:rPr>
              <w:t>特勤</w:t>
            </w:r>
            <w:r>
              <w:rPr>
                <w:rFonts w:hint="eastAsia" w:ascii="宋体" w:hAnsi="宋体" w:eastAsia="宋体" w:cs="宋体"/>
                <w:i w:val="0"/>
                <w:iCs w:val="0"/>
                <w:color w:val="000000"/>
                <w:kern w:val="0"/>
                <w:sz w:val="21"/>
                <w:szCs w:val="21"/>
                <w:u w:val="none"/>
                <w:lang w:val="en-US" w:eastAsia="zh-CN" w:bidi="ar"/>
              </w:rPr>
              <w:t>队长</w:t>
            </w:r>
          </w:p>
        </w:tc>
        <w:tc>
          <w:tcPr>
            <w:tcW w:w="1194" w:type="dxa"/>
            <w:tcBorders>
              <w:bottom w:val="single" w:color="000000" w:sz="10" w:space="0"/>
            </w:tcBorders>
            <w:noWrap w:val="0"/>
            <w:vAlign w:val="center"/>
          </w:tcPr>
          <w:p w14:paraId="077591FE">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3DF856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0271C1FF">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76B6B6E3">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6B7F7A8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E31B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385DFD9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33</w:t>
            </w:r>
          </w:p>
        </w:tc>
        <w:tc>
          <w:tcPr>
            <w:tcW w:w="544" w:type="dxa"/>
            <w:vMerge w:val="continue"/>
            <w:noWrap w:val="0"/>
            <w:vAlign w:val="center"/>
          </w:tcPr>
          <w:p w14:paraId="45ED77B2">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67AF87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000000"/>
                <w:kern w:val="0"/>
                <w:sz w:val="21"/>
                <w:szCs w:val="21"/>
                <w:u w:val="none"/>
                <w:lang w:val="en-US" w:eastAsia="zh-CN" w:bidi="ar"/>
              </w:rPr>
              <w:t>特勤</w:t>
            </w:r>
            <w:r>
              <w:rPr>
                <w:rFonts w:hint="eastAsia" w:ascii="宋体" w:hAnsi="宋体" w:eastAsia="宋体" w:cs="宋体"/>
                <w:i w:val="0"/>
                <w:iCs w:val="0"/>
                <w:color w:val="000000"/>
                <w:kern w:val="0"/>
                <w:sz w:val="21"/>
                <w:szCs w:val="21"/>
                <w:u w:val="none"/>
                <w:lang w:val="en-US" w:eastAsia="zh-CN" w:bidi="ar"/>
              </w:rPr>
              <w:t>队员</w:t>
            </w:r>
          </w:p>
        </w:tc>
        <w:tc>
          <w:tcPr>
            <w:tcW w:w="1194" w:type="dxa"/>
            <w:tcBorders>
              <w:bottom w:val="single" w:color="000000" w:sz="10" w:space="0"/>
            </w:tcBorders>
            <w:noWrap w:val="0"/>
            <w:vAlign w:val="center"/>
          </w:tcPr>
          <w:p w14:paraId="515B0EF8">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358BF0B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94" w:type="dxa"/>
            <w:tcBorders>
              <w:bottom w:val="single" w:color="000000" w:sz="10" w:space="0"/>
            </w:tcBorders>
            <w:noWrap w:val="0"/>
            <w:vAlign w:val="center"/>
          </w:tcPr>
          <w:p w14:paraId="5B60E11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97" w:type="dxa"/>
            <w:tcBorders>
              <w:bottom w:val="single" w:color="000000" w:sz="10" w:space="0"/>
              <w:right w:val="single" w:color="000000" w:sz="10" w:space="0"/>
            </w:tcBorders>
            <w:noWrap w:val="0"/>
            <w:vAlign w:val="center"/>
          </w:tcPr>
          <w:p w14:paraId="6DA38CB0">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40F9214D">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r>
      <w:tr w14:paraId="5A0DB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3C7D10A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34</w:t>
            </w:r>
          </w:p>
        </w:tc>
        <w:tc>
          <w:tcPr>
            <w:tcW w:w="544" w:type="dxa"/>
            <w:vMerge w:val="continue"/>
            <w:noWrap w:val="0"/>
            <w:vAlign w:val="center"/>
          </w:tcPr>
          <w:p w14:paraId="6FE20752">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743F0B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消防专员</w:t>
            </w:r>
          </w:p>
        </w:tc>
        <w:tc>
          <w:tcPr>
            <w:tcW w:w="1194" w:type="dxa"/>
            <w:tcBorders>
              <w:bottom w:val="single" w:color="000000" w:sz="10" w:space="0"/>
            </w:tcBorders>
            <w:noWrap w:val="0"/>
            <w:vAlign w:val="center"/>
          </w:tcPr>
          <w:p w14:paraId="6470E0C3">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AB5706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09E961CC">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0C41031B">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12E65B7E">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C108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2EEC8CD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35</w:t>
            </w:r>
          </w:p>
        </w:tc>
        <w:tc>
          <w:tcPr>
            <w:tcW w:w="544" w:type="dxa"/>
            <w:vMerge w:val="continue"/>
            <w:noWrap w:val="0"/>
            <w:vAlign w:val="center"/>
          </w:tcPr>
          <w:p w14:paraId="0C4FC05F">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539DC6D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收发室</w:t>
            </w:r>
          </w:p>
        </w:tc>
        <w:tc>
          <w:tcPr>
            <w:tcW w:w="1194" w:type="dxa"/>
            <w:tcBorders>
              <w:bottom w:val="single" w:color="000000" w:sz="10" w:space="0"/>
            </w:tcBorders>
            <w:noWrap w:val="0"/>
            <w:vAlign w:val="center"/>
          </w:tcPr>
          <w:p w14:paraId="7511E3E5">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7E1B413E">
            <w:pPr>
              <w:jc w:val="center"/>
              <w:rPr>
                <w:rFonts w:hint="eastAsia" w:ascii="宋体" w:hAnsi="宋体" w:eastAsia="宋体" w:cs="宋体"/>
                <w:color w:val="auto"/>
                <w:sz w:val="21"/>
                <w:szCs w:val="21"/>
                <w:highlight w:val="none"/>
                <w:lang w:val="en-US" w:eastAsia="zh-CN"/>
              </w:rPr>
            </w:pPr>
          </w:p>
        </w:tc>
        <w:tc>
          <w:tcPr>
            <w:tcW w:w="1194" w:type="dxa"/>
            <w:tcBorders>
              <w:bottom w:val="single" w:color="000000" w:sz="10" w:space="0"/>
            </w:tcBorders>
            <w:noWrap w:val="0"/>
            <w:vAlign w:val="center"/>
          </w:tcPr>
          <w:p w14:paraId="4BB6A73E">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0D023283">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0AACE17E">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F298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68EBB2F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36</w:t>
            </w:r>
          </w:p>
        </w:tc>
        <w:tc>
          <w:tcPr>
            <w:tcW w:w="544" w:type="dxa"/>
            <w:vMerge w:val="continue"/>
            <w:noWrap w:val="0"/>
            <w:vAlign w:val="center"/>
          </w:tcPr>
          <w:p w14:paraId="1473D17D">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60B9B21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内勤</w:t>
            </w:r>
          </w:p>
        </w:tc>
        <w:tc>
          <w:tcPr>
            <w:tcW w:w="1194" w:type="dxa"/>
            <w:tcBorders>
              <w:bottom w:val="single" w:color="000000" w:sz="10" w:space="0"/>
            </w:tcBorders>
            <w:noWrap w:val="0"/>
            <w:vAlign w:val="center"/>
          </w:tcPr>
          <w:p w14:paraId="1CEB60BF">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57C54584">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323E9E49">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1558093F">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75268BA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23B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31C9309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37</w:t>
            </w:r>
          </w:p>
        </w:tc>
        <w:tc>
          <w:tcPr>
            <w:tcW w:w="544" w:type="dxa"/>
            <w:vMerge w:val="continue"/>
            <w:noWrap w:val="0"/>
            <w:vAlign w:val="center"/>
          </w:tcPr>
          <w:p w14:paraId="2114B836">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79AE92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建行楼队长</w:t>
            </w:r>
          </w:p>
        </w:tc>
        <w:tc>
          <w:tcPr>
            <w:tcW w:w="1194" w:type="dxa"/>
            <w:tcBorders>
              <w:bottom w:val="single" w:color="000000" w:sz="10" w:space="0"/>
            </w:tcBorders>
            <w:noWrap w:val="0"/>
            <w:vAlign w:val="center"/>
          </w:tcPr>
          <w:p w14:paraId="61EFAFFC">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30E5D1F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2CE19D24">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668257F7">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0C3F8F3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7FD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39AB2A0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38</w:t>
            </w:r>
          </w:p>
        </w:tc>
        <w:tc>
          <w:tcPr>
            <w:tcW w:w="544" w:type="dxa"/>
            <w:vMerge w:val="continue"/>
            <w:noWrap w:val="0"/>
            <w:vAlign w:val="center"/>
          </w:tcPr>
          <w:p w14:paraId="5359D928">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E7C835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建行楼晚班队长</w:t>
            </w:r>
          </w:p>
        </w:tc>
        <w:tc>
          <w:tcPr>
            <w:tcW w:w="1194" w:type="dxa"/>
            <w:tcBorders>
              <w:bottom w:val="single" w:color="000000" w:sz="10" w:space="0"/>
            </w:tcBorders>
            <w:noWrap w:val="0"/>
            <w:vAlign w:val="center"/>
          </w:tcPr>
          <w:p w14:paraId="12F6A18B">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F3A1F7D">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BC070C5">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44850E3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64" w:type="dxa"/>
            <w:tcBorders>
              <w:bottom w:val="single" w:color="000000" w:sz="10" w:space="0"/>
              <w:right w:val="single" w:color="000000" w:sz="10" w:space="0"/>
            </w:tcBorders>
            <w:noWrap w:val="0"/>
            <w:vAlign w:val="center"/>
          </w:tcPr>
          <w:p w14:paraId="7B0A989F">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0EB0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183FC57A">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39</w:t>
            </w:r>
          </w:p>
        </w:tc>
        <w:tc>
          <w:tcPr>
            <w:tcW w:w="544" w:type="dxa"/>
            <w:vMerge w:val="continue"/>
            <w:noWrap w:val="0"/>
            <w:vAlign w:val="center"/>
          </w:tcPr>
          <w:p w14:paraId="53C19F31">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29F8CB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建行一楼大厅</w:t>
            </w:r>
          </w:p>
        </w:tc>
        <w:tc>
          <w:tcPr>
            <w:tcW w:w="1194" w:type="dxa"/>
            <w:tcBorders>
              <w:bottom w:val="single" w:color="000000" w:sz="10" w:space="0"/>
            </w:tcBorders>
            <w:noWrap w:val="0"/>
            <w:vAlign w:val="center"/>
          </w:tcPr>
          <w:p w14:paraId="44056A3D">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62780351">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224F2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18F1C54C">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69408410">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B0E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0E0A3F0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40</w:t>
            </w:r>
          </w:p>
        </w:tc>
        <w:tc>
          <w:tcPr>
            <w:tcW w:w="544" w:type="dxa"/>
            <w:vMerge w:val="continue"/>
            <w:noWrap w:val="0"/>
            <w:vAlign w:val="center"/>
          </w:tcPr>
          <w:p w14:paraId="2DFE5FBB">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1D4B8A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建行地下车库入口</w:t>
            </w:r>
          </w:p>
        </w:tc>
        <w:tc>
          <w:tcPr>
            <w:tcW w:w="1194" w:type="dxa"/>
            <w:tcBorders>
              <w:bottom w:val="single" w:color="000000" w:sz="10" w:space="0"/>
            </w:tcBorders>
            <w:noWrap w:val="0"/>
            <w:vAlign w:val="center"/>
          </w:tcPr>
          <w:p w14:paraId="521D0BE7">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6AD046CD">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A8C874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5E3BAA68">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65523886">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68383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18947557">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41</w:t>
            </w:r>
          </w:p>
        </w:tc>
        <w:tc>
          <w:tcPr>
            <w:tcW w:w="544" w:type="dxa"/>
            <w:vMerge w:val="continue"/>
            <w:noWrap w:val="0"/>
            <w:vAlign w:val="center"/>
          </w:tcPr>
          <w:p w14:paraId="677B6999">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54B50B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非机动车</w:t>
            </w:r>
          </w:p>
        </w:tc>
        <w:tc>
          <w:tcPr>
            <w:tcW w:w="1194" w:type="dxa"/>
            <w:tcBorders>
              <w:bottom w:val="single" w:color="000000" w:sz="10" w:space="0"/>
            </w:tcBorders>
            <w:noWrap w:val="0"/>
            <w:vAlign w:val="center"/>
          </w:tcPr>
          <w:p w14:paraId="354BFA7D">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1DD2AAEA">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6488AF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1E6FF6CC">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488943C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91F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5D41E74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42</w:t>
            </w:r>
          </w:p>
        </w:tc>
        <w:tc>
          <w:tcPr>
            <w:tcW w:w="544" w:type="dxa"/>
            <w:vMerge w:val="continue"/>
            <w:noWrap w:val="0"/>
            <w:vAlign w:val="center"/>
          </w:tcPr>
          <w:p w14:paraId="551704B9">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20F5C41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建行二楼天桥入口</w:t>
            </w:r>
          </w:p>
        </w:tc>
        <w:tc>
          <w:tcPr>
            <w:tcW w:w="1194" w:type="dxa"/>
            <w:tcBorders>
              <w:bottom w:val="single" w:color="000000" w:sz="10" w:space="0"/>
            </w:tcBorders>
            <w:noWrap w:val="0"/>
            <w:vAlign w:val="center"/>
          </w:tcPr>
          <w:p w14:paraId="0FED2F66">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7678C76D">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34D2EF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bottom w:val="single" w:color="000000" w:sz="10" w:space="0"/>
              <w:right w:val="single" w:color="000000" w:sz="10" w:space="0"/>
            </w:tcBorders>
            <w:noWrap w:val="0"/>
            <w:vAlign w:val="center"/>
          </w:tcPr>
          <w:p w14:paraId="5C267EB1">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0F0B4A0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679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6B7CC5F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43</w:t>
            </w:r>
          </w:p>
        </w:tc>
        <w:tc>
          <w:tcPr>
            <w:tcW w:w="544" w:type="dxa"/>
            <w:vMerge w:val="continue"/>
            <w:noWrap w:val="0"/>
            <w:vAlign w:val="center"/>
          </w:tcPr>
          <w:p w14:paraId="42C74C94">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E6BF4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建行消控中心</w:t>
            </w:r>
          </w:p>
        </w:tc>
        <w:tc>
          <w:tcPr>
            <w:tcW w:w="1194" w:type="dxa"/>
            <w:tcBorders>
              <w:bottom w:val="single" w:color="000000" w:sz="10" w:space="0"/>
            </w:tcBorders>
            <w:noWrap w:val="0"/>
            <w:vAlign w:val="center"/>
          </w:tcPr>
          <w:p w14:paraId="737B0830">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5A123C05">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BD4301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489C770D">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2CF69771">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0D5BF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443B940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44</w:t>
            </w:r>
          </w:p>
        </w:tc>
        <w:tc>
          <w:tcPr>
            <w:tcW w:w="544" w:type="dxa"/>
            <w:vMerge w:val="continue"/>
            <w:noWrap w:val="0"/>
            <w:vAlign w:val="center"/>
          </w:tcPr>
          <w:p w14:paraId="177527FC">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F8B415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建行、体检中心巡逻</w:t>
            </w:r>
          </w:p>
        </w:tc>
        <w:tc>
          <w:tcPr>
            <w:tcW w:w="1194" w:type="dxa"/>
            <w:tcBorders>
              <w:bottom w:val="single" w:color="000000" w:sz="10" w:space="0"/>
            </w:tcBorders>
            <w:noWrap w:val="0"/>
            <w:vAlign w:val="center"/>
          </w:tcPr>
          <w:p w14:paraId="404131E4">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2F7F49B6">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31A64BD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bottom w:val="single" w:color="000000" w:sz="10" w:space="0"/>
              <w:right w:val="single" w:color="000000" w:sz="10" w:space="0"/>
            </w:tcBorders>
            <w:noWrap w:val="0"/>
            <w:vAlign w:val="center"/>
          </w:tcPr>
          <w:p w14:paraId="39E98CC1">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487BD57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4BE58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26D065ED">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45</w:t>
            </w:r>
          </w:p>
        </w:tc>
        <w:tc>
          <w:tcPr>
            <w:tcW w:w="544" w:type="dxa"/>
            <w:vMerge w:val="continue"/>
            <w:noWrap w:val="0"/>
            <w:vAlign w:val="center"/>
          </w:tcPr>
          <w:p w14:paraId="2B916477">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12D1D9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体检中心一楼</w:t>
            </w:r>
          </w:p>
        </w:tc>
        <w:tc>
          <w:tcPr>
            <w:tcW w:w="1194" w:type="dxa"/>
            <w:tcBorders>
              <w:bottom w:val="single" w:color="000000" w:sz="10" w:space="0"/>
            </w:tcBorders>
            <w:noWrap w:val="0"/>
            <w:vAlign w:val="center"/>
          </w:tcPr>
          <w:p w14:paraId="02184B9A">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26D2AD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32982624">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28D0448E">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60F594E0">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1F55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2C0C80F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46</w:t>
            </w:r>
          </w:p>
        </w:tc>
        <w:tc>
          <w:tcPr>
            <w:tcW w:w="544" w:type="dxa"/>
            <w:vMerge w:val="continue"/>
            <w:noWrap w:val="0"/>
            <w:vAlign w:val="center"/>
          </w:tcPr>
          <w:p w14:paraId="21FC343E">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043A785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体检中心四楼</w:t>
            </w:r>
          </w:p>
        </w:tc>
        <w:tc>
          <w:tcPr>
            <w:tcW w:w="1194" w:type="dxa"/>
            <w:tcBorders>
              <w:bottom w:val="single" w:color="000000" w:sz="10" w:space="0"/>
            </w:tcBorders>
            <w:noWrap w:val="0"/>
            <w:vAlign w:val="center"/>
          </w:tcPr>
          <w:p w14:paraId="2F0A5A34">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517C179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4" w:type="dxa"/>
            <w:tcBorders>
              <w:bottom w:val="single" w:color="000000" w:sz="10" w:space="0"/>
            </w:tcBorders>
            <w:noWrap w:val="0"/>
            <w:vAlign w:val="center"/>
          </w:tcPr>
          <w:p w14:paraId="55053DE1">
            <w:pPr>
              <w:jc w:val="center"/>
              <w:rPr>
                <w:rFonts w:hint="eastAsia" w:ascii="宋体" w:hAnsi="宋体" w:eastAsia="宋体" w:cs="宋体"/>
                <w:color w:val="auto"/>
                <w:sz w:val="21"/>
                <w:szCs w:val="21"/>
                <w:highlight w:val="none"/>
              </w:rPr>
            </w:pPr>
          </w:p>
        </w:tc>
        <w:tc>
          <w:tcPr>
            <w:tcW w:w="1197" w:type="dxa"/>
            <w:tcBorders>
              <w:bottom w:val="single" w:color="000000" w:sz="10" w:space="0"/>
              <w:right w:val="single" w:color="000000" w:sz="10" w:space="0"/>
            </w:tcBorders>
            <w:noWrap w:val="0"/>
            <w:vAlign w:val="center"/>
          </w:tcPr>
          <w:p w14:paraId="0CA4E1CD">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2DAF599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4C17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3580965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47</w:t>
            </w:r>
          </w:p>
        </w:tc>
        <w:tc>
          <w:tcPr>
            <w:tcW w:w="544" w:type="dxa"/>
            <w:vMerge w:val="continue"/>
            <w:noWrap w:val="0"/>
            <w:vAlign w:val="center"/>
          </w:tcPr>
          <w:p w14:paraId="229DD2E0">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61F7F2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顶班岗</w:t>
            </w:r>
          </w:p>
        </w:tc>
        <w:tc>
          <w:tcPr>
            <w:tcW w:w="1194" w:type="dxa"/>
            <w:tcBorders>
              <w:bottom w:val="single" w:color="000000" w:sz="10" w:space="0"/>
            </w:tcBorders>
            <w:noWrap w:val="0"/>
            <w:vAlign w:val="center"/>
          </w:tcPr>
          <w:p w14:paraId="2E32C51A">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D7807D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94" w:type="dxa"/>
            <w:tcBorders>
              <w:bottom w:val="single" w:color="000000" w:sz="10" w:space="0"/>
            </w:tcBorders>
            <w:noWrap w:val="0"/>
            <w:vAlign w:val="center"/>
          </w:tcPr>
          <w:p w14:paraId="295A1D0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97" w:type="dxa"/>
            <w:tcBorders>
              <w:bottom w:val="single" w:color="000000" w:sz="10" w:space="0"/>
              <w:right w:val="single" w:color="000000" w:sz="10" w:space="0"/>
            </w:tcBorders>
            <w:noWrap w:val="0"/>
            <w:vAlign w:val="center"/>
          </w:tcPr>
          <w:p w14:paraId="636DD082">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54B4361A">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D0E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tcBorders>
              <w:bottom w:val="single" w:color="000000" w:sz="10" w:space="0"/>
            </w:tcBorders>
            <w:noWrap w:val="0"/>
            <w:vAlign w:val="center"/>
          </w:tcPr>
          <w:p w14:paraId="18BFD6D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48</w:t>
            </w:r>
          </w:p>
        </w:tc>
        <w:tc>
          <w:tcPr>
            <w:tcW w:w="544" w:type="dxa"/>
            <w:vMerge w:val="continue"/>
            <w:tcBorders>
              <w:bottom w:val="single" w:color="000000" w:sz="10" w:space="0"/>
            </w:tcBorders>
            <w:noWrap w:val="0"/>
            <w:vAlign w:val="center"/>
          </w:tcPr>
          <w:p w14:paraId="4D7477A9">
            <w:pPr>
              <w:widowControl/>
              <w:jc w:val="center"/>
              <w:textAlignment w:val="center"/>
              <w:rPr>
                <w:rFonts w:hint="eastAsia" w:ascii="宋体" w:hAnsi="宋体" w:eastAsia="宋体" w:cs="宋体"/>
                <w:color w:val="auto"/>
                <w:sz w:val="21"/>
                <w:szCs w:val="21"/>
                <w:highlight w:val="none"/>
              </w:rPr>
            </w:pPr>
          </w:p>
        </w:tc>
        <w:tc>
          <w:tcPr>
            <w:tcW w:w="2593" w:type="dxa"/>
            <w:tcBorders>
              <w:bottom w:val="single" w:color="000000" w:sz="10" w:space="0"/>
            </w:tcBorders>
            <w:noWrap w:val="0"/>
            <w:vAlign w:val="center"/>
          </w:tcPr>
          <w:p w14:paraId="7CB9B5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方桥院区送血</w:t>
            </w:r>
          </w:p>
        </w:tc>
        <w:tc>
          <w:tcPr>
            <w:tcW w:w="1194" w:type="dxa"/>
            <w:tcBorders>
              <w:bottom w:val="single" w:color="000000" w:sz="10" w:space="0"/>
            </w:tcBorders>
            <w:noWrap w:val="0"/>
            <w:vAlign w:val="center"/>
          </w:tcPr>
          <w:p w14:paraId="4776D886">
            <w:pPr>
              <w:spacing w:line="196" w:lineRule="auto"/>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086D6EF3">
            <w:pPr>
              <w:jc w:val="center"/>
              <w:rPr>
                <w:rFonts w:hint="eastAsia" w:ascii="宋体" w:hAnsi="宋体" w:eastAsia="宋体" w:cs="宋体"/>
                <w:color w:val="auto"/>
                <w:sz w:val="21"/>
                <w:szCs w:val="21"/>
                <w:highlight w:val="none"/>
              </w:rPr>
            </w:pPr>
          </w:p>
        </w:tc>
        <w:tc>
          <w:tcPr>
            <w:tcW w:w="1194" w:type="dxa"/>
            <w:tcBorders>
              <w:bottom w:val="single" w:color="000000" w:sz="10" w:space="0"/>
            </w:tcBorders>
            <w:noWrap w:val="0"/>
            <w:vAlign w:val="center"/>
          </w:tcPr>
          <w:p w14:paraId="4CC6F5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bottom w:val="single" w:color="000000" w:sz="10" w:space="0"/>
              <w:right w:val="single" w:color="000000" w:sz="10" w:space="0"/>
            </w:tcBorders>
            <w:noWrap w:val="0"/>
            <w:vAlign w:val="center"/>
          </w:tcPr>
          <w:p w14:paraId="03E921F0">
            <w:pPr>
              <w:spacing w:line="196" w:lineRule="auto"/>
              <w:jc w:val="center"/>
              <w:rPr>
                <w:rFonts w:hint="eastAsia" w:ascii="宋体" w:hAnsi="宋体" w:eastAsia="宋体" w:cs="宋体"/>
                <w:color w:val="auto"/>
                <w:sz w:val="21"/>
                <w:szCs w:val="21"/>
                <w:highlight w:val="none"/>
              </w:rPr>
            </w:pPr>
          </w:p>
        </w:tc>
        <w:tc>
          <w:tcPr>
            <w:tcW w:w="1064" w:type="dxa"/>
            <w:tcBorders>
              <w:bottom w:val="single" w:color="000000" w:sz="10" w:space="0"/>
              <w:right w:val="single" w:color="000000" w:sz="10" w:space="0"/>
            </w:tcBorders>
            <w:noWrap w:val="0"/>
            <w:vAlign w:val="center"/>
          </w:tcPr>
          <w:p w14:paraId="75C37B6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9BFD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0B19F7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4" w:type="dxa"/>
            <w:vMerge w:val="restart"/>
            <w:noWrap w:val="0"/>
            <w:vAlign w:val="center"/>
          </w:tcPr>
          <w:p w14:paraId="76C196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月湖院区停车场岗位设置</w:t>
            </w:r>
          </w:p>
        </w:tc>
        <w:tc>
          <w:tcPr>
            <w:tcW w:w="2593" w:type="dxa"/>
            <w:shd w:val="clear" w:color="auto" w:fill="auto"/>
            <w:noWrap w:val="0"/>
            <w:vAlign w:val="center"/>
          </w:tcPr>
          <w:p w14:paraId="06B7AE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停车场队长</w:t>
            </w:r>
          </w:p>
        </w:tc>
        <w:tc>
          <w:tcPr>
            <w:tcW w:w="1194" w:type="dxa"/>
            <w:noWrap w:val="0"/>
            <w:vAlign w:val="center"/>
          </w:tcPr>
          <w:p w14:paraId="4E909390">
            <w:pPr>
              <w:jc w:val="center"/>
              <w:rPr>
                <w:rFonts w:hint="eastAsia" w:ascii="宋体" w:hAnsi="宋体" w:eastAsia="宋体" w:cs="宋体"/>
                <w:color w:val="auto"/>
                <w:sz w:val="21"/>
                <w:szCs w:val="21"/>
                <w:highlight w:val="none"/>
              </w:rPr>
            </w:pPr>
          </w:p>
        </w:tc>
        <w:tc>
          <w:tcPr>
            <w:tcW w:w="1194" w:type="dxa"/>
            <w:noWrap w:val="0"/>
            <w:vAlign w:val="center"/>
          </w:tcPr>
          <w:p w14:paraId="7F6841F3">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4FFD3847">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60BCAD5D">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782D3BED">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6D3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noWrap w:val="0"/>
            <w:vAlign w:val="center"/>
          </w:tcPr>
          <w:p w14:paraId="24F0B5C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 w:type="dxa"/>
            <w:vMerge w:val="continue"/>
            <w:noWrap w:val="0"/>
            <w:vAlign w:val="center"/>
          </w:tcPr>
          <w:p w14:paraId="5F26B88C">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1CD6BC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班长</w:t>
            </w:r>
          </w:p>
        </w:tc>
        <w:tc>
          <w:tcPr>
            <w:tcW w:w="1194" w:type="dxa"/>
            <w:noWrap w:val="0"/>
            <w:vAlign w:val="center"/>
          </w:tcPr>
          <w:p w14:paraId="28D3C266">
            <w:pPr>
              <w:jc w:val="center"/>
              <w:rPr>
                <w:rFonts w:hint="eastAsia" w:ascii="宋体" w:hAnsi="宋体" w:eastAsia="宋体" w:cs="宋体"/>
                <w:color w:val="auto"/>
                <w:sz w:val="21"/>
                <w:szCs w:val="21"/>
                <w:highlight w:val="none"/>
              </w:rPr>
            </w:pPr>
          </w:p>
        </w:tc>
        <w:tc>
          <w:tcPr>
            <w:tcW w:w="1194" w:type="dxa"/>
            <w:noWrap w:val="0"/>
            <w:vAlign w:val="center"/>
          </w:tcPr>
          <w:p w14:paraId="362418C3">
            <w:pPr>
              <w:spacing w:line="194" w:lineRule="auto"/>
              <w:jc w:val="center"/>
              <w:rPr>
                <w:rFonts w:hint="eastAsia" w:ascii="宋体" w:hAnsi="宋体" w:eastAsia="宋体" w:cs="宋体"/>
                <w:color w:val="auto"/>
                <w:sz w:val="21"/>
                <w:szCs w:val="21"/>
                <w:highlight w:val="none"/>
              </w:rPr>
            </w:pPr>
          </w:p>
        </w:tc>
        <w:tc>
          <w:tcPr>
            <w:tcW w:w="1194" w:type="dxa"/>
            <w:noWrap w:val="0"/>
            <w:vAlign w:val="center"/>
          </w:tcPr>
          <w:p w14:paraId="339D7C30">
            <w:pPr>
              <w:spacing w:line="19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right w:val="single" w:color="000000" w:sz="10" w:space="0"/>
            </w:tcBorders>
            <w:noWrap w:val="0"/>
            <w:vAlign w:val="center"/>
          </w:tcPr>
          <w:p w14:paraId="449081B8">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647DDB8B">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3B7E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06945D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544" w:type="dxa"/>
            <w:vMerge w:val="continue"/>
            <w:noWrap w:val="0"/>
            <w:vAlign w:val="center"/>
          </w:tcPr>
          <w:p w14:paraId="14457ADE">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4EBEF1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A区操作员</w:t>
            </w:r>
          </w:p>
        </w:tc>
        <w:tc>
          <w:tcPr>
            <w:tcW w:w="1194" w:type="dxa"/>
            <w:noWrap w:val="0"/>
            <w:vAlign w:val="center"/>
          </w:tcPr>
          <w:p w14:paraId="455309C5">
            <w:pPr>
              <w:jc w:val="center"/>
              <w:rPr>
                <w:rFonts w:hint="eastAsia" w:ascii="宋体" w:hAnsi="宋体" w:eastAsia="宋体" w:cs="宋体"/>
                <w:color w:val="auto"/>
                <w:sz w:val="21"/>
                <w:szCs w:val="21"/>
                <w:highlight w:val="none"/>
              </w:rPr>
            </w:pPr>
          </w:p>
        </w:tc>
        <w:tc>
          <w:tcPr>
            <w:tcW w:w="1194" w:type="dxa"/>
            <w:noWrap w:val="0"/>
            <w:vAlign w:val="center"/>
          </w:tcPr>
          <w:p w14:paraId="2EA8A54D">
            <w:pPr>
              <w:spacing w:line="197" w:lineRule="auto"/>
              <w:jc w:val="center"/>
              <w:rPr>
                <w:rFonts w:hint="eastAsia" w:ascii="宋体" w:hAnsi="宋体" w:eastAsia="宋体" w:cs="宋体"/>
                <w:color w:val="auto"/>
                <w:sz w:val="21"/>
                <w:szCs w:val="21"/>
                <w:highlight w:val="none"/>
              </w:rPr>
            </w:pPr>
          </w:p>
        </w:tc>
        <w:tc>
          <w:tcPr>
            <w:tcW w:w="1194" w:type="dxa"/>
            <w:noWrap w:val="0"/>
            <w:vAlign w:val="center"/>
          </w:tcPr>
          <w:p w14:paraId="53FC1330">
            <w:pPr>
              <w:spacing w:line="19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97" w:type="dxa"/>
            <w:tcBorders>
              <w:right w:val="single" w:color="000000" w:sz="10" w:space="0"/>
            </w:tcBorders>
            <w:noWrap w:val="0"/>
            <w:vAlign w:val="center"/>
          </w:tcPr>
          <w:p w14:paraId="49D1F8F9">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A12990D">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0B221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3E40B7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544" w:type="dxa"/>
            <w:vMerge w:val="continue"/>
            <w:noWrap w:val="0"/>
            <w:vAlign w:val="center"/>
          </w:tcPr>
          <w:p w14:paraId="691ED5F1">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3BDE05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B区操作员</w:t>
            </w:r>
          </w:p>
        </w:tc>
        <w:tc>
          <w:tcPr>
            <w:tcW w:w="1194" w:type="dxa"/>
            <w:noWrap w:val="0"/>
            <w:vAlign w:val="center"/>
          </w:tcPr>
          <w:p w14:paraId="74F27897">
            <w:pPr>
              <w:jc w:val="center"/>
              <w:rPr>
                <w:rFonts w:hint="eastAsia" w:ascii="宋体" w:hAnsi="宋体" w:eastAsia="宋体" w:cs="宋体"/>
                <w:color w:val="auto"/>
                <w:sz w:val="21"/>
                <w:szCs w:val="21"/>
                <w:highlight w:val="none"/>
              </w:rPr>
            </w:pPr>
          </w:p>
        </w:tc>
        <w:tc>
          <w:tcPr>
            <w:tcW w:w="1194" w:type="dxa"/>
            <w:noWrap w:val="0"/>
            <w:vAlign w:val="center"/>
          </w:tcPr>
          <w:p w14:paraId="1FA15733">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76F26509">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97" w:type="dxa"/>
            <w:tcBorders>
              <w:right w:val="single" w:color="000000" w:sz="10" w:space="0"/>
            </w:tcBorders>
            <w:noWrap w:val="0"/>
            <w:vAlign w:val="center"/>
          </w:tcPr>
          <w:p w14:paraId="1873639A">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02511C87">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563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04152E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544" w:type="dxa"/>
            <w:vMerge w:val="continue"/>
            <w:noWrap w:val="0"/>
            <w:vAlign w:val="center"/>
          </w:tcPr>
          <w:p w14:paraId="74AA07CD">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3B0D9B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C区操作员</w:t>
            </w:r>
          </w:p>
        </w:tc>
        <w:tc>
          <w:tcPr>
            <w:tcW w:w="1194" w:type="dxa"/>
            <w:noWrap w:val="0"/>
            <w:vAlign w:val="center"/>
          </w:tcPr>
          <w:p w14:paraId="26201724">
            <w:pPr>
              <w:jc w:val="center"/>
              <w:rPr>
                <w:rFonts w:hint="eastAsia" w:ascii="宋体" w:hAnsi="宋体" w:eastAsia="宋体" w:cs="宋体"/>
                <w:color w:val="auto"/>
                <w:sz w:val="21"/>
                <w:szCs w:val="21"/>
                <w:highlight w:val="none"/>
              </w:rPr>
            </w:pPr>
          </w:p>
        </w:tc>
        <w:tc>
          <w:tcPr>
            <w:tcW w:w="1194" w:type="dxa"/>
            <w:noWrap w:val="0"/>
            <w:vAlign w:val="center"/>
          </w:tcPr>
          <w:p w14:paraId="2D215493">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7E972A1E">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68D65281">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45B6FCA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4431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6E320C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544" w:type="dxa"/>
            <w:vMerge w:val="continue"/>
            <w:noWrap w:val="0"/>
            <w:vAlign w:val="center"/>
          </w:tcPr>
          <w:p w14:paraId="713FD519">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313D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停车场入口</w:t>
            </w:r>
          </w:p>
        </w:tc>
        <w:tc>
          <w:tcPr>
            <w:tcW w:w="1194" w:type="dxa"/>
            <w:noWrap w:val="0"/>
            <w:vAlign w:val="center"/>
          </w:tcPr>
          <w:p w14:paraId="31F27F3A">
            <w:pPr>
              <w:jc w:val="center"/>
              <w:rPr>
                <w:rFonts w:hint="eastAsia" w:ascii="宋体" w:hAnsi="宋体" w:eastAsia="宋体" w:cs="宋体"/>
                <w:color w:val="auto"/>
                <w:sz w:val="21"/>
                <w:szCs w:val="21"/>
                <w:highlight w:val="none"/>
              </w:rPr>
            </w:pPr>
          </w:p>
        </w:tc>
        <w:tc>
          <w:tcPr>
            <w:tcW w:w="1194" w:type="dxa"/>
            <w:noWrap w:val="0"/>
            <w:vAlign w:val="center"/>
          </w:tcPr>
          <w:p w14:paraId="5CE721FA">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6B37C3F7">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97" w:type="dxa"/>
            <w:tcBorders>
              <w:right w:val="single" w:color="000000" w:sz="10" w:space="0"/>
            </w:tcBorders>
            <w:noWrap w:val="0"/>
            <w:vAlign w:val="center"/>
          </w:tcPr>
          <w:p w14:paraId="18D52991">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17F949D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AB0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7AB3516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544" w:type="dxa"/>
            <w:vMerge w:val="continue"/>
            <w:noWrap w:val="0"/>
            <w:vAlign w:val="center"/>
          </w:tcPr>
          <w:p w14:paraId="617E9452">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18B76C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东门岗出口</w:t>
            </w:r>
          </w:p>
        </w:tc>
        <w:tc>
          <w:tcPr>
            <w:tcW w:w="1194" w:type="dxa"/>
            <w:noWrap w:val="0"/>
            <w:vAlign w:val="center"/>
          </w:tcPr>
          <w:p w14:paraId="0FF8A00C">
            <w:pPr>
              <w:jc w:val="center"/>
              <w:rPr>
                <w:rFonts w:hint="eastAsia" w:ascii="宋体" w:hAnsi="宋体" w:eastAsia="宋体" w:cs="宋体"/>
                <w:color w:val="auto"/>
                <w:sz w:val="21"/>
                <w:szCs w:val="21"/>
                <w:highlight w:val="none"/>
              </w:rPr>
            </w:pPr>
          </w:p>
        </w:tc>
        <w:tc>
          <w:tcPr>
            <w:tcW w:w="1194" w:type="dxa"/>
            <w:noWrap w:val="0"/>
            <w:vAlign w:val="center"/>
          </w:tcPr>
          <w:p w14:paraId="76A15115">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4C480340">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720DE41B">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0404A6A2">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F362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3A85485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544" w:type="dxa"/>
            <w:vMerge w:val="continue"/>
            <w:noWrap w:val="0"/>
            <w:vAlign w:val="center"/>
          </w:tcPr>
          <w:p w14:paraId="09A1C403">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474D02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地面停车管理</w:t>
            </w:r>
          </w:p>
        </w:tc>
        <w:tc>
          <w:tcPr>
            <w:tcW w:w="1194" w:type="dxa"/>
            <w:noWrap w:val="0"/>
            <w:vAlign w:val="center"/>
          </w:tcPr>
          <w:p w14:paraId="0A82736E">
            <w:pPr>
              <w:jc w:val="center"/>
              <w:rPr>
                <w:rFonts w:hint="eastAsia" w:ascii="宋体" w:hAnsi="宋体" w:eastAsia="宋体" w:cs="宋体"/>
                <w:color w:val="auto"/>
                <w:sz w:val="21"/>
                <w:szCs w:val="21"/>
                <w:highlight w:val="none"/>
              </w:rPr>
            </w:pPr>
          </w:p>
        </w:tc>
        <w:tc>
          <w:tcPr>
            <w:tcW w:w="1194" w:type="dxa"/>
            <w:noWrap w:val="0"/>
            <w:vAlign w:val="center"/>
          </w:tcPr>
          <w:p w14:paraId="18A1C750">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08F5F314">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97" w:type="dxa"/>
            <w:tcBorders>
              <w:right w:val="single" w:color="000000" w:sz="10" w:space="0"/>
            </w:tcBorders>
            <w:noWrap w:val="0"/>
            <w:vAlign w:val="center"/>
          </w:tcPr>
          <w:p w14:paraId="7FD75475">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34FC78B5">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C1BA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74" w:type="dxa"/>
            <w:shd w:val="clear" w:color="auto" w:fill="auto"/>
            <w:noWrap w:val="0"/>
            <w:vAlign w:val="center"/>
          </w:tcPr>
          <w:p w14:paraId="52894F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544" w:type="dxa"/>
            <w:vMerge w:val="continue"/>
            <w:noWrap w:val="0"/>
            <w:vAlign w:val="center"/>
          </w:tcPr>
          <w:p w14:paraId="043E680D">
            <w:pPr>
              <w:widowControl/>
              <w:jc w:val="left"/>
              <w:textAlignment w:val="center"/>
              <w:rPr>
                <w:rFonts w:hint="eastAsia" w:ascii="宋体" w:hAnsi="宋体" w:eastAsia="宋体" w:cs="宋体"/>
                <w:color w:val="auto"/>
                <w:sz w:val="21"/>
                <w:szCs w:val="21"/>
                <w:highlight w:val="none"/>
              </w:rPr>
            </w:pPr>
          </w:p>
        </w:tc>
        <w:tc>
          <w:tcPr>
            <w:tcW w:w="2593" w:type="dxa"/>
            <w:shd w:val="clear" w:color="auto" w:fill="auto"/>
            <w:noWrap w:val="0"/>
            <w:vAlign w:val="center"/>
          </w:tcPr>
          <w:p w14:paraId="5A69D7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顶班岗</w:t>
            </w:r>
          </w:p>
        </w:tc>
        <w:tc>
          <w:tcPr>
            <w:tcW w:w="1194" w:type="dxa"/>
            <w:noWrap w:val="0"/>
            <w:vAlign w:val="center"/>
          </w:tcPr>
          <w:p w14:paraId="2CC3A24E">
            <w:pPr>
              <w:jc w:val="center"/>
              <w:rPr>
                <w:rFonts w:hint="eastAsia" w:ascii="宋体" w:hAnsi="宋体" w:eastAsia="宋体" w:cs="宋体"/>
                <w:color w:val="auto"/>
                <w:sz w:val="21"/>
                <w:szCs w:val="21"/>
                <w:highlight w:val="none"/>
              </w:rPr>
            </w:pPr>
          </w:p>
        </w:tc>
        <w:tc>
          <w:tcPr>
            <w:tcW w:w="1194" w:type="dxa"/>
            <w:noWrap w:val="0"/>
            <w:vAlign w:val="center"/>
          </w:tcPr>
          <w:p w14:paraId="116B94EB">
            <w:pPr>
              <w:spacing w:line="196" w:lineRule="auto"/>
              <w:jc w:val="center"/>
              <w:rPr>
                <w:rFonts w:hint="eastAsia" w:ascii="宋体" w:hAnsi="宋体" w:eastAsia="宋体" w:cs="宋体"/>
                <w:color w:val="auto"/>
                <w:sz w:val="21"/>
                <w:szCs w:val="21"/>
                <w:highlight w:val="none"/>
              </w:rPr>
            </w:pPr>
          </w:p>
        </w:tc>
        <w:tc>
          <w:tcPr>
            <w:tcW w:w="1194" w:type="dxa"/>
            <w:noWrap w:val="0"/>
            <w:vAlign w:val="center"/>
          </w:tcPr>
          <w:p w14:paraId="7D2DB5E0">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97" w:type="dxa"/>
            <w:tcBorders>
              <w:right w:val="single" w:color="000000" w:sz="10" w:space="0"/>
            </w:tcBorders>
            <w:noWrap w:val="0"/>
            <w:vAlign w:val="center"/>
          </w:tcPr>
          <w:p w14:paraId="77D0DA41">
            <w:pPr>
              <w:spacing w:line="196" w:lineRule="auto"/>
              <w:jc w:val="center"/>
              <w:rPr>
                <w:rFonts w:hint="eastAsia" w:ascii="宋体" w:hAnsi="宋体" w:eastAsia="宋体" w:cs="宋体"/>
                <w:color w:val="auto"/>
                <w:sz w:val="21"/>
                <w:szCs w:val="21"/>
                <w:highlight w:val="none"/>
              </w:rPr>
            </w:pPr>
          </w:p>
        </w:tc>
        <w:tc>
          <w:tcPr>
            <w:tcW w:w="1064" w:type="dxa"/>
            <w:tcBorders>
              <w:right w:val="single" w:color="000000" w:sz="10" w:space="0"/>
            </w:tcBorders>
            <w:noWrap w:val="0"/>
            <w:vAlign w:val="center"/>
          </w:tcPr>
          <w:p w14:paraId="7FB3C823">
            <w:pPr>
              <w:spacing w:line="19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790AE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290" w:type="dxa"/>
            <w:gridSpan w:val="7"/>
            <w:tcBorders>
              <w:right w:val="single" w:color="000000" w:sz="10" w:space="0"/>
            </w:tcBorders>
            <w:noWrap w:val="0"/>
            <w:vAlign w:val="center"/>
          </w:tcPr>
          <w:p w14:paraId="648F55C4">
            <w:pPr>
              <w:spacing w:before="109" w:line="196" w:lineRule="auto"/>
              <w:ind w:left="6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总岗位数（个）</w:t>
            </w:r>
          </w:p>
        </w:tc>
        <w:tc>
          <w:tcPr>
            <w:tcW w:w="1064" w:type="dxa"/>
            <w:tcBorders>
              <w:right w:val="single" w:color="000000" w:sz="10" w:space="0"/>
            </w:tcBorders>
            <w:shd w:val="clear" w:color="auto" w:fill="auto"/>
            <w:noWrap w:val="0"/>
            <w:vAlign w:val="center"/>
          </w:tcPr>
          <w:p w14:paraId="2FBBA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124</w:t>
            </w:r>
          </w:p>
        </w:tc>
      </w:tr>
    </w:tbl>
    <w:p w14:paraId="614AF8AF">
      <w:pPr>
        <w:widowControl/>
        <w:spacing w:line="400" w:lineRule="exact"/>
        <w:ind w:firstLine="422" w:firstLineChars="200"/>
        <w:rPr>
          <w:rFonts w:hint="eastAsia" w:ascii="宋体" w:hAnsi="宋体" w:cs="宋体"/>
          <w:bCs/>
          <w:szCs w:val="21"/>
        </w:rPr>
      </w:pPr>
      <w:r>
        <w:rPr>
          <w:rFonts w:hint="eastAsia" w:ascii="宋体" w:hAnsi="宋体" w:cs="宋体"/>
          <w:b/>
          <w:bCs/>
          <w:kern w:val="0"/>
          <w:szCs w:val="21"/>
        </w:rPr>
        <w:t>备注：</w:t>
      </w:r>
      <w:r>
        <w:rPr>
          <w:rFonts w:hint="eastAsia" w:ascii="宋体" w:hAnsi="宋体" w:cs="宋体"/>
          <w:kern w:val="0"/>
          <w:szCs w:val="21"/>
        </w:rPr>
        <w:t>该表为目前医院实行的岗位，各应标单位可作为参考依据，根据医院实际需要运行的岗位可以进行重新编排，但需满足医院岗位1</w:t>
      </w:r>
      <w:r>
        <w:rPr>
          <w:rFonts w:hint="eastAsia" w:ascii="宋体" w:hAnsi="宋体" w:cs="宋体"/>
          <w:kern w:val="0"/>
          <w:szCs w:val="21"/>
          <w:lang w:val="en-US" w:eastAsia="zh-CN"/>
        </w:rPr>
        <w:t>24</w:t>
      </w:r>
      <w:r>
        <w:rPr>
          <w:rFonts w:hint="eastAsia" w:ascii="宋体" w:hAnsi="宋体" w:cs="宋体"/>
          <w:kern w:val="0"/>
          <w:szCs w:val="21"/>
        </w:rPr>
        <w:t>个的总数,用工可执行综合工时制。投标时须以此表为基础配置合适的岗位人数。</w:t>
      </w:r>
    </w:p>
    <w:p w14:paraId="265C87A6">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、中标人需派驻1名能力较强</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rPr>
        <w:t>项目经理</w:t>
      </w:r>
      <w:r>
        <w:rPr>
          <w:rFonts w:hint="eastAsia" w:ascii="宋体" w:hAnsi="宋体" w:cs="宋体"/>
          <w:bCs/>
          <w:color w:val="auto"/>
          <w:szCs w:val="21"/>
          <w:highlight w:val="none"/>
          <w:lang w:eastAsia="zh-CN"/>
        </w:rPr>
        <w:t>兼队长</w:t>
      </w:r>
      <w:r>
        <w:rPr>
          <w:rFonts w:hint="eastAsia" w:ascii="宋体" w:hAnsi="宋体" w:cs="宋体"/>
          <w:bCs/>
          <w:color w:val="auto"/>
          <w:szCs w:val="21"/>
          <w:highlight w:val="none"/>
        </w:rPr>
        <w:t>从事日常管理工作，需常驻医院。派驻保安</w:t>
      </w:r>
      <w:r>
        <w:rPr>
          <w:rFonts w:hint="eastAsia" w:ascii="宋体" w:hAnsi="宋体" w:cs="宋体"/>
          <w:bCs/>
          <w:color w:val="auto"/>
          <w:szCs w:val="21"/>
          <w:highlight w:val="none"/>
          <w:lang w:eastAsia="zh-CN"/>
        </w:rPr>
        <w:t>项目经理</w:t>
      </w:r>
      <w:r>
        <w:rPr>
          <w:rFonts w:hint="eastAsia" w:ascii="宋体" w:hAnsi="宋体" w:cs="宋体"/>
          <w:bCs/>
          <w:color w:val="auto"/>
          <w:szCs w:val="21"/>
          <w:highlight w:val="none"/>
          <w:lang w:val="en-US" w:eastAsia="zh-CN"/>
        </w:rPr>
        <w:t>/队长</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班队长须经医院保卫科审核同意，如</w:t>
      </w:r>
      <w:r>
        <w:rPr>
          <w:rFonts w:hint="eastAsia" w:ascii="宋体" w:hAnsi="宋体" w:cs="宋体"/>
          <w:bCs/>
          <w:color w:val="auto"/>
          <w:szCs w:val="21"/>
          <w:highlight w:val="none"/>
          <w:lang w:eastAsia="zh-CN"/>
        </w:rPr>
        <w:t>以上人员</w:t>
      </w:r>
      <w:r>
        <w:rPr>
          <w:rFonts w:hint="eastAsia" w:ascii="宋体" w:hAnsi="宋体" w:cs="宋体"/>
          <w:bCs/>
          <w:color w:val="auto"/>
          <w:szCs w:val="21"/>
          <w:highlight w:val="none"/>
        </w:rPr>
        <w:t>不符医院服务要求，保卫科有权</w:t>
      </w:r>
      <w:r>
        <w:rPr>
          <w:rFonts w:hint="eastAsia" w:ascii="宋体" w:hAnsi="宋体"/>
          <w:bCs/>
          <w:color w:val="auto"/>
          <w:highlight w:val="none"/>
        </w:rPr>
        <w:t>要求</w:t>
      </w:r>
      <w:r>
        <w:rPr>
          <w:rFonts w:hint="eastAsia" w:ascii="宋体" w:hAnsi="宋体"/>
          <w:bCs/>
          <w:color w:val="auto"/>
          <w:highlight w:val="none"/>
          <w:lang w:val="en-US" w:eastAsia="zh-CN"/>
        </w:rPr>
        <w:t>中标人</w:t>
      </w:r>
      <w:r>
        <w:rPr>
          <w:rFonts w:hint="eastAsia" w:ascii="宋体" w:hAnsi="宋体"/>
          <w:bCs/>
          <w:color w:val="auto"/>
          <w:highlight w:val="none"/>
        </w:rPr>
        <w:t>更换或自行确立</w:t>
      </w:r>
      <w:r>
        <w:rPr>
          <w:rFonts w:hint="eastAsia" w:ascii="宋体" w:hAnsi="宋体" w:cs="宋体"/>
          <w:bCs/>
          <w:color w:val="auto"/>
          <w:szCs w:val="21"/>
          <w:highlight w:val="none"/>
        </w:rPr>
        <w:t>。</w:t>
      </w:r>
    </w:p>
    <w:p w14:paraId="773B8C57">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b/>
          <w:color w:val="auto"/>
          <w:highlight w:val="none"/>
        </w:rPr>
        <w:t>项目经理、保安队长、</w:t>
      </w:r>
      <w:r>
        <w:rPr>
          <w:rFonts w:hint="eastAsia" w:ascii="宋体" w:hAnsi="宋体"/>
          <w:b/>
          <w:color w:val="auto"/>
          <w:highlight w:val="none"/>
          <w:lang w:val="en-US" w:eastAsia="zh-CN"/>
        </w:rPr>
        <w:t>副队长</w:t>
      </w:r>
      <w:r>
        <w:rPr>
          <w:rFonts w:hint="eastAsia" w:ascii="宋体" w:hAnsi="宋体"/>
          <w:b/>
          <w:color w:val="auto"/>
          <w:highlight w:val="none"/>
        </w:rPr>
        <w:t>设置</w:t>
      </w:r>
    </w:p>
    <w:p w14:paraId="6DD3355B">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项目经理兼队长1人，副队长1人，晚班队长1人，</w:t>
      </w:r>
      <w:r>
        <w:rPr>
          <w:rFonts w:hint="eastAsia" w:ascii="宋体" w:hAnsi="宋体" w:cs="宋体"/>
          <w:bCs/>
          <w:color w:val="auto"/>
          <w:szCs w:val="21"/>
          <w:highlight w:val="none"/>
          <w:lang w:val="en-US" w:eastAsia="zh-CN"/>
        </w:rPr>
        <w:t>晚班副队长1人，</w:t>
      </w:r>
      <w:r>
        <w:rPr>
          <w:rFonts w:hint="eastAsia" w:ascii="宋体" w:hAnsi="宋体" w:cs="宋体"/>
          <w:i w:val="0"/>
          <w:iCs w:val="0"/>
          <w:color w:val="000000"/>
          <w:kern w:val="0"/>
          <w:sz w:val="21"/>
          <w:szCs w:val="21"/>
          <w:u w:val="none"/>
          <w:lang w:val="en-US" w:eastAsia="zh-CN" w:bidi="ar"/>
        </w:rPr>
        <w:t>特勤</w:t>
      </w:r>
      <w:r>
        <w:rPr>
          <w:rFonts w:hint="eastAsia" w:ascii="宋体" w:hAnsi="宋体" w:eastAsia="宋体" w:cs="宋体"/>
          <w:i w:val="0"/>
          <w:iCs w:val="0"/>
          <w:color w:val="000000"/>
          <w:kern w:val="0"/>
          <w:sz w:val="21"/>
          <w:szCs w:val="21"/>
          <w:u w:val="none"/>
          <w:lang w:val="en-US" w:eastAsia="zh-CN" w:bidi="ar"/>
        </w:rPr>
        <w:t>队长1人，建行楼队长1人，建行楼晚班队长1人，停车场队长</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rPr>
        <w:t>人，参照总人数的10%配置保安班长、消控主管。</w:t>
      </w:r>
    </w:p>
    <w:p w14:paraId="0EA3688E">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保安班长、消控主管。</w:t>
      </w:r>
    </w:p>
    <w:p w14:paraId="3C77264A">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、中标人须对上述人员要定期考核，专门培训。</w:t>
      </w:r>
    </w:p>
    <w:p w14:paraId="1C4C44B2">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w:t>
      </w:r>
      <w:r>
        <w:rPr>
          <w:rFonts w:hint="eastAsia" w:ascii="宋体" w:hAnsi="宋体"/>
          <w:bCs/>
          <w:color w:val="auto"/>
          <w:szCs w:val="21"/>
          <w:highlight w:val="none"/>
        </w:rPr>
        <w:t>保安人员必须具备如下条件</w:t>
      </w:r>
      <w:r>
        <w:rPr>
          <w:rFonts w:hint="eastAsia" w:ascii="宋体" w:hAnsi="宋体" w:cs="宋体"/>
          <w:bCs/>
          <w:color w:val="auto"/>
          <w:szCs w:val="21"/>
          <w:highlight w:val="none"/>
        </w:rPr>
        <w:t>：</w:t>
      </w:r>
    </w:p>
    <w:p w14:paraId="1ECE191A">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.1、身体健康，精力充沛；要求本地人员为主。每人每年必须一次体检并提供书面体检合格报告。</w:t>
      </w:r>
    </w:p>
    <w:p w14:paraId="786A363C">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.2、年龄在18周岁以上，55周岁以下；因工作需要等特殊情况年龄可适当放宽（且符合国家用工政策）。</w:t>
      </w:r>
    </w:p>
    <w:p w14:paraId="12E8A166">
      <w:pPr>
        <w:widowControl/>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.3、全体安保人员必须每年更换一次服装，所有人员装备由中标人承担。</w:t>
      </w:r>
    </w:p>
    <w:p w14:paraId="36146DA4">
      <w:pPr>
        <w:widowControl/>
        <w:spacing w:line="400" w:lineRule="exact"/>
        <w:ind w:firstLine="420" w:firstLineChars="200"/>
        <w:rPr>
          <w:rFonts w:ascii="宋体" w:hAnsi="宋体" w:cs="宋体"/>
          <w:bCs/>
          <w:szCs w:val="21"/>
        </w:rPr>
      </w:pPr>
      <w:r>
        <w:rPr>
          <w:rFonts w:hint="eastAsia" w:ascii="宋体" w:hAnsi="宋体" w:cs="宋体"/>
          <w:bCs/>
          <w:color w:val="auto"/>
          <w:szCs w:val="21"/>
          <w:highlight w:val="none"/>
        </w:rPr>
        <w:t>3.12.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.4、必须通过保安人员上岗资格考试，具有人力</w:t>
      </w:r>
      <w:r>
        <w:rPr>
          <w:rFonts w:hint="eastAsia" w:ascii="宋体" w:hAnsi="宋体" w:cs="宋体"/>
          <w:bCs/>
          <w:szCs w:val="21"/>
        </w:rPr>
        <w:t>资源和社会保障部颁发的保安员职业</w:t>
      </w:r>
      <w:r>
        <w:rPr>
          <w:rFonts w:hint="eastAsia"/>
        </w:rPr>
        <w:t>资格证书</w:t>
      </w:r>
      <w:r>
        <w:rPr>
          <w:rFonts w:hint="eastAsia" w:ascii="宋体" w:hAnsi="宋体" w:cs="宋体"/>
          <w:bCs/>
          <w:szCs w:val="21"/>
        </w:rPr>
        <w:t>或公安部颁发的保安员上岗证。</w:t>
      </w:r>
    </w:p>
    <w:p w14:paraId="55DC2082">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.5、品行端正，未受过刑事处罚或治安处罚。</w:t>
      </w:r>
    </w:p>
    <w:p w14:paraId="7B3A7650">
      <w:pPr>
        <w:widowControl/>
        <w:spacing w:line="400" w:lineRule="exact"/>
        <w:ind w:firstLine="420" w:firstLineChars="200"/>
        <w:rPr>
          <w:rFonts w:ascii="宋体" w:hAnsi="宋体" w:cs="宋体"/>
          <w:bCs/>
          <w:color w:val="FF0000"/>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.6、</w:t>
      </w:r>
      <w:r>
        <w:rPr>
          <w:rFonts w:hint="eastAsia" w:ascii="宋体" w:hAnsi="宋体" w:cs="宋体"/>
          <w:bCs/>
          <w:color w:val="auto"/>
          <w:szCs w:val="21"/>
          <w:lang w:val="en-US" w:eastAsia="zh-CN"/>
        </w:rPr>
        <w:t>特勤</w:t>
      </w:r>
      <w:r>
        <w:rPr>
          <w:rFonts w:hint="eastAsia" w:ascii="宋体" w:hAnsi="宋体" w:cs="宋体"/>
          <w:bCs/>
          <w:color w:val="auto"/>
          <w:szCs w:val="21"/>
        </w:rPr>
        <w:t>人员要求：22周岁-40周岁，</w:t>
      </w:r>
      <w:r>
        <w:rPr>
          <w:rFonts w:hint="eastAsia" w:ascii="宋体" w:hAnsi="宋体" w:cs="宋体"/>
          <w:bCs/>
          <w:color w:val="auto"/>
          <w:szCs w:val="21"/>
          <w:lang w:val="en-US" w:eastAsia="zh-CN"/>
        </w:rPr>
        <w:t>高中</w:t>
      </w:r>
      <w:r>
        <w:rPr>
          <w:rFonts w:hint="eastAsia" w:ascii="宋体" w:hAnsi="宋体" w:cs="宋体"/>
          <w:bCs/>
          <w:color w:val="auto"/>
          <w:szCs w:val="21"/>
        </w:rPr>
        <w:t>学历，退役武警或军人优先，身体素质较好，专业素养过硬，体检合格，特殊情况经保卫科审批同意，可适当放宽要求，报医院保卫科备案。</w:t>
      </w:r>
    </w:p>
    <w:p w14:paraId="492B222B">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.7、全体保安人员实行定岗定责定薪,实行全员奖惩考核,奖惩与医院及公司的规章制度挂钩,每月执行的记录报医院保卫科备案。</w:t>
      </w:r>
    </w:p>
    <w:p w14:paraId="710A8FE8">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.8、项目经理、</w:t>
      </w:r>
      <w:r>
        <w:rPr>
          <w:rFonts w:hint="eastAsia" w:ascii="宋体" w:hAnsi="宋体" w:cs="宋体"/>
          <w:bCs/>
          <w:szCs w:val="21"/>
          <w:lang w:val="en-US" w:eastAsia="zh-CN"/>
        </w:rPr>
        <w:t>特勤</w:t>
      </w:r>
      <w:r>
        <w:rPr>
          <w:rFonts w:hint="eastAsia" w:ascii="宋体" w:hAnsi="宋体" w:cs="宋体"/>
          <w:bCs/>
          <w:szCs w:val="21"/>
        </w:rPr>
        <w:t>队长应具有类似项目经验，有协调能力，能适应医院要求，能进行良好沟通及密切配合。</w:t>
      </w:r>
    </w:p>
    <w:p w14:paraId="3C37642D">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.9中标后，</w:t>
      </w:r>
      <w:r>
        <w:rPr>
          <w:rFonts w:hint="eastAsia" w:ascii="宋体" w:hAnsi="宋体"/>
          <w:bCs/>
        </w:rPr>
        <w:t>派驻的项目经理更换必须由采购人同意后方可执行，否则采购人有权在履约保证金和服务费用中扣除50000元。</w:t>
      </w:r>
    </w:p>
    <w:p w14:paraId="49FFC386">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.10、保安副队长、保安班长：有类似工作经验，能承上启下、协调员工、能带教新进院保安人员。</w:t>
      </w:r>
    </w:p>
    <w:p w14:paraId="169D4855">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.11、其它保安人员：具备吃苦耐劳、工作认真仔细、能满足医院岗位要求、身体健康，且新入职普通保安人员年龄原则上不高于55周岁，部分条件优秀保安人员经医院保卫科审核同意后其年龄要求可适当放宽。</w:t>
      </w:r>
    </w:p>
    <w:p w14:paraId="6CA8FC14">
      <w:pPr>
        <w:widowControl/>
        <w:spacing w:line="400" w:lineRule="exact"/>
        <w:ind w:firstLine="420" w:firstLineChars="200"/>
        <w:rPr>
          <w:rFonts w:ascii="宋体" w:hAnsi="宋体" w:cs="宋体"/>
          <w:color w:val="auto"/>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.12、</w:t>
      </w:r>
      <w:r>
        <w:rPr>
          <w:rFonts w:hint="eastAsia" w:ascii="宋体" w:hAnsi="宋体"/>
          <w:color w:val="auto"/>
        </w:rPr>
        <w:t>新入职</w:t>
      </w:r>
      <w:r>
        <w:rPr>
          <w:rFonts w:hint="eastAsia" w:ascii="宋体" w:hAnsi="宋体"/>
          <w:color w:val="auto"/>
          <w:lang w:val="en-US" w:eastAsia="zh-CN"/>
        </w:rPr>
        <w:t>特勤</w:t>
      </w:r>
      <w:r>
        <w:rPr>
          <w:rFonts w:hint="eastAsia" w:ascii="宋体" w:hAnsi="宋体"/>
          <w:color w:val="auto"/>
        </w:rPr>
        <w:t>队员要求优秀退伍军人或身高175cm以上，</w:t>
      </w:r>
      <w:r>
        <w:rPr>
          <w:rFonts w:hint="eastAsia" w:ascii="宋体" w:hAnsi="宋体"/>
          <w:color w:val="auto"/>
          <w:lang w:val="en-US" w:eastAsia="zh-CN"/>
        </w:rPr>
        <w:t>高中</w:t>
      </w:r>
      <w:r>
        <w:rPr>
          <w:rFonts w:hint="eastAsia" w:ascii="宋体" w:hAnsi="宋体"/>
          <w:color w:val="auto"/>
        </w:rPr>
        <w:t>以上学历，年龄20-</w:t>
      </w:r>
      <w:r>
        <w:rPr>
          <w:rFonts w:hint="eastAsia" w:ascii="宋体" w:hAnsi="宋体"/>
          <w:color w:val="auto"/>
          <w:lang w:val="en-US" w:eastAsia="zh-CN"/>
        </w:rPr>
        <w:t>40</w:t>
      </w:r>
      <w:r>
        <w:rPr>
          <w:rFonts w:hint="eastAsia" w:ascii="宋体" w:hAnsi="宋体"/>
          <w:color w:val="auto"/>
        </w:rPr>
        <w:t>周岁的男性，录用时必须通过医院考核。</w:t>
      </w:r>
    </w:p>
    <w:p w14:paraId="0881554C">
      <w:pPr>
        <w:widowControl/>
        <w:spacing w:line="400" w:lineRule="exact"/>
        <w:ind w:firstLine="420" w:firstLineChars="200"/>
        <w:rPr>
          <w:rFonts w:ascii="宋体" w:hAnsi="宋体" w:cs="宋体"/>
          <w:bCs/>
          <w:color w:val="auto"/>
          <w:szCs w:val="21"/>
        </w:rPr>
      </w:pPr>
      <w:r>
        <w:rPr>
          <w:rFonts w:hint="eastAsia" w:ascii="宋体" w:hAnsi="宋体" w:cs="宋体"/>
          <w:bCs/>
          <w:color w:val="auto"/>
          <w:szCs w:val="21"/>
        </w:rPr>
        <w:t>3.12.</w:t>
      </w:r>
      <w:r>
        <w:rPr>
          <w:rFonts w:hint="eastAsia" w:ascii="宋体" w:hAnsi="宋体" w:cs="宋体"/>
          <w:bCs/>
          <w:color w:val="auto"/>
          <w:szCs w:val="21"/>
          <w:lang w:val="en-US" w:eastAsia="zh-CN"/>
        </w:rPr>
        <w:t>8</w:t>
      </w:r>
      <w:r>
        <w:rPr>
          <w:rFonts w:hint="eastAsia" w:ascii="宋体" w:hAnsi="宋体" w:cs="宋体"/>
          <w:bCs/>
          <w:color w:val="auto"/>
          <w:szCs w:val="21"/>
        </w:rPr>
        <w:t>、岗位配置人员均设有标准工资，中标人在履行合同时每个队员结合正常考勤及无扣罚情况发放工资不得低于该标准，如低于此标准，一经查实要求立即补发，并扣罚500-20000元人民币，如无故不及时整改的，医院有权解除合同，履约保证金不予退还。</w:t>
      </w:r>
    </w:p>
    <w:p w14:paraId="1C3907D3">
      <w:pPr>
        <w:widowControl/>
        <w:spacing w:line="400" w:lineRule="exact"/>
        <w:ind w:firstLine="420" w:firstLineChars="200"/>
        <w:rPr>
          <w:rFonts w:ascii="宋体" w:hAnsi="宋体" w:cs="宋体"/>
          <w:kern w:val="0"/>
          <w:szCs w:val="21"/>
        </w:rPr>
      </w:pPr>
      <w:r>
        <w:rPr>
          <w:rFonts w:hint="eastAsia" w:ascii="宋体" w:hAnsi="宋体" w:cs="宋体"/>
          <w:kern w:val="0"/>
          <w:szCs w:val="21"/>
        </w:rPr>
        <w:t>3.13、中标人必须提供停车管理服务，协助停车场做好相关管理和有效运行。</w:t>
      </w:r>
    </w:p>
    <w:p w14:paraId="44E25A8A">
      <w:pPr>
        <w:widowControl/>
        <w:spacing w:line="400" w:lineRule="exact"/>
        <w:ind w:firstLine="420" w:firstLineChars="200"/>
        <w:rPr>
          <w:rFonts w:ascii="宋体" w:hAnsi="宋体"/>
          <w:szCs w:val="21"/>
        </w:rPr>
      </w:pPr>
      <w:r>
        <w:rPr>
          <w:rFonts w:hint="eastAsia" w:ascii="宋体" w:hAnsi="宋体" w:cs="宋体"/>
          <w:kern w:val="0"/>
          <w:szCs w:val="21"/>
        </w:rPr>
        <w:t>3.14、</w:t>
      </w:r>
      <w:r>
        <w:rPr>
          <w:rFonts w:hint="eastAsia" w:ascii="宋体" w:hAnsi="宋体"/>
          <w:szCs w:val="21"/>
        </w:rPr>
        <w:t>中标人须提交管理制度及工作措施，队员要求本地人员为主，以确保人员的稳定性。</w:t>
      </w:r>
    </w:p>
    <w:p w14:paraId="5497B5C3">
      <w:pPr>
        <w:widowControl/>
        <w:tabs>
          <w:tab w:val="left" w:pos="840"/>
        </w:tabs>
        <w:spacing w:line="400" w:lineRule="exact"/>
        <w:ind w:firstLine="420" w:firstLineChars="200"/>
        <w:rPr>
          <w:rFonts w:ascii="宋体" w:hAnsi="宋体"/>
          <w:szCs w:val="21"/>
        </w:rPr>
      </w:pPr>
      <w:r>
        <w:rPr>
          <w:rFonts w:hint="eastAsia" w:ascii="宋体" w:hAnsi="宋体"/>
          <w:szCs w:val="21"/>
        </w:rPr>
        <w:t>3.15、中标人履行工作职责将发案率与经济效益挂钩，一般案件以每月二起为控制率。</w:t>
      </w:r>
    </w:p>
    <w:p w14:paraId="5DEA301B">
      <w:pPr>
        <w:widowControl/>
        <w:tabs>
          <w:tab w:val="left" w:pos="840"/>
        </w:tabs>
        <w:spacing w:line="400" w:lineRule="exact"/>
        <w:ind w:firstLine="420" w:firstLineChars="200"/>
        <w:rPr>
          <w:rFonts w:ascii="宋体" w:hAnsi="宋体"/>
          <w:szCs w:val="21"/>
        </w:rPr>
      </w:pPr>
      <w:r>
        <w:rPr>
          <w:rFonts w:hint="eastAsia" w:ascii="宋体" w:hAnsi="宋体"/>
          <w:szCs w:val="21"/>
        </w:rPr>
        <w:t>3.16、中标人须提供保安人员考核细则，对保安人员实行考核制度。</w:t>
      </w:r>
    </w:p>
    <w:p w14:paraId="3F37E453">
      <w:pPr>
        <w:widowControl/>
        <w:tabs>
          <w:tab w:val="left" w:pos="840"/>
        </w:tabs>
        <w:spacing w:line="400" w:lineRule="exact"/>
        <w:ind w:firstLine="420" w:firstLineChars="200"/>
        <w:rPr>
          <w:rFonts w:ascii="宋体" w:hAnsi="宋体"/>
          <w:szCs w:val="21"/>
        </w:rPr>
      </w:pPr>
      <w:r>
        <w:rPr>
          <w:rFonts w:hint="eastAsia" w:ascii="宋体" w:hAnsi="宋体"/>
          <w:szCs w:val="21"/>
        </w:rPr>
        <w:t>3.17、中标人须说明保安的工资待遇，提出年承包总投标费用及违约责任。</w:t>
      </w:r>
    </w:p>
    <w:p w14:paraId="3DC61C75">
      <w:pPr>
        <w:widowControl/>
        <w:tabs>
          <w:tab w:val="left" w:pos="840"/>
        </w:tabs>
        <w:spacing w:line="400" w:lineRule="exact"/>
        <w:ind w:firstLine="420" w:firstLineChars="200"/>
        <w:rPr>
          <w:rFonts w:ascii="宋体" w:hAnsi="宋体"/>
          <w:szCs w:val="21"/>
        </w:rPr>
      </w:pPr>
      <w:r>
        <w:rPr>
          <w:rFonts w:hint="eastAsia" w:ascii="宋体" w:hAnsi="宋体"/>
          <w:szCs w:val="21"/>
        </w:rPr>
        <w:t>3.18、中标人协助医院做好疫情管控工作，遵守医院各项疫情防控要求。</w:t>
      </w:r>
    </w:p>
    <w:p w14:paraId="12332B3F">
      <w:pPr>
        <w:widowControl/>
        <w:tabs>
          <w:tab w:val="left" w:pos="840"/>
        </w:tabs>
        <w:spacing w:line="400" w:lineRule="exact"/>
        <w:ind w:firstLine="420" w:firstLineChars="200"/>
        <w:rPr>
          <w:rFonts w:ascii="宋体" w:hAnsi="宋体"/>
          <w:szCs w:val="21"/>
        </w:rPr>
      </w:pPr>
      <w:r>
        <w:rPr>
          <w:rFonts w:hint="eastAsia" w:ascii="宋体" w:hAnsi="宋体"/>
          <w:szCs w:val="21"/>
        </w:rPr>
        <w:t>3.19、保安人员须服从医院的监督管理，遵守医院各项规章制度。</w:t>
      </w:r>
    </w:p>
    <w:p w14:paraId="27A4E62A">
      <w:pPr>
        <w:widowControl/>
        <w:tabs>
          <w:tab w:val="left" w:pos="840"/>
        </w:tabs>
        <w:spacing w:line="400" w:lineRule="exact"/>
        <w:ind w:firstLine="420" w:firstLineChars="200"/>
        <w:rPr>
          <w:rFonts w:ascii="宋体" w:hAnsi="宋体"/>
          <w:szCs w:val="21"/>
        </w:rPr>
      </w:pPr>
      <w:r>
        <w:rPr>
          <w:rFonts w:hint="eastAsia" w:ascii="宋体" w:hAnsi="宋体"/>
          <w:szCs w:val="21"/>
        </w:rPr>
        <w:t>3.20、保安服务内容和质量标准见表3：</w:t>
      </w:r>
    </w:p>
    <w:p w14:paraId="4A3C462F">
      <w:pPr>
        <w:widowControl/>
        <w:tabs>
          <w:tab w:val="left" w:pos="840"/>
        </w:tabs>
        <w:spacing w:line="400" w:lineRule="exact"/>
        <w:ind w:firstLine="420" w:firstLineChars="200"/>
        <w:rPr>
          <w:rFonts w:ascii="宋体" w:hAnsi="宋体"/>
          <w:szCs w:val="21"/>
        </w:rPr>
      </w:pPr>
      <w:r>
        <w:rPr>
          <w:rFonts w:hint="eastAsia" w:ascii="宋体" w:hAnsi="宋体"/>
          <w:szCs w:val="21"/>
        </w:rPr>
        <w:t>3.21、安保、消防监控服务内容及质量标准见表4</w:t>
      </w:r>
    </w:p>
    <w:p w14:paraId="164AB480">
      <w:pPr>
        <w:widowControl/>
        <w:tabs>
          <w:tab w:val="left" w:pos="840"/>
        </w:tabs>
        <w:spacing w:line="400" w:lineRule="exact"/>
        <w:ind w:firstLine="420" w:firstLineChars="200"/>
        <w:rPr>
          <w:rFonts w:ascii="宋体" w:hAnsi="宋体"/>
          <w:szCs w:val="21"/>
        </w:rPr>
      </w:pPr>
      <w:r>
        <w:rPr>
          <w:rFonts w:hint="eastAsia" w:ascii="宋体" w:hAnsi="宋体"/>
          <w:szCs w:val="21"/>
        </w:rPr>
        <w:t>3.22、中标人每月须提供上一月的员工缴纳税收、社保证明及考勤记录（必要时提供人员工资清单）。</w:t>
      </w:r>
    </w:p>
    <w:p w14:paraId="79803351">
      <w:pPr>
        <w:widowControl/>
        <w:tabs>
          <w:tab w:val="left" w:pos="840"/>
        </w:tabs>
        <w:spacing w:line="400" w:lineRule="exact"/>
        <w:ind w:firstLine="420" w:firstLineChars="200"/>
        <w:rPr>
          <w:rFonts w:ascii="宋体" w:hAnsi="宋体"/>
          <w:szCs w:val="21"/>
        </w:rPr>
      </w:pPr>
      <w:r>
        <w:rPr>
          <w:rFonts w:hint="eastAsia" w:ascii="宋体" w:hAnsi="宋体"/>
          <w:szCs w:val="21"/>
        </w:rPr>
        <w:t>3.23、未经医院同意，中标人不得在合同期限内将本服务项目转包或分包；</w:t>
      </w:r>
    </w:p>
    <w:p w14:paraId="60259DFE">
      <w:pPr>
        <w:widowControl/>
        <w:tabs>
          <w:tab w:val="left" w:pos="840"/>
        </w:tabs>
        <w:spacing w:line="400" w:lineRule="exact"/>
        <w:ind w:firstLine="420" w:firstLineChars="200"/>
        <w:rPr>
          <w:rFonts w:ascii="宋体" w:hAnsi="宋体"/>
          <w:szCs w:val="21"/>
        </w:rPr>
      </w:pPr>
      <w:r>
        <w:rPr>
          <w:rFonts w:hint="eastAsia" w:ascii="宋体" w:hAnsi="宋体"/>
          <w:szCs w:val="21"/>
        </w:rPr>
        <w:t>3.24、中标人须严格按照规定开展工作、完善的培训体系，以保证整个服务系统安全、高效、有序和有计划的进行。</w:t>
      </w:r>
    </w:p>
    <w:p w14:paraId="5FA4D01E">
      <w:pPr>
        <w:widowControl/>
        <w:tabs>
          <w:tab w:val="left" w:pos="840"/>
        </w:tabs>
        <w:spacing w:line="400" w:lineRule="exact"/>
        <w:ind w:firstLine="420" w:firstLineChars="200"/>
        <w:rPr>
          <w:rFonts w:ascii="宋体" w:hAnsi="宋体"/>
          <w:szCs w:val="21"/>
        </w:rPr>
      </w:pPr>
      <w:r>
        <w:rPr>
          <w:rFonts w:hint="eastAsia" w:ascii="宋体" w:hAnsi="宋体"/>
          <w:szCs w:val="21"/>
        </w:rPr>
        <w:t>3.25、中标人有责任配合医院接受上级领导部门的监督、检查，提供必须的资料，中标人重大活动涉及本项目的人、事必须报医院保卫科备案核准；</w:t>
      </w:r>
    </w:p>
    <w:p w14:paraId="6B563DB1">
      <w:pPr>
        <w:widowControl/>
        <w:tabs>
          <w:tab w:val="left" w:pos="840"/>
        </w:tabs>
        <w:spacing w:line="400" w:lineRule="exact"/>
        <w:ind w:firstLine="420" w:firstLineChars="200"/>
        <w:rPr>
          <w:rFonts w:ascii="宋体" w:hAnsi="宋体"/>
          <w:szCs w:val="21"/>
        </w:rPr>
      </w:pPr>
      <w:r>
        <w:rPr>
          <w:rFonts w:hint="eastAsia" w:ascii="宋体" w:hAnsi="宋体"/>
          <w:szCs w:val="21"/>
        </w:rPr>
        <w:t>3.26、中标人自行负责其招聘员工的一切工资、福利，如发生工伤、疾病乃至死亡的一切责任及费用由中标人全部负责。中标人应严格遵守国家有关的法律、法规要求的标准。如应中标人原因造成第三方损失的，一切责任及费用由中标人负全责。</w:t>
      </w:r>
    </w:p>
    <w:p w14:paraId="155495DC">
      <w:pPr>
        <w:widowControl/>
        <w:tabs>
          <w:tab w:val="left" w:pos="840"/>
        </w:tabs>
        <w:spacing w:line="400" w:lineRule="exact"/>
        <w:ind w:firstLine="420" w:firstLineChars="200"/>
        <w:rPr>
          <w:rFonts w:ascii="宋体" w:hAnsi="宋体"/>
          <w:szCs w:val="21"/>
        </w:rPr>
      </w:pPr>
      <w:r>
        <w:rPr>
          <w:rFonts w:hint="eastAsia" w:ascii="宋体" w:hAnsi="宋体"/>
          <w:szCs w:val="21"/>
        </w:rPr>
        <w:t>3.27、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如医院发生医疗纠纷等突发事件经保卫科同意需保安人员加班，其加班费用按照医院标准由医院负责支付）。</w:t>
      </w:r>
    </w:p>
    <w:p w14:paraId="5BA80908">
      <w:pPr>
        <w:widowControl/>
        <w:tabs>
          <w:tab w:val="left" w:pos="840"/>
        </w:tabs>
        <w:spacing w:line="400" w:lineRule="exact"/>
        <w:ind w:firstLine="420" w:firstLineChars="200"/>
        <w:rPr>
          <w:rFonts w:ascii="宋体" w:hAnsi="宋体"/>
          <w:szCs w:val="21"/>
        </w:rPr>
      </w:pPr>
      <w:r>
        <w:rPr>
          <w:rFonts w:hint="eastAsia" w:ascii="宋体" w:hAnsi="宋体"/>
          <w:szCs w:val="21"/>
        </w:rPr>
        <w:t>3.28、因中标人违反《劳动法》等法律法规而造成采购人的连带责任和损失全部由中标人自行承担。</w:t>
      </w:r>
    </w:p>
    <w:p w14:paraId="21FC9ADF">
      <w:pPr>
        <w:widowControl/>
        <w:tabs>
          <w:tab w:val="left" w:pos="840"/>
        </w:tabs>
        <w:spacing w:line="400" w:lineRule="exact"/>
        <w:ind w:firstLine="420" w:firstLineChars="200"/>
        <w:rPr>
          <w:rFonts w:ascii="宋体" w:hAnsi="宋体"/>
          <w:szCs w:val="21"/>
        </w:rPr>
      </w:pPr>
      <w:r>
        <w:rPr>
          <w:rFonts w:hint="eastAsia" w:ascii="宋体" w:hAnsi="宋体"/>
          <w:szCs w:val="21"/>
        </w:rPr>
        <w:t>3.29、中标人须认真履行职责，员工按照服务协议中的质量保证体系做好院内的承包服务工作。确保在岗在位，各尽其职，保证符合医院各项服务要求和服务质量标准。</w:t>
      </w:r>
    </w:p>
    <w:p w14:paraId="044D8132">
      <w:pPr>
        <w:pStyle w:val="3"/>
        <w:keepNext w:val="0"/>
        <w:keepLines w:val="0"/>
        <w:pageBreakBefore w:val="0"/>
        <w:kinsoku/>
        <w:wordWrap/>
        <w:overflowPunct/>
        <w:topLinePunct w:val="0"/>
        <w:autoSpaceDE/>
        <w:autoSpaceDN/>
        <w:bidi w:val="0"/>
        <w:adjustRightInd/>
        <w:snapToGrid/>
        <w:spacing w:line="400" w:lineRule="exact"/>
        <w:ind w:firstLine="422" w:firstLineChars="200"/>
        <w:textAlignment w:val="auto"/>
        <w:rPr>
          <w:b/>
          <w:color w:val="auto"/>
          <w:sz w:val="21"/>
          <w:szCs w:val="21"/>
          <w:highlight w:val="none"/>
        </w:rPr>
      </w:pPr>
      <w:r>
        <w:rPr>
          <w:rFonts w:hint="eastAsia"/>
          <w:b/>
          <w:color w:val="auto"/>
          <w:sz w:val="21"/>
          <w:szCs w:val="21"/>
          <w:highlight w:val="none"/>
        </w:rPr>
        <w:t>4、停车场管理要求：</w:t>
      </w:r>
    </w:p>
    <w:p w14:paraId="1C0567F9">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4.1、中标人必须保障院内道路畅通，维护正常的交通秩序，保障车辆安全。</w:t>
      </w:r>
    </w:p>
    <w:p w14:paraId="4337E7AF">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4.2、停车收费管理人员统一着装，维护医院形象，做到文明服务规范管理。</w:t>
      </w:r>
    </w:p>
    <w:p w14:paraId="0BD52BB7">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4.3、严格执行物价部门审定的停车收费标准，不得乱收费，如有投诉并被物价部门查实的由中标单位承担全部责任。</w:t>
      </w:r>
    </w:p>
    <w:p w14:paraId="3D4890BB">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4.4、停车收费系统收费情况接受</w:t>
      </w:r>
      <w:r>
        <w:rPr>
          <w:rFonts w:hint="eastAsia"/>
          <w:color w:val="auto"/>
          <w:sz w:val="21"/>
          <w:szCs w:val="21"/>
          <w:highlight w:val="none"/>
          <w:lang w:eastAsia="zh-CN"/>
        </w:rPr>
        <w:t>采购人</w:t>
      </w:r>
      <w:r>
        <w:rPr>
          <w:rFonts w:hint="eastAsia"/>
          <w:color w:val="auto"/>
          <w:sz w:val="21"/>
          <w:szCs w:val="21"/>
          <w:highlight w:val="none"/>
        </w:rPr>
        <w:t>监管，主动上报每月停车收费情况，</w:t>
      </w:r>
      <w:r>
        <w:rPr>
          <w:rFonts w:hint="eastAsia"/>
          <w:color w:val="auto"/>
          <w:sz w:val="21"/>
          <w:szCs w:val="21"/>
          <w:highlight w:val="none"/>
          <w:lang w:eastAsia="zh-CN"/>
        </w:rPr>
        <w:t>采购人</w:t>
      </w:r>
      <w:r>
        <w:rPr>
          <w:rFonts w:hint="eastAsia"/>
          <w:color w:val="auto"/>
          <w:sz w:val="21"/>
          <w:szCs w:val="21"/>
          <w:highlight w:val="none"/>
        </w:rPr>
        <w:t>有权实时查询调阅收费情况。</w:t>
      </w:r>
    </w:p>
    <w:p w14:paraId="4D384531">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4.5中标人每月10日前将上个月停车收入不低于</w:t>
      </w:r>
      <w:r>
        <w:rPr>
          <w:rFonts w:hint="eastAsia"/>
          <w:color w:val="auto"/>
          <w:sz w:val="21"/>
          <w:szCs w:val="21"/>
          <w:highlight w:val="none"/>
          <w:lang w:val="en-US" w:eastAsia="zh-CN"/>
        </w:rPr>
        <w:t>7</w:t>
      </w:r>
      <w:r>
        <w:rPr>
          <w:rFonts w:hint="eastAsia"/>
          <w:color w:val="auto"/>
          <w:sz w:val="21"/>
          <w:szCs w:val="21"/>
          <w:highlight w:val="none"/>
        </w:rPr>
        <w:t>0%</w:t>
      </w:r>
      <w:r>
        <w:rPr>
          <w:rFonts w:hint="eastAsia"/>
          <w:color w:val="auto"/>
          <w:sz w:val="21"/>
          <w:szCs w:val="21"/>
          <w:highlight w:val="none"/>
          <w:lang w:eastAsia="zh-CN"/>
        </w:rPr>
        <w:t>（含）</w:t>
      </w:r>
      <w:r>
        <w:rPr>
          <w:rFonts w:hint="eastAsia"/>
          <w:color w:val="auto"/>
          <w:sz w:val="21"/>
          <w:szCs w:val="21"/>
          <w:highlight w:val="none"/>
        </w:rPr>
        <w:t>的金额支付给</w:t>
      </w:r>
      <w:r>
        <w:rPr>
          <w:rFonts w:hint="eastAsia"/>
          <w:color w:val="auto"/>
          <w:sz w:val="21"/>
          <w:szCs w:val="21"/>
          <w:highlight w:val="none"/>
          <w:lang w:eastAsia="zh-CN"/>
        </w:rPr>
        <w:t>采购人</w:t>
      </w:r>
      <w:r>
        <w:rPr>
          <w:rFonts w:hint="eastAsia"/>
          <w:color w:val="auto"/>
          <w:sz w:val="21"/>
          <w:szCs w:val="21"/>
          <w:highlight w:val="none"/>
        </w:rPr>
        <w:t>（扣除医院规定的减免收项目后所产生的费用），具体</w:t>
      </w:r>
      <w:r>
        <w:rPr>
          <w:rFonts w:hint="eastAsia"/>
          <w:color w:val="auto"/>
          <w:sz w:val="21"/>
          <w:szCs w:val="21"/>
          <w:highlight w:val="none"/>
          <w:lang w:eastAsia="zh-CN"/>
        </w:rPr>
        <w:t>交纳</w:t>
      </w:r>
      <w:r>
        <w:rPr>
          <w:rFonts w:hint="eastAsia"/>
          <w:color w:val="auto"/>
          <w:sz w:val="21"/>
          <w:szCs w:val="21"/>
          <w:highlight w:val="none"/>
        </w:rPr>
        <w:t>比例以中标</w:t>
      </w:r>
      <w:r>
        <w:rPr>
          <w:rFonts w:hint="eastAsia"/>
          <w:color w:val="auto"/>
          <w:sz w:val="21"/>
          <w:szCs w:val="21"/>
          <w:highlight w:val="none"/>
          <w:lang w:eastAsia="zh-CN"/>
        </w:rPr>
        <w:t>交纳</w:t>
      </w:r>
      <w:r>
        <w:rPr>
          <w:rFonts w:hint="eastAsia"/>
          <w:color w:val="auto"/>
          <w:sz w:val="21"/>
          <w:szCs w:val="21"/>
          <w:highlight w:val="none"/>
        </w:rPr>
        <w:t>比例为准</w:t>
      </w:r>
      <w:r>
        <w:rPr>
          <w:rFonts w:hint="eastAsia"/>
          <w:color w:val="auto"/>
          <w:sz w:val="21"/>
          <w:szCs w:val="21"/>
          <w:highlight w:val="none"/>
          <w:lang w:val="en-US" w:eastAsia="zh-CN"/>
        </w:rPr>
        <w:t>,供应商可结合自身实力及市场竞争自主报价，</w:t>
      </w:r>
      <w:r>
        <w:rPr>
          <w:rFonts w:hint="eastAsia" w:ascii="宋体" w:hAnsi="宋体" w:cs="宋体"/>
          <w:color w:val="auto"/>
          <w:szCs w:val="21"/>
          <w:highlight w:val="none"/>
          <w:lang w:eastAsia="zh-CN"/>
        </w:rPr>
        <w:t>此费用不</w:t>
      </w:r>
      <w:r>
        <w:rPr>
          <w:rFonts w:hint="eastAsia" w:ascii="宋体" w:hAnsi="宋体" w:cs="宋体"/>
          <w:color w:val="auto"/>
          <w:szCs w:val="21"/>
          <w:highlight w:val="none"/>
        </w:rPr>
        <w:t>含国家政策性税费调整的一切费用、各种相关保险费用、停车场相关配套用具及物品</w:t>
      </w:r>
      <w:r>
        <w:rPr>
          <w:rFonts w:hint="eastAsia"/>
          <w:color w:val="auto"/>
          <w:sz w:val="21"/>
          <w:szCs w:val="21"/>
          <w:highlight w:val="none"/>
          <w:lang w:val="en-US" w:eastAsia="zh-CN"/>
        </w:rPr>
        <w:t>。</w:t>
      </w:r>
    </w:p>
    <w:p w14:paraId="2129F26B">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4.6、车辆停放期间如遇损坏、被盗等情况，由中标人承担全部责任。</w:t>
      </w:r>
    </w:p>
    <w:p w14:paraId="2A17C5F2">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4.7、由中标人按规定向税务部门购买规范的停车收费收据，由此产生的工本费、税金等相关费用，由中标人全额承担。</w:t>
      </w:r>
    </w:p>
    <w:p w14:paraId="59698A41">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highlight w:val="none"/>
        </w:rPr>
      </w:pPr>
      <w:r>
        <w:rPr>
          <w:rFonts w:hint="eastAsia"/>
          <w:color w:val="auto"/>
          <w:sz w:val="21"/>
          <w:szCs w:val="21"/>
          <w:highlight w:val="none"/>
        </w:rPr>
        <w:t>4.8、停车场（含机械停车库、自动化停车库）日常运行管理费、保险费（含事故保险理赔后的差额部分）由中标人全额承担。</w:t>
      </w:r>
    </w:p>
    <w:p w14:paraId="2A08324A">
      <w:pPr>
        <w:pStyle w:val="2"/>
        <w:keepNext w:val="0"/>
        <w:keepLines w:val="0"/>
        <w:pageBreakBefore w:val="0"/>
        <w:kinsoku/>
        <w:wordWrap/>
        <w:overflowPunct/>
        <w:topLinePunct w:val="0"/>
        <w:autoSpaceDE/>
        <w:autoSpaceDN/>
        <w:bidi w:val="0"/>
        <w:adjustRightInd/>
        <w:snapToGrid/>
        <w:spacing w:after="0" w:line="400" w:lineRule="exact"/>
        <w:ind w:firstLine="210"/>
        <w:textAlignment w:val="auto"/>
        <w:rPr>
          <w:i w:val="0"/>
          <w:color w:val="auto"/>
          <w:sz w:val="21"/>
          <w:szCs w:val="21"/>
          <w:highlight w:val="none"/>
        </w:rPr>
      </w:pPr>
      <w:r>
        <w:rPr>
          <w:rFonts w:hint="eastAsia"/>
          <w:i w:val="0"/>
          <w:color w:val="auto"/>
          <w:sz w:val="21"/>
          <w:szCs w:val="21"/>
          <w:highlight w:val="none"/>
        </w:rPr>
        <w:t xml:space="preserve">  4.9、停车场设备设施的投入，包括但不限于停车收费系统，患者预约就诊车辆诱导的信息化对接，甬城泊车系统的对接等均由中标人提供，且合同期满后，中标人所投设备设施的产权归</w:t>
      </w:r>
      <w:r>
        <w:rPr>
          <w:rFonts w:hint="eastAsia"/>
          <w:i w:val="0"/>
          <w:color w:val="auto"/>
          <w:sz w:val="21"/>
          <w:szCs w:val="21"/>
          <w:highlight w:val="none"/>
          <w:lang w:eastAsia="zh-CN"/>
        </w:rPr>
        <w:t>采购人</w:t>
      </w:r>
      <w:r>
        <w:rPr>
          <w:rFonts w:hint="eastAsia"/>
          <w:i w:val="0"/>
          <w:color w:val="auto"/>
          <w:sz w:val="21"/>
          <w:szCs w:val="21"/>
          <w:highlight w:val="none"/>
        </w:rPr>
        <w:t>所有。</w:t>
      </w:r>
    </w:p>
    <w:p w14:paraId="396A7374">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5、日常管理过程中随着医院的发展提升需不断满足医院要求。</w:t>
      </w:r>
    </w:p>
    <w:p w14:paraId="5C2A2884">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highlight w:val="none"/>
        </w:rPr>
      </w:pPr>
    </w:p>
    <w:p w14:paraId="56E3E385">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
          <w:szCs w:val="21"/>
        </w:rPr>
      </w:pPr>
      <w:r>
        <w:rPr>
          <w:rFonts w:hint="eastAsia" w:ascii="宋体" w:hAnsi="宋体" w:eastAsia="宋体" w:cs="Times New Roman"/>
          <w:color w:val="auto"/>
          <w:sz w:val="21"/>
          <w:szCs w:val="21"/>
          <w:highlight w:val="none"/>
        </w:rPr>
        <w:br w:type="page"/>
      </w:r>
      <w:r>
        <w:rPr>
          <w:rFonts w:hint="eastAsia" w:ascii="宋体" w:hAnsi="宋体"/>
          <w:b/>
          <w:szCs w:val="21"/>
        </w:rPr>
        <w:t>附件1</w:t>
      </w:r>
    </w:p>
    <w:p w14:paraId="1AE621D1">
      <w:pPr>
        <w:spacing w:line="400" w:lineRule="exact"/>
        <w:jc w:val="center"/>
        <w:rPr>
          <w:rFonts w:ascii="宋体" w:hAnsi="宋体"/>
          <w:b/>
          <w:szCs w:val="21"/>
        </w:rPr>
      </w:pPr>
      <w:r>
        <w:rPr>
          <w:rFonts w:hint="eastAsia" w:ascii="宋体" w:hAnsi="宋体"/>
          <w:b/>
          <w:szCs w:val="21"/>
        </w:rPr>
        <w:t>院方对保安公司及员工的每月考核内容</w:t>
      </w:r>
    </w:p>
    <w:p w14:paraId="2B066B27">
      <w:pPr>
        <w:spacing w:line="400" w:lineRule="exact"/>
        <w:jc w:val="center"/>
        <w:rPr>
          <w:rFonts w:ascii="宋体" w:hAnsi="宋体"/>
          <w:szCs w:val="21"/>
        </w:rPr>
      </w:pPr>
    </w:p>
    <w:p w14:paraId="0886A54A">
      <w:pPr>
        <w:spacing w:line="400" w:lineRule="exact"/>
        <w:ind w:firstLine="422" w:firstLineChars="200"/>
        <w:rPr>
          <w:rFonts w:ascii="宋体" w:hAnsi="宋体"/>
          <w:b/>
          <w:szCs w:val="21"/>
        </w:rPr>
      </w:pPr>
      <w:r>
        <w:rPr>
          <w:rFonts w:hint="eastAsia" w:ascii="宋体" w:hAnsi="宋体"/>
          <w:b/>
          <w:szCs w:val="21"/>
        </w:rPr>
        <w:t>1、对公司考核</w:t>
      </w:r>
    </w:p>
    <w:p w14:paraId="7B0176B6">
      <w:pPr>
        <w:spacing w:line="400" w:lineRule="exact"/>
        <w:ind w:firstLine="422" w:firstLineChars="200"/>
        <w:rPr>
          <w:rFonts w:ascii="宋体" w:hAnsi="宋体"/>
          <w:b/>
          <w:bCs/>
          <w:szCs w:val="21"/>
        </w:rPr>
      </w:pPr>
      <w:r>
        <w:rPr>
          <w:rFonts w:hint="eastAsia" w:ascii="宋体" w:hAnsi="宋体"/>
          <w:b/>
          <w:bCs/>
          <w:szCs w:val="21"/>
        </w:rPr>
        <w:t>以下1-3项未达标，视为中标人服务工作未达标，院方有权单方面解除合同，同时中标人应当支付三个月管理费等价的违约金。</w:t>
      </w:r>
    </w:p>
    <w:p w14:paraId="5275BE70">
      <w:pPr>
        <w:spacing w:line="400" w:lineRule="exact"/>
        <w:ind w:firstLine="420" w:firstLineChars="200"/>
        <w:rPr>
          <w:rFonts w:ascii="宋体" w:hAnsi="宋体"/>
          <w:szCs w:val="21"/>
        </w:rPr>
      </w:pPr>
      <w:r>
        <w:rPr>
          <w:rFonts w:hint="eastAsia" w:ascii="宋体" w:hAnsi="宋体"/>
          <w:szCs w:val="21"/>
        </w:rPr>
        <w:t>1.1、制度、职责和应急预案张贴上墙，奖惩制度定时公布，按时开展人员培训、教育和考核。</w:t>
      </w:r>
    </w:p>
    <w:p w14:paraId="06F4250D">
      <w:pPr>
        <w:spacing w:line="400" w:lineRule="exact"/>
        <w:ind w:firstLine="420" w:firstLineChars="200"/>
        <w:rPr>
          <w:rFonts w:ascii="宋体" w:hAnsi="宋体"/>
          <w:szCs w:val="21"/>
        </w:rPr>
      </w:pPr>
      <w:r>
        <w:rPr>
          <w:rFonts w:hint="eastAsia" w:ascii="宋体" w:hAnsi="宋体"/>
          <w:szCs w:val="21"/>
        </w:rPr>
        <w:t>1.2、人员岗位职责和人员上岗证齐全。</w:t>
      </w:r>
    </w:p>
    <w:p w14:paraId="02B72C0F">
      <w:pPr>
        <w:spacing w:line="400" w:lineRule="exact"/>
        <w:ind w:firstLine="420" w:firstLineChars="200"/>
        <w:rPr>
          <w:rFonts w:ascii="宋体" w:hAnsi="宋体"/>
          <w:szCs w:val="21"/>
        </w:rPr>
      </w:pPr>
      <w:r>
        <w:rPr>
          <w:rFonts w:hint="eastAsia" w:ascii="宋体" w:hAnsi="宋体"/>
          <w:szCs w:val="21"/>
        </w:rPr>
        <w:t>1.3、公司开展的培训记录齐全（每人每年1次以上），涉及内容有：监控、巡逻、治安维护、消防知识及操作。</w:t>
      </w:r>
    </w:p>
    <w:p w14:paraId="622AE773">
      <w:pPr>
        <w:spacing w:line="400" w:lineRule="exact"/>
        <w:ind w:firstLine="420" w:firstLineChars="200"/>
        <w:rPr>
          <w:rFonts w:ascii="宋体" w:hAnsi="宋体"/>
          <w:szCs w:val="21"/>
        </w:rPr>
      </w:pPr>
      <w:r>
        <w:rPr>
          <w:rFonts w:hint="eastAsia" w:ascii="宋体" w:hAnsi="宋体"/>
          <w:szCs w:val="21"/>
        </w:rPr>
        <w:t>1.4、各岗位工作内容及设置要紧跟医院发展的需要。</w:t>
      </w:r>
    </w:p>
    <w:p w14:paraId="12E4EB47">
      <w:pPr>
        <w:spacing w:line="400" w:lineRule="exact"/>
        <w:ind w:firstLine="420" w:firstLineChars="200"/>
        <w:rPr>
          <w:rFonts w:ascii="宋体" w:hAnsi="宋体"/>
          <w:szCs w:val="21"/>
        </w:rPr>
      </w:pPr>
      <w:r>
        <w:rPr>
          <w:rFonts w:hint="eastAsia" w:ascii="宋体" w:hAnsi="宋体"/>
          <w:szCs w:val="21"/>
        </w:rPr>
        <w:t>1.5、保安服务考核表（详见表1），考核评分95分合格，低于80分采购人有权单方面解除合同。</w:t>
      </w:r>
    </w:p>
    <w:p w14:paraId="2B16329F">
      <w:pPr>
        <w:spacing w:line="400" w:lineRule="exact"/>
        <w:rPr>
          <w:rFonts w:ascii="宋体" w:hAnsi="宋体"/>
          <w:b/>
          <w:bCs/>
          <w:szCs w:val="21"/>
        </w:rPr>
      </w:pPr>
      <w:r>
        <w:rPr>
          <w:rFonts w:hint="eastAsia" w:ascii="宋体" w:hAnsi="宋体"/>
          <w:szCs w:val="21"/>
        </w:rPr>
        <w:br w:type="page"/>
      </w:r>
      <w:r>
        <w:rPr>
          <w:rFonts w:hint="eastAsia" w:ascii="宋体" w:hAnsi="宋体"/>
          <w:b/>
          <w:bCs/>
          <w:szCs w:val="21"/>
        </w:rPr>
        <w:t>表1：</w:t>
      </w:r>
    </w:p>
    <w:p w14:paraId="6B8FA68A">
      <w:pPr>
        <w:pStyle w:val="3"/>
        <w:jc w:val="center"/>
        <w:rPr>
          <w:b/>
          <w:bCs/>
          <w:iCs/>
          <w:szCs w:val="21"/>
        </w:rPr>
      </w:pPr>
      <w:r>
        <w:rPr>
          <w:rFonts w:hint="eastAsia"/>
          <w:b/>
          <w:bCs/>
          <w:iCs/>
          <w:szCs w:val="21"/>
        </w:rPr>
        <w:t>保安服务考核表</w:t>
      </w:r>
    </w:p>
    <w:tbl>
      <w:tblPr>
        <w:tblStyle w:val="50"/>
        <w:tblW w:w="9481" w:type="dxa"/>
        <w:jc w:val="center"/>
        <w:tblLayout w:type="autofit"/>
        <w:tblCellMar>
          <w:top w:w="0" w:type="dxa"/>
          <w:left w:w="108" w:type="dxa"/>
          <w:bottom w:w="0" w:type="dxa"/>
          <w:right w:w="108" w:type="dxa"/>
        </w:tblCellMar>
      </w:tblPr>
      <w:tblGrid>
        <w:gridCol w:w="1325"/>
        <w:gridCol w:w="1912"/>
        <w:gridCol w:w="708"/>
        <w:gridCol w:w="3752"/>
        <w:gridCol w:w="688"/>
        <w:gridCol w:w="1096"/>
      </w:tblGrid>
      <w:tr w14:paraId="1615D5E5">
        <w:tblPrEx>
          <w:tblCellMar>
            <w:top w:w="0" w:type="dxa"/>
            <w:left w:w="108" w:type="dxa"/>
            <w:bottom w:w="0" w:type="dxa"/>
            <w:right w:w="108" w:type="dxa"/>
          </w:tblCellMar>
        </w:tblPrEx>
        <w:trPr>
          <w:trHeight w:val="43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14:paraId="0206CA42">
            <w:pPr>
              <w:widowControl/>
              <w:jc w:val="center"/>
              <w:textAlignment w:val="center"/>
              <w:rPr>
                <w:rFonts w:hint="eastAsia" w:ascii="宋体" w:hAnsi="宋体" w:cs="宋体"/>
                <w:szCs w:val="21"/>
              </w:rPr>
            </w:pPr>
            <w:r>
              <w:rPr>
                <w:rFonts w:hint="eastAsia" w:ascii="宋体" w:hAnsi="宋体" w:cs="宋体"/>
                <w:kern w:val="0"/>
                <w:szCs w:val="21"/>
              </w:rPr>
              <w:t>名称分类</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55D210A2">
            <w:pPr>
              <w:widowControl/>
              <w:jc w:val="left"/>
              <w:textAlignment w:val="center"/>
              <w:rPr>
                <w:rFonts w:hint="eastAsia" w:ascii="宋体" w:hAnsi="宋体" w:cs="宋体"/>
                <w:szCs w:val="21"/>
              </w:rPr>
            </w:pPr>
            <w:r>
              <w:rPr>
                <w:rFonts w:hint="eastAsia" w:ascii="宋体" w:hAnsi="宋体" w:cs="宋体"/>
                <w:kern w:val="0"/>
                <w:szCs w:val="21"/>
              </w:rPr>
              <w:t>考核项目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EDE17CB">
            <w:pPr>
              <w:widowControl/>
              <w:jc w:val="center"/>
              <w:textAlignment w:val="center"/>
              <w:rPr>
                <w:rFonts w:hint="eastAsia" w:ascii="宋体" w:hAnsi="宋体" w:cs="宋体"/>
                <w:szCs w:val="21"/>
              </w:rPr>
            </w:pPr>
            <w:r>
              <w:rPr>
                <w:rFonts w:hint="eastAsia" w:ascii="宋体" w:hAnsi="宋体" w:cs="宋体"/>
                <w:kern w:val="0"/>
                <w:szCs w:val="21"/>
              </w:rPr>
              <w:t>分值</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543FBF8D">
            <w:pPr>
              <w:widowControl/>
              <w:jc w:val="center"/>
              <w:textAlignment w:val="center"/>
              <w:rPr>
                <w:rFonts w:hint="eastAsia" w:ascii="宋体" w:hAnsi="宋体" w:cs="宋体"/>
                <w:szCs w:val="21"/>
              </w:rPr>
            </w:pPr>
            <w:r>
              <w:rPr>
                <w:rFonts w:hint="eastAsia" w:ascii="宋体" w:hAnsi="宋体" w:cs="宋体"/>
                <w:kern w:val="0"/>
                <w:szCs w:val="21"/>
              </w:rPr>
              <w:t>考核标准</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168964C">
            <w:pPr>
              <w:widowControl/>
              <w:jc w:val="center"/>
              <w:textAlignment w:val="center"/>
              <w:rPr>
                <w:rFonts w:hint="eastAsia" w:ascii="宋体" w:hAnsi="宋体" w:cs="宋体"/>
                <w:szCs w:val="21"/>
              </w:rPr>
            </w:pPr>
            <w:r>
              <w:rPr>
                <w:rFonts w:hint="eastAsia" w:ascii="宋体" w:hAnsi="宋体" w:cs="宋体"/>
                <w:kern w:val="0"/>
                <w:szCs w:val="21"/>
              </w:rPr>
              <w:t>考核结果</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D6D1458">
            <w:pPr>
              <w:widowControl/>
              <w:jc w:val="center"/>
              <w:textAlignment w:val="center"/>
              <w:rPr>
                <w:rFonts w:hint="eastAsia" w:ascii="宋体" w:hAnsi="宋体" w:cs="宋体"/>
                <w:szCs w:val="21"/>
              </w:rPr>
            </w:pPr>
            <w:r>
              <w:rPr>
                <w:rFonts w:hint="eastAsia" w:ascii="宋体" w:hAnsi="宋体" w:cs="宋体"/>
                <w:kern w:val="0"/>
                <w:szCs w:val="21"/>
              </w:rPr>
              <w:t>扣分说明</w:t>
            </w:r>
          </w:p>
        </w:tc>
      </w:tr>
      <w:tr w14:paraId="38D0F929">
        <w:tblPrEx>
          <w:tblCellMar>
            <w:top w:w="0" w:type="dxa"/>
            <w:left w:w="108" w:type="dxa"/>
            <w:bottom w:w="0" w:type="dxa"/>
            <w:right w:w="108" w:type="dxa"/>
          </w:tblCellMar>
        </w:tblPrEx>
        <w:trPr>
          <w:trHeight w:val="1875"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14:paraId="528B6266">
            <w:pPr>
              <w:widowControl/>
              <w:jc w:val="left"/>
              <w:textAlignment w:val="center"/>
              <w:rPr>
                <w:rFonts w:hint="eastAsia" w:ascii="宋体" w:hAnsi="宋体" w:cs="宋体"/>
                <w:szCs w:val="21"/>
              </w:rPr>
            </w:pPr>
            <w:r>
              <w:rPr>
                <w:rFonts w:hint="eastAsia" w:ascii="宋体" w:hAnsi="宋体" w:cs="宋体"/>
                <w:kern w:val="0"/>
                <w:szCs w:val="21"/>
              </w:rPr>
              <w:t>一、保安工作的完成情况       （58分）</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461080D">
            <w:pPr>
              <w:widowControl/>
              <w:jc w:val="left"/>
              <w:textAlignment w:val="center"/>
              <w:rPr>
                <w:rFonts w:hint="eastAsia" w:ascii="宋体" w:hAnsi="宋体" w:cs="宋体"/>
                <w:szCs w:val="21"/>
              </w:rPr>
            </w:pPr>
            <w:r>
              <w:rPr>
                <w:rFonts w:hint="eastAsia" w:ascii="宋体" w:hAnsi="宋体" w:cs="宋体"/>
                <w:kern w:val="0"/>
                <w:szCs w:val="21"/>
              </w:rPr>
              <w:t>公司员工培训覆盖率100%，核查成绩80分以上合格率达90%以上，补考以后成绩合格率达100%</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C7DCB95">
            <w:pPr>
              <w:widowControl/>
              <w:jc w:val="center"/>
              <w:textAlignment w:val="center"/>
              <w:rPr>
                <w:rFonts w:hint="eastAsia" w:ascii="宋体" w:hAnsi="宋体" w:cs="宋体"/>
                <w:szCs w:val="21"/>
              </w:rPr>
            </w:pPr>
            <w:r>
              <w:rPr>
                <w:rFonts w:hint="eastAsia" w:ascii="宋体" w:hAnsi="宋体" w:cs="宋体"/>
                <w:kern w:val="0"/>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5720F82D">
            <w:pPr>
              <w:widowControl/>
              <w:jc w:val="left"/>
              <w:textAlignment w:val="center"/>
              <w:rPr>
                <w:rFonts w:hint="eastAsia" w:ascii="宋体" w:hAnsi="宋体" w:cs="宋体"/>
                <w:kern w:val="0"/>
                <w:szCs w:val="21"/>
              </w:rPr>
            </w:pPr>
            <w:r>
              <w:rPr>
                <w:rFonts w:hint="eastAsia" w:ascii="宋体" w:hAnsi="宋体" w:cs="宋体"/>
                <w:kern w:val="0"/>
                <w:szCs w:val="21"/>
              </w:rPr>
              <w:t xml:space="preserve">培训细则：                             1、新员工入职培训                       2、6步洗手法洗手培训及BLS等             </w:t>
            </w:r>
          </w:p>
          <w:p w14:paraId="74B3A657">
            <w:pPr>
              <w:widowControl/>
              <w:jc w:val="left"/>
              <w:textAlignment w:val="center"/>
              <w:rPr>
                <w:rFonts w:hint="eastAsia" w:ascii="宋体" w:hAnsi="宋体" w:cs="宋体"/>
                <w:kern w:val="0"/>
                <w:szCs w:val="21"/>
              </w:rPr>
            </w:pPr>
            <w:r>
              <w:rPr>
                <w:rFonts w:hint="eastAsia" w:ascii="宋体" w:hAnsi="宋体" w:cs="宋体"/>
                <w:kern w:val="0"/>
                <w:szCs w:val="21"/>
              </w:rPr>
              <w:t xml:space="preserve">3、消防基本知识、四联三防培训              </w:t>
            </w:r>
          </w:p>
          <w:p w14:paraId="49A05652">
            <w:pPr>
              <w:widowControl/>
              <w:jc w:val="left"/>
              <w:textAlignment w:val="center"/>
              <w:rPr>
                <w:rFonts w:hint="eastAsia" w:ascii="宋体" w:hAnsi="宋体" w:cs="宋体"/>
                <w:szCs w:val="21"/>
              </w:rPr>
            </w:pPr>
            <w:r>
              <w:rPr>
                <w:rFonts w:hint="eastAsia" w:ascii="宋体" w:hAnsi="宋体" w:cs="宋体"/>
                <w:kern w:val="0"/>
                <w:szCs w:val="21"/>
              </w:rPr>
              <w:t>4、各项医院紧急事件操作流程培训                           5、医院其它培训</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C4953B8">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742F789">
            <w:pPr>
              <w:rPr>
                <w:rFonts w:hint="eastAsia" w:ascii="宋体" w:hAnsi="宋体" w:cs="宋体"/>
                <w:szCs w:val="21"/>
              </w:rPr>
            </w:pPr>
          </w:p>
        </w:tc>
      </w:tr>
      <w:tr w14:paraId="42EAFE86">
        <w:tblPrEx>
          <w:tblCellMar>
            <w:top w:w="0" w:type="dxa"/>
            <w:left w:w="108" w:type="dxa"/>
            <w:bottom w:w="0" w:type="dxa"/>
            <w:right w:w="108" w:type="dxa"/>
          </w:tblCellMar>
        </w:tblPrEx>
        <w:trPr>
          <w:trHeight w:val="7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87C6DA">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52CC893E">
            <w:pPr>
              <w:widowControl/>
              <w:jc w:val="left"/>
              <w:textAlignment w:val="center"/>
              <w:rPr>
                <w:rFonts w:hint="eastAsia" w:ascii="宋体" w:hAnsi="宋体" w:cs="宋体"/>
                <w:szCs w:val="21"/>
              </w:rPr>
            </w:pPr>
            <w:r>
              <w:rPr>
                <w:rFonts w:hint="eastAsia" w:ascii="宋体" w:hAnsi="宋体" w:cs="宋体"/>
                <w:kern w:val="0"/>
                <w:szCs w:val="21"/>
              </w:rPr>
              <w:t>员工上岗率98%，适岗率80%</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0E9A3E4">
            <w:pPr>
              <w:widowControl/>
              <w:jc w:val="center"/>
              <w:textAlignment w:val="center"/>
              <w:rPr>
                <w:rFonts w:hint="eastAsia" w:ascii="宋体" w:hAnsi="宋体" w:cs="宋体"/>
                <w:szCs w:val="21"/>
              </w:rPr>
            </w:pPr>
            <w:r>
              <w:rPr>
                <w:rFonts w:hint="eastAsia" w:ascii="宋体" w:hAnsi="宋体" w:cs="宋体"/>
                <w:kern w:val="0"/>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039ED174">
            <w:pPr>
              <w:widowControl/>
              <w:jc w:val="left"/>
              <w:textAlignment w:val="center"/>
              <w:rPr>
                <w:rFonts w:hint="eastAsia" w:ascii="宋体" w:hAnsi="宋体" w:cs="宋体"/>
                <w:kern w:val="0"/>
                <w:szCs w:val="21"/>
              </w:rPr>
            </w:pPr>
            <w:r>
              <w:rPr>
                <w:rFonts w:hint="eastAsia" w:ascii="宋体" w:hAnsi="宋体" w:cs="宋体"/>
                <w:kern w:val="0"/>
                <w:szCs w:val="21"/>
              </w:rPr>
              <w:t>1、仪容仪表、制服装备、身份牌</w:t>
            </w:r>
          </w:p>
          <w:p w14:paraId="40A3877B">
            <w:pPr>
              <w:widowControl/>
              <w:jc w:val="left"/>
              <w:textAlignment w:val="center"/>
              <w:rPr>
                <w:rFonts w:hint="eastAsia" w:ascii="宋体" w:hAnsi="宋体" w:cs="宋体"/>
                <w:szCs w:val="21"/>
              </w:rPr>
            </w:pPr>
            <w:r>
              <w:rPr>
                <w:rFonts w:hint="eastAsia" w:ascii="宋体" w:hAnsi="宋体" w:cs="宋体"/>
                <w:kern w:val="0"/>
                <w:szCs w:val="21"/>
              </w:rPr>
              <w:t>2、按照医院设置岗位人员上岗率达98%及新员工适岗率达80%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CAE4752">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75F9B5C">
            <w:pPr>
              <w:rPr>
                <w:rFonts w:hint="eastAsia" w:ascii="宋体" w:hAnsi="宋体" w:cs="宋体"/>
                <w:szCs w:val="21"/>
              </w:rPr>
            </w:pPr>
          </w:p>
        </w:tc>
      </w:tr>
      <w:tr w14:paraId="62358FEF">
        <w:tblPrEx>
          <w:tblCellMar>
            <w:top w:w="0" w:type="dxa"/>
            <w:left w:w="108" w:type="dxa"/>
            <w:bottom w:w="0" w:type="dxa"/>
            <w:right w:w="108" w:type="dxa"/>
          </w:tblCellMar>
        </w:tblPrEx>
        <w:trPr>
          <w:trHeight w:val="93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9F6BF1">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79772366">
            <w:pPr>
              <w:widowControl/>
              <w:jc w:val="left"/>
              <w:textAlignment w:val="center"/>
              <w:rPr>
                <w:rFonts w:hint="eastAsia" w:ascii="宋体" w:hAnsi="宋体" w:cs="宋体"/>
                <w:szCs w:val="21"/>
              </w:rPr>
            </w:pPr>
            <w:r>
              <w:rPr>
                <w:rFonts w:hint="eastAsia" w:ascii="宋体" w:hAnsi="宋体" w:cs="宋体"/>
                <w:kern w:val="0"/>
                <w:szCs w:val="21"/>
              </w:rPr>
              <w:t>巡查到位率95%以上</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1801682">
            <w:pPr>
              <w:widowControl/>
              <w:jc w:val="center"/>
              <w:textAlignment w:val="center"/>
              <w:rPr>
                <w:rFonts w:hint="eastAsia" w:ascii="宋体" w:hAnsi="宋体" w:cs="宋体"/>
                <w:szCs w:val="21"/>
              </w:rPr>
            </w:pPr>
            <w:r>
              <w:rPr>
                <w:rFonts w:hint="eastAsia" w:ascii="宋体" w:hAnsi="宋体" w:cs="宋体"/>
                <w:kern w:val="0"/>
                <w:szCs w:val="21"/>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6F9C91F9">
            <w:pPr>
              <w:widowControl/>
              <w:jc w:val="left"/>
              <w:textAlignment w:val="center"/>
              <w:rPr>
                <w:rFonts w:hint="eastAsia" w:ascii="宋体" w:hAnsi="宋体" w:cs="宋体"/>
                <w:kern w:val="0"/>
                <w:szCs w:val="21"/>
              </w:rPr>
            </w:pPr>
            <w:r>
              <w:rPr>
                <w:rFonts w:hint="eastAsia" w:ascii="宋体" w:hAnsi="宋体" w:cs="宋体"/>
                <w:kern w:val="0"/>
                <w:szCs w:val="21"/>
              </w:rPr>
              <w:t xml:space="preserve">1、责任区的安全巡查                            2、配合消控室报警设施设备的巡查 </w:t>
            </w:r>
          </w:p>
          <w:p w14:paraId="232B7494">
            <w:pPr>
              <w:widowControl/>
              <w:jc w:val="left"/>
              <w:textAlignment w:val="center"/>
              <w:rPr>
                <w:rFonts w:hint="eastAsia" w:ascii="宋体" w:hAnsi="宋体" w:cs="宋体"/>
                <w:szCs w:val="21"/>
              </w:rPr>
            </w:pPr>
            <w:r>
              <w:rPr>
                <w:rFonts w:hint="eastAsia" w:ascii="宋体" w:hAnsi="宋体" w:cs="宋体"/>
                <w:kern w:val="0"/>
                <w:szCs w:val="21"/>
              </w:rPr>
              <w:t xml:space="preserve">3、门急诊、病房每日的巡查、宣教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B47117F">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A42F31A">
            <w:pPr>
              <w:rPr>
                <w:rFonts w:hint="eastAsia" w:ascii="宋体" w:hAnsi="宋体" w:cs="宋体"/>
                <w:szCs w:val="21"/>
              </w:rPr>
            </w:pPr>
          </w:p>
        </w:tc>
      </w:tr>
      <w:tr w14:paraId="66B7AC0D">
        <w:tblPrEx>
          <w:tblCellMar>
            <w:top w:w="0" w:type="dxa"/>
            <w:left w:w="108" w:type="dxa"/>
            <w:bottom w:w="0" w:type="dxa"/>
            <w:right w:w="108" w:type="dxa"/>
          </w:tblCellMar>
        </w:tblPrEx>
        <w:trPr>
          <w:trHeight w:val="53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2C83F2">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712D27D">
            <w:pPr>
              <w:widowControl/>
              <w:jc w:val="left"/>
              <w:textAlignment w:val="center"/>
              <w:rPr>
                <w:rFonts w:hint="eastAsia" w:ascii="宋体" w:hAnsi="宋体" w:cs="宋体"/>
                <w:szCs w:val="21"/>
              </w:rPr>
            </w:pPr>
            <w:r>
              <w:rPr>
                <w:rFonts w:hint="eastAsia" w:ascii="宋体" w:hAnsi="宋体" w:cs="宋体"/>
                <w:kern w:val="0"/>
                <w:szCs w:val="21"/>
              </w:rPr>
              <w:t>一般案件（如偷盗等）每月不超过2起。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D6E955">
            <w:pPr>
              <w:widowControl/>
              <w:jc w:val="center"/>
              <w:textAlignment w:val="center"/>
              <w:rPr>
                <w:rFonts w:hint="eastAsia" w:ascii="宋体" w:hAnsi="宋体" w:cs="宋体"/>
                <w:szCs w:val="21"/>
              </w:rPr>
            </w:pPr>
            <w:r>
              <w:rPr>
                <w:rFonts w:hint="eastAsia" w:ascii="宋体" w:hAnsi="宋体" w:cs="宋体"/>
                <w:kern w:val="0"/>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75EE500B">
            <w:pPr>
              <w:widowControl/>
              <w:jc w:val="left"/>
              <w:textAlignment w:val="center"/>
              <w:rPr>
                <w:rFonts w:hint="eastAsia" w:ascii="宋体" w:hAnsi="宋体" w:cs="宋体"/>
                <w:szCs w:val="21"/>
              </w:rPr>
            </w:pPr>
            <w:r>
              <w:rPr>
                <w:rFonts w:hint="eastAsia" w:ascii="宋体" w:hAnsi="宋体" w:cs="宋体"/>
                <w:kern w:val="0"/>
                <w:szCs w:val="21"/>
              </w:rPr>
              <w:t>以派出所报案为准</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D506DCC">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5AA4EF1">
            <w:pPr>
              <w:rPr>
                <w:rFonts w:hint="eastAsia" w:ascii="宋体" w:hAnsi="宋体" w:cs="宋体"/>
                <w:szCs w:val="21"/>
              </w:rPr>
            </w:pPr>
          </w:p>
        </w:tc>
      </w:tr>
      <w:tr w14:paraId="54FE941E">
        <w:tblPrEx>
          <w:tblCellMar>
            <w:top w:w="0" w:type="dxa"/>
            <w:left w:w="108" w:type="dxa"/>
            <w:bottom w:w="0" w:type="dxa"/>
            <w:right w:w="108" w:type="dxa"/>
          </w:tblCellMar>
        </w:tblPrEx>
        <w:trPr>
          <w:trHeight w:val="8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7DB633">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7928C58F">
            <w:pPr>
              <w:widowControl/>
              <w:jc w:val="left"/>
              <w:textAlignment w:val="center"/>
              <w:rPr>
                <w:rFonts w:hint="eastAsia" w:ascii="宋体" w:hAnsi="宋体" w:cs="宋体"/>
                <w:szCs w:val="21"/>
              </w:rPr>
            </w:pPr>
            <w:r>
              <w:rPr>
                <w:rFonts w:hint="eastAsia" w:ascii="宋体" w:hAnsi="宋体" w:cs="宋体"/>
                <w:kern w:val="0"/>
                <w:szCs w:val="21"/>
              </w:rPr>
              <w:t xml:space="preserve">每批次消防治安设施巡查自检合格率95%以上                 </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8BDDD2">
            <w:pPr>
              <w:widowControl/>
              <w:jc w:val="center"/>
              <w:textAlignment w:val="center"/>
              <w:rPr>
                <w:rFonts w:hint="eastAsia" w:ascii="宋体" w:hAnsi="宋体" w:cs="宋体"/>
                <w:szCs w:val="21"/>
              </w:rPr>
            </w:pPr>
            <w:r>
              <w:rPr>
                <w:rFonts w:hint="eastAsia" w:ascii="宋体" w:hAnsi="宋体" w:cs="宋体"/>
                <w:kern w:val="0"/>
                <w:szCs w:val="21"/>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6A1EA753">
            <w:pPr>
              <w:widowControl/>
              <w:jc w:val="left"/>
              <w:textAlignment w:val="center"/>
              <w:rPr>
                <w:rFonts w:hint="eastAsia" w:ascii="宋体" w:hAnsi="宋体" w:cs="宋体"/>
                <w:kern w:val="0"/>
                <w:szCs w:val="21"/>
              </w:rPr>
            </w:pPr>
            <w:r>
              <w:rPr>
                <w:rFonts w:hint="eastAsia" w:ascii="宋体" w:hAnsi="宋体" w:cs="宋体"/>
                <w:kern w:val="0"/>
                <w:szCs w:val="21"/>
              </w:rPr>
              <w:t>1、消防设施设备的巡查</w:t>
            </w:r>
          </w:p>
          <w:p w14:paraId="0FF80EB0">
            <w:pPr>
              <w:pStyle w:val="3"/>
              <w:rPr>
                <w:rFonts w:hint="eastAsia" w:cs="宋体"/>
                <w:sz w:val="21"/>
                <w:szCs w:val="21"/>
              </w:rPr>
            </w:pPr>
            <w:r>
              <w:rPr>
                <w:rFonts w:hint="eastAsia" w:cs="宋体"/>
                <w:sz w:val="21"/>
                <w:szCs w:val="21"/>
              </w:rPr>
              <w:t>2、一键式报警点测试</w:t>
            </w:r>
          </w:p>
          <w:p w14:paraId="1AE17FB5">
            <w:pPr>
              <w:pStyle w:val="3"/>
              <w:rPr>
                <w:rFonts w:hint="eastAsia" w:cs="宋体"/>
                <w:sz w:val="21"/>
                <w:szCs w:val="21"/>
              </w:rPr>
            </w:pPr>
            <w:r>
              <w:rPr>
                <w:rFonts w:hint="eastAsia" w:cs="宋体"/>
                <w:sz w:val="21"/>
                <w:szCs w:val="21"/>
              </w:rPr>
              <w:t>3、CK报警区域测试及登记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21B3F9B">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0EF7F1F">
            <w:pPr>
              <w:rPr>
                <w:rFonts w:hint="eastAsia" w:ascii="宋体" w:hAnsi="宋体" w:cs="宋体"/>
                <w:szCs w:val="21"/>
              </w:rPr>
            </w:pPr>
          </w:p>
        </w:tc>
      </w:tr>
      <w:tr w14:paraId="1EB7A294">
        <w:tblPrEx>
          <w:tblCellMar>
            <w:top w:w="0" w:type="dxa"/>
            <w:left w:w="108" w:type="dxa"/>
            <w:bottom w:w="0" w:type="dxa"/>
            <w:right w:w="108" w:type="dxa"/>
          </w:tblCellMar>
        </w:tblPrEx>
        <w:trPr>
          <w:trHeight w:val="52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C65EC4">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50092D4A">
            <w:pPr>
              <w:widowControl/>
              <w:jc w:val="left"/>
              <w:textAlignment w:val="center"/>
              <w:rPr>
                <w:rFonts w:hint="eastAsia" w:ascii="宋体" w:hAnsi="宋体" w:cs="宋体"/>
                <w:szCs w:val="21"/>
              </w:rPr>
            </w:pPr>
            <w:r>
              <w:rPr>
                <w:rFonts w:hint="eastAsia" w:ascii="宋体" w:hAnsi="宋体" w:cs="宋体"/>
                <w:kern w:val="0"/>
                <w:szCs w:val="21"/>
              </w:rPr>
              <w:t>每周、月保安各项工作的完成情况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6AEEFC3">
            <w:pPr>
              <w:widowControl/>
              <w:jc w:val="center"/>
              <w:textAlignment w:val="center"/>
              <w:rPr>
                <w:rFonts w:hint="eastAsia" w:ascii="宋体" w:hAnsi="宋体" w:cs="宋体"/>
                <w:szCs w:val="21"/>
              </w:rPr>
            </w:pPr>
            <w:r>
              <w:rPr>
                <w:rFonts w:hint="eastAsia" w:ascii="宋体" w:hAnsi="宋体" w:cs="宋体"/>
                <w:kern w:val="0"/>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1C16419D">
            <w:pPr>
              <w:widowControl/>
              <w:jc w:val="left"/>
              <w:textAlignment w:val="center"/>
              <w:rPr>
                <w:rFonts w:hint="eastAsia" w:ascii="宋体" w:hAnsi="宋体" w:cs="宋体"/>
                <w:szCs w:val="21"/>
              </w:rPr>
            </w:pPr>
            <w:r>
              <w:rPr>
                <w:rFonts w:hint="eastAsia" w:ascii="宋体" w:hAnsi="宋体" w:cs="宋体"/>
                <w:kern w:val="0"/>
                <w:szCs w:val="21"/>
              </w:rPr>
              <w:t>医院及保卫科工作布置完成情况，考核汇报</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1C4E93F">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CFCD5CD">
            <w:pPr>
              <w:rPr>
                <w:rFonts w:hint="eastAsia" w:ascii="宋体" w:hAnsi="宋体" w:cs="宋体"/>
                <w:szCs w:val="21"/>
              </w:rPr>
            </w:pPr>
          </w:p>
        </w:tc>
      </w:tr>
      <w:tr w14:paraId="0C0F6D05">
        <w:tblPrEx>
          <w:tblCellMar>
            <w:top w:w="0" w:type="dxa"/>
            <w:left w:w="108" w:type="dxa"/>
            <w:bottom w:w="0" w:type="dxa"/>
            <w:right w:w="108" w:type="dxa"/>
          </w:tblCellMar>
        </w:tblPrEx>
        <w:trPr>
          <w:trHeight w:val="344"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14:paraId="24DE200A">
            <w:pPr>
              <w:widowControl/>
              <w:jc w:val="left"/>
              <w:textAlignment w:val="center"/>
              <w:rPr>
                <w:rFonts w:hint="eastAsia" w:ascii="宋体" w:hAnsi="宋体" w:cs="宋体"/>
                <w:szCs w:val="21"/>
              </w:rPr>
            </w:pPr>
            <w:r>
              <w:rPr>
                <w:rFonts w:hint="eastAsia" w:ascii="宋体" w:hAnsi="宋体" w:cs="宋体"/>
                <w:kern w:val="0"/>
                <w:szCs w:val="21"/>
              </w:rPr>
              <w:t>二、对突发事件的处理      （10分）</w:t>
            </w:r>
          </w:p>
        </w:tc>
        <w:tc>
          <w:tcPr>
            <w:tcW w:w="1912" w:type="dxa"/>
            <w:vMerge w:val="restart"/>
            <w:tcBorders>
              <w:top w:val="single" w:color="auto" w:sz="4" w:space="0"/>
              <w:left w:val="single" w:color="auto" w:sz="4" w:space="0"/>
              <w:bottom w:val="single" w:color="auto" w:sz="4" w:space="0"/>
              <w:right w:val="single" w:color="auto" w:sz="4" w:space="0"/>
            </w:tcBorders>
            <w:noWrap w:val="0"/>
            <w:vAlign w:val="center"/>
          </w:tcPr>
          <w:p w14:paraId="7B58F770">
            <w:pPr>
              <w:jc w:val="left"/>
              <w:textAlignment w:val="center"/>
              <w:rPr>
                <w:rFonts w:hint="eastAsia" w:ascii="宋体" w:hAnsi="宋体" w:cs="宋体"/>
                <w:szCs w:val="21"/>
              </w:rPr>
            </w:pPr>
            <w:r>
              <w:rPr>
                <w:rFonts w:hint="eastAsia" w:ascii="宋体" w:hAnsi="宋体" w:cs="宋体"/>
                <w:kern w:val="0"/>
                <w:szCs w:val="21"/>
              </w:rPr>
              <w:t>各项突发事件的处置情况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3874979">
            <w:pPr>
              <w:widowControl/>
              <w:jc w:val="center"/>
              <w:textAlignment w:val="center"/>
              <w:rPr>
                <w:rFonts w:hint="eastAsia" w:ascii="宋体" w:hAnsi="宋体" w:cs="宋体"/>
                <w:szCs w:val="21"/>
              </w:rPr>
            </w:pPr>
            <w:r>
              <w:rPr>
                <w:rFonts w:hint="eastAsia" w:ascii="宋体" w:hAnsi="宋体" w:cs="宋体"/>
                <w:kern w:val="0"/>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2F5EEB49">
            <w:pPr>
              <w:widowControl/>
              <w:jc w:val="left"/>
              <w:textAlignment w:val="center"/>
              <w:rPr>
                <w:rFonts w:hint="eastAsia" w:ascii="宋体" w:hAnsi="宋体" w:cs="宋体"/>
                <w:szCs w:val="21"/>
              </w:rPr>
            </w:pPr>
            <w:r>
              <w:rPr>
                <w:rFonts w:hint="eastAsia" w:ascii="宋体" w:hAnsi="宋体" w:cs="宋体"/>
                <w:szCs w:val="21"/>
              </w:rPr>
              <w:t>预案的编制及作业流程、器械的准备</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F277B15">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CFE7724">
            <w:pPr>
              <w:rPr>
                <w:rFonts w:hint="eastAsia" w:ascii="宋体" w:hAnsi="宋体" w:cs="宋体"/>
                <w:szCs w:val="21"/>
              </w:rPr>
            </w:pPr>
          </w:p>
        </w:tc>
      </w:tr>
      <w:tr w14:paraId="6B3BD33C">
        <w:tblPrEx>
          <w:tblCellMar>
            <w:top w:w="0" w:type="dxa"/>
            <w:left w:w="108" w:type="dxa"/>
            <w:bottom w:w="0" w:type="dxa"/>
            <w:right w:w="108" w:type="dxa"/>
          </w:tblCellMar>
        </w:tblPrEx>
        <w:trPr>
          <w:trHeight w:val="6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2178AA">
            <w:pPr>
              <w:widowControl/>
              <w:jc w:val="left"/>
              <w:rPr>
                <w:rFonts w:hint="eastAsia" w:ascii="宋体" w:hAnsi="宋体" w:cs="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B3C852">
            <w:pPr>
              <w:widowControl/>
              <w:jc w:val="left"/>
              <w:rPr>
                <w:rFonts w:hint="eastAsia" w:ascii="宋体" w:hAnsi="宋体" w:cs="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9182982">
            <w:pPr>
              <w:widowControl/>
              <w:jc w:val="center"/>
              <w:textAlignment w:val="center"/>
              <w:rPr>
                <w:rFonts w:hint="eastAsia" w:ascii="宋体" w:hAnsi="宋体" w:cs="宋体"/>
                <w:szCs w:val="21"/>
              </w:rPr>
            </w:pPr>
            <w:r>
              <w:rPr>
                <w:rFonts w:hint="eastAsia" w:ascii="宋体" w:hAnsi="宋体" w:cs="宋体"/>
                <w:kern w:val="0"/>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42BCBE84">
            <w:pPr>
              <w:widowControl/>
              <w:jc w:val="left"/>
              <w:textAlignment w:val="center"/>
              <w:rPr>
                <w:rFonts w:hint="eastAsia" w:ascii="宋体" w:hAnsi="宋体" w:cs="宋体"/>
                <w:szCs w:val="21"/>
              </w:rPr>
            </w:pPr>
            <w:r>
              <w:rPr>
                <w:rFonts w:hint="eastAsia" w:ascii="宋体" w:hAnsi="宋体" w:cs="宋体"/>
                <w:kern w:val="0"/>
                <w:szCs w:val="21"/>
              </w:rPr>
              <w:t>对突发事件的响应及处置流程执行情况</w:t>
            </w:r>
            <w:r>
              <w:rPr>
                <w:rFonts w:hint="eastAsia" w:ascii="宋体" w:hAnsi="宋体" w:cs="宋体"/>
                <w:szCs w:val="21"/>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A350D8C">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2328011">
            <w:pPr>
              <w:rPr>
                <w:rFonts w:hint="eastAsia" w:ascii="宋体" w:hAnsi="宋体" w:cs="宋体"/>
                <w:szCs w:val="21"/>
              </w:rPr>
            </w:pPr>
          </w:p>
        </w:tc>
      </w:tr>
      <w:tr w14:paraId="5433E042">
        <w:tblPrEx>
          <w:tblCellMar>
            <w:top w:w="0" w:type="dxa"/>
            <w:left w:w="108" w:type="dxa"/>
            <w:bottom w:w="0" w:type="dxa"/>
            <w:right w:w="108" w:type="dxa"/>
          </w:tblCellMar>
        </w:tblPrEx>
        <w:trPr>
          <w:trHeight w:val="640"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14:paraId="28FDD018">
            <w:pPr>
              <w:widowControl/>
              <w:jc w:val="left"/>
              <w:textAlignment w:val="center"/>
              <w:rPr>
                <w:rFonts w:hint="eastAsia" w:ascii="宋体" w:hAnsi="宋体" w:cs="宋体"/>
                <w:szCs w:val="21"/>
              </w:rPr>
            </w:pPr>
            <w:r>
              <w:rPr>
                <w:rFonts w:hint="eastAsia" w:ascii="宋体" w:hAnsi="宋体" w:cs="宋体"/>
                <w:kern w:val="0"/>
                <w:szCs w:val="21"/>
              </w:rPr>
              <w:t>三、遵守医院各项管理规定情况     （22分）</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74A8822">
            <w:pPr>
              <w:widowControl/>
              <w:jc w:val="left"/>
              <w:textAlignment w:val="center"/>
              <w:rPr>
                <w:rFonts w:hint="eastAsia" w:ascii="宋体" w:hAnsi="宋体" w:cs="宋体"/>
                <w:szCs w:val="21"/>
              </w:rPr>
            </w:pPr>
            <w:r>
              <w:rPr>
                <w:rFonts w:hint="eastAsia" w:ascii="宋体" w:hAnsi="宋体" w:cs="宋体"/>
                <w:szCs w:val="21"/>
              </w:rPr>
              <w:t>投诉事件</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8B43ECD">
            <w:pPr>
              <w:widowControl/>
              <w:jc w:val="center"/>
              <w:textAlignment w:val="center"/>
              <w:rPr>
                <w:rFonts w:hint="eastAsia" w:ascii="宋体" w:hAnsi="宋体" w:cs="宋体"/>
                <w:szCs w:val="21"/>
              </w:rPr>
            </w:pPr>
            <w:r>
              <w:rPr>
                <w:rFonts w:hint="eastAsia" w:ascii="宋体" w:hAnsi="宋体" w:cs="宋体"/>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787ECFEB">
            <w:pPr>
              <w:jc w:val="left"/>
              <w:textAlignment w:val="center"/>
              <w:rPr>
                <w:rFonts w:hint="eastAsia" w:ascii="宋体" w:hAnsi="宋体" w:cs="宋体"/>
                <w:szCs w:val="21"/>
              </w:rPr>
            </w:pPr>
            <w:r>
              <w:rPr>
                <w:rFonts w:hint="eastAsia" w:ascii="宋体" w:hAnsi="宋体" w:cs="宋体"/>
                <w:kern w:val="0"/>
                <w:szCs w:val="21"/>
              </w:rPr>
              <w:t xml:space="preserve">每月投诉到医院的有效事件1起以下，及时处理率达100%。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953C41A">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08624EA">
            <w:pPr>
              <w:rPr>
                <w:rFonts w:hint="eastAsia" w:ascii="宋体" w:hAnsi="宋体" w:cs="宋体"/>
                <w:szCs w:val="21"/>
              </w:rPr>
            </w:pPr>
          </w:p>
        </w:tc>
      </w:tr>
      <w:tr w14:paraId="087F4661">
        <w:tblPrEx>
          <w:tblCellMar>
            <w:top w:w="0" w:type="dxa"/>
            <w:left w:w="108" w:type="dxa"/>
            <w:bottom w:w="0" w:type="dxa"/>
            <w:right w:w="108" w:type="dxa"/>
          </w:tblCellMar>
        </w:tblPrEx>
        <w:trPr>
          <w:trHeight w:val="29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347158">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B6D8F01">
            <w:pPr>
              <w:jc w:val="left"/>
              <w:textAlignment w:val="center"/>
              <w:rPr>
                <w:rFonts w:hint="eastAsia" w:ascii="宋体" w:hAnsi="宋体" w:cs="宋体"/>
                <w:kern w:val="0"/>
                <w:szCs w:val="21"/>
              </w:rPr>
            </w:pPr>
            <w:r>
              <w:rPr>
                <w:rFonts w:hint="eastAsia" w:ascii="宋体" w:hAnsi="宋体" w:cs="宋体"/>
                <w:kern w:val="0"/>
                <w:szCs w:val="21"/>
              </w:rPr>
              <w:t>节能工作</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2618909">
            <w:pPr>
              <w:jc w:val="center"/>
              <w:textAlignment w:val="center"/>
              <w:rPr>
                <w:rFonts w:hint="eastAsia" w:ascii="宋体" w:hAnsi="宋体" w:cs="宋体"/>
                <w:kern w:val="0"/>
                <w:szCs w:val="21"/>
              </w:rPr>
            </w:pPr>
            <w:r>
              <w:rPr>
                <w:rFonts w:hint="eastAsia" w:ascii="宋体" w:hAnsi="宋体" w:cs="宋体"/>
                <w:kern w:val="0"/>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58F5778D">
            <w:pPr>
              <w:jc w:val="left"/>
              <w:textAlignment w:val="center"/>
              <w:rPr>
                <w:rFonts w:hint="eastAsia" w:ascii="宋体" w:hAnsi="宋体" w:cs="宋体"/>
                <w:kern w:val="0"/>
                <w:szCs w:val="21"/>
              </w:rPr>
            </w:pPr>
            <w:r>
              <w:rPr>
                <w:rFonts w:hint="eastAsia" w:ascii="宋体" w:hAnsi="宋体" w:cs="宋体"/>
                <w:kern w:val="0"/>
                <w:szCs w:val="21"/>
              </w:rPr>
              <w:t>公共区域的照明、空调的管控</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C8FE894">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6B27EDE">
            <w:pPr>
              <w:rPr>
                <w:rFonts w:hint="eastAsia" w:ascii="宋体" w:hAnsi="宋体" w:cs="宋体"/>
                <w:szCs w:val="21"/>
              </w:rPr>
            </w:pPr>
          </w:p>
        </w:tc>
      </w:tr>
      <w:tr w14:paraId="6BEA389D">
        <w:tblPrEx>
          <w:tblCellMar>
            <w:top w:w="0" w:type="dxa"/>
            <w:left w:w="108" w:type="dxa"/>
            <w:bottom w:w="0" w:type="dxa"/>
            <w:right w:w="108"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B19FBE">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81AACDC">
            <w:pPr>
              <w:jc w:val="left"/>
              <w:textAlignment w:val="center"/>
              <w:rPr>
                <w:rFonts w:hint="eastAsia" w:ascii="宋体" w:hAnsi="宋体" w:cs="宋体"/>
                <w:szCs w:val="21"/>
              </w:rPr>
            </w:pPr>
            <w:r>
              <w:rPr>
                <w:rFonts w:hint="eastAsia" w:ascii="宋体" w:hAnsi="宋体" w:cs="宋体"/>
                <w:szCs w:val="21"/>
              </w:rPr>
              <w:t>岗亭环境卫生</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8FEFEC9">
            <w:pPr>
              <w:widowControl/>
              <w:jc w:val="center"/>
              <w:textAlignment w:val="center"/>
              <w:rPr>
                <w:rFonts w:hint="eastAsia" w:ascii="宋体" w:hAnsi="宋体" w:cs="宋体"/>
                <w:szCs w:val="21"/>
              </w:rPr>
            </w:pPr>
            <w:r>
              <w:rPr>
                <w:rFonts w:hint="eastAsia" w:ascii="宋体" w:hAnsi="宋体" w:cs="宋体"/>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73BCEE19">
            <w:pPr>
              <w:jc w:val="left"/>
              <w:textAlignment w:val="center"/>
              <w:rPr>
                <w:rFonts w:hint="eastAsia" w:ascii="宋体" w:hAnsi="宋体" w:cs="宋体"/>
                <w:szCs w:val="21"/>
              </w:rPr>
            </w:pPr>
            <w:r>
              <w:rPr>
                <w:rFonts w:hint="eastAsia" w:ascii="宋体" w:hAnsi="宋体" w:cs="宋体"/>
                <w:szCs w:val="21"/>
              </w:rPr>
              <w:t>整洁、干净、设施设备标识清晰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DD77F70">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8C2F325">
            <w:pPr>
              <w:rPr>
                <w:rFonts w:hint="eastAsia" w:ascii="宋体" w:hAnsi="宋体" w:cs="宋体"/>
                <w:szCs w:val="21"/>
              </w:rPr>
            </w:pPr>
          </w:p>
        </w:tc>
      </w:tr>
      <w:tr w14:paraId="3C48090E">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93A344">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0F81DEF2">
            <w:pPr>
              <w:jc w:val="left"/>
              <w:textAlignment w:val="center"/>
              <w:rPr>
                <w:rFonts w:hint="eastAsia" w:ascii="宋体" w:hAnsi="宋体" w:cs="宋体"/>
                <w:kern w:val="0"/>
                <w:szCs w:val="21"/>
              </w:rPr>
            </w:pPr>
            <w:r>
              <w:rPr>
                <w:rFonts w:hint="eastAsia" w:ascii="宋体" w:hAnsi="宋体" w:cs="宋体"/>
                <w:kern w:val="0"/>
                <w:szCs w:val="21"/>
              </w:rPr>
              <w:t>控烟劝烟</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CB9FA90">
            <w:pPr>
              <w:jc w:val="center"/>
              <w:textAlignment w:val="center"/>
              <w:rPr>
                <w:rFonts w:hint="eastAsia" w:ascii="宋体" w:hAnsi="宋体" w:cs="宋体"/>
                <w:kern w:val="0"/>
                <w:szCs w:val="21"/>
              </w:rPr>
            </w:pPr>
            <w:r>
              <w:rPr>
                <w:rFonts w:hint="eastAsia" w:ascii="宋体" w:hAnsi="宋体" w:cs="宋体"/>
                <w:kern w:val="0"/>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13AD485A">
            <w:pPr>
              <w:jc w:val="left"/>
              <w:textAlignment w:val="center"/>
              <w:rPr>
                <w:rFonts w:hint="eastAsia" w:ascii="宋体" w:hAnsi="宋体" w:cs="宋体"/>
                <w:kern w:val="0"/>
                <w:szCs w:val="21"/>
              </w:rPr>
            </w:pPr>
            <w:r>
              <w:rPr>
                <w:rFonts w:hint="eastAsia" w:ascii="宋体" w:hAnsi="宋体" w:cs="宋体"/>
                <w:kern w:val="0"/>
                <w:szCs w:val="21"/>
              </w:rPr>
              <w:t>院区内禁烟劝烟</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E2BC8BE">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59DBA48">
            <w:pPr>
              <w:rPr>
                <w:rFonts w:hint="eastAsia" w:ascii="宋体" w:hAnsi="宋体" w:cs="宋体"/>
                <w:szCs w:val="21"/>
              </w:rPr>
            </w:pPr>
          </w:p>
        </w:tc>
      </w:tr>
      <w:tr w14:paraId="30C066DC">
        <w:tblPrEx>
          <w:tblCellMar>
            <w:top w:w="0" w:type="dxa"/>
            <w:left w:w="108" w:type="dxa"/>
            <w:bottom w:w="0" w:type="dxa"/>
            <w:right w:w="108" w:type="dxa"/>
          </w:tblCellMar>
        </w:tblPrEx>
        <w:trPr>
          <w:trHeight w:val="27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8FA40D">
            <w:pPr>
              <w:widowControl/>
              <w:jc w:val="left"/>
              <w:rPr>
                <w:rFonts w:hint="eastAsia" w:ascii="宋体" w:hAnsi="宋体" w:cs="宋体"/>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14:paraId="533400AD">
            <w:pPr>
              <w:jc w:val="left"/>
              <w:textAlignment w:val="center"/>
              <w:rPr>
                <w:rFonts w:hint="eastAsia" w:ascii="宋体" w:hAnsi="宋体" w:cs="宋体"/>
                <w:kern w:val="0"/>
                <w:szCs w:val="21"/>
              </w:rPr>
            </w:pPr>
            <w:r>
              <w:rPr>
                <w:rFonts w:hint="eastAsia" w:ascii="宋体" w:hAnsi="宋体" w:cs="宋体"/>
                <w:kern w:val="0"/>
                <w:szCs w:val="21"/>
              </w:rPr>
              <w:t>医院公共秩序维护</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4C6583A">
            <w:pPr>
              <w:jc w:val="center"/>
              <w:textAlignment w:val="center"/>
              <w:rPr>
                <w:rFonts w:hint="eastAsia" w:ascii="宋体" w:hAnsi="宋体" w:cs="宋体"/>
                <w:kern w:val="0"/>
                <w:szCs w:val="21"/>
              </w:rPr>
            </w:pPr>
            <w:r>
              <w:rPr>
                <w:rFonts w:hint="eastAsia" w:ascii="宋体" w:hAnsi="宋体" w:cs="宋体"/>
                <w:kern w:val="0"/>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4057E690">
            <w:pPr>
              <w:jc w:val="left"/>
              <w:textAlignment w:val="center"/>
              <w:rPr>
                <w:rFonts w:hint="eastAsia" w:ascii="宋体" w:hAnsi="宋体" w:cs="宋体"/>
                <w:kern w:val="0"/>
                <w:szCs w:val="21"/>
              </w:rPr>
            </w:pPr>
            <w:r>
              <w:rPr>
                <w:rFonts w:hint="eastAsia" w:ascii="宋体" w:hAnsi="宋体" w:cs="宋体"/>
                <w:kern w:val="0"/>
                <w:szCs w:val="21"/>
              </w:rPr>
              <w:t>严禁院区内乞讨、小广告、摊贩</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17733EC">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CDFA284">
            <w:pPr>
              <w:rPr>
                <w:rFonts w:hint="eastAsia" w:ascii="宋体" w:hAnsi="宋体" w:cs="宋体"/>
                <w:szCs w:val="21"/>
              </w:rPr>
            </w:pPr>
          </w:p>
        </w:tc>
      </w:tr>
      <w:tr w14:paraId="5A388D5D">
        <w:tblPrEx>
          <w:tblCellMar>
            <w:top w:w="0" w:type="dxa"/>
            <w:left w:w="108" w:type="dxa"/>
            <w:bottom w:w="0" w:type="dxa"/>
            <w:right w:w="108" w:type="dxa"/>
          </w:tblCellMar>
        </w:tblPrEx>
        <w:trPr>
          <w:trHeight w:val="55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14:paraId="2EC26EFD">
            <w:pPr>
              <w:jc w:val="center"/>
              <w:textAlignment w:val="center"/>
              <w:rPr>
                <w:rFonts w:hint="eastAsia" w:ascii="宋体" w:hAnsi="宋体" w:cs="宋体"/>
                <w:szCs w:val="21"/>
              </w:rPr>
            </w:pPr>
            <w:r>
              <w:rPr>
                <w:rFonts w:hint="eastAsia" w:ascii="宋体" w:hAnsi="宋体" w:cs="宋体"/>
                <w:szCs w:val="21"/>
              </w:rPr>
              <w:t>四、满意度</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694B19B">
            <w:pPr>
              <w:jc w:val="left"/>
              <w:textAlignment w:val="center"/>
              <w:rPr>
                <w:rFonts w:hint="eastAsia" w:ascii="宋体" w:hAnsi="宋体" w:cs="宋体"/>
                <w:kern w:val="0"/>
                <w:szCs w:val="21"/>
              </w:rPr>
            </w:pPr>
            <w:r>
              <w:rPr>
                <w:rFonts w:hint="eastAsia" w:ascii="宋体" w:hAnsi="宋体" w:cs="宋体"/>
                <w:kern w:val="0"/>
                <w:szCs w:val="21"/>
              </w:rPr>
              <w:t xml:space="preserve"> 满意度测评</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2AE0C82">
            <w:pPr>
              <w:jc w:val="center"/>
              <w:textAlignment w:val="center"/>
              <w:rPr>
                <w:rFonts w:hint="eastAsia" w:ascii="宋体" w:hAnsi="宋体" w:cs="宋体"/>
                <w:kern w:val="0"/>
                <w:szCs w:val="21"/>
              </w:rPr>
            </w:pPr>
            <w:r>
              <w:rPr>
                <w:rFonts w:hint="eastAsia" w:ascii="宋体" w:hAnsi="宋体" w:cs="宋体"/>
                <w:kern w:val="0"/>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14:paraId="691B9482">
            <w:pPr>
              <w:pStyle w:val="3"/>
              <w:jc w:val="left"/>
              <w:rPr>
                <w:rFonts w:hint="eastAsia" w:cs="宋体"/>
                <w:sz w:val="21"/>
                <w:szCs w:val="21"/>
              </w:rPr>
            </w:pPr>
            <w:r>
              <w:rPr>
                <w:rFonts w:hint="eastAsia" w:cs="宋体"/>
                <w:sz w:val="21"/>
                <w:szCs w:val="21"/>
              </w:rPr>
              <w:t>每月一次测评，按照测评分值进行考核，详见满意度评定表表2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7A856E3">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88F2AE4">
            <w:pPr>
              <w:rPr>
                <w:rFonts w:hint="eastAsia" w:ascii="宋体" w:hAnsi="宋体" w:cs="宋体"/>
                <w:szCs w:val="21"/>
              </w:rPr>
            </w:pPr>
          </w:p>
        </w:tc>
      </w:tr>
      <w:tr w14:paraId="7C9CFF02">
        <w:tblPrEx>
          <w:tblCellMar>
            <w:top w:w="0" w:type="dxa"/>
            <w:left w:w="108" w:type="dxa"/>
            <w:bottom w:w="0" w:type="dxa"/>
            <w:right w:w="108" w:type="dxa"/>
          </w:tblCellMar>
        </w:tblPrEx>
        <w:trPr>
          <w:trHeight w:val="558" w:hRule="atLeast"/>
          <w:jc w:val="center"/>
        </w:trPr>
        <w:tc>
          <w:tcPr>
            <w:tcW w:w="1325" w:type="dxa"/>
            <w:tcBorders>
              <w:top w:val="single" w:color="auto" w:sz="4" w:space="0"/>
              <w:left w:val="single" w:color="auto" w:sz="4" w:space="0"/>
              <w:bottom w:val="nil"/>
              <w:right w:val="single" w:color="auto" w:sz="4" w:space="0"/>
            </w:tcBorders>
            <w:noWrap w:val="0"/>
            <w:vAlign w:val="center"/>
          </w:tcPr>
          <w:p w14:paraId="6A12BE28">
            <w:pPr>
              <w:textAlignment w:val="center"/>
              <w:rPr>
                <w:rFonts w:hint="eastAsia" w:ascii="宋体" w:hAnsi="宋体" w:cs="宋体"/>
                <w:szCs w:val="21"/>
              </w:rPr>
            </w:pPr>
            <w:r>
              <w:rPr>
                <w:rFonts w:hint="eastAsia" w:ascii="宋体" w:hAnsi="宋体" w:cs="宋体"/>
                <w:kern w:val="0"/>
                <w:szCs w:val="21"/>
              </w:rPr>
              <w:t>五、加分项（10分）</w:t>
            </w:r>
          </w:p>
          <w:p w14:paraId="4E0C1B15">
            <w:pPr>
              <w:jc w:val="center"/>
              <w:textAlignment w:val="center"/>
              <w:rPr>
                <w:rFonts w:hint="eastAsia" w:ascii="宋体" w:hAnsi="宋体" w:cs="宋体"/>
                <w:szCs w:val="21"/>
              </w:rPr>
            </w:pPr>
          </w:p>
        </w:tc>
        <w:tc>
          <w:tcPr>
            <w:tcW w:w="1912" w:type="dxa"/>
            <w:tcBorders>
              <w:top w:val="single" w:color="auto" w:sz="4" w:space="0"/>
              <w:left w:val="single" w:color="auto" w:sz="4" w:space="0"/>
              <w:bottom w:val="nil"/>
              <w:right w:val="single" w:color="auto" w:sz="4" w:space="0"/>
            </w:tcBorders>
            <w:noWrap w:val="0"/>
            <w:vAlign w:val="center"/>
          </w:tcPr>
          <w:p w14:paraId="76CC597B">
            <w:pPr>
              <w:textAlignment w:val="center"/>
              <w:rPr>
                <w:rFonts w:hint="eastAsia" w:ascii="宋体" w:hAnsi="宋体" w:cs="宋体"/>
                <w:kern w:val="0"/>
                <w:szCs w:val="21"/>
              </w:rPr>
            </w:pPr>
            <w:r>
              <w:rPr>
                <w:rFonts w:hint="eastAsia" w:ascii="宋体" w:hAnsi="宋体" w:cs="宋体"/>
                <w:kern w:val="0"/>
                <w:szCs w:val="21"/>
              </w:rPr>
              <w:t>受到嘉奖，表扬</w:t>
            </w:r>
          </w:p>
        </w:tc>
        <w:tc>
          <w:tcPr>
            <w:tcW w:w="708" w:type="dxa"/>
            <w:tcBorders>
              <w:top w:val="single" w:color="auto" w:sz="4" w:space="0"/>
              <w:left w:val="single" w:color="auto" w:sz="4" w:space="0"/>
              <w:bottom w:val="nil"/>
              <w:right w:val="single" w:color="auto" w:sz="4" w:space="0"/>
            </w:tcBorders>
            <w:noWrap w:val="0"/>
            <w:vAlign w:val="center"/>
          </w:tcPr>
          <w:p w14:paraId="5E33203C">
            <w:pPr>
              <w:jc w:val="center"/>
              <w:textAlignment w:val="center"/>
              <w:rPr>
                <w:rFonts w:hint="eastAsia" w:ascii="宋体" w:hAnsi="宋体" w:cs="宋体"/>
                <w:kern w:val="0"/>
                <w:szCs w:val="21"/>
              </w:rPr>
            </w:pPr>
            <w:r>
              <w:rPr>
                <w:rFonts w:hint="eastAsia" w:ascii="宋体" w:hAnsi="宋体" w:cs="宋体"/>
                <w:kern w:val="0"/>
                <w:szCs w:val="21"/>
              </w:rPr>
              <w:t>+10</w:t>
            </w:r>
          </w:p>
        </w:tc>
        <w:tc>
          <w:tcPr>
            <w:tcW w:w="3752" w:type="dxa"/>
            <w:tcBorders>
              <w:top w:val="single" w:color="auto" w:sz="4" w:space="0"/>
              <w:left w:val="single" w:color="auto" w:sz="4" w:space="0"/>
              <w:bottom w:val="nil"/>
              <w:right w:val="single" w:color="auto" w:sz="4" w:space="0"/>
            </w:tcBorders>
            <w:noWrap w:val="0"/>
            <w:vAlign w:val="center"/>
          </w:tcPr>
          <w:p w14:paraId="01007D3D">
            <w:pPr>
              <w:pStyle w:val="3"/>
              <w:rPr>
                <w:rFonts w:hint="eastAsia" w:cs="宋体"/>
                <w:sz w:val="21"/>
                <w:szCs w:val="21"/>
              </w:rPr>
            </w:pPr>
            <w:r>
              <w:rPr>
                <w:rFonts w:hint="eastAsia" w:cs="宋体"/>
                <w:sz w:val="21"/>
                <w:szCs w:val="21"/>
              </w:rPr>
              <w:t xml:space="preserve">1.拾金不昧，每次0.5分， 1分；                               2.病员感谢信、锦旗：每次0.5分， 2分； </w:t>
            </w:r>
          </w:p>
          <w:p w14:paraId="567B2305">
            <w:pPr>
              <w:pStyle w:val="3"/>
              <w:rPr>
                <w:rFonts w:hint="eastAsia" w:cs="宋体"/>
                <w:sz w:val="21"/>
                <w:szCs w:val="21"/>
              </w:rPr>
            </w:pPr>
            <w:r>
              <w:rPr>
                <w:rFonts w:hint="eastAsia" w:cs="宋体"/>
                <w:sz w:val="21"/>
                <w:szCs w:val="21"/>
              </w:rPr>
              <w:t>3.受到院总值班、院领导表彰：每次0.5分， 2分；</w:t>
            </w:r>
          </w:p>
          <w:p w14:paraId="3C4B7479">
            <w:pPr>
              <w:pStyle w:val="3"/>
              <w:rPr>
                <w:rFonts w:hint="eastAsia" w:cs="宋体"/>
                <w:sz w:val="21"/>
                <w:szCs w:val="21"/>
              </w:rPr>
            </w:pPr>
            <w:r>
              <w:rPr>
                <w:rFonts w:hint="eastAsia" w:cs="宋体"/>
                <w:sz w:val="21"/>
                <w:szCs w:val="21"/>
              </w:rPr>
              <w:t>4.见义勇为或重大安全隐患及时准确处置：  2分/次（书面报告）；</w:t>
            </w:r>
          </w:p>
          <w:p w14:paraId="020EE315">
            <w:pPr>
              <w:pStyle w:val="3"/>
              <w:rPr>
                <w:rFonts w:hint="eastAsia" w:cs="宋体"/>
                <w:sz w:val="21"/>
                <w:szCs w:val="21"/>
              </w:rPr>
            </w:pPr>
            <w:r>
              <w:rPr>
                <w:rFonts w:hint="eastAsia" w:cs="宋体"/>
                <w:sz w:val="21"/>
                <w:szCs w:val="21"/>
              </w:rPr>
              <w:t>5.受卫健委、新闻媒体及行业表彰： 3分/次</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DA756E6">
            <w:pPr>
              <w:rPr>
                <w:rFonts w:hint="eastAsia"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FF29372">
            <w:pPr>
              <w:rPr>
                <w:rFonts w:hint="eastAsia" w:ascii="宋体" w:hAnsi="宋体" w:cs="宋体"/>
                <w:szCs w:val="21"/>
              </w:rPr>
            </w:pPr>
          </w:p>
        </w:tc>
      </w:tr>
      <w:tr w14:paraId="5E58046E">
        <w:tblPrEx>
          <w:tblCellMar>
            <w:top w:w="0" w:type="dxa"/>
            <w:left w:w="108" w:type="dxa"/>
            <w:bottom w:w="0" w:type="dxa"/>
            <w:right w:w="108" w:type="dxa"/>
          </w:tblCellMar>
        </w:tblPrEx>
        <w:trPr>
          <w:trHeight w:val="474"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bottom"/>
          </w:tcPr>
          <w:p w14:paraId="427D087E">
            <w:pPr>
              <w:widowControl/>
              <w:jc w:val="left"/>
              <w:textAlignment w:val="bottom"/>
              <w:rPr>
                <w:rFonts w:hint="eastAsia" w:ascii="宋体" w:hAnsi="宋体" w:cs="宋体"/>
                <w:szCs w:val="21"/>
              </w:rPr>
            </w:pPr>
            <w:r>
              <w:rPr>
                <w:rFonts w:hint="eastAsia" w:ascii="宋体" w:hAnsi="宋体" w:cs="宋体"/>
                <w:szCs w:val="21"/>
              </w:rPr>
              <w:t>合计分数</w:t>
            </w:r>
          </w:p>
        </w:tc>
        <w:tc>
          <w:tcPr>
            <w:tcW w:w="8156" w:type="dxa"/>
            <w:gridSpan w:val="5"/>
            <w:tcBorders>
              <w:top w:val="single" w:color="auto" w:sz="4" w:space="0"/>
              <w:left w:val="single" w:color="auto" w:sz="4" w:space="0"/>
              <w:bottom w:val="single" w:color="auto" w:sz="4" w:space="0"/>
              <w:right w:val="single" w:color="auto" w:sz="4" w:space="0"/>
            </w:tcBorders>
            <w:noWrap w:val="0"/>
            <w:vAlign w:val="bottom"/>
          </w:tcPr>
          <w:p w14:paraId="31099F36">
            <w:pPr>
              <w:widowControl/>
              <w:jc w:val="left"/>
              <w:rPr>
                <w:rFonts w:hint="eastAsia" w:ascii="宋体" w:hAnsi="宋体" w:cs="宋体"/>
                <w:b/>
                <w:szCs w:val="21"/>
              </w:rPr>
            </w:pPr>
          </w:p>
        </w:tc>
      </w:tr>
      <w:tr w14:paraId="128608CA">
        <w:tblPrEx>
          <w:tblCellMar>
            <w:top w:w="0" w:type="dxa"/>
            <w:left w:w="108" w:type="dxa"/>
            <w:bottom w:w="0" w:type="dxa"/>
            <w:right w:w="108" w:type="dxa"/>
          </w:tblCellMar>
        </w:tblPrEx>
        <w:trPr>
          <w:trHeight w:val="437" w:hRule="atLeast"/>
          <w:jc w:val="center"/>
        </w:trPr>
        <w:tc>
          <w:tcPr>
            <w:tcW w:w="9481" w:type="dxa"/>
            <w:gridSpan w:val="6"/>
            <w:tcBorders>
              <w:top w:val="single" w:color="auto" w:sz="4" w:space="0"/>
              <w:left w:val="single" w:color="auto" w:sz="4" w:space="0"/>
              <w:bottom w:val="single" w:color="auto" w:sz="4" w:space="0"/>
              <w:right w:val="single" w:color="auto" w:sz="4" w:space="0"/>
            </w:tcBorders>
            <w:noWrap w:val="0"/>
            <w:vAlign w:val="bottom"/>
          </w:tcPr>
          <w:p w14:paraId="6BBA3A03">
            <w:pPr>
              <w:widowControl/>
              <w:jc w:val="left"/>
              <w:rPr>
                <w:rFonts w:hint="eastAsia" w:ascii="宋体" w:hAnsi="宋体" w:cs="宋体"/>
                <w:b/>
                <w:szCs w:val="21"/>
              </w:rPr>
            </w:pPr>
            <w:r>
              <w:rPr>
                <w:rFonts w:hint="eastAsia" w:ascii="宋体" w:hAnsi="宋体" w:cs="宋体"/>
                <w:kern w:val="0"/>
                <w:szCs w:val="21"/>
              </w:rPr>
              <w:t>考核人：</w:t>
            </w:r>
          </w:p>
        </w:tc>
      </w:tr>
    </w:tbl>
    <w:p w14:paraId="276DDC74">
      <w:pPr>
        <w:widowControl/>
        <w:spacing w:line="400" w:lineRule="exact"/>
        <w:jc w:val="left"/>
        <w:rPr>
          <w:rFonts w:ascii="宋体" w:hAnsi="宋体" w:cs="宋体"/>
          <w:kern w:val="0"/>
          <w:szCs w:val="21"/>
        </w:rPr>
      </w:pPr>
      <w:r>
        <w:rPr>
          <w:rFonts w:hint="eastAsia" w:ascii="宋体" w:hAnsi="宋体" w:cs="宋体"/>
          <w:kern w:val="0"/>
          <w:szCs w:val="21"/>
        </w:rPr>
        <w:t>1、考核评分≥95分的为合格，考核合格的，支付全额当月考核金，90-95分为基本合格，扣每分扣500元；</w:t>
      </w:r>
    </w:p>
    <w:p w14:paraId="0A0DC960">
      <w:pPr>
        <w:widowControl/>
        <w:spacing w:line="400" w:lineRule="exact"/>
        <w:rPr>
          <w:rFonts w:ascii="宋体" w:hAnsi="宋体" w:cs="宋体"/>
          <w:kern w:val="0"/>
          <w:szCs w:val="21"/>
        </w:rPr>
      </w:pPr>
      <w:r>
        <w:rPr>
          <w:rFonts w:hint="eastAsia" w:ascii="宋体" w:hAnsi="宋体" w:cs="宋体"/>
          <w:kern w:val="0"/>
          <w:szCs w:val="21"/>
        </w:rPr>
        <w:t>2、当95﹥考核评分≥85，每低于合格分(90分）1分扣2000元；</w:t>
      </w:r>
    </w:p>
    <w:p w14:paraId="22C4EA28">
      <w:pPr>
        <w:widowControl/>
        <w:spacing w:line="400" w:lineRule="exact"/>
        <w:rPr>
          <w:rFonts w:ascii="宋体" w:hAnsi="宋体" w:cs="宋体"/>
          <w:kern w:val="0"/>
          <w:szCs w:val="21"/>
        </w:rPr>
      </w:pPr>
      <w:r>
        <w:rPr>
          <w:rFonts w:hint="eastAsia" w:ascii="宋体" w:hAnsi="宋体" w:cs="宋体"/>
          <w:kern w:val="0"/>
          <w:szCs w:val="21"/>
        </w:rPr>
        <w:t>3、当85﹥考核评分≥80，在第一档的基础上，每低于考核平均分85分1分扣5000元；</w:t>
      </w:r>
    </w:p>
    <w:p w14:paraId="64E71A13">
      <w:pPr>
        <w:widowControl/>
        <w:spacing w:line="400" w:lineRule="exact"/>
        <w:rPr>
          <w:rFonts w:hint="eastAsia" w:ascii="宋体" w:hAnsi="宋体" w:cs="宋体"/>
          <w:kern w:val="0"/>
          <w:szCs w:val="21"/>
        </w:rPr>
      </w:pPr>
      <w:r>
        <w:rPr>
          <w:rFonts w:hint="eastAsia" w:ascii="宋体" w:hAnsi="宋体" w:cs="宋体"/>
          <w:kern w:val="0"/>
          <w:szCs w:val="21"/>
        </w:rPr>
        <w:t>4、考核评分低于80分的为不合格，连续三个月考核不合格的，采购人有权单方解除合同。</w:t>
      </w:r>
    </w:p>
    <w:p w14:paraId="6C1A99B9">
      <w:pPr>
        <w:rPr>
          <w:rFonts w:hint="eastAsia" w:ascii="宋体" w:hAnsi="宋体" w:cs="宋体"/>
          <w:kern w:val="0"/>
          <w:szCs w:val="21"/>
        </w:rPr>
      </w:pPr>
      <w:r>
        <w:rPr>
          <w:rFonts w:hint="eastAsia" w:ascii="宋体" w:hAnsi="宋体" w:cs="宋体"/>
          <w:kern w:val="0"/>
          <w:szCs w:val="21"/>
        </w:rPr>
        <w:br w:type="page"/>
      </w:r>
    </w:p>
    <w:p w14:paraId="3013A244">
      <w:pPr>
        <w:spacing w:line="400" w:lineRule="exact"/>
        <w:rPr>
          <w:rFonts w:ascii="宋体" w:hAnsi="宋体"/>
          <w:b/>
          <w:color w:val="auto"/>
          <w:szCs w:val="21"/>
          <w:highlight w:val="none"/>
        </w:rPr>
      </w:pPr>
      <w:r>
        <w:rPr>
          <w:rFonts w:hint="eastAsia" w:ascii="宋体" w:hAnsi="宋体"/>
          <w:b/>
          <w:color w:val="auto"/>
          <w:szCs w:val="21"/>
          <w:highlight w:val="none"/>
        </w:rPr>
        <w:t>表2：</w:t>
      </w:r>
    </w:p>
    <w:p w14:paraId="2AAD752E">
      <w:pPr>
        <w:spacing w:line="360" w:lineRule="auto"/>
        <w:jc w:val="center"/>
        <w:rPr>
          <w:b/>
          <w:color w:val="auto"/>
          <w:szCs w:val="21"/>
          <w:highlight w:val="none"/>
        </w:rPr>
      </w:pPr>
      <w:r>
        <w:rPr>
          <w:rFonts w:hint="eastAsia"/>
          <w:b/>
          <w:color w:val="auto"/>
          <w:szCs w:val="21"/>
          <w:highlight w:val="none"/>
        </w:rPr>
        <w:t>医院保安人员工作满意度问卷调查</w:t>
      </w:r>
    </w:p>
    <w:p w14:paraId="66211DF7">
      <w:pPr>
        <w:numPr>
          <w:ilvl w:val="0"/>
          <w:numId w:val="3"/>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单选题（100.00分）</w:t>
      </w:r>
    </w:p>
    <w:p w14:paraId="6CDAE54A">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您对我院保安人员在岗时的工作状态、精神面貌是否满意？</w:t>
      </w:r>
    </w:p>
    <w:p w14:paraId="2F9360A9">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2E4CE889">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1E23BF1F">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014A1962">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13367FEB">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您对我院保安人员的着装、仪容仪表是否满意？</w:t>
      </w:r>
    </w:p>
    <w:p w14:paraId="1FBF635B">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3D54DF23">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6F1C86F2">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17CAEE3C">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4365A794">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您对我院保安人员的服务态度、礼节礼貌是否满意？</w:t>
      </w:r>
    </w:p>
    <w:p w14:paraId="33B7EBD6">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3EDE9DAA">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635FB427">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0A260D70">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370A581E">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您对我院保安人员的安全防范意识是否满意？</w:t>
      </w:r>
    </w:p>
    <w:p w14:paraId="4868E554">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7720105C">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662F4FA0">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401DC9AB">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7C195F1A">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我院是无烟医院，您对保安人员在院区的控烟、劝烟工作是否满意？</w:t>
      </w:r>
    </w:p>
    <w:p w14:paraId="73C70D25">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5804F0A7">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3DCE5693">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09F06521">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65DD98AD">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您对我院保安人员在处置突发事件（例如999事件）的到场时间是否满意？</w:t>
      </w:r>
    </w:p>
    <w:p w14:paraId="414A9561">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5D1B101E">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11585055">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768058D7">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4C7DDA7C">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您认为我院保安人员工作是否尽到职责</w:t>
      </w:r>
    </w:p>
    <w:p w14:paraId="4D580A86">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非常尽职（10.0分）</w:t>
      </w:r>
    </w:p>
    <w:p w14:paraId="76F652C8">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尽职（9.0分）</w:t>
      </w:r>
    </w:p>
    <w:p w14:paraId="3C4B2878">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不太尽职（8.0分）</w:t>
      </w:r>
    </w:p>
    <w:p w14:paraId="2DEFAA30">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玩忽职守（7.0分）</w:t>
      </w:r>
    </w:p>
    <w:p w14:paraId="731924BA">
      <w:pPr>
        <w:numPr>
          <w:ilvl w:val="0"/>
          <w:numId w:val="4"/>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您对院内停车场保安人员的服务态度是否满意？</w:t>
      </w:r>
    </w:p>
    <w:p w14:paraId="540D8187">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441FE65B">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490C648D">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7FF66B21">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74E84D6E">
      <w:p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9.您对院区内的治安环境是否满意</w:t>
      </w:r>
    </w:p>
    <w:p w14:paraId="6A4FBD76">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0C88C3EA">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491917AB">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5319FD26">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6BDFDFA7">
      <w:p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10.您对我院保安人员的日常巡查工作是否满意？</w:t>
      </w:r>
    </w:p>
    <w:p w14:paraId="6B3CC1F8">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非常满意（10.0分）</w:t>
      </w:r>
    </w:p>
    <w:p w14:paraId="59A56492">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满意（9.0分）</w:t>
      </w:r>
    </w:p>
    <w:p w14:paraId="7A32AF64">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一般（8.0分）</w:t>
      </w:r>
    </w:p>
    <w:p w14:paraId="7AEE7F7D">
      <w:pPr>
        <w:numPr>
          <w:ilvl w:val="0"/>
          <w:numId w:val="5"/>
        </w:numPr>
        <w:spacing w:line="260" w:lineRule="exact"/>
        <w:ind w:left="420" w:leftChars="200"/>
        <w:rPr>
          <w:rFonts w:ascii="宋体" w:hAnsi="宋体" w:cs="宋体"/>
          <w:color w:val="auto"/>
          <w:szCs w:val="21"/>
          <w:highlight w:val="none"/>
        </w:rPr>
      </w:pPr>
      <w:r>
        <w:rPr>
          <w:rFonts w:hint="eastAsia" w:ascii="宋体" w:hAnsi="宋体" w:cs="宋体"/>
          <w:color w:val="auto"/>
          <w:szCs w:val="21"/>
          <w:highlight w:val="none"/>
        </w:rPr>
        <w:t>不满意（7.0分）</w:t>
      </w:r>
    </w:p>
    <w:p w14:paraId="7D19D0C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2、院方对公司人员工作考核内容：</w:t>
      </w:r>
    </w:p>
    <w:p w14:paraId="1C452C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2.1、人员精神状况。</w:t>
      </w:r>
    </w:p>
    <w:p w14:paraId="3F6C176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2.2、劳动纪律严格遵守。</w:t>
      </w:r>
    </w:p>
    <w:p w14:paraId="0CC093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2.3、不能擅自离岗，特殊情况提供相关资料证明供院方审阅。</w:t>
      </w:r>
    </w:p>
    <w:p w14:paraId="01E5B03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2.4、部门环境卫生有每日清扫制度，定期清扫，保持门卫、岗亭、监控室等工作场所的环境整洁、卫生，整个环境布置要符合保安、监控工作的需要。工作场所内物品摆放整齐，并要阻止外来人员随便进出及乱放杂物。停车场各类车辆停放整齐。门卫保安要协助做好收发工作。发现不符规定的上述现象，每次每项扣20-200元。</w:t>
      </w:r>
    </w:p>
    <w:p w14:paraId="1F4FD3B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2.5、各类登记本记录齐全：</w:t>
      </w:r>
    </w:p>
    <w:p w14:paraId="750D80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2.5.1巡检记录 </w:t>
      </w:r>
    </w:p>
    <w:p w14:paraId="333FFA0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2.5.2月度会议记录 </w:t>
      </w:r>
    </w:p>
    <w:p w14:paraId="1ADC36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2.5.3每月消防设施查核记录 </w:t>
      </w:r>
    </w:p>
    <w:p w14:paraId="273358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2.5.4器材配置及完好情况检查记录 </w:t>
      </w:r>
    </w:p>
    <w:p w14:paraId="6D5C99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2.5.5 每半月一次检测消防监控报警系统设施 </w:t>
      </w:r>
    </w:p>
    <w:p w14:paraId="1D2E8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2.6、配合医院的禁烟工作：配合无烟医院创建，禁止医院内吸烟，并按规定进行劝烟，按医院禁烟制度落实。</w:t>
      </w:r>
    </w:p>
    <w:p w14:paraId="2B3BD0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2.7、消防工作：做好安全用电、用火等消防工作，严格管理电瓶车充电，保证专门充电地点有保安人员24小时监管。禁止中标人员工在门卫、监控室等医院非规定地方进行电瓶车充电，同时要监督并阻止院内其他人员违规充电，不执行上述规定或未尽到劝阻责任的，每发现一次扣20-50元。发生不安全用电和用火等不良事件由中标人全权负责。    </w:t>
      </w:r>
    </w:p>
    <w:p w14:paraId="09FB78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2.8、治安防盗工作：中标人员工要教育群众（所有在院人员）遵守医院规章制度，严查吸烟、违规使用电器、野蛮施工等违反消防规定现象，严查违反节能规定、偷盗、抢劫、医托、破坏公共财产等情况，发现破坏行为和违反规定行为而未及时阻止的，要照价赔偿；院内每发生财产被盗事件扣被盗财产的10%费用。</w:t>
      </w:r>
    </w:p>
    <w:p w14:paraId="623ACB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2.9、对于中标人人员在检查中表现优秀者予以奖励，对于被查出违反法律法规、医院制度规定、合同规定内容而未造成医院严重影响的行为，扣50-100元/人次,如果是给医院在经济、业务、形象、媒体上造成严重影响及后果的，给予中标人5000-20000元扣款的处罚,并负相关法律责任。 </w:t>
      </w:r>
    </w:p>
    <w:p w14:paraId="1AAC7277">
      <w:pPr>
        <w:spacing w:line="400" w:lineRule="exact"/>
        <w:ind w:left="29" w:leftChars="14" w:right="-153" w:rightChars="-73"/>
        <w:rPr>
          <w:rFonts w:ascii="宋体" w:hAnsi="宋体"/>
          <w:color w:val="auto"/>
          <w:szCs w:val="21"/>
          <w:highlight w:val="none"/>
        </w:rPr>
      </w:pPr>
    </w:p>
    <w:p w14:paraId="0E9D5D8B">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表3：</w:t>
      </w:r>
    </w:p>
    <w:p w14:paraId="7D5A38C2">
      <w:pPr>
        <w:tabs>
          <w:tab w:val="left" w:pos="840"/>
          <w:tab w:val="left" w:pos="900"/>
        </w:tabs>
        <w:spacing w:line="400" w:lineRule="exact"/>
        <w:ind w:firstLine="422" w:firstLineChars="200"/>
        <w:jc w:val="center"/>
        <w:rPr>
          <w:rFonts w:ascii="宋体" w:hAnsi="宋体"/>
          <w:b/>
          <w:color w:val="auto"/>
          <w:szCs w:val="21"/>
          <w:highlight w:val="none"/>
        </w:rPr>
      </w:pPr>
      <w:r>
        <w:rPr>
          <w:rFonts w:hint="eastAsia" w:ascii="宋体" w:hAnsi="宋体"/>
          <w:b/>
          <w:color w:val="auto"/>
          <w:szCs w:val="21"/>
          <w:highlight w:val="none"/>
        </w:rPr>
        <w:t>保安服务内容和质量标准</w:t>
      </w:r>
    </w:p>
    <w:p w14:paraId="33F6F0E5">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1.建立健全安保组织机构。制订和完善各项治安安保岗位责任制。完善医院内的安全防范措施。根据医院的实际情况和目前的治安情况配备规定数量的安保人员实行24小时值班制。</w:t>
      </w:r>
    </w:p>
    <w:p w14:paraId="7AF6C2D6">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保安人员身体健康，无明显的外观缺陷，初中以上文化程度，能熟练使用普通话表达沟通，由保安公司委派或与保安公司签订合同及责任承诺书并经培训合格持证上岗。并负责定期对安保人员进行职业道德教育和业务培训。</w:t>
      </w:r>
    </w:p>
    <w:p w14:paraId="3D294BA3">
      <w:pPr>
        <w:tabs>
          <w:tab w:val="left" w:pos="540"/>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3负责全院24小时的安全巡逻保卫工作，保证本院内的人员及财产安全，并有相关的值班记录。建立正常的巡视制度并明确重点保护目标，做到点、面结合。巡逻务求实效，记录真实，决不允许弄虚作假。</w:t>
      </w:r>
    </w:p>
    <w:p w14:paraId="34328085">
      <w:pPr>
        <w:tabs>
          <w:tab w:val="left" w:pos="540"/>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加强院内车辆的安全管理。指挥引导进出车辆严格按照院内交通标志行驶，保证车辆进出、停放有序，道路畅通，院内车速限制在5公里/小时以下，对乱停乱放车辆及时处理。120通道禁止一切未经许可的车辆停放，以保证救护车及急诊病人直达急诊科。关注车辆停放情况，提醒司机关好车辆的门窗，发现未关的及时通知车主并采取相应措施。</w:t>
      </w:r>
    </w:p>
    <w:p w14:paraId="0ECEA9A7">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5.每日24小时负责医院内非机动车的停放管理，保持车辆停放整齐有序、地面整洁，防止非机动车丢失。</w:t>
      </w:r>
    </w:p>
    <w:p w14:paraId="16026309">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6.协助电梯公司处理因电梯故障而人员被困的解救工作，必要时及时向有关部门报告情况。</w:t>
      </w:r>
    </w:p>
    <w:p w14:paraId="0BA4D0C6">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7.服务意识强，工作主动、积极、配合，在确保完成本职工作的前提下，协助院方做好临时调配的工作任务。</w:t>
      </w:r>
    </w:p>
    <w:p w14:paraId="52E5AD95">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8.协同管理门、窗、水、电、空调等的使用，尤其是职工下班后，对未关闭的门、窗、水、电、空调等及时关闭。</w:t>
      </w:r>
    </w:p>
    <w:p w14:paraId="39F469BB">
      <w:pPr>
        <w:tabs>
          <w:tab w:val="left" w:pos="840"/>
          <w:tab w:val="left" w:pos="108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9.负责院内各项治安安全保卫工作，安全防范工作有措施并落实，治安工作达标。</w:t>
      </w:r>
    </w:p>
    <w:p w14:paraId="06C4FE3F">
      <w:pPr>
        <w:tabs>
          <w:tab w:val="left" w:pos="840"/>
          <w:tab w:val="left" w:pos="108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接报警后，五分钟内调集保安人员赶往现场，特别是当发生医疗纠纷和其它破坏性行为时，保安应在第一时间赶到现场，尽力保护医务人员不受伤害（做好登记记录），维护公共医疗区域的治安秩序。制订治安突发事件应急预案，协助医院做好紧急事件的处理。</w:t>
      </w:r>
    </w:p>
    <w:p w14:paraId="6C185F53">
      <w:pPr>
        <w:tabs>
          <w:tab w:val="left" w:pos="840"/>
          <w:tab w:val="left" w:pos="108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11.实行24小时的门卫值班制，门诊及住院部一楼大厅白天做好导向服务。</w:t>
      </w:r>
    </w:p>
    <w:p w14:paraId="4F4D2424">
      <w:pPr>
        <w:tabs>
          <w:tab w:val="left" w:pos="840"/>
          <w:tab w:val="left" w:pos="108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12.严查、禁止非法刊物、医托进入医院扰乱正常的医疗秩序，做到定时巡逻、严密监控、及时驱赶制止，必要时协同保卫科将疑犯扭送公安机关，并做好登记记录工作。</w:t>
      </w:r>
    </w:p>
    <w:p w14:paraId="10665E70">
      <w:pPr>
        <w:tabs>
          <w:tab w:val="left" w:pos="840"/>
          <w:tab w:val="left" w:pos="108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13.密切联系医院各部门，共同搞好治安管理。与周边单位建立联防联保制度，并与当地派出所建立良好的工作关系。</w:t>
      </w:r>
    </w:p>
    <w:p w14:paraId="5F5DBC8D">
      <w:pPr>
        <w:tabs>
          <w:tab w:val="left" w:pos="840"/>
          <w:tab w:val="left" w:pos="1080"/>
          <w:tab w:val="left" w:pos="11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14.纪律标准</w:t>
      </w:r>
    </w:p>
    <w:p w14:paraId="6D3C4D45">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14.1保安人员统一着装（冬夏装），服装整洁无破损，佩证上岗，文明礼貌，精神饱满，仪表整洁、言谈举止文明，符合医院规定。</w:t>
      </w:r>
    </w:p>
    <w:p w14:paraId="4C5D9BA7">
      <w:pPr>
        <w:tabs>
          <w:tab w:val="left" w:pos="840"/>
          <w:tab w:val="left" w:pos="114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14.2严格遵守医院的各项规章制度，按时上下班，接班到位，严禁迟到、早退、离岗、脱岗、窜岗、会客接友、打电话、看书看报、吸烟喝酒、打瞌睡、吃零食。</w:t>
      </w:r>
    </w:p>
    <w:p w14:paraId="4086E977">
      <w:pPr>
        <w:tabs>
          <w:tab w:val="left" w:pos="840"/>
          <w:tab w:val="left" w:pos="1140"/>
          <w:tab w:val="left" w:pos="15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14.3严禁与不法分子窜通，收取贿赂，损害医院及病人的利益。</w:t>
      </w:r>
    </w:p>
    <w:p w14:paraId="3A3CAED2">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15.各岗位操作规范</w:t>
      </w:r>
    </w:p>
    <w:p w14:paraId="5EEB7E8E">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15.1精神饱满，仪容仪表整洁，言行规范。 </w:t>
      </w:r>
    </w:p>
    <w:p w14:paraId="6E2E80B8">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15.2对进入医院的客人要有识别能力，主动询问客人来医院的目的。 </w:t>
      </w:r>
    </w:p>
    <w:p w14:paraId="428F51C9">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15.3维持医院秩序，保证门口畅通无阻，劝告来人没事不要在门口逗留。每日随时清理大门两侧摊贩及车辆，禁止商贩和推销人员进入医院。接到停车场车位停满信息后，礼貌劝阻车辆进入并疏散等候的车辆。 </w:t>
      </w:r>
    </w:p>
    <w:p w14:paraId="13759F32">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15.4当出入门岗人员（职工、访客、病人及家属等）带出大件物品时须主动询问，如果病人出院，需验证出院结帐单及出院证明，必要时打电话确认。 </w:t>
      </w:r>
    </w:p>
    <w:p w14:paraId="5860AB28">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15.5对行动不便或携物过多主动帮忙，让病人及家属满意。</w:t>
      </w:r>
    </w:p>
    <w:p w14:paraId="75706C87">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15.6接受病人及家属投诉时要冷静，迅速汇报，妥善处理， 严禁与病人及家属发生争吵现象。 </w:t>
      </w:r>
    </w:p>
    <w:p w14:paraId="4B1E4DC1">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15.7如遇特殊情况，应及时向病人及家属做好解释工作。</w:t>
      </w:r>
    </w:p>
    <w:p w14:paraId="02620079">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15.8巡逻时做到耳听、鼻闻、眼看、手动、嘴问，发现问题及时妥善处理。</w:t>
      </w:r>
    </w:p>
    <w:p w14:paraId="5E2E3327">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16.协助医院制订并完善各类突发性事件应急处置预案。</w:t>
      </w:r>
    </w:p>
    <w:p w14:paraId="1FBE7032">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17.负责处理由于失窃及维护秩序所引起的纠纷。对每起失窃事件，均应按程序处理，做好调查、备案记录、并分析原因，落实相应防范措施。医院公共财产等失窃后，根据责任程度，保安公司需给予一定比例的赔偿。</w:t>
      </w:r>
    </w:p>
    <w:p w14:paraId="38D2BF26">
      <w:pPr>
        <w:tabs>
          <w:tab w:val="left" w:pos="84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18.管理目标：安保覆盖及时率：100%。监控、消防等设备日常检查发现问题，汇报及时率达98%。</w:t>
      </w:r>
    </w:p>
    <w:p w14:paraId="6CF5658A">
      <w:pPr>
        <w:spacing w:line="360" w:lineRule="auto"/>
        <w:rPr>
          <w:rFonts w:ascii="宋体" w:hAnsi="宋体"/>
          <w:b/>
          <w:color w:val="auto"/>
          <w:szCs w:val="21"/>
          <w:highlight w:val="none"/>
        </w:rPr>
      </w:pPr>
      <w:r>
        <w:rPr>
          <w:rFonts w:hint="eastAsia" w:ascii="宋体" w:hAnsi="宋体"/>
          <w:b/>
          <w:color w:val="auto"/>
          <w:szCs w:val="21"/>
          <w:highlight w:val="none"/>
          <w:u w:val="single"/>
        </w:rPr>
        <w:br w:type="page"/>
      </w:r>
      <w:r>
        <w:rPr>
          <w:rFonts w:hint="eastAsia" w:ascii="宋体" w:hAnsi="宋体"/>
          <w:b/>
          <w:color w:val="auto"/>
          <w:szCs w:val="21"/>
          <w:highlight w:val="none"/>
        </w:rPr>
        <w:t>表4：</w:t>
      </w:r>
    </w:p>
    <w:p w14:paraId="34CBB9F7">
      <w:pPr>
        <w:tabs>
          <w:tab w:val="left" w:pos="1080"/>
        </w:tabs>
        <w:spacing w:line="400" w:lineRule="exact"/>
        <w:ind w:firstLine="422" w:firstLineChars="200"/>
        <w:jc w:val="center"/>
        <w:rPr>
          <w:rFonts w:ascii="宋体" w:hAnsi="宋体"/>
          <w:color w:val="auto"/>
          <w:szCs w:val="21"/>
          <w:highlight w:val="none"/>
        </w:rPr>
      </w:pPr>
      <w:r>
        <w:rPr>
          <w:rFonts w:hint="eastAsia" w:ascii="宋体" w:hAnsi="宋体"/>
          <w:b/>
          <w:color w:val="auto"/>
          <w:szCs w:val="21"/>
          <w:highlight w:val="none"/>
        </w:rPr>
        <w:t>安保、消防监控服务内容及质量标准</w:t>
      </w:r>
    </w:p>
    <w:p w14:paraId="54926F4E">
      <w:pPr>
        <w:spacing w:line="400" w:lineRule="exact"/>
        <w:rPr>
          <w:rFonts w:ascii="宋体" w:hAnsi="宋体"/>
          <w:b/>
          <w:color w:val="auto"/>
          <w:szCs w:val="21"/>
          <w:highlight w:val="none"/>
        </w:rPr>
      </w:pPr>
      <w:r>
        <w:rPr>
          <w:rFonts w:hint="eastAsia" w:ascii="宋体" w:hAnsi="宋体"/>
          <w:b/>
          <w:color w:val="auto"/>
          <w:szCs w:val="21"/>
          <w:highlight w:val="none"/>
        </w:rPr>
        <w:t>1.安保监控系统服务内容及质量标准：</w:t>
      </w:r>
    </w:p>
    <w:p w14:paraId="60660C6E">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1.1安保监控人员身体健康，无明显的外观缺陷，初中以上文化程度，须参加岗位技术培训，持证上岗，熟知操作程序。</w:t>
      </w:r>
    </w:p>
    <w:p w14:paraId="0DB22BB9">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1.2确保监控系统的设备正常运行，做好记录工作。</w:t>
      </w:r>
    </w:p>
    <w:p w14:paraId="1CE6C12A">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1.3系统运行时，值班人应细心观察，做好巡检登记，发现问题应及时报告。</w:t>
      </w:r>
    </w:p>
    <w:p w14:paraId="740177D9">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1.4公司对在岗员工进行每年一次以上的相关人员操作培训，新员工要予以上岗前培训。</w:t>
      </w:r>
    </w:p>
    <w:p w14:paraId="75014CAF">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1.5负责定期向直接上级汇报工作，接受检查和监督</w:t>
      </w:r>
    </w:p>
    <w:p w14:paraId="4BE80953">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1.6负责相关资料信息的收集、汇总和整理，做好相关工作的计划和总结</w:t>
      </w:r>
    </w:p>
    <w:p w14:paraId="5C25AB34">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1.7执行岗位职责和规章制度，做好相关记录和接受医院的考核工作。</w:t>
      </w:r>
    </w:p>
    <w:p w14:paraId="059DD811">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 xml:space="preserve">1.7.1做好监控系统设备的日常运行操作，24小时专人值班监控，及时发现和处理监控中发生应急和潜在的问题，按相关《应急预案》规定处理应急事件。潜在问题则作好相应的记录并及时跟进。 </w:t>
      </w:r>
    </w:p>
    <w:p w14:paraId="6AAD540C">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 xml:space="preserve">1.7.2做到摄像机、录像机、各控制器件运行正常，操作键盘灵活、可靠。 </w:t>
      </w:r>
    </w:p>
    <w:p w14:paraId="32A2FB29">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 xml:space="preserve">1.7.3对监控系统运行状况进行全面检查，提交维护或改造/完善报告，充分发挥监控的技术保障及智能监督作用. </w:t>
      </w:r>
    </w:p>
    <w:p w14:paraId="7AEE30F5">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1.8制订并完善安保消防监控系统应急预案。</w:t>
      </w:r>
    </w:p>
    <w:p w14:paraId="2C6780EE">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1.9做好监控、办公设备的资产登记管理工作。</w:t>
      </w:r>
    </w:p>
    <w:p w14:paraId="33A35F03">
      <w:pPr>
        <w:spacing w:line="400" w:lineRule="exact"/>
        <w:ind w:left="420" w:leftChars="100" w:hanging="210" w:hangingChars="100"/>
        <w:rPr>
          <w:rFonts w:ascii="宋体" w:hAnsi="宋体"/>
          <w:color w:val="auto"/>
          <w:szCs w:val="21"/>
          <w:highlight w:val="none"/>
        </w:rPr>
      </w:pPr>
      <w:r>
        <w:rPr>
          <w:rFonts w:hint="eastAsia" w:ascii="宋体" w:hAnsi="宋体"/>
          <w:color w:val="auto"/>
          <w:szCs w:val="21"/>
          <w:highlight w:val="none"/>
        </w:rPr>
        <w:t xml:space="preserve">1.10管理目标：通过管理维护，达到设备完好率98%以上，设备可运转率100%，以确保系统整体运行的安全可靠。 </w:t>
      </w:r>
    </w:p>
    <w:p w14:paraId="23EBA84E">
      <w:pPr>
        <w:spacing w:line="400" w:lineRule="exact"/>
        <w:rPr>
          <w:rFonts w:ascii="宋体" w:hAnsi="宋体"/>
          <w:b/>
          <w:bCs/>
          <w:color w:val="auto"/>
          <w:szCs w:val="21"/>
          <w:highlight w:val="none"/>
        </w:rPr>
      </w:pPr>
      <w:r>
        <w:rPr>
          <w:rFonts w:hint="eastAsia" w:ascii="宋体" w:hAnsi="宋体"/>
          <w:b/>
          <w:color w:val="auto"/>
          <w:szCs w:val="21"/>
          <w:highlight w:val="none"/>
        </w:rPr>
        <w:t>2.</w:t>
      </w:r>
      <w:r>
        <w:rPr>
          <w:rFonts w:hint="eastAsia" w:ascii="宋体" w:hAnsi="宋体"/>
          <w:b/>
          <w:bCs/>
          <w:color w:val="auto"/>
          <w:szCs w:val="21"/>
          <w:highlight w:val="none"/>
        </w:rPr>
        <w:t>消防监控系统服务内容及质量标准</w:t>
      </w:r>
    </w:p>
    <w:p w14:paraId="4BB9BCED">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2.1消防监控人员身体健康，无明显的外观缺陷，高中以上文化程度，</w:t>
      </w:r>
      <w:r>
        <w:rPr>
          <w:rFonts w:hint="eastAsia" w:ascii="宋体" w:hAnsi="宋体"/>
          <w:color w:val="auto"/>
          <w:kern w:val="0"/>
          <w:szCs w:val="21"/>
          <w:highlight w:val="none"/>
        </w:rPr>
        <w:t>须参加岗位技术培训，</w:t>
      </w:r>
      <w:r>
        <w:rPr>
          <w:rFonts w:hint="eastAsia" w:ascii="宋体" w:hAnsi="宋体"/>
          <w:color w:val="auto"/>
          <w:szCs w:val="21"/>
          <w:highlight w:val="none"/>
        </w:rPr>
        <w:t>持证上岗，熟知操作程序。</w:t>
      </w:r>
    </w:p>
    <w:p w14:paraId="7D82E9EF">
      <w:pPr>
        <w:widowControl/>
        <w:snapToGrid w:val="0"/>
        <w:spacing w:line="400" w:lineRule="exact"/>
        <w:ind w:left="315" w:hanging="315" w:hangingChars="150"/>
        <w:jc w:val="left"/>
        <w:rPr>
          <w:rFonts w:ascii="宋体" w:hAnsi="宋体"/>
          <w:color w:val="auto"/>
          <w:kern w:val="0"/>
          <w:szCs w:val="21"/>
          <w:highlight w:val="none"/>
        </w:rPr>
      </w:pPr>
      <w:r>
        <w:rPr>
          <w:rFonts w:hint="eastAsia" w:ascii="宋体" w:hAnsi="宋体"/>
          <w:color w:val="auto"/>
          <w:szCs w:val="21"/>
          <w:highlight w:val="none"/>
        </w:rPr>
        <w:t>2.2</w:t>
      </w:r>
      <w:r>
        <w:rPr>
          <w:rFonts w:hint="eastAsia" w:ascii="宋体" w:hAnsi="宋体"/>
          <w:color w:val="auto"/>
          <w:kern w:val="0"/>
          <w:szCs w:val="21"/>
          <w:highlight w:val="none"/>
        </w:rPr>
        <w:t>负责医院的消防报警及火灾灭火系统正常运行，使系统处于准工作状态，能够随时发现灾情，及时控制联动系统动作，并迅速将灭火系统投入运行并控制灾情，制定维护维修细则，以使整套消防系统正常发挥作用。</w:t>
      </w:r>
    </w:p>
    <w:p w14:paraId="03849FD9">
      <w:pPr>
        <w:widowControl/>
        <w:snapToGrid w:val="0"/>
        <w:spacing w:line="400" w:lineRule="exact"/>
        <w:ind w:left="315" w:hanging="315" w:hangingChars="150"/>
        <w:jc w:val="left"/>
        <w:rPr>
          <w:rFonts w:ascii="宋体" w:hAnsi="宋体"/>
          <w:color w:val="auto"/>
          <w:kern w:val="0"/>
          <w:szCs w:val="21"/>
          <w:highlight w:val="none"/>
        </w:rPr>
      </w:pPr>
      <w:r>
        <w:rPr>
          <w:rFonts w:hint="eastAsia" w:ascii="宋体" w:hAnsi="宋体"/>
          <w:color w:val="auto"/>
          <w:kern w:val="0"/>
          <w:szCs w:val="21"/>
          <w:highlight w:val="none"/>
        </w:rPr>
        <w:t>2.3系统日常运行期间，值班人应细心观察，做好巡检登记，发现问题应及时报告。地下室消防泵压力表每日有人记录，发现异常及时汇报。</w:t>
      </w:r>
    </w:p>
    <w:p w14:paraId="4C0BC6C6">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2.4建立本系统的巡检制度，使巡检工作有据可依。</w:t>
      </w:r>
    </w:p>
    <w:p w14:paraId="196B1855">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2.5负责每年两次的相关人员操作培训。</w:t>
      </w:r>
    </w:p>
    <w:p w14:paraId="28615F5A">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2.6负责定期向直接上级汇报工作，接受检查和监督</w:t>
      </w:r>
    </w:p>
    <w:p w14:paraId="5D260EB0">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2.7负责相关资料信息的收集、汇总和整理，做好相关工作的计划和总结</w:t>
      </w:r>
    </w:p>
    <w:p w14:paraId="6D566AC5">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2.8执行岗位职责和规章制度，做好相关记录和接受医院的考核工作。</w:t>
      </w:r>
    </w:p>
    <w:p w14:paraId="4FC3A068">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2.9建立达到“低故障”目标措施：</w:t>
      </w:r>
    </w:p>
    <w:p w14:paraId="79927ABF">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2.9.1模拟测试：协助并监督消防维保公司每月一次对消防系统进行有效模拟检查，包括所有的应急照灯、烟感、消防卷帘门、水压测试、手动报警按纽测试等开关运作。</w:t>
      </w:r>
    </w:p>
    <w:p w14:paraId="71D8D809">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2.9.2日巡查：每天巡检排查安防设施，检查灭火器、消防栓等设备设施是否齐全，紧急疏散通道是否通畅，并做好登记记录 。</w:t>
      </w:r>
    </w:p>
    <w:p w14:paraId="30ADBA42">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2.9.3公司协助医院监督年底专业消防设施的检测保养工作。负责平时消防设施的登记和核对工作。</w:t>
      </w:r>
    </w:p>
    <w:p w14:paraId="616AC358">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2.9.4公司员工要参与院方组织的常规性的院内消防培训工作。 </w:t>
      </w:r>
    </w:p>
    <w:p w14:paraId="429CCD4D">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2.10 执行消防监控运行和维保岗位职责:</w:t>
      </w:r>
    </w:p>
    <w:p w14:paraId="7982C01A">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2.10.1做好对消防法规宣传，增强消防意识。 </w:t>
      </w:r>
    </w:p>
    <w:p w14:paraId="2503AEB8">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2.10.2建立专群结合的消防队伍，每年2次进行消防培训，每年举行一次消防人员紧急疏散演习。 </w:t>
      </w:r>
    </w:p>
    <w:p w14:paraId="53B874BC">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2.10.3建立消防24小时值班制度，制定消防岗位责任制,建立消防档案管理制度。</w:t>
      </w:r>
    </w:p>
    <w:p w14:paraId="7C2D5CAE">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2.10.4建立各种消防设施、设备的检查和养护制度。</w:t>
      </w:r>
    </w:p>
    <w:p w14:paraId="5377DEC0">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2.10.5协助医院制订有效的突发火灾的应急预案，确保消防疏散示意图，照明设施、指示标志完好，应急疏散通道畅通无阻。 </w:t>
      </w:r>
    </w:p>
    <w:p w14:paraId="664B8D57">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2.10.6建立消防培训制度，每季度协助保卫科组织开展消防会议及培训，使安保员熟悉灭火器、消火栓的使用方法，熟悉灭火预案及人员疏散方案。 </w:t>
      </w:r>
    </w:p>
    <w:p w14:paraId="1EF0BE5E">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2.10.7建立防火检查制度，每月组织人员对消防设施、重点部位进行防火检查，发现隐患及时落实整改措施。 </w:t>
      </w:r>
    </w:p>
    <w:p w14:paraId="12F8D46B">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2.11制订并完善消防系统应急预案。</w:t>
      </w:r>
    </w:p>
    <w:p w14:paraId="0ABAFB4C">
      <w:pPr>
        <w:spacing w:line="400" w:lineRule="exact"/>
        <w:ind w:left="315" w:hanging="315" w:hangingChars="150"/>
        <w:rPr>
          <w:rFonts w:ascii="宋体" w:hAnsi="宋体"/>
          <w:color w:val="auto"/>
          <w:szCs w:val="21"/>
          <w:highlight w:val="none"/>
        </w:rPr>
      </w:pPr>
      <w:r>
        <w:rPr>
          <w:rFonts w:hint="eastAsia" w:ascii="宋体" w:hAnsi="宋体"/>
          <w:color w:val="auto"/>
          <w:szCs w:val="21"/>
          <w:highlight w:val="none"/>
        </w:rPr>
        <w:t xml:space="preserve">2.12管理目标：通过管理维护，达到设备完好率98%以上，设备可运转率100%，以确保系统整体运行的安全可靠。 </w:t>
      </w:r>
    </w:p>
    <w:p w14:paraId="308E8CF5">
      <w:pPr>
        <w:spacing w:line="360" w:lineRule="auto"/>
        <w:rPr>
          <w:rFonts w:ascii="宋体" w:hAnsi="宋体"/>
          <w:b/>
          <w:color w:val="auto"/>
          <w:szCs w:val="21"/>
          <w:highlight w:val="none"/>
        </w:rPr>
      </w:pPr>
    </w:p>
    <w:p w14:paraId="70E1CE5E">
      <w:pPr>
        <w:pStyle w:val="2"/>
      </w:pPr>
    </w:p>
    <w:p w14:paraId="00CBD28E">
      <w:pPr>
        <w:pStyle w:val="14"/>
        <w:ind w:firstLine="536"/>
        <w:rPr>
          <w:rFonts w:hint="eastAsia" w:cs="宋体"/>
          <w:szCs w:val="21"/>
        </w:rPr>
      </w:pPr>
    </w:p>
    <w:p w14:paraId="131DFDE9">
      <w:pPr>
        <w:rPr>
          <w:rFonts w:hint="eastAsia"/>
        </w:rPr>
      </w:pPr>
    </w:p>
    <w:p w14:paraId="227A9F35"/>
    <w:p w14:paraId="478F2AE3">
      <w:pPr>
        <w:rPr>
          <w:rFonts w:hint="eastAsia"/>
        </w:rPr>
      </w:pPr>
    </w:p>
    <w:p w14:paraId="4E0453C2">
      <w:pPr>
        <w:rPr>
          <w:rFonts w:ascii="宋体" w:hAnsi="宋体" w:cs="宋体"/>
          <w:b/>
          <w:szCs w:val="21"/>
        </w:rPr>
      </w:pPr>
      <w:r>
        <w:rPr>
          <w:rFonts w:ascii="宋体" w:hAnsi="宋体" w:cs="宋体"/>
          <w:b/>
          <w:szCs w:val="21"/>
        </w:rPr>
        <w:br w:type="page"/>
      </w:r>
    </w:p>
    <w:p w14:paraId="1B3360C8">
      <w:pPr>
        <w:rPr>
          <w:rFonts w:ascii="宋体"/>
          <w:b/>
          <w:color w:val="000000" w:themeColor="text1"/>
          <w:sz w:val="32"/>
          <w:highlight w:val="none"/>
          <w14:textFill>
            <w14:solidFill>
              <w14:schemeClr w14:val="tx1"/>
            </w14:solidFill>
          </w14:textFill>
        </w:rPr>
      </w:pPr>
    </w:p>
    <w:p w14:paraId="7707C6A1">
      <w:pPr>
        <w:spacing w:line="360" w:lineRule="auto"/>
        <w:jc w:val="center"/>
        <w:outlineLvl w:val="0"/>
        <w:rPr>
          <w:rFonts w:hint="eastAsia" w:ascii="宋体" w:hAnsi="宋体"/>
          <w:b/>
          <w:sz w:val="32"/>
        </w:rPr>
      </w:pPr>
      <w:bookmarkStart w:id="99" w:name="_Toc3615"/>
      <w:bookmarkStart w:id="100" w:name="_Toc30994"/>
      <w:r>
        <w:rPr>
          <w:rFonts w:hint="eastAsia" w:ascii="宋体" w:hAnsi="宋体"/>
          <w:b/>
          <w:sz w:val="32"/>
        </w:rPr>
        <w:t>第四章  商务条款</w:t>
      </w:r>
      <w:bookmarkEnd w:id="99"/>
      <w:bookmarkEnd w:id="100"/>
    </w:p>
    <w:tbl>
      <w:tblPr>
        <w:tblStyle w:val="50"/>
        <w:tblW w:w="9354"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436"/>
      </w:tblGrid>
      <w:tr w14:paraId="131927F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tcBorders>
              <w:top w:val="double" w:color="auto" w:sz="4" w:space="0"/>
            </w:tcBorders>
            <w:vAlign w:val="center"/>
          </w:tcPr>
          <w:p w14:paraId="3E711B3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b/>
                <w:bCs/>
                <w:sz w:val="21"/>
                <w:szCs w:val="21"/>
                <w:highlight w:val="none"/>
              </w:rPr>
            </w:pPr>
            <w:r>
              <w:rPr>
                <w:rFonts w:hint="eastAsia" w:ascii="宋体" w:hAnsi="宋体" w:cs="宋体"/>
                <w:b/>
                <w:bCs/>
                <w:sz w:val="21"/>
                <w:szCs w:val="21"/>
                <w:highlight w:val="none"/>
              </w:rPr>
              <w:t>序号</w:t>
            </w:r>
          </w:p>
        </w:tc>
        <w:tc>
          <w:tcPr>
            <w:tcW w:w="8436" w:type="dxa"/>
            <w:tcBorders>
              <w:top w:val="double" w:color="auto" w:sz="4" w:space="0"/>
            </w:tcBorders>
            <w:vAlign w:val="center"/>
          </w:tcPr>
          <w:p w14:paraId="2EA77E6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b/>
                <w:bCs/>
                <w:sz w:val="21"/>
                <w:szCs w:val="21"/>
                <w:highlight w:val="none"/>
              </w:rPr>
            </w:pPr>
            <w:r>
              <w:rPr>
                <w:rFonts w:hint="eastAsia" w:ascii="宋体" w:hAnsi="宋体" w:cs="宋体"/>
                <w:b/>
                <w:bCs/>
                <w:sz w:val="21"/>
                <w:szCs w:val="21"/>
                <w:highlight w:val="none"/>
              </w:rPr>
              <w:t>内</w:t>
            </w:r>
            <w:r>
              <w:rPr>
                <w:rFonts w:ascii="宋体" w:hAnsi="宋体" w:cs="宋体"/>
                <w:b/>
                <w:bCs/>
                <w:sz w:val="21"/>
                <w:szCs w:val="21"/>
                <w:highlight w:val="none"/>
              </w:rPr>
              <w:t xml:space="preserve">      </w:t>
            </w:r>
            <w:r>
              <w:rPr>
                <w:rFonts w:hint="eastAsia" w:ascii="宋体" w:hAnsi="宋体" w:cs="宋体"/>
                <w:b/>
                <w:bCs/>
                <w:sz w:val="21"/>
                <w:szCs w:val="21"/>
                <w:highlight w:val="none"/>
              </w:rPr>
              <w:t>容</w:t>
            </w:r>
          </w:p>
        </w:tc>
      </w:tr>
      <w:tr w14:paraId="07D54E9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3C1F32B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bCs/>
                <w:sz w:val="21"/>
                <w:szCs w:val="21"/>
                <w:highlight w:val="none"/>
              </w:rPr>
            </w:pPr>
            <w:r>
              <w:rPr>
                <w:rFonts w:ascii="宋体" w:hAnsi="宋体" w:cs="宋体"/>
                <w:bCs/>
                <w:sz w:val="21"/>
                <w:szCs w:val="21"/>
                <w:highlight w:val="none"/>
              </w:rPr>
              <w:t>1</w:t>
            </w:r>
          </w:p>
        </w:tc>
        <w:tc>
          <w:tcPr>
            <w:tcW w:w="8436" w:type="dxa"/>
            <w:vAlign w:val="center"/>
          </w:tcPr>
          <w:p w14:paraId="3BDF5351">
            <w:pPr>
              <w:keepNext w:val="0"/>
              <w:keepLines w:val="0"/>
              <w:pageBreakBefore w:val="0"/>
              <w:widowControl w:val="0"/>
              <w:kinsoku/>
              <w:wordWrap/>
              <w:overflowPunct/>
              <w:topLinePunct w:val="0"/>
              <w:bidi w:val="0"/>
              <w:snapToGrid/>
              <w:spacing w:line="400" w:lineRule="exact"/>
              <w:textAlignment w:val="auto"/>
              <w:rPr>
                <w:rFonts w:ascii="宋体" w:cs="宋体"/>
                <w:sz w:val="21"/>
                <w:szCs w:val="21"/>
                <w:highlight w:val="none"/>
              </w:rPr>
            </w:pPr>
            <w:r>
              <w:rPr>
                <w:rFonts w:hint="eastAsia" w:ascii="宋体" w:hAnsi="宋体" w:cs="宋体"/>
                <w:sz w:val="21"/>
                <w:szCs w:val="21"/>
                <w:highlight w:val="none"/>
              </w:rPr>
              <w:t>服务地点：采购人指定地点</w:t>
            </w:r>
            <w:r>
              <w:rPr>
                <w:rFonts w:ascii="宋体" w:hAnsi="宋体" w:cs="宋体"/>
                <w:sz w:val="21"/>
                <w:szCs w:val="21"/>
                <w:highlight w:val="none"/>
              </w:rPr>
              <w:t xml:space="preserve">  </w:t>
            </w:r>
          </w:p>
        </w:tc>
      </w:tr>
      <w:tr w14:paraId="08EF980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6B6A3D7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bCs/>
                <w:sz w:val="21"/>
                <w:szCs w:val="21"/>
                <w:highlight w:val="none"/>
              </w:rPr>
            </w:pPr>
            <w:r>
              <w:rPr>
                <w:rFonts w:hint="eastAsia" w:ascii="宋体" w:hAnsi="宋体" w:eastAsia="宋体" w:cs="宋体"/>
                <w:b/>
                <w:sz w:val="21"/>
                <w:szCs w:val="21"/>
                <w:highlight w:val="none"/>
                <w:lang w:eastAsia="zh-CN"/>
              </w:rPr>
              <w:t>★</w:t>
            </w:r>
            <w:r>
              <w:rPr>
                <w:rFonts w:ascii="宋体" w:hAnsi="宋体" w:cs="宋体"/>
                <w:bCs/>
                <w:sz w:val="21"/>
                <w:szCs w:val="21"/>
                <w:highlight w:val="none"/>
              </w:rPr>
              <w:t>2</w:t>
            </w:r>
          </w:p>
        </w:tc>
        <w:tc>
          <w:tcPr>
            <w:tcW w:w="8436" w:type="dxa"/>
            <w:vAlign w:val="center"/>
          </w:tcPr>
          <w:p w14:paraId="6070F1F9">
            <w:pPr>
              <w:keepNext w:val="0"/>
              <w:keepLines w:val="0"/>
              <w:pageBreakBefore w:val="0"/>
              <w:widowControl w:val="0"/>
              <w:kinsoku/>
              <w:wordWrap/>
              <w:overflowPunct/>
              <w:topLinePunct w:val="0"/>
              <w:bidi w:val="0"/>
              <w:snapToGrid/>
              <w:spacing w:line="400" w:lineRule="exact"/>
              <w:textAlignment w:val="auto"/>
              <w:rPr>
                <w:rFonts w:hint="eastAsia" w:ascii="宋体" w:eastAsia="宋体" w:cs="宋体"/>
                <w:color w:val="auto"/>
                <w:sz w:val="21"/>
                <w:szCs w:val="21"/>
                <w:highlight w:val="none"/>
                <w:lang w:eastAsia="zh-CN"/>
              </w:rPr>
            </w:pPr>
            <w:r>
              <w:rPr>
                <w:rFonts w:hint="eastAsia" w:ascii="宋体" w:hAnsi="宋体" w:cs="宋体"/>
                <w:color w:val="auto"/>
                <w:sz w:val="21"/>
                <w:szCs w:val="21"/>
                <w:highlight w:val="none"/>
              </w:rPr>
              <w:t>服务期限：</w:t>
            </w:r>
            <w:r>
              <w:rPr>
                <w:rFonts w:hint="eastAsia" w:ascii="宋体" w:hAnsi="宋体" w:cs="宋体"/>
                <w:color w:val="auto"/>
                <w:sz w:val="21"/>
                <w:szCs w:val="21"/>
                <w:highlight w:val="none"/>
                <w:lang w:eastAsia="zh-CN"/>
              </w:rPr>
              <w:t>合同签订生效之日起暂定三年，合同必须一年一签，经双方同意，并经采购人考核合格，可续订下一年度的合同。</w:t>
            </w:r>
          </w:p>
        </w:tc>
      </w:tr>
      <w:tr w14:paraId="01FBA95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31EF27B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hint="eastAsia" w:ascii="宋体" w:hAnsi="宋体" w:cs="宋体"/>
                <w:b/>
                <w:sz w:val="21"/>
                <w:szCs w:val="21"/>
                <w:highlight w:val="none"/>
                <w:lang w:eastAsia="zh-CN"/>
              </w:rPr>
              <w:t>★</w:t>
            </w:r>
            <w:r>
              <w:rPr>
                <w:rFonts w:ascii="宋体" w:hAnsi="宋体" w:cs="宋体"/>
                <w:sz w:val="21"/>
                <w:szCs w:val="21"/>
                <w:highlight w:val="none"/>
              </w:rPr>
              <w:t>3</w:t>
            </w:r>
          </w:p>
        </w:tc>
        <w:tc>
          <w:tcPr>
            <w:tcW w:w="8436" w:type="dxa"/>
            <w:vAlign w:val="center"/>
          </w:tcPr>
          <w:p w14:paraId="1A94CBD4">
            <w:pPr>
              <w:keepNext w:val="0"/>
              <w:keepLines w:val="0"/>
              <w:pageBreakBefore w:val="0"/>
              <w:widowControl/>
              <w:numPr>
                <w:ilvl w:val="0"/>
                <w:numId w:val="0"/>
              </w:numPr>
              <w:kinsoku/>
              <w:wordWrap/>
              <w:overflowPunct/>
              <w:topLinePunct w:val="0"/>
              <w:bidi w:val="0"/>
              <w:snapToGrid/>
              <w:spacing w:line="400" w:lineRule="exact"/>
              <w:ind w:firstLine="0" w:firstLineChars="0"/>
              <w:textAlignment w:val="auto"/>
              <w:rPr>
                <w:rFonts w:ascii="宋体" w:cs="宋体"/>
                <w:color w:val="auto"/>
                <w:sz w:val="21"/>
                <w:szCs w:val="21"/>
                <w:highlight w:val="none"/>
                <w:lang w:val="zh-CN"/>
              </w:rPr>
            </w:pPr>
            <w:r>
              <w:rPr>
                <w:rFonts w:hint="eastAsia" w:ascii="宋体" w:hAnsi="宋体" w:cs="宋体"/>
                <w:color w:val="auto"/>
                <w:sz w:val="21"/>
                <w:szCs w:val="21"/>
                <w:highlight w:val="none"/>
                <w:lang w:val="zh-CN"/>
              </w:rPr>
              <w:t>付款方法和条件：</w:t>
            </w:r>
          </w:p>
          <w:p w14:paraId="1DDD91EE">
            <w:pPr>
              <w:keepNext w:val="0"/>
              <w:keepLines w:val="0"/>
              <w:pageBreakBefore w:val="0"/>
              <w:widowControl/>
              <w:numPr>
                <w:ilvl w:val="0"/>
                <w:numId w:val="0"/>
              </w:numPr>
              <w:kinsoku/>
              <w:wordWrap/>
              <w:overflowPunct/>
              <w:topLinePunct w:val="0"/>
              <w:bidi w:val="0"/>
              <w:snapToGrid/>
              <w:spacing w:line="400" w:lineRule="exact"/>
              <w:ind w:firstLine="0" w:firstLineChars="0"/>
              <w:textAlignment w:val="auto"/>
              <w:rPr>
                <w:rFonts w:ascii="宋体" w:cs="宋体"/>
                <w:color w:val="auto"/>
                <w:sz w:val="21"/>
                <w:szCs w:val="21"/>
                <w:highlight w:val="none"/>
              </w:rPr>
            </w:pPr>
            <w:r>
              <w:rPr>
                <w:rFonts w:hint="eastAsia" w:ascii="宋体" w:hAnsi="宋体" w:cs="宋体"/>
                <w:bCs/>
                <w:color w:val="auto"/>
                <w:kern w:val="0"/>
                <w:sz w:val="21"/>
                <w:szCs w:val="21"/>
                <w:highlight w:val="none"/>
                <w:lang w:eastAsia="zh-CN"/>
              </w:rPr>
              <w:t>服务</w:t>
            </w:r>
            <w:r>
              <w:rPr>
                <w:rFonts w:hint="eastAsia" w:ascii="宋体" w:hAnsi="宋体" w:cs="宋体"/>
                <w:bCs/>
                <w:color w:val="auto"/>
                <w:kern w:val="0"/>
                <w:sz w:val="21"/>
                <w:szCs w:val="21"/>
                <w:highlight w:val="none"/>
              </w:rPr>
              <w:t>费用由院方在确认工作完成的情况下，按月支付给中标人</w:t>
            </w:r>
            <w:r>
              <w:rPr>
                <w:rFonts w:hint="eastAsia" w:ascii="宋体" w:hAnsi="宋体"/>
                <w:color w:val="auto"/>
                <w:sz w:val="21"/>
                <w:szCs w:val="21"/>
                <w:highlight w:val="none"/>
              </w:rPr>
              <w:t>。每月结算费用=∑综合单价×</w:t>
            </w:r>
            <w:r>
              <w:rPr>
                <w:rFonts w:hint="eastAsia" w:ascii="宋体" w:hAnsi="宋体"/>
                <w:color w:val="auto"/>
                <w:sz w:val="21"/>
                <w:szCs w:val="21"/>
                <w:highlight w:val="none"/>
                <w:lang w:eastAsia="zh-CN"/>
              </w:rPr>
              <w:t>实际</w:t>
            </w:r>
            <w:r>
              <w:rPr>
                <w:rFonts w:hint="eastAsia" w:ascii="宋体" w:hAnsi="宋体"/>
                <w:color w:val="auto"/>
                <w:sz w:val="21"/>
                <w:szCs w:val="21"/>
                <w:highlight w:val="none"/>
              </w:rPr>
              <w:t>配置人数</w:t>
            </w:r>
            <w:r>
              <w:rPr>
                <w:rFonts w:hint="eastAsia" w:ascii="宋体" w:hAnsi="宋体" w:cs="宋体"/>
                <w:color w:val="auto"/>
                <w:sz w:val="21"/>
                <w:szCs w:val="21"/>
                <w:highlight w:val="none"/>
                <w:lang w:val="zh-CN"/>
              </w:rPr>
              <w:t>。</w:t>
            </w:r>
          </w:p>
        </w:tc>
      </w:tr>
      <w:tr w14:paraId="4708CAD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119F95E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hint="eastAsia" w:ascii="宋体" w:hAnsi="宋体" w:cs="宋体"/>
                <w:b/>
                <w:sz w:val="21"/>
                <w:szCs w:val="21"/>
                <w:highlight w:val="none"/>
                <w:lang w:eastAsia="zh-CN"/>
              </w:rPr>
              <w:t>★</w:t>
            </w:r>
            <w:r>
              <w:rPr>
                <w:rFonts w:ascii="宋体" w:hAnsi="宋体" w:cs="宋体"/>
                <w:sz w:val="21"/>
                <w:szCs w:val="21"/>
                <w:highlight w:val="none"/>
              </w:rPr>
              <w:t>4</w:t>
            </w:r>
          </w:p>
        </w:tc>
        <w:tc>
          <w:tcPr>
            <w:tcW w:w="8436" w:type="dxa"/>
            <w:vAlign w:val="center"/>
          </w:tcPr>
          <w:p w14:paraId="01C4A1AE">
            <w:pPr>
              <w:keepNext w:val="0"/>
              <w:keepLines w:val="0"/>
              <w:pageBreakBefore w:val="0"/>
              <w:widowControl w:val="0"/>
              <w:kinsoku/>
              <w:wordWrap/>
              <w:overflowPunct/>
              <w:topLinePunct w:val="0"/>
              <w:bidi w:val="0"/>
              <w:snapToGrid/>
              <w:spacing w:line="400" w:lineRule="exact"/>
              <w:textAlignment w:val="auto"/>
              <w:rPr>
                <w:rFonts w:ascii="宋体" w:cs="宋体"/>
                <w:color w:val="auto"/>
                <w:sz w:val="21"/>
                <w:szCs w:val="21"/>
                <w:highlight w:val="none"/>
              </w:rPr>
            </w:pPr>
            <w:r>
              <w:rPr>
                <w:rFonts w:hint="eastAsia" w:ascii="宋体" w:hAnsi="宋体" w:cs="宋体"/>
                <w:color w:val="auto"/>
                <w:sz w:val="21"/>
                <w:szCs w:val="21"/>
                <w:highlight w:val="none"/>
              </w:rPr>
              <w:t>服务质量要求：符合国家规范、规程和地方法规及“招标内容与服务需求”等规定。</w:t>
            </w:r>
          </w:p>
        </w:tc>
      </w:tr>
      <w:tr w14:paraId="3442121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3973F7D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ascii="宋体" w:hAnsi="宋体" w:cs="宋体"/>
                <w:sz w:val="21"/>
                <w:szCs w:val="21"/>
                <w:highlight w:val="none"/>
              </w:rPr>
              <w:t>5</w:t>
            </w:r>
          </w:p>
        </w:tc>
        <w:tc>
          <w:tcPr>
            <w:tcW w:w="8436" w:type="dxa"/>
            <w:vAlign w:val="center"/>
          </w:tcPr>
          <w:p w14:paraId="6734F73E">
            <w:pPr>
              <w:keepNext w:val="0"/>
              <w:keepLines w:val="0"/>
              <w:pageBreakBefore w:val="0"/>
              <w:widowControl w:val="0"/>
              <w:kinsoku/>
              <w:wordWrap/>
              <w:overflowPunct/>
              <w:topLinePunct w:val="0"/>
              <w:bidi w:val="0"/>
              <w:snapToGrid/>
              <w:spacing w:line="400" w:lineRule="exact"/>
              <w:textAlignment w:val="auto"/>
              <w:outlineLvl w:val="0"/>
              <w:rPr>
                <w:rFonts w:hint="default" w:ascii="宋体" w:hAnsi="宋体" w:eastAsia="宋体"/>
                <w:color w:val="auto"/>
                <w:sz w:val="21"/>
                <w:szCs w:val="21"/>
                <w:highlight w:val="none"/>
                <w:lang w:val="en-US" w:eastAsia="zh-CN"/>
              </w:rPr>
            </w:pPr>
            <w:bookmarkStart w:id="101" w:name="_Toc9501"/>
            <w:bookmarkStart w:id="102" w:name="_Toc11742"/>
            <w:bookmarkStart w:id="103" w:name="_Toc14896"/>
            <w:r>
              <w:rPr>
                <w:rFonts w:hint="eastAsia" w:ascii="宋体" w:hAnsi="宋体" w:cs="宋体"/>
                <w:color w:val="auto"/>
                <w:sz w:val="21"/>
                <w:szCs w:val="21"/>
                <w:highlight w:val="none"/>
                <w:lang w:val="zh-CN"/>
              </w:rPr>
              <w:t>履约保证金：</w:t>
            </w:r>
            <w:bookmarkEnd w:id="101"/>
            <w:bookmarkEnd w:id="102"/>
            <w:bookmarkEnd w:id="103"/>
            <w:r>
              <w:rPr>
                <w:rFonts w:hint="eastAsia" w:ascii="宋体" w:hAnsi="宋体" w:cs="宋体"/>
                <w:color w:val="auto"/>
                <w:sz w:val="21"/>
                <w:szCs w:val="21"/>
                <w:highlight w:val="none"/>
                <w:lang w:val="en-US" w:eastAsia="zh-CN"/>
              </w:rPr>
              <w:t>本项目不适用。</w:t>
            </w:r>
          </w:p>
        </w:tc>
      </w:tr>
      <w:tr w14:paraId="7DA4768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7A7DDB3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hint="eastAsia" w:ascii="宋体" w:hAnsi="宋体" w:cs="宋体"/>
                <w:b/>
                <w:sz w:val="21"/>
                <w:szCs w:val="21"/>
                <w:highlight w:val="none"/>
                <w:lang w:eastAsia="zh-CN"/>
              </w:rPr>
              <w:t>★</w:t>
            </w:r>
            <w:r>
              <w:rPr>
                <w:rFonts w:ascii="宋体" w:hAnsi="宋体" w:cs="宋体"/>
                <w:sz w:val="21"/>
                <w:szCs w:val="21"/>
                <w:highlight w:val="none"/>
              </w:rPr>
              <w:t>6</w:t>
            </w:r>
          </w:p>
        </w:tc>
        <w:tc>
          <w:tcPr>
            <w:tcW w:w="8436" w:type="dxa"/>
            <w:vAlign w:val="center"/>
          </w:tcPr>
          <w:p w14:paraId="2B0AC24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color w:val="auto"/>
                <w:sz w:val="21"/>
                <w:szCs w:val="21"/>
                <w:highlight w:val="none"/>
              </w:rPr>
            </w:pPr>
            <w:r>
              <w:rPr>
                <w:rFonts w:hint="eastAsia" w:ascii="宋体" w:hAnsi="宋体" w:cs="宋体"/>
                <w:color w:val="auto"/>
                <w:sz w:val="21"/>
                <w:szCs w:val="21"/>
                <w:highlight w:val="none"/>
              </w:rPr>
              <w:t>授予合同：</w:t>
            </w:r>
          </w:p>
          <w:p w14:paraId="47379C5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）按照招标文件的规定、中标供应商的投标响应及中标通知书确定的金额签订合同</w:t>
            </w:r>
            <w:r>
              <w:rPr>
                <w:rFonts w:hint="eastAsia" w:ascii="宋体" w:hAnsi="宋体" w:cs="宋体"/>
                <w:color w:val="auto"/>
                <w:sz w:val="21"/>
                <w:szCs w:val="21"/>
                <w:highlight w:val="none"/>
                <w:lang w:eastAsia="zh-CN"/>
              </w:rPr>
              <w:t>。</w:t>
            </w:r>
          </w:p>
          <w:p w14:paraId="7C9B2B75">
            <w:pPr>
              <w:pStyle w:val="3"/>
              <w:keepNext w:val="0"/>
              <w:keepLines w:val="0"/>
              <w:pageBreakBefore w:val="0"/>
              <w:widowControl w:val="0"/>
              <w:kinsoku/>
              <w:wordWrap/>
              <w:overflowPunct/>
              <w:topLinePunct w:val="0"/>
              <w:bidi w:val="0"/>
              <w:snapToGrid/>
              <w:spacing w:line="400" w:lineRule="exact"/>
              <w:textAlignment w:val="auto"/>
              <w:rPr>
                <w:rFonts w:cs="宋体"/>
                <w:color w:val="auto"/>
                <w:sz w:val="21"/>
                <w:szCs w:val="21"/>
                <w:highlight w:val="none"/>
              </w:rPr>
            </w:pPr>
            <w:r>
              <w:rPr>
                <w:rFonts w:hint="eastAsia" w:cs="宋体"/>
                <w:color w:val="auto"/>
                <w:sz w:val="21"/>
                <w:szCs w:val="21"/>
                <w:highlight w:val="none"/>
              </w:rPr>
              <w:t>（</w:t>
            </w:r>
            <w:r>
              <w:rPr>
                <w:rFonts w:cs="宋体"/>
                <w:color w:val="auto"/>
                <w:sz w:val="21"/>
                <w:szCs w:val="21"/>
                <w:highlight w:val="none"/>
              </w:rPr>
              <w:t>2</w:t>
            </w:r>
            <w:r>
              <w:rPr>
                <w:rFonts w:hint="eastAsia" w:cs="宋体"/>
                <w:color w:val="auto"/>
                <w:sz w:val="21"/>
                <w:szCs w:val="21"/>
                <w:highlight w:val="none"/>
              </w:rPr>
              <w:t>）采购人可以根据实际需要在</w:t>
            </w:r>
            <w:r>
              <w:rPr>
                <w:rFonts w:hint="eastAsia" w:cs="宋体"/>
                <w:color w:val="auto"/>
                <w:sz w:val="21"/>
                <w:szCs w:val="21"/>
                <w:highlight w:val="none"/>
                <w:lang w:eastAsia="zh-CN"/>
              </w:rPr>
              <w:t>不超过</w:t>
            </w:r>
            <w:r>
              <w:rPr>
                <w:rFonts w:hint="eastAsia" w:cs="宋体"/>
                <w:color w:val="auto"/>
                <w:sz w:val="21"/>
                <w:szCs w:val="21"/>
                <w:highlight w:val="none"/>
              </w:rPr>
              <w:t>中标总金额的</w:t>
            </w:r>
            <w:r>
              <w:rPr>
                <w:rFonts w:cs="宋体"/>
                <w:color w:val="auto"/>
                <w:sz w:val="21"/>
                <w:szCs w:val="21"/>
                <w:highlight w:val="none"/>
              </w:rPr>
              <w:t>10%</w:t>
            </w:r>
            <w:r>
              <w:rPr>
                <w:rFonts w:hint="eastAsia" w:cs="宋体"/>
                <w:color w:val="auto"/>
                <w:sz w:val="21"/>
                <w:szCs w:val="21"/>
                <w:highlight w:val="none"/>
              </w:rPr>
              <w:t>范围内对人、物的数量适当的调整。</w:t>
            </w:r>
          </w:p>
        </w:tc>
      </w:tr>
      <w:tr w14:paraId="41C2BE4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vAlign w:val="center"/>
          </w:tcPr>
          <w:p w14:paraId="4DB9F31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hint="eastAsia" w:ascii="宋体" w:hAnsi="宋体" w:cs="宋体"/>
                <w:b/>
                <w:sz w:val="21"/>
                <w:szCs w:val="21"/>
                <w:highlight w:val="none"/>
                <w:lang w:eastAsia="zh-CN"/>
              </w:rPr>
              <w:t>★</w:t>
            </w:r>
            <w:r>
              <w:rPr>
                <w:rFonts w:ascii="宋体" w:hAnsi="宋体" w:cs="宋体"/>
                <w:sz w:val="21"/>
                <w:szCs w:val="21"/>
                <w:highlight w:val="none"/>
              </w:rPr>
              <w:t>7</w:t>
            </w:r>
          </w:p>
        </w:tc>
        <w:tc>
          <w:tcPr>
            <w:tcW w:w="8436" w:type="dxa"/>
            <w:vAlign w:val="center"/>
          </w:tcPr>
          <w:p w14:paraId="15346B8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sz w:val="21"/>
                <w:szCs w:val="21"/>
                <w:highlight w:val="none"/>
              </w:rPr>
            </w:pPr>
            <w:r>
              <w:rPr>
                <w:rFonts w:hint="eastAsia" w:ascii="宋体" w:hAnsi="宋体" w:cs="宋体"/>
                <w:sz w:val="21"/>
                <w:szCs w:val="21"/>
                <w:highlight w:val="none"/>
              </w:rPr>
              <w:t>合同终止：</w:t>
            </w:r>
          </w:p>
          <w:p w14:paraId="663ADE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sz w:val="21"/>
                <w:szCs w:val="21"/>
                <w:highlight w:val="none"/>
              </w:rPr>
            </w:pPr>
            <w:r>
              <w:rPr>
                <w:rFonts w:hint="eastAsia"/>
                <w:sz w:val="21"/>
                <w:szCs w:val="21"/>
              </w:rPr>
              <w:t>中标人在合同有效期内，不得以任何理由终止合同，确有特殊情况的，须提前两个月向院方提出书面申请，经院方同意后，方可终止合同，同时酌情扣除保证金。因中标方不能保证工作质量，或发生重大差错事故的，院方有权终止协议，供应商承担全部责任。</w:t>
            </w:r>
          </w:p>
        </w:tc>
      </w:tr>
      <w:tr w14:paraId="3BF972D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8" w:type="dxa"/>
            <w:tcBorders>
              <w:bottom w:val="double" w:color="auto" w:sz="4" w:space="0"/>
            </w:tcBorders>
            <w:vAlign w:val="center"/>
          </w:tcPr>
          <w:p w14:paraId="2EA11CF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sz w:val="21"/>
                <w:szCs w:val="21"/>
                <w:highlight w:val="none"/>
                <w:lang w:val="zh-CN"/>
              </w:rPr>
            </w:pPr>
            <w:r>
              <w:rPr>
                <w:rFonts w:ascii="宋体" w:hAnsi="宋体" w:cs="宋体"/>
                <w:sz w:val="21"/>
                <w:szCs w:val="21"/>
                <w:highlight w:val="none"/>
              </w:rPr>
              <w:t>8</w:t>
            </w:r>
          </w:p>
        </w:tc>
        <w:tc>
          <w:tcPr>
            <w:tcW w:w="8436" w:type="dxa"/>
            <w:tcBorders>
              <w:bottom w:val="double" w:color="auto" w:sz="4" w:space="0"/>
            </w:tcBorders>
            <w:vAlign w:val="center"/>
          </w:tcPr>
          <w:p w14:paraId="2208757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sz w:val="21"/>
                <w:szCs w:val="21"/>
                <w:highlight w:val="none"/>
              </w:rPr>
            </w:pPr>
            <w:r>
              <w:rPr>
                <w:rFonts w:hint="eastAsia" w:ascii="宋体" w:hAnsi="宋体" w:cs="宋体"/>
                <w:sz w:val="21"/>
                <w:szCs w:val="21"/>
                <w:highlight w:val="none"/>
              </w:rPr>
              <w:t>合同签订时间：中标通知书发出之日起</w:t>
            </w:r>
            <w:r>
              <w:rPr>
                <w:rFonts w:ascii="宋体" w:hAnsi="宋体" w:cs="宋体"/>
                <w:sz w:val="21"/>
                <w:szCs w:val="21"/>
                <w:highlight w:val="none"/>
              </w:rPr>
              <w:t>30</w:t>
            </w:r>
            <w:r>
              <w:rPr>
                <w:rFonts w:hint="eastAsia" w:ascii="宋体" w:hAnsi="宋体" w:cs="宋体"/>
                <w:sz w:val="21"/>
                <w:szCs w:val="21"/>
                <w:highlight w:val="none"/>
              </w:rPr>
              <w:t>天内签订合同。</w:t>
            </w:r>
          </w:p>
        </w:tc>
      </w:tr>
    </w:tbl>
    <w:p w14:paraId="16DDB511">
      <w:pPr>
        <w:spacing w:line="360" w:lineRule="auto"/>
        <w:sectPr>
          <w:headerReference r:id="rId8" w:type="default"/>
          <w:footerReference r:id="rId9" w:type="default"/>
          <w:type w:val="nextColumn"/>
          <w:pgSz w:w="11907" w:h="16840"/>
          <w:pgMar w:top="934" w:right="1474" w:bottom="1134" w:left="1474" w:header="794" w:footer="737" w:gutter="0"/>
          <w:pgBorders>
            <w:top w:val="none" w:sz="0" w:space="0"/>
            <w:left w:val="none" w:sz="0" w:space="0"/>
            <w:bottom w:val="none" w:sz="0" w:space="0"/>
            <w:right w:val="none" w:sz="0" w:space="0"/>
          </w:pgBorders>
          <w:cols w:space="720" w:num="1"/>
          <w:docGrid w:linePitch="285" w:charSpace="0"/>
        </w:sectPr>
      </w:pPr>
    </w:p>
    <w:p w14:paraId="4C1A5E83">
      <w:pPr>
        <w:spacing w:line="360" w:lineRule="auto"/>
        <w:jc w:val="center"/>
        <w:outlineLvl w:val="0"/>
        <w:rPr>
          <w:rFonts w:ascii="宋体"/>
          <w:b/>
          <w:sz w:val="32"/>
        </w:rPr>
      </w:pPr>
      <w:bookmarkStart w:id="104" w:name="_Toc27994"/>
      <w:bookmarkStart w:id="105" w:name="_Toc8424"/>
      <w:bookmarkStart w:id="106" w:name="_Toc9308"/>
      <w:bookmarkStart w:id="107" w:name="_Toc216662965"/>
      <w:r>
        <w:rPr>
          <w:rFonts w:hint="eastAsia" w:ascii="宋体" w:hAnsi="宋体"/>
          <w:b/>
          <w:sz w:val="32"/>
        </w:rPr>
        <w:t>第五章</w:t>
      </w:r>
      <w:r>
        <w:rPr>
          <w:rFonts w:ascii="宋体" w:hAnsi="宋体"/>
          <w:b/>
          <w:sz w:val="32"/>
        </w:rPr>
        <w:t xml:space="preserve">  </w:t>
      </w:r>
      <w:r>
        <w:rPr>
          <w:rFonts w:hint="eastAsia" w:ascii="宋体" w:hAnsi="宋体"/>
          <w:b/>
          <w:sz w:val="32"/>
        </w:rPr>
        <w:t>评标办法及标准</w:t>
      </w:r>
      <w:bookmarkEnd w:id="104"/>
      <w:bookmarkEnd w:id="105"/>
      <w:bookmarkEnd w:id="106"/>
    </w:p>
    <w:p w14:paraId="6B366198">
      <w:pPr>
        <w:spacing w:line="400" w:lineRule="exact"/>
        <w:ind w:firstLine="422" w:firstLineChars="200"/>
        <w:jc w:val="left"/>
        <w:rPr>
          <w:rFonts w:ascii="宋体"/>
          <w:b/>
          <w:szCs w:val="21"/>
        </w:rPr>
      </w:pPr>
      <w:r>
        <w:rPr>
          <w:rFonts w:hint="eastAsia" w:ascii="宋体" w:hAnsi="宋体"/>
          <w:b/>
          <w:szCs w:val="21"/>
        </w:rPr>
        <w:t>一、评标办法</w:t>
      </w:r>
    </w:p>
    <w:p w14:paraId="124E2CF9">
      <w:pPr>
        <w:spacing w:line="400" w:lineRule="exact"/>
        <w:ind w:firstLine="420" w:firstLineChars="200"/>
        <w:jc w:val="left"/>
        <w:rPr>
          <w:rFonts w:ascii="宋体"/>
          <w:szCs w:val="21"/>
        </w:rPr>
      </w:pPr>
      <w:r>
        <w:rPr>
          <w:rFonts w:ascii="宋体" w:hAnsi="宋体"/>
          <w:szCs w:val="21"/>
        </w:rPr>
        <w:t>1.1</w:t>
      </w:r>
      <w:r>
        <w:rPr>
          <w:rFonts w:hint="eastAsia" w:ascii="宋体" w:hAnsi="宋体"/>
          <w:szCs w:val="21"/>
        </w:rPr>
        <w:t>本项目评标采用综合评分法。</w:t>
      </w:r>
    </w:p>
    <w:p w14:paraId="7385AEDD">
      <w:pPr>
        <w:spacing w:line="400" w:lineRule="exact"/>
        <w:ind w:firstLine="420" w:firstLineChars="200"/>
        <w:jc w:val="left"/>
        <w:rPr>
          <w:rFonts w:asci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顺序排序，推荐中标候选人。若供应商的综合得分相等，则投标报价低者列前；若投标报价也相同时，采取随机抽签的方式确定排序。</w:t>
      </w:r>
    </w:p>
    <w:p w14:paraId="27FF3E67">
      <w:pPr>
        <w:spacing w:line="400" w:lineRule="exact"/>
        <w:ind w:firstLine="420" w:firstLineChars="200"/>
        <w:jc w:val="left"/>
        <w:rPr>
          <w:rFonts w:ascii="宋体"/>
          <w:szCs w:val="21"/>
        </w:rPr>
      </w:pPr>
      <w:r>
        <w:rPr>
          <w:rFonts w:ascii="宋体" w:hAnsi="宋体"/>
          <w:szCs w:val="21"/>
        </w:rPr>
        <w:t>1.3</w:t>
      </w:r>
      <w:r>
        <w:rPr>
          <w:rFonts w:hint="eastAsia" w:ascii="宋体" w:hAnsi="宋体" w:cs="宋体"/>
        </w:rPr>
        <w:t>本项目需要落实的政府采购政策：《关于促进残疾人就业政府采购政策的通知》（财库</w:t>
      </w:r>
      <w:r>
        <w:rPr>
          <w:rFonts w:ascii="宋体" w:hAnsi="宋体" w:cs="宋体"/>
        </w:rPr>
        <w:t>[2017]141</w:t>
      </w:r>
      <w:r>
        <w:rPr>
          <w:rFonts w:hint="eastAsia" w:ascii="宋体" w:hAnsi="宋体" w:cs="宋体"/>
        </w:rPr>
        <w:t>号）、《政府采购促进中小企业发展管理办法》（财库〔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号）、《关于政府采购支持监狱企业发展有关问题的通知》（财库</w:t>
      </w:r>
      <w:r>
        <w:rPr>
          <w:rFonts w:ascii="宋体" w:hAnsi="宋体" w:cs="宋体"/>
        </w:rPr>
        <w:t>[2014]68</w:t>
      </w:r>
      <w:r>
        <w:rPr>
          <w:rFonts w:hint="eastAsia" w:ascii="宋体" w:hAnsi="宋体" w:cs="宋体"/>
        </w:rPr>
        <w:t>号）等。</w:t>
      </w:r>
    </w:p>
    <w:p w14:paraId="1F1F8FDD">
      <w:pPr>
        <w:spacing w:line="400" w:lineRule="exact"/>
        <w:ind w:firstLine="420" w:firstLineChars="200"/>
        <w:jc w:val="left"/>
        <w:rPr>
          <w:rFonts w:ascii="宋体" w:hAnsi="宋体"/>
          <w:b/>
          <w:bCs/>
          <w:szCs w:val="21"/>
        </w:rPr>
      </w:pPr>
      <w:r>
        <w:rPr>
          <w:rFonts w:ascii="宋体" w:hAnsi="宋体"/>
          <w:szCs w:val="21"/>
        </w:rPr>
        <w:t>1.4</w:t>
      </w:r>
      <w:r>
        <w:rPr>
          <w:rFonts w:hint="eastAsia" w:ascii="宋体"/>
          <w:szCs w:val="21"/>
        </w:rPr>
        <w:t>本次采购为</w:t>
      </w:r>
      <w:r>
        <w:rPr>
          <w:rFonts w:hint="eastAsia" w:ascii="宋体"/>
          <w:b/>
          <w:bCs/>
          <w:szCs w:val="21"/>
        </w:rPr>
        <w:t>专门面向中小企业</w:t>
      </w:r>
      <w:r>
        <w:rPr>
          <w:rFonts w:hint="eastAsia" w:ascii="宋体"/>
          <w:szCs w:val="21"/>
        </w:rPr>
        <w:t>，采购标的对应的中小企业划分标准所属行业为</w:t>
      </w:r>
      <w:r>
        <w:rPr>
          <w:rFonts w:hint="eastAsia" w:ascii="宋体" w:hAnsi="宋体" w:cs="宋体"/>
          <w:u w:val="single"/>
        </w:rPr>
        <w:t>租赁和商务服务业</w:t>
      </w:r>
      <w:r>
        <w:rPr>
          <w:rFonts w:hint="eastAsia" w:ascii="宋体"/>
          <w:szCs w:val="21"/>
        </w:rPr>
        <w:t>。</w:t>
      </w:r>
    </w:p>
    <w:p w14:paraId="4E485BE6">
      <w:pPr>
        <w:tabs>
          <w:tab w:val="left" w:pos="7350"/>
        </w:tabs>
        <w:spacing w:line="400" w:lineRule="exact"/>
        <w:ind w:firstLine="420" w:firstLineChars="200"/>
        <w:jc w:val="left"/>
        <w:rPr>
          <w:rFonts w:ascii="宋体" w:cs="宋体"/>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14:paraId="13A4CEF0">
      <w:pPr>
        <w:spacing w:line="400" w:lineRule="exact"/>
        <w:ind w:firstLine="420" w:firstLineChars="200"/>
        <w:jc w:val="left"/>
        <w:rPr>
          <w:rFonts w:ascii="宋体"/>
          <w:b/>
          <w:bCs/>
          <w:szCs w:val="21"/>
        </w:rPr>
      </w:pPr>
      <w:r>
        <w:rPr>
          <w:rFonts w:hint="eastAsia" w:ascii="宋体" w:hAnsi="宋体"/>
          <w:szCs w:val="21"/>
        </w:rPr>
        <w:t>二、</w:t>
      </w:r>
      <w:r>
        <w:rPr>
          <w:rFonts w:hint="eastAsia" w:ascii="宋体" w:hAnsi="宋体"/>
          <w:b/>
          <w:bCs/>
          <w:szCs w:val="21"/>
        </w:rPr>
        <w:t>评标程序</w:t>
      </w:r>
    </w:p>
    <w:p w14:paraId="16FD90E8">
      <w:pPr>
        <w:spacing w:line="400" w:lineRule="exact"/>
        <w:ind w:firstLine="420" w:firstLineChars="200"/>
        <w:rPr>
          <w:rFonts w:ascii="宋体"/>
          <w:b/>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505A82DA">
      <w:pPr>
        <w:spacing w:line="400" w:lineRule="exact"/>
        <w:ind w:firstLine="420" w:firstLineChars="200"/>
        <w:jc w:val="left"/>
        <w:rPr>
          <w:rFonts w:asci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评分标准（兼评委打分表）”的要求，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6B4D4A89">
      <w:pPr>
        <w:spacing w:line="400" w:lineRule="exact"/>
        <w:ind w:firstLine="420" w:firstLineChars="200"/>
        <w:jc w:val="left"/>
        <w:rPr>
          <w:rFonts w:ascii="宋体"/>
          <w:szCs w:val="21"/>
        </w:rPr>
      </w:pPr>
      <w:r>
        <w:rPr>
          <w:rFonts w:ascii="宋体" w:hAnsi="宋体"/>
          <w:szCs w:val="21"/>
        </w:rPr>
        <w:t>2.3</w:t>
      </w:r>
      <w:r>
        <w:rPr>
          <w:rFonts w:hint="eastAsia" w:ascii="宋体" w:hAnsi="宋体"/>
          <w:szCs w:val="21"/>
        </w:rPr>
        <w:t>在评标过程中，发现的价格计算错误按下述原则修正：</w:t>
      </w:r>
    </w:p>
    <w:p w14:paraId="24B07CC7">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）投标文件中开标一览表内容与投标文件中相应内容不一致的，以开标一览表为准；</w:t>
      </w:r>
    </w:p>
    <w:p w14:paraId="70ECBB26">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）大写金额和小写金额不一致的，以大写金额为准；</w:t>
      </w:r>
    </w:p>
    <w:p w14:paraId="48E407BC">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）单价金额小数点或者百分比有明显错位的，以开标一览表的总价为准，并修改单价；</w:t>
      </w:r>
    </w:p>
    <w:p w14:paraId="2F1AE111">
      <w:pPr>
        <w:spacing w:line="400"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）总价金额与按单价汇总金额不一致的，以单价金额计算结果为准。</w:t>
      </w:r>
    </w:p>
    <w:p w14:paraId="28B9475F">
      <w:pPr>
        <w:spacing w:line="400" w:lineRule="exact"/>
        <w:ind w:firstLine="420" w:firstLineChars="200"/>
        <w:jc w:val="left"/>
        <w:rPr>
          <w:rFonts w:ascii="宋体"/>
        </w:rPr>
      </w:pPr>
      <w:r>
        <w:rPr>
          <w:rFonts w:hint="eastAsia" w:ascii="宋体" w:hAnsi="宋体"/>
          <w:szCs w:val="21"/>
        </w:rPr>
        <w:t>同时出现两种以上不一致的，按照前款规定的顺序修正。修正后的报价经供应商确认后产生约束力，供应商不确认的，其投标无效。</w:t>
      </w:r>
    </w:p>
    <w:p w14:paraId="3B034918">
      <w:pPr>
        <w:spacing w:line="400" w:lineRule="exact"/>
        <w:ind w:firstLine="420" w:firstLineChars="200"/>
        <w:jc w:val="left"/>
        <w:rPr>
          <w:rFonts w:ascii="宋体"/>
          <w:szCs w:val="21"/>
        </w:rPr>
      </w:pPr>
      <w:r>
        <w:rPr>
          <w:rFonts w:ascii="宋体" w:hAnsi="宋体"/>
          <w:szCs w:val="21"/>
        </w:rPr>
        <w:t>2.4</w:t>
      </w:r>
      <w:r>
        <w:rPr>
          <w:rFonts w:hint="eastAsia" w:ascii="宋体" w:hAnsi="宋体"/>
          <w:szCs w:val="21"/>
        </w:rPr>
        <w:t>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6FBFBCE4">
      <w:pPr>
        <w:spacing w:line="400" w:lineRule="exact"/>
        <w:ind w:firstLine="420" w:firstLineChars="200"/>
        <w:jc w:val="left"/>
        <w:rPr>
          <w:rFonts w:ascii="宋体"/>
          <w:szCs w:val="21"/>
        </w:rPr>
      </w:pPr>
      <w:r>
        <w:rPr>
          <w:rFonts w:ascii="宋体" w:hAnsi="宋体"/>
          <w:szCs w:val="21"/>
        </w:rPr>
        <w:t>2.5</w:t>
      </w:r>
      <w:r>
        <w:rPr>
          <w:rFonts w:hint="eastAsia" w:ascii="宋体" w:hAnsi="宋体"/>
          <w:szCs w:val="21"/>
        </w:rPr>
        <w:t>推荐中标候选人：按综合得分由高到低的排序，推荐中标候选人。若供应商的综合得分相等，则投标报价低者列前；若投标报价也相同时，采取随机抽签的方式确定排序。</w:t>
      </w:r>
    </w:p>
    <w:p w14:paraId="146602F0">
      <w:pPr>
        <w:spacing w:line="400" w:lineRule="exact"/>
        <w:ind w:firstLine="420" w:firstLineChars="200"/>
        <w:jc w:val="left"/>
        <w:rPr>
          <w:rFonts w:ascii="宋体"/>
          <w:szCs w:val="21"/>
        </w:rPr>
      </w:pPr>
      <w:r>
        <w:rPr>
          <w:rFonts w:ascii="宋体" w:hAnsi="宋体"/>
          <w:szCs w:val="21"/>
        </w:rPr>
        <w:t>2.6</w:t>
      </w:r>
      <w:r>
        <w:rPr>
          <w:rFonts w:hint="eastAsia" w:ascii="宋体" w:hAnsi="宋体"/>
          <w:szCs w:val="21"/>
        </w:rPr>
        <w:t>确定中标供应商</w:t>
      </w:r>
    </w:p>
    <w:p w14:paraId="0B4FF0F1">
      <w:pPr>
        <w:spacing w:line="400" w:lineRule="exact"/>
        <w:ind w:firstLine="420" w:firstLineChars="200"/>
        <w:jc w:val="left"/>
        <w:rPr>
          <w:rFonts w:asci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个工作日内在评审报告推荐的中标候选人中按顺序确定，各标项确定</w:t>
      </w:r>
      <w:r>
        <w:rPr>
          <w:rFonts w:ascii="宋体" w:hAnsi="宋体"/>
          <w:szCs w:val="21"/>
        </w:rPr>
        <w:t>1</w:t>
      </w:r>
      <w:r>
        <w:rPr>
          <w:rFonts w:hint="eastAsia" w:ascii="宋体" w:hAnsi="宋体"/>
          <w:szCs w:val="21"/>
        </w:rPr>
        <w:t>名中标供应商。中标或者成交供应商拒绝与采购人签订合同的，采购人可以按照评审报告推荐的中标或者成交候选人名单排序，确定下一候选人为中标或者成交供应商，也可以重新开展政府采购活动。</w:t>
      </w:r>
    </w:p>
    <w:p w14:paraId="571C5F4F">
      <w:pPr>
        <w:spacing w:line="400" w:lineRule="exact"/>
        <w:ind w:firstLine="422" w:firstLineChars="200"/>
        <w:jc w:val="left"/>
        <w:rPr>
          <w:rFonts w:ascii="宋体"/>
          <w:b/>
          <w:szCs w:val="21"/>
        </w:rPr>
      </w:pPr>
      <w:r>
        <w:rPr>
          <w:rFonts w:hint="eastAsia" w:ascii="宋体" w:hAnsi="宋体"/>
          <w:b/>
          <w:szCs w:val="21"/>
        </w:rPr>
        <w:t>三、投标的澄清</w:t>
      </w:r>
    </w:p>
    <w:p w14:paraId="1AFDE3B1">
      <w:pPr>
        <w:spacing w:line="400" w:lineRule="exact"/>
        <w:ind w:firstLine="420" w:firstLineChars="200"/>
        <w:rPr>
          <w:rFonts w:asci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2B2759D7">
      <w:pPr>
        <w:spacing w:line="400" w:lineRule="exact"/>
        <w:ind w:firstLine="420" w:firstLineChars="200"/>
        <w:rPr>
          <w:rFonts w:ascii="宋体" w:cs="宋体"/>
        </w:rPr>
      </w:pPr>
      <w:r>
        <w:rPr>
          <w:rFonts w:ascii="宋体" w:hAnsi="宋体" w:cs="宋体"/>
        </w:rPr>
        <w:t>3.2</w:t>
      </w:r>
      <w:r>
        <w:rPr>
          <w:rFonts w:hint="eastAsia" w:ascii="宋体" w:hAnsi="宋体" w:cs="宋体"/>
        </w:rPr>
        <w:t>政采云具体操作如下：</w:t>
      </w:r>
    </w:p>
    <w:p w14:paraId="32DD84D1">
      <w:pPr>
        <w:spacing w:line="400" w:lineRule="exact"/>
        <w:ind w:firstLine="420" w:firstLineChars="200"/>
        <w:rPr>
          <w:rFonts w:asci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9A4AC80">
      <w:pPr>
        <w:spacing w:line="400" w:lineRule="exact"/>
        <w:ind w:firstLine="420" w:firstLineChars="200"/>
        <w:rPr>
          <w:rFonts w:ascii="宋体" w:cs="宋体"/>
        </w:rPr>
      </w:pPr>
      <w:r>
        <w:rPr>
          <w:rFonts w:hint="eastAsia" w:ascii="宋体" w:hAnsi="宋体" w:cs="宋体"/>
        </w:rPr>
        <w:t>路径：用户中心</w:t>
      </w:r>
      <w:r>
        <w:rPr>
          <w:rFonts w:ascii="宋体" w:hAnsi="宋体" w:cs="宋体"/>
        </w:rPr>
        <w:t>—</w:t>
      </w:r>
      <w:r>
        <w:rPr>
          <w:rFonts w:hint="eastAsia" w:ascii="宋体" w:hAnsi="宋体" w:cs="宋体"/>
        </w:rPr>
        <w:t>项目采购</w:t>
      </w:r>
      <w:r>
        <w:rPr>
          <w:rFonts w:ascii="宋体" w:hAnsi="宋体" w:cs="宋体"/>
        </w:rPr>
        <w:t>—</w:t>
      </w:r>
      <w:r>
        <w:rPr>
          <w:rFonts w:hint="eastAsia" w:ascii="宋体" w:hAnsi="宋体" w:cs="宋体"/>
        </w:rPr>
        <w:t>询标澄清</w:t>
      </w:r>
    </w:p>
    <w:p w14:paraId="44DA6168">
      <w:pPr>
        <w:spacing w:line="40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）政采云平台通过待办事项和短信提醒供应商在截止时间前完成澄清。</w:t>
      </w:r>
    </w:p>
    <w:p w14:paraId="46A6DEBB">
      <w:pPr>
        <w:spacing w:line="40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）供应商在“询标澄清</w:t>
      </w:r>
      <w:r>
        <w:rPr>
          <w:rFonts w:ascii="宋体" w:cs="宋体"/>
        </w:rPr>
        <w:t>-</w:t>
      </w:r>
      <w:r>
        <w:rPr>
          <w:rFonts w:hint="eastAsia" w:ascii="宋体" w:hAnsi="宋体" w:cs="宋体"/>
        </w:rPr>
        <w:t>待办理”标签页下选择状态为“待澄清”的项目，点击操作栏【澄清】。</w:t>
      </w:r>
    </w:p>
    <w:p w14:paraId="734FE99B">
      <w:pPr>
        <w:spacing w:line="40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）查看函内容，在澄清截止时间前上传澄清文件并对澄清文件进行签章。（注：澄清文件必须以</w:t>
      </w:r>
      <w:r>
        <w:rPr>
          <w:rFonts w:ascii="宋体" w:hAnsi="宋体" w:cs="宋体"/>
        </w:rPr>
        <w:t>PDF</w:t>
      </w:r>
      <w:r>
        <w:rPr>
          <w:rFonts w:hint="eastAsia" w:ascii="宋体" w:hAnsi="宋体" w:cs="宋体"/>
        </w:rPr>
        <w:t>格式上传，文件大小：</w:t>
      </w:r>
      <w:r>
        <w:rPr>
          <w:rFonts w:ascii="宋体" w:hAnsi="宋体" w:cs="宋体"/>
        </w:rPr>
        <w:t>50M</w:t>
      </w:r>
      <w:r>
        <w:rPr>
          <w:rFonts w:hint="eastAsia" w:ascii="宋体" w:hAnsi="宋体" w:cs="宋体"/>
        </w:rPr>
        <w:t>）</w:t>
      </w:r>
    </w:p>
    <w:p w14:paraId="4720BAF3">
      <w:pPr>
        <w:spacing w:line="40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）签章完成，文件名称处显示“已签章”，供应商可“撤回签章”修改澄清函和“查看文件”。</w:t>
      </w:r>
    </w:p>
    <w:p w14:paraId="65CC5AB5">
      <w:pPr>
        <w:spacing w:line="40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）确认澄清文件内容后，点击右上角【提交】；（注：供应商未对澄清文件签章，提交时，弹框提醒“澄清文件未签章，请进行签章操作”，如遇</w:t>
      </w:r>
      <w:r>
        <w:rPr>
          <w:rFonts w:ascii="宋体" w:hAnsi="宋体" w:cs="宋体"/>
        </w:rPr>
        <w:t>CA</w:t>
      </w:r>
      <w:r>
        <w:rPr>
          <w:rFonts w:hint="eastAsia" w:ascii="宋体" w:hAnsi="宋体" w:cs="宋体"/>
        </w:rPr>
        <w:t>突发情况无法签章，供应商可点击【放弃签章并提交】提交澄清文件；反之则签章后再提交。）</w:t>
      </w:r>
    </w:p>
    <w:p w14:paraId="10843612">
      <w:pPr>
        <w:spacing w:line="400" w:lineRule="exact"/>
        <w:ind w:firstLine="420" w:firstLineChars="200"/>
        <w:rPr>
          <w:rFonts w:ascii="宋体" w:cs="宋体"/>
        </w:rPr>
      </w:pPr>
      <w:r>
        <w:rPr>
          <w:rFonts w:hint="eastAsia" w:ascii="宋体" w:hAnsi="宋体" w:cs="宋体"/>
        </w:rPr>
        <w:t>（</w:t>
      </w:r>
      <w:r>
        <w:rPr>
          <w:rFonts w:ascii="宋体" w:hAnsi="宋体" w:cs="宋体"/>
        </w:rPr>
        <w:t>6</w:t>
      </w:r>
      <w:r>
        <w:rPr>
          <w:rFonts w:hint="eastAsia" w:ascii="宋体" w:hAnsi="宋体" w:cs="宋体"/>
        </w:rPr>
        <w:t>）完成状态：供</w:t>
      </w:r>
      <w:r>
        <w:rPr>
          <w:rFonts w:hint="eastAsia" w:ascii="宋体" w:hAnsi="宋体" w:cs="宋体"/>
          <w:highlight w:val="none"/>
        </w:rPr>
        <w:t>应商澄清文件提交成功后，在“询标澄清</w:t>
      </w:r>
      <w:r>
        <w:rPr>
          <w:rFonts w:ascii="宋体" w:cs="宋体"/>
        </w:rPr>
        <w:t>-</w:t>
      </w:r>
      <w:r>
        <w:rPr>
          <w:rFonts w:hint="eastAsia" w:ascii="宋体" w:hAnsi="宋体" w:cs="宋体"/>
        </w:rPr>
        <w:t>全部”标签页下显示状态为“已澄清”。</w:t>
      </w:r>
    </w:p>
    <w:p w14:paraId="20F702DC">
      <w:pPr>
        <w:spacing w:line="400" w:lineRule="exact"/>
        <w:ind w:firstLine="420" w:firstLineChars="200"/>
        <w:rPr>
          <w:rFonts w:asci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13EA4A3B">
      <w:pPr>
        <w:spacing w:line="400" w:lineRule="exact"/>
        <w:ind w:firstLine="420" w:firstLineChars="200"/>
        <w:jc w:val="left"/>
        <w:rPr>
          <w:rFonts w:ascii="宋体" w:cs="宋体"/>
        </w:rPr>
      </w:pPr>
      <w:r>
        <w:rPr>
          <w:rFonts w:ascii="宋体" w:hAnsi="宋体" w:cs="宋体"/>
        </w:rPr>
        <w:t>3.4</w:t>
      </w:r>
      <w:r>
        <w:rPr>
          <w:rFonts w:hint="eastAsia" w:ascii="宋体" w:hAnsi="宋体" w:cs="宋体"/>
        </w:rPr>
        <w:t>供应商未在截止时间前完成澄清，将被视作自动放弃。</w:t>
      </w:r>
    </w:p>
    <w:p w14:paraId="0A86F4C5">
      <w:pPr>
        <w:spacing w:line="400" w:lineRule="exact"/>
        <w:ind w:firstLine="422" w:firstLineChars="200"/>
        <w:jc w:val="left"/>
        <w:rPr>
          <w:rFonts w:ascii="宋体"/>
          <w:szCs w:val="21"/>
        </w:rPr>
      </w:pPr>
      <w:r>
        <w:rPr>
          <w:rFonts w:hint="eastAsia" w:ascii="宋体" w:hAnsi="宋体"/>
          <w:b/>
          <w:szCs w:val="21"/>
        </w:rPr>
        <w:t>四、特别声明：价格是评标的重要因素之一，但最低价不是中标的唯一依据。</w:t>
      </w:r>
    </w:p>
    <w:p w14:paraId="3D793F59">
      <w:pPr>
        <w:spacing w:line="400" w:lineRule="exact"/>
        <w:ind w:firstLine="422" w:firstLineChars="200"/>
        <w:jc w:val="left"/>
        <w:rPr>
          <w:rFonts w:ascii="宋体"/>
          <w:b/>
          <w:szCs w:val="21"/>
        </w:rPr>
      </w:pPr>
      <w:r>
        <w:rPr>
          <w:rFonts w:hint="eastAsia" w:ascii="宋体" w:hAnsi="宋体"/>
          <w:b/>
          <w:szCs w:val="21"/>
        </w:rPr>
        <w:t>五、重新招标</w:t>
      </w:r>
    </w:p>
    <w:p w14:paraId="27CB0468">
      <w:pPr>
        <w:spacing w:line="400" w:lineRule="exact"/>
        <w:ind w:firstLine="420" w:firstLineChars="200"/>
        <w:rPr>
          <w:rFonts w:ascii="宋体"/>
          <w:szCs w:val="21"/>
        </w:rPr>
      </w:pPr>
      <w:r>
        <w:rPr>
          <w:rFonts w:hint="eastAsia" w:ascii="宋体" w:hAnsi="宋体"/>
          <w:szCs w:val="21"/>
        </w:rPr>
        <w:t>有下列情形之一的，采购人将重新招标：</w:t>
      </w:r>
    </w:p>
    <w:p w14:paraId="741EEBC1">
      <w:pPr>
        <w:spacing w:line="400" w:lineRule="exact"/>
        <w:ind w:firstLine="420" w:firstLineChars="200"/>
        <w:rPr>
          <w:rFonts w:asci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14:paraId="33CAB54D">
      <w:pPr>
        <w:spacing w:line="400" w:lineRule="exact"/>
        <w:ind w:firstLine="420" w:firstLineChars="200"/>
        <w:rPr>
          <w:rFonts w:asci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14:paraId="407A1D19">
      <w:pPr>
        <w:widowControl/>
        <w:spacing w:line="400" w:lineRule="exact"/>
        <w:ind w:firstLine="420" w:firstLineChars="200"/>
        <w:jc w:val="left"/>
        <w:rPr>
          <w:rFonts w:asci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9833785">
      <w:pPr>
        <w:spacing w:line="400" w:lineRule="exact"/>
        <w:rPr>
          <w:rFonts w:ascii="宋体"/>
          <w:szCs w:val="21"/>
        </w:rPr>
      </w:pPr>
      <w:r>
        <w:rPr>
          <w:rFonts w:asci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w:t>
      </w:r>
      <w:r>
        <w:rPr>
          <w:rFonts w:ascii="宋体" w:hAnsi="宋体"/>
          <w:szCs w:val="21"/>
        </w:rPr>
        <w:t xml:space="preserve">                           </w:t>
      </w:r>
    </w:p>
    <w:p w14:paraId="3297B429">
      <w:pPr>
        <w:spacing w:line="400" w:lineRule="exact"/>
        <w:jc w:val="center"/>
        <w:rPr>
          <w:rFonts w:ascii="宋体"/>
          <w:b/>
          <w:szCs w:val="21"/>
        </w:rPr>
      </w:pPr>
      <w:r>
        <w:rPr>
          <w:rFonts w:hint="eastAsia" w:ascii="宋体" w:hAnsi="宋体"/>
          <w:b/>
          <w:szCs w:val="21"/>
        </w:rPr>
        <w:t>资格性审查表</w:t>
      </w:r>
    </w:p>
    <w:tbl>
      <w:tblPr>
        <w:tblStyle w:val="50"/>
        <w:tblW w:w="93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986"/>
        <w:gridCol w:w="5685"/>
      </w:tblGrid>
      <w:tr w14:paraId="5A493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op w:val="double" w:color="auto" w:sz="4" w:space="0"/>
            </w:tcBorders>
            <w:noWrap/>
            <w:vAlign w:val="center"/>
          </w:tcPr>
          <w:p w14:paraId="4A4097BD">
            <w:pPr>
              <w:spacing w:line="400" w:lineRule="exact"/>
              <w:jc w:val="center"/>
              <w:rPr>
                <w:rFonts w:ascii="宋体"/>
                <w:b/>
                <w:szCs w:val="21"/>
              </w:rPr>
            </w:pPr>
            <w:r>
              <w:rPr>
                <w:rFonts w:hint="eastAsia" w:ascii="宋体" w:hAnsi="宋体"/>
                <w:b/>
                <w:szCs w:val="21"/>
              </w:rPr>
              <w:t>序号</w:t>
            </w:r>
          </w:p>
        </w:tc>
        <w:tc>
          <w:tcPr>
            <w:tcW w:w="2986" w:type="dxa"/>
            <w:tcBorders>
              <w:top w:val="double" w:color="auto" w:sz="4" w:space="0"/>
            </w:tcBorders>
            <w:noWrap/>
            <w:vAlign w:val="center"/>
          </w:tcPr>
          <w:p w14:paraId="5FCE348C">
            <w:pPr>
              <w:spacing w:line="400" w:lineRule="exact"/>
              <w:jc w:val="center"/>
              <w:rPr>
                <w:rFonts w:ascii="宋体"/>
                <w:b/>
                <w:szCs w:val="21"/>
              </w:rPr>
            </w:pPr>
            <w:r>
              <w:rPr>
                <w:rFonts w:hint="eastAsia" w:ascii="宋体" w:hAnsi="宋体"/>
                <w:b/>
                <w:szCs w:val="21"/>
              </w:rPr>
              <w:t>要求说明</w:t>
            </w:r>
          </w:p>
        </w:tc>
        <w:tc>
          <w:tcPr>
            <w:tcW w:w="5685" w:type="dxa"/>
            <w:tcBorders>
              <w:top w:val="double" w:color="auto" w:sz="4" w:space="0"/>
            </w:tcBorders>
            <w:noWrap/>
            <w:vAlign w:val="center"/>
          </w:tcPr>
          <w:p w14:paraId="49763ED1">
            <w:pPr>
              <w:spacing w:line="400" w:lineRule="exact"/>
              <w:jc w:val="center"/>
              <w:rPr>
                <w:rFonts w:ascii="宋体"/>
                <w:b/>
                <w:szCs w:val="21"/>
              </w:rPr>
            </w:pPr>
            <w:r>
              <w:rPr>
                <w:rFonts w:hint="eastAsia" w:ascii="宋体" w:hAnsi="宋体"/>
                <w:b/>
                <w:szCs w:val="21"/>
              </w:rPr>
              <w:t>审查要求</w:t>
            </w:r>
          </w:p>
        </w:tc>
      </w:tr>
      <w:tr w14:paraId="62310E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3" w:type="dxa"/>
            <w:noWrap/>
            <w:vAlign w:val="center"/>
          </w:tcPr>
          <w:p w14:paraId="55F7C6C0">
            <w:pPr>
              <w:spacing w:line="400" w:lineRule="exact"/>
              <w:jc w:val="center"/>
              <w:rPr>
                <w:rFonts w:ascii="宋体"/>
                <w:szCs w:val="21"/>
              </w:rPr>
            </w:pPr>
            <w:r>
              <w:rPr>
                <w:rFonts w:ascii="宋体" w:hAnsi="宋体"/>
                <w:szCs w:val="21"/>
              </w:rPr>
              <w:t>1</w:t>
            </w:r>
          </w:p>
        </w:tc>
        <w:tc>
          <w:tcPr>
            <w:tcW w:w="2986" w:type="dxa"/>
            <w:noWrap/>
            <w:vAlign w:val="center"/>
          </w:tcPr>
          <w:p w14:paraId="10F66827">
            <w:pPr>
              <w:spacing w:line="360" w:lineRule="exact"/>
              <w:rPr>
                <w:rFonts w:asci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w:t>
            </w:r>
            <w:r>
              <w:rPr>
                <w:rFonts w:hint="eastAsia" w:ascii="宋体" w:hAnsi="宋体" w:cs="仿宋"/>
                <w:szCs w:val="21"/>
              </w:rPr>
              <w:t>、中国政府采购网（</w:t>
            </w:r>
            <w:r>
              <w:rPr>
                <w:rFonts w:ascii="宋体" w:hAnsi="宋体" w:cs="仿宋"/>
                <w:szCs w:val="21"/>
              </w:rPr>
              <w:t>www.ccgp.gov.cn</w:t>
            </w:r>
            <w:r>
              <w:rPr>
                <w:rFonts w:hint="eastAsia" w:ascii="宋体" w:hAnsi="宋体" w:cs="仿宋"/>
                <w:szCs w:val="21"/>
              </w:rPr>
              <w:t>）列入失信被执行人、重大税收违法失信主体、政府采购严重违法失信行为记录名单。</w:t>
            </w:r>
          </w:p>
        </w:tc>
        <w:tc>
          <w:tcPr>
            <w:tcW w:w="5685" w:type="dxa"/>
            <w:noWrap/>
            <w:vAlign w:val="center"/>
          </w:tcPr>
          <w:p w14:paraId="643E5A23">
            <w:pPr>
              <w:spacing w:line="400" w:lineRule="exact"/>
              <w:jc w:val="left"/>
              <w:rPr>
                <w:rFonts w:ascii="宋体"/>
                <w:szCs w:val="21"/>
              </w:rPr>
            </w:pPr>
            <w:r>
              <w:rPr>
                <w:rFonts w:ascii="宋体" w:hAnsi="宋体"/>
                <w:szCs w:val="21"/>
              </w:rPr>
              <w:t>A1</w:t>
            </w:r>
            <w:r>
              <w:rPr>
                <w:rFonts w:hint="eastAsia" w:ascii="宋体" w:hAnsi="宋体"/>
                <w:szCs w:val="21"/>
              </w:rPr>
              <w:t>、关于资格的承诺函（附件一）；</w:t>
            </w:r>
          </w:p>
          <w:p w14:paraId="2CC7F6D2">
            <w:pPr>
              <w:spacing w:line="400" w:lineRule="exact"/>
              <w:jc w:val="left"/>
              <w:rPr>
                <w:rFonts w:ascii="宋体"/>
                <w:szCs w:val="21"/>
              </w:rPr>
            </w:pPr>
            <w:r>
              <w:rPr>
                <w:rFonts w:ascii="宋体" w:hAnsi="宋体"/>
                <w:szCs w:val="21"/>
              </w:rPr>
              <w:t>A2</w:t>
            </w:r>
            <w:r>
              <w:rPr>
                <w:rFonts w:hint="eastAsia" w:ascii="宋体" w:hAnsi="宋体"/>
                <w:szCs w:val="21"/>
              </w:rPr>
              <w:t>、营业执照副本（或事业法人登记证副本或其他登记证明材料）扫描件加盖供应商公章（供应商如果有名称变更的，应提供由行政主管部门出具的变更证明文件扫描件加盖供应商公章）；</w:t>
            </w:r>
          </w:p>
          <w:p w14:paraId="0D27A97B">
            <w:pPr>
              <w:spacing w:line="400" w:lineRule="exact"/>
              <w:jc w:val="left"/>
              <w:rPr>
                <w:rFonts w:ascii="宋体"/>
                <w:b/>
                <w:bCs/>
                <w:szCs w:val="21"/>
              </w:rPr>
            </w:pPr>
            <w:r>
              <w:rPr>
                <w:rFonts w:hint="eastAsia" w:ascii="宋体" w:hAnsi="宋体"/>
                <w:b/>
                <w:bCs/>
                <w:szCs w:val="21"/>
              </w:rPr>
              <w:t>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66C2A6FE">
            <w:pPr>
              <w:spacing w:line="400" w:lineRule="exact"/>
              <w:jc w:val="left"/>
              <w:rPr>
                <w:rFonts w:ascii="宋体"/>
                <w:szCs w:val="21"/>
              </w:rPr>
            </w:pPr>
            <w:r>
              <w:rPr>
                <w:rFonts w:hint="eastAsia" w:ascii="宋体" w:hAnsi="宋体"/>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24091F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3" w:type="dxa"/>
            <w:shd w:val="clear" w:color="auto" w:fill="auto"/>
            <w:noWrap/>
            <w:vAlign w:val="center"/>
          </w:tcPr>
          <w:p w14:paraId="7F63C7E1">
            <w:pPr>
              <w:spacing w:line="36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p>
        </w:tc>
        <w:tc>
          <w:tcPr>
            <w:tcW w:w="2986" w:type="dxa"/>
            <w:shd w:val="clear" w:color="auto" w:fill="auto"/>
            <w:noWrap/>
            <w:vAlign w:val="center"/>
          </w:tcPr>
          <w:p w14:paraId="442FE13C">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公安机关核发的保安服务许可证复印件加盖供应商公章。</w:t>
            </w:r>
          </w:p>
        </w:tc>
        <w:tc>
          <w:tcPr>
            <w:tcW w:w="5685" w:type="dxa"/>
            <w:shd w:val="clear" w:color="auto" w:fill="auto"/>
            <w:noWrap/>
            <w:vAlign w:val="center"/>
          </w:tcPr>
          <w:p w14:paraId="22C0580B">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供应商须具有公安机关核发的保安服务许可证。</w:t>
            </w:r>
          </w:p>
        </w:tc>
      </w:tr>
      <w:tr w14:paraId="344BA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3" w:type="dxa"/>
            <w:shd w:val="clear" w:color="auto" w:fill="auto"/>
            <w:noWrap/>
            <w:vAlign w:val="center"/>
          </w:tcPr>
          <w:p w14:paraId="7929ACB4">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2986" w:type="dxa"/>
            <w:shd w:val="clear" w:color="auto" w:fill="auto"/>
            <w:noWrap/>
            <w:vAlign w:val="center"/>
          </w:tcPr>
          <w:p w14:paraId="4A75D485">
            <w:pPr>
              <w:keepNext w:val="0"/>
              <w:keepLines w:val="0"/>
              <w:pageBreakBefore w:val="0"/>
              <w:suppressLineNumbers w:val="0"/>
              <w:kinsoku/>
              <w:wordWrap/>
              <w:bidi w:val="0"/>
              <w:spacing w:before="0" w:beforeAutospacing="0" w:after="0" w:afterAutospacing="0" w:line="360" w:lineRule="exact"/>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本项目为专门面向中小企业采购：服务全部由符合政策要求的中型、小型或微型企业承接，提供中小企业声明函。（残疾人福利性企业、监狱企业视同小微企业）。</w:t>
            </w:r>
          </w:p>
        </w:tc>
        <w:tc>
          <w:tcPr>
            <w:tcW w:w="5685" w:type="dxa"/>
            <w:shd w:val="clear" w:color="auto" w:fill="auto"/>
            <w:noWrap/>
            <w:vAlign w:val="center"/>
          </w:tcPr>
          <w:p w14:paraId="15EB8709">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default" w:ascii="宋体" w:hAnsi="宋体"/>
                <w:color w:val="auto"/>
                <w:szCs w:val="21"/>
                <w:highlight w:val="none"/>
              </w:rPr>
              <w:t>A3</w:t>
            </w:r>
            <w:r>
              <w:rPr>
                <w:rFonts w:hint="eastAsia" w:ascii="宋体" w:hAnsi="宋体"/>
                <w:color w:val="auto"/>
                <w:szCs w:val="21"/>
                <w:highlight w:val="none"/>
              </w:rPr>
              <w:t>、中小企业声明函；</w:t>
            </w:r>
          </w:p>
          <w:p w14:paraId="00CF8D3E">
            <w:pPr>
              <w:keepNext w:val="0"/>
              <w:keepLines w:val="0"/>
              <w:pageBreakBefore w:val="0"/>
              <w:suppressLineNumbers w:val="0"/>
              <w:kinsoku/>
              <w:wordWrap/>
              <w:bidi w:val="0"/>
              <w:spacing w:before="0" w:beforeAutospacing="0" w:after="0" w:afterAutospacing="0" w:line="360" w:lineRule="exact"/>
              <w:ind w:left="0" w:leftChars="0" w:right="0" w:rightChars="0"/>
              <w:jc w:val="left"/>
              <w:rPr>
                <w:rFonts w:hint="default" w:ascii="宋体" w:hAnsi="宋体" w:eastAsia="宋体" w:cs="宋体"/>
                <w:b/>
                <w:bCs/>
                <w:color w:val="auto"/>
                <w:kern w:val="2"/>
                <w:sz w:val="21"/>
                <w:szCs w:val="21"/>
                <w:highlight w:val="none"/>
                <w:lang w:val="en-US" w:eastAsia="zh-CN" w:bidi="ar-SA"/>
              </w:rPr>
            </w:pPr>
            <w:r>
              <w:rPr>
                <w:rFonts w:hint="default" w:ascii="宋体" w:hAnsi="宋体"/>
                <w:color w:val="auto"/>
                <w:szCs w:val="21"/>
                <w:highlight w:val="none"/>
              </w:rPr>
              <w:t>A4</w:t>
            </w:r>
            <w:r>
              <w:rPr>
                <w:rFonts w:hint="eastAsia" w:ascii="宋体" w:hAnsi="宋体"/>
                <w:color w:val="auto"/>
                <w:szCs w:val="21"/>
                <w:highlight w:val="none"/>
              </w:rPr>
              <w:t>、残疾人福利性单位声明函（如有需提供）；</w:t>
            </w:r>
          </w:p>
        </w:tc>
      </w:tr>
      <w:tr w14:paraId="6F5322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9" w:type="dxa"/>
            <w:gridSpan w:val="2"/>
            <w:tcBorders>
              <w:bottom w:val="double" w:color="auto" w:sz="4" w:space="0"/>
            </w:tcBorders>
            <w:noWrap/>
            <w:vAlign w:val="center"/>
          </w:tcPr>
          <w:p w14:paraId="50A79E57">
            <w:pPr>
              <w:spacing w:line="400" w:lineRule="exact"/>
              <w:jc w:val="center"/>
              <w:rPr>
                <w:rFonts w:ascii="宋体"/>
              </w:rPr>
            </w:pPr>
            <w:r>
              <w:rPr>
                <w:rFonts w:hint="eastAsia" w:ascii="宋体" w:hAnsi="宋体"/>
                <w:b/>
                <w:szCs w:val="21"/>
              </w:rPr>
              <w:t>资格性审查结论</w:t>
            </w:r>
          </w:p>
        </w:tc>
        <w:tc>
          <w:tcPr>
            <w:tcW w:w="5685" w:type="dxa"/>
            <w:tcBorders>
              <w:bottom w:val="double" w:color="auto" w:sz="4" w:space="0"/>
            </w:tcBorders>
            <w:noWrap/>
            <w:vAlign w:val="center"/>
          </w:tcPr>
          <w:p w14:paraId="398B3658">
            <w:pPr>
              <w:spacing w:line="400" w:lineRule="exact"/>
              <w:jc w:val="center"/>
              <w:rPr>
                <w:rFonts w:ascii="宋体"/>
                <w:szCs w:val="21"/>
              </w:rPr>
            </w:pPr>
          </w:p>
        </w:tc>
      </w:tr>
    </w:tbl>
    <w:p w14:paraId="0F09113F">
      <w:pPr>
        <w:spacing w:line="340" w:lineRule="exact"/>
        <w:rPr>
          <w:rFonts w:asci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75410567">
      <w:pPr>
        <w:spacing w:line="340" w:lineRule="exact"/>
        <w:ind w:firstLine="517" w:firstLineChars="245"/>
        <w:rPr>
          <w:rFonts w:ascii="宋体"/>
          <w:b/>
        </w:rPr>
      </w:pPr>
      <w:r>
        <w:rPr>
          <w:rFonts w:ascii="宋体" w:hAnsi="宋体"/>
          <w:b/>
        </w:rPr>
        <w:t>2</w:t>
      </w:r>
      <w:r>
        <w:rPr>
          <w:rFonts w:hint="eastAsia" w:ascii="宋体" w:hAnsi="宋体"/>
          <w:b/>
        </w:rPr>
        <w:t>、上述审查项目中，任意一项不符合的，资格性审查不合格。</w:t>
      </w:r>
    </w:p>
    <w:p w14:paraId="4EE28EFD">
      <w:pPr>
        <w:spacing w:line="400" w:lineRule="exact"/>
        <w:rPr>
          <w:rFonts w:ascii="宋体"/>
          <w:szCs w:val="21"/>
        </w:rPr>
      </w:pPr>
      <w:r>
        <w:rPr>
          <w:rFonts w:asci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438727DC">
      <w:pPr>
        <w:widowControl/>
        <w:snapToGrid w:val="0"/>
        <w:spacing w:line="560" w:lineRule="exact"/>
        <w:jc w:val="center"/>
        <w:rPr>
          <w:rFonts w:ascii="宋体"/>
          <w:b/>
          <w:szCs w:val="21"/>
        </w:rPr>
      </w:pPr>
      <w:r>
        <w:rPr>
          <w:rFonts w:hint="eastAsia" w:ascii="宋体" w:hAnsi="宋体"/>
          <w:b/>
          <w:szCs w:val="21"/>
        </w:rPr>
        <w:t>符合性审查表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73"/>
        <w:gridCol w:w="4222"/>
      </w:tblGrid>
      <w:tr w14:paraId="3A71E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4" w:space="0"/>
            </w:tcBorders>
            <w:noWrap/>
          </w:tcPr>
          <w:p w14:paraId="2429E422">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b/>
                <w:szCs w:val="21"/>
              </w:rPr>
            </w:pPr>
            <w:r>
              <w:rPr>
                <w:rFonts w:hint="eastAsia" w:ascii="宋体" w:hAnsi="宋体"/>
                <w:b/>
                <w:szCs w:val="21"/>
              </w:rPr>
              <w:t>序号</w:t>
            </w:r>
          </w:p>
        </w:tc>
        <w:tc>
          <w:tcPr>
            <w:tcW w:w="4473" w:type="dxa"/>
            <w:tcBorders>
              <w:top w:val="double" w:color="auto" w:sz="4" w:space="0"/>
            </w:tcBorders>
            <w:noWrap/>
            <w:vAlign w:val="center"/>
          </w:tcPr>
          <w:p w14:paraId="3A8EA20A">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b/>
                <w:szCs w:val="21"/>
              </w:rPr>
            </w:pPr>
            <w:r>
              <w:rPr>
                <w:rFonts w:hint="eastAsia" w:ascii="宋体" w:hAnsi="宋体"/>
                <w:b/>
                <w:szCs w:val="21"/>
              </w:rPr>
              <w:t>要求说明</w:t>
            </w:r>
          </w:p>
        </w:tc>
        <w:tc>
          <w:tcPr>
            <w:tcW w:w="4222" w:type="dxa"/>
            <w:tcBorders>
              <w:top w:val="double" w:color="auto" w:sz="4" w:space="0"/>
            </w:tcBorders>
            <w:noWrap/>
            <w:vAlign w:val="center"/>
          </w:tcPr>
          <w:p w14:paraId="35123FDD">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b/>
                <w:szCs w:val="21"/>
              </w:rPr>
            </w:pPr>
            <w:r>
              <w:rPr>
                <w:rFonts w:hint="eastAsia" w:ascii="宋体" w:hAnsi="宋体"/>
                <w:b/>
                <w:szCs w:val="21"/>
              </w:rPr>
              <w:t>审查要求</w:t>
            </w:r>
          </w:p>
        </w:tc>
      </w:tr>
      <w:tr w14:paraId="59D03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086787F">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1</w:t>
            </w:r>
          </w:p>
        </w:tc>
        <w:tc>
          <w:tcPr>
            <w:tcW w:w="4473" w:type="dxa"/>
            <w:noWrap/>
            <w:vAlign w:val="center"/>
          </w:tcPr>
          <w:p w14:paraId="70039A3B">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4222" w:type="dxa"/>
            <w:noWrap/>
            <w:vAlign w:val="center"/>
          </w:tcPr>
          <w:p w14:paraId="1AEFD126">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提供“投标书”</w:t>
            </w:r>
            <w:r>
              <w:rPr>
                <w:rFonts w:hint="eastAsia" w:ascii="宋体" w:hAnsi="宋体" w:cs="宋体"/>
                <w:szCs w:val="21"/>
              </w:rPr>
              <w:t>。</w:t>
            </w:r>
          </w:p>
        </w:tc>
      </w:tr>
      <w:tr w14:paraId="447A0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F9C9C85">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2</w:t>
            </w:r>
          </w:p>
        </w:tc>
        <w:tc>
          <w:tcPr>
            <w:tcW w:w="4473" w:type="dxa"/>
            <w:noWrap/>
            <w:vAlign w:val="center"/>
          </w:tcPr>
          <w:p w14:paraId="7303FFF6">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法定代表人身份证明、法定代表人授权书。</w:t>
            </w:r>
          </w:p>
        </w:tc>
        <w:tc>
          <w:tcPr>
            <w:tcW w:w="4222" w:type="dxa"/>
            <w:noWrap/>
            <w:vAlign w:val="center"/>
          </w:tcPr>
          <w:p w14:paraId="133E99D6">
            <w:pPr>
              <w:keepNext w:val="0"/>
              <w:keepLines w:val="0"/>
              <w:pageBreakBefore w:val="0"/>
              <w:kinsoku/>
              <w:wordWrap/>
              <w:overflowPunct/>
              <w:topLinePunct w:val="0"/>
              <w:autoSpaceDE/>
              <w:autoSpaceDN/>
              <w:bidi w:val="0"/>
              <w:adjustRightInd/>
              <w:snapToGrid w:val="0"/>
              <w:spacing w:line="400" w:lineRule="exact"/>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）投标文件由法定代表人签字的，提供“法定代表人身份证明”。</w:t>
            </w:r>
          </w:p>
          <w:p w14:paraId="46BB43A6">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）投标文件由授权代表签字的，提供“法定代表人身份证明”和“法定代表人授权书”。</w:t>
            </w:r>
          </w:p>
        </w:tc>
      </w:tr>
      <w:tr w14:paraId="673B1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6E5E3D4">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3</w:t>
            </w:r>
          </w:p>
        </w:tc>
        <w:tc>
          <w:tcPr>
            <w:tcW w:w="4473" w:type="dxa"/>
            <w:noWrap/>
            <w:vAlign w:val="center"/>
          </w:tcPr>
          <w:p w14:paraId="68DCEDE7">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4222" w:type="dxa"/>
            <w:noWrap/>
            <w:vAlign w:val="center"/>
          </w:tcPr>
          <w:p w14:paraId="63F23C45">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投标文件的签署盖章。</w:t>
            </w:r>
          </w:p>
        </w:tc>
      </w:tr>
      <w:tr w14:paraId="15820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E29B71F">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4</w:t>
            </w:r>
          </w:p>
        </w:tc>
        <w:tc>
          <w:tcPr>
            <w:tcW w:w="4473" w:type="dxa"/>
            <w:noWrap/>
            <w:vAlign w:val="center"/>
          </w:tcPr>
          <w:p w14:paraId="5F98B373">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对同个标项不允许提供两个投标方案。</w:t>
            </w:r>
          </w:p>
        </w:tc>
        <w:tc>
          <w:tcPr>
            <w:tcW w:w="4222" w:type="dxa"/>
            <w:noWrap/>
            <w:vAlign w:val="center"/>
          </w:tcPr>
          <w:p w14:paraId="5626DF66">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是否有两个投标方案。</w:t>
            </w:r>
          </w:p>
        </w:tc>
      </w:tr>
      <w:tr w14:paraId="283E5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169C184">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5</w:t>
            </w:r>
          </w:p>
        </w:tc>
        <w:tc>
          <w:tcPr>
            <w:tcW w:w="4473" w:type="dxa"/>
            <w:noWrap/>
            <w:vAlign w:val="center"/>
          </w:tcPr>
          <w:p w14:paraId="70726E6E">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供应商不得在投标活动中提供任何虚假材料或从事其他违法活动的。</w:t>
            </w:r>
          </w:p>
        </w:tc>
        <w:tc>
          <w:tcPr>
            <w:tcW w:w="4222" w:type="dxa"/>
            <w:noWrap/>
            <w:vAlign w:val="center"/>
          </w:tcPr>
          <w:p w14:paraId="64707E15">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不得提供任何虚假材料或从事其他违法活动。</w:t>
            </w:r>
          </w:p>
        </w:tc>
      </w:tr>
      <w:tr w14:paraId="79606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65F550C">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6</w:t>
            </w:r>
          </w:p>
        </w:tc>
        <w:tc>
          <w:tcPr>
            <w:tcW w:w="4473" w:type="dxa"/>
            <w:noWrap/>
            <w:vAlign w:val="center"/>
          </w:tcPr>
          <w:p w14:paraId="31C78F31">
            <w:pPr>
              <w:keepNext w:val="0"/>
              <w:keepLines w:val="0"/>
              <w:pageBreakBefore w:val="0"/>
              <w:kinsoku/>
              <w:wordWrap/>
              <w:overflowPunct/>
              <w:topLinePunct w:val="0"/>
              <w:autoSpaceDE/>
              <w:autoSpaceDN/>
              <w:bidi w:val="0"/>
              <w:adjustRightInd/>
              <w:snapToGrid w:val="0"/>
              <w:spacing w:line="400" w:lineRule="exact"/>
              <w:textAlignment w:val="auto"/>
            </w:pPr>
            <w:r>
              <w:rPr>
                <w:rFonts w:hint="eastAsia"/>
              </w:rPr>
              <w:t>评标委员会经过审查，认定供应商虚假应标、串通投标的，有下列情形之一的，视为供应商串通投标：</w:t>
            </w:r>
          </w:p>
          <w:p w14:paraId="249DD2D4">
            <w:pPr>
              <w:keepNext w:val="0"/>
              <w:keepLines w:val="0"/>
              <w:pageBreakBefore w:val="0"/>
              <w:widowControl/>
              <w:kinsoku/>
              <w:wordWrap/>
              <w:overflowPunct/>
              <w:topLinePunct w:val="0"/>
              <w:autoSpaceDE/>
              <w:autoSpaceDN/>
              <w:bidi w:val="0"/>
              <w:adjustRightInd/>
              <w:snapToGrid w:val="0"/>
              <w:spacing w:line="400" w:lineRule="exact"/>
              <w:jc w:val="left"/>
              <w:textAlignment w:val="auto"/>
            </w:pPr>
            <w:r>
              <w:rPr>
                <w:rFonts w:hint="eastAsia"/>
              </w:rPr>
              <w:t>（</w:t>
            </w:r>
            <w:r>
              <w:t>1</w:t>
            </w:r>
            <w:r>
              <w:rPr>
                <w:rFonts w:hint="eastAsia"/>
              </w:rPr>
              <w:t>）不同供应商的投标文件由同一单位或者个人编制；</w:t>
            </w:r>
          </w:p>
          <w:p w14:paraId="6D75989C">
            <w:pPr>
              <w:keepNext w:val="0"/>
              <w:keepLines w:val="0"/>
              <w:pageBreakBefore w:val="0"/>
              <w:widowControl/>
              <w:kinsoku/>
              <w:wordWrap/>
              <w:overflowPunct/>
              <w:topLinePunct w:val="0"/>
              <w:autoSpaceDE/>
              <w:autoSpaceDN/>
              <w:bidi w:val="0"/>
              <w:adjustRightInd/>
              <w:snapToGrid w:val="0"/>
              <w:spacing w:line="400" w:lineRule="exact"/>
              <w:jc w:val="left"/>
              <w:textAlignment w:val="auto"/>
            </w:pPr>
            <w:r>
              <w:rPr>
                <w:rFonts w:hint="eastAsia"/>
              </w:rPr>
              <w:t>（</w:t>
            </w:r>
            <w:r>
              <w:t>2</w:t>
            </w:r>
            <w:r>
              <w:rPr>
                <w:rFonts w:hint="eastAsia"/>
              </w:rPr>
              <w:t>）不同供应商委托同一单位或者个人办理投标事宜；</w:t>
            </w:r>
          </w:p>
          <w:p w14:paraId="65F4E83F">
            <w:pPr>
              <w:keepNext w:val="0"/>
              <w:keepLines w:val="0"/>
              <w:pageBreakBefore w:val="0"/>
              <w:widowControl/>
              <w:kinsoku/>
              <w:wordWrap/>
              <w:overflowPunct/>
              <w:topLinePunct w:val="0"/>
              <w:autoSpaceDE/>
              <w:autoSpaceDN/>
              <w:bidi w:val="0"/>
              <w:adjustRightInd/>
              <w:snapToGrid w:val="0"/>
              <w:spacing w:line="400" w:lineRule="exact"/>
              <w:jc w:val="left"/>
              <w:textAlignment w:val="auto"/>
            </w:pPr>
            <w:r>
              <w:rPr>
                <w:rFonts w:hint="eastAsia"/>
              </w:rPr>
              <w:t>（</w:t>
            </w:r>
            <w:r>
              <w:t>3</w:t>
            </w:r>
            <w:r>
              <w:rPr>
                <w:rFonts w:hint="eastAsia"/>
              </w:rPr>
              <w:t>）不同供应商的投标文件载明的项目管理成员或者联系人员为同一人；</w:t>
            </w:r>
          </w:p>
          <w:p w14:paraId="3DC909FF">
            <w:pPr>
              <w:keepNext w:val="0"/>
              <w:keepLines w:val="0"/>
              <w:pageBreakBefore w:val="0"/>
              <w:widowControl/>
              <w:kinsoku/>
              <w:wordWrap/>
              <w:overflowPunct/>
              <w:topLinePunct w:val="0"/>
              <w:autoSpaceDE/>
              <w:autoSpaceDN/>
              <w:bidi w:val="0"/>
              <w:adjustRightInd/>
              <w:snapToGrid w:val="0"/>
              <w:spacing w:line="400" w:lineRule="exact"/>
              <w:jc w:val="left"/>
              <w:textAlignment w:val="auto"/>
            </w:pPr>
            <w:r>
              <w:rPr>
                <w:rFonts w:hint="eastAsia"/>
              </w:rPr>
              <w:t>（</w:t>
            </w:r>
            <w:r>
              <w:t>4</w:t>
            </w:r>
            <w:r>
              <w:rPr>
                <w:rFonts w:hint="eastAsia"/>
              </w:rPr>
              <w:t>）不同供应商的投标文件异常一致或者投标报价呈规律性差异；</w:t>
            </w:r>
          </w:p>
          <w:p w14:paraId="7C76F17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rPr>
            </w:pPr>
            <w:r>
              <w:rPr>
                <w:rFonts w:hint="eastAsia"/>
              </w:rPr>
              <w:t>（</w:t>
            </w:r>
            <w:r>
              <w:t>5</w:t>
            </w:r>
            <w:r>
              <w:rPr>
                <w:rFonts w:hint="eastAsia"/>
              </w:rPr>
              <w:t>）不同供应商的投标文件相互混装；</w:t>
            </w:r>
          </w:p>
          <w:p w14:paraId="78720264">
            <w:pPr>
              <w:keepNext w:val="0"/>
              <w:keepLines w:val="0"/>
              <w:pageBreakBefore w:val="0"/>
              <w:widowControl/>
              <w:kinsoku/>
              <w:wordWrap/>
              <w:overflowPunct/>
              <w:topLinePunct w:val="0"/>
              <w:autoSpaceDE/>
              <w:autoSpaceDN/>
              <w:bidi w:val="0"/>
              <w:adjustRightInd/>
              <w:snapToGrid w:val="0"/>
              <w:spacing w:line="400" w:lineRule="exact"/>
              <w:jc w:val="left"/>
              <w:textAlignment w:val="auto"/>
            </w:pPr>
            <w:r>
              <w:rPr>
                <w:rFonts w:hint="eastAsia" w:ascii="Times New Roman" w:hAnsi="Times New Roman" w:eastAsia="宋体" w:cs="Times New Roman"/>
                <w:color w:val="auto"/>
                <w:kern w:val="2"/>
                <w:sz w:val="21"/>
                <w:highlight w:val="none"/>
                <w:lang w:val="en-US" w:eastAsia="zh-CN" w:bidi="ar-SA"/>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222" w:type="dxa"/>
            <w:noWrap/>
            <w:vAlign w:val="center"/>
          </w:tcPr>
          <w:p w14:paraId="19C43920">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不得有所述情形。</w:t>
            </w:r>
          </w:p>
        </w:tc>
      </w:tr>
      <w:tr w14:paraId="03BC0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0E8BE6F">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7</w:t>
            </w:r>
          </w:p>
        </w:tc>
        <w:tc>
          <w:tcPr>
            <w:tcW w:w="4473" w:type="dxa"/>
            <w:noWrap/>
            <w:vAlign w:val="center"/>
          </w:tcPr>
          <w:p w14:paraId="05B36E6E">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lang w:eastAsia="zh-CN"/>
              </w:rPr>
              <w:t>★</w:t>
            </w:r>
            <w:r>
              <w:rPr>
                <w:rFonts w:hint="eastAsia" w:ascii="宋体" w:hAnsi="宋体"/>
                <w:szCs w:val="21"/>
              </w:rPr>
              <w:t>”标记）</w:t>
            </w:r>
          </w:p>
        </w:tc>
        <w:tc>
          <w:tcPr>
            <w:tcW w:w="4222" w:type="dxa"/>
            <w:noWrap/>
            <w:vAlign w:val="center"/>
          </w:tcPr>
          <w:p w14:paraId="0516F678">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符合所述要求。</w:t>
            </w:r>
          </w:p>
        </w:tc>
      </w:tr>
      <w:tr w14:paraId="318825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7D7B0D7">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8</w:t>
            </w:r>
          </w:p>
        </w:tc>
        <w:tc>
          <w:tcPr>
            <w:tcW w:w="4473" w:type="dxa"/>
            <w:noWrap/>
            <w:vAlign w:val="center"/>
          </w:tcPr>
          <w:p w14:paraId="5BCF4176">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本项目不接受联合体投标。</w:t>
            </w:r>
          </w:p>
        </w:tc>
        <w:tc>
          <w:tcPr>
            <w:tcW w:w="4222" w:type="dxa"/>
            <w:noWrap/>
            <w:vAlign w:val="center"/>
          </w:tcPr>
          <w:p w14:paraId="32057F1D">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r>
              <w:rPr>
                <w:rFonts w:hint="eastAsia" w:ascii="宋体" w:hAnsi="宋体"/>
                <w:szCs w:val="21"/>
              </w:rPr>
              <w:t>供应商非联合体。</w:t>
            </w:r>
          </w:p>
        </w:tc>
      </w:tr>
      <w:tr w14:paraId="6AA3A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C0089EE">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ascii="宋体" w:hAnsi="宋体"/>
                <w:szCs w:val="21"/>
              </w:rPr>
              <w:t>9</w:t>
            </w:r>
          </w:p>
        </w:tc>
        <w:tc>
          <w:tcPr>
            <w:tcW w:w="4473" w:type="dxa"/>
            <w:noWrap/>
            <w:vAlign w:val="center"/>
          </w:tcPr>
          <w:p w14:paraId="613DA19D">
            <w:pPr>
              <w:spacing w:line="400" w:lineRule="exact"/>
              <w:rPr>
                <w:color w:val="auto"/>
                <w:highlight w:val="none"/>
              </w:rPr>
            </w:pPr>
            <w:r>
              <w:rPr>
                <w:rFonts w:hint="eastAsia" w:ascii="宋体" w:hAnsi="宋体"/>
                <w:color w:val="auto"/>
                <w:szCs w:val="21"/>
                <w:highlight w:val="none"/>
              </w:rPr>
              <w:t>本次公开招标设有预算金额</w:t>
            </w:r>
            <w:r>
              <w:rPr>
                <w:rFonts w:ascii="宋体" w:hAnsi="宋体"/>
                <w:color w:val="auto"/>
                <w:szCs w:val="21"/>
                <w:highlight w:val="none"/>
              </w:rPr>
              <w:t>:</w:t>
            </w:r>
            <w:r>
              <w:rPr>
                <w:rFonts w:hint="eastAsia" w:ascii="宋体" w:hAnsi="宋体"/>
                <w:color w:val="auto"/>
                <w:szCs w:val="21"/>
                <w:highlight w:val="none"/>
                <w:lang w:eastAsia="zh-CN"/>
              </w:rPr>
              <w:t>9260000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年；</w:t>
            </w:r>
            <w:r>
              <w:rPr>
                <w:rFonts w:hint="eastAsia" w:ascii="宋体" w:hAnsi="宋体"/>
                <w:color w:val="auto"/>
                <w:szCs w:val="21"/>
                <w:highlight w:val="none"/>
                <w:lang w:val="en-US" w:eastAsia="zh-CN"/>
              </w:rPr>
              <w:t>2778</w:t>
            </w:r>
            <w:r>
              <w:rPr>
                <w:rFonts w:hint="eastAsia" w:ascii="宋体" w:hAnsi="宋体"/>
                <w:color w:val="auto"/>
                <w:szCs w:val="21"/>
                <w:highlight w:val="none"/>
                <w:lang w:eastAsia="zh-CN"/>
              </w:rPr>
              <w:t>0000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年；投标报价超出</w:t>
            </w:r>
            <w:r>
              <w:rPr>
                <w:rFonts w:hint="eastAsia" w:ascii="宋体" w:hAnsi="宋体"/>
                <w:color w:val="auto"/>
                <w:szCs w:val="21"/>
                <w:highlight w:val="none"/>
                <w:lang w:eastAsia="zh-CN"/>
              </w:rPr>
              <w:t>对应</w:t>
            </w:r>
            <w:r>
              <w:rPr>
                <w:rFonts w:hint="eastAsia" w:ascii="宋体" w:hAnsi="宋体"/>
                <w:color w:val="auto"/>
                <w:szCs w:val="21"/>
                <w:highlight w:val="none"/>
              </w:rPr>
              <w:t>预算金额的投标无效。</w:t>
            </w:r>
          </w:p>
        </w:tc>
        <w:tc>
          <w:tcPr>
            <w:tcW w:w="4222" w:type="dxa"/>
            <w:noWrap/>
            <w:vAlign w:val="center"/>
          </w:tcPr>
          <w:p w14:paraId="66A465EF">
            <w:pPr>
              <w:keepNext w:val="0"/>
              <w:keepLines w:val="0"/>
              <w:pageBreakBefore w:val="0"/>
              <w:kinsoku/>
              <w:wordWrap/>
              <w:overflowPunct/>
              <w:topLinePunct w:val="0"/>
              <w:autoSpaceDE/>
              <w:autoSpaceDN/>
              <w:bidi w:val="0"/>
              <w:adjustRightInd/>
              <w:spacing w:line="400" w:lineRule="exact"/>
              <w:textAlignment w:val="auto"/>
              <w:rPr>
                <w:rFonts w:ascii="宋体" w:cs="宋体"/>
                <w:color w:val="auto"/>
                <w:szCs w:val="21"/>
                <w:highlight w:val="none"/>
              </w:rPr>
            </w:pPr>
            <w:r>
              <w:rPr>
                <w:rFonts w:hint="eastAsia" w:ascii="宋体" w:hAnsi="宋体" w:cs="宋体"/>
                <w:color w:val="auto"/>
                <w:szCs w:val="21"/>
                <w:highlight w:val="none"/>
              </w:rPr>
              <w:t>提供“开标一览表”。</w:t>
            </w:r>
          </w:p>
        </w:tc>
      </w:tr>
      <w:tr w14:paraId="37CDF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815E07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4473" w:type="dxa"/>
            <w:noWrap/>
            <w:vAlign w:val="center"/>
          </w:tcPr>
          <w:p w14:paraId="7674C6B6">
            <w:pPr>
              <w:keepNext w:val="0"/>
              <w:keepLines w:val="0"/>
              <w:pageBreakBefore w:val="0"/>
              <w:kinsoku/>
              <w:wordWrap/>
              <w:overflowPunct/>
              <w:topLinePunct w:val="0"/>
              <w:autoSpaceDE/>
              <w:autoSpaceDN/>
              <w:bidi w:val="0"/>
              <w:adjustRightInd/>
              <w:spacing w:line="400" w:lineRule="exact"/>
              <w:textAlignment w:val="auto"/>
              <w:rPr>
                <w:rFonts w:ascii="宋体"/>
                <w:szCs w:val="21"/>
              </w:rPr>
            </w:pPr>
            <w:r>
              <w:rPr>
                <w:rFonts w:hint="eastAsia" w:ascii="宋体" w:hAnsi="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222" w:type="dxa"/>
            <w:noWrap/>
            <w:vAlign w:val="center"/>
          </w:tcPr>
          <w:p w14:paraId="1A4D0BF3">
            <w:pPr>
              <w:keepNext w:val="0"/>
              <w:keepLines w:val="0"/>
              <w:pageBreakBefore w:val="0"/>
              <w:kinsoku/>
              <w:wordWrap/>
              <w:overflowPunct/>
              <w:topLinePunct w:val="0"/>
              <w:autoSpaceDE/>
              <w:autoSpaceDN/>
              <w:bidi w:val="0"/>
              <w:adjustRightInd/>
              <w:spacing w:line="400" w:lineRule="exact"/>
              <w:textAlignment w:val="auto"/>
              <w:rPr>
                <w:rFonts w:ascii="宋体"/>
                <w:szCs w:val="21"/>
              </w:rPr>
            </w:pPr>
            <w:r>
              <w:rPr>
                <w:rFonts w:hint="eastAsia" w:ascii="宋体" w:hAnsi="宋体"/>
                <w:szCs w:val="21"/>
              </w:rPr>
              <w:t>符合所述要求。</w:t>
            </w:r>
          </w:p>
        </w:tc>
      </w:tr>
      <w:tr w14:paraId="1E497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3" w:type="dxa"/>
            <w:gridSpan w:val="2"/>
            <w:tcBorders>
              <w:bottom w:val="double" w:color="auto" w:sz="4" w:space="0"/>
            </w:tcBorders>
            <w:noWrap/>
            <w:vAlign w:val="center"/>
          </w:tcPr>
          <w:p w14:paraId="6EEFC881">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szCs w:val="21"/>
              </w:rPr>
            </w:pPr>
            <w:r>
              <w:rPr>
                <w:rFonts w:hint="eastAsia" w:ascii="宋体" w:hAnsi="宋体"/>
                <w:b/>
                <w:szCs w:val="21"/>
              </w:rPr>
              <w:t>符合性审查结论</w:t>
            </w:r>
          </w:p>
        </w:tc>
        <w:tc>
          <w:tcPr>
            <w:tcW w:w="4222" w:type="dxa"/>
            <w:tcBorders>
              <w:bottom w:val="double" w:color="auto" w:sz="4" w:space="0"/>
            </w:tcBorders>
            <w:noWrap/>
            <w:vAlign w:val="center"/>
          </w:tcPr>
          <w:p w14:paraId="0AD76251">
            <w:pPr>
              <w:keepNext w:val="0"/>
              <w:keepLines w:val="0"/>
              <w:pageBreakBefore w:val="0"/>
              <w:kinsoku/>
              <w:wordWrap/>
              <w:overflowPunct/>
              <w:topLinePunct w:val="0"/>
              <w:autoSpaceDE/>
              <w:autoSpaceDN/>
              <w:bidi w:val="0"/>
              <w:adjustRightInd/>
              <w:snapToGrid w:val="0"/>
              <w:spacing w:line="400" w:lineRule="exact"/>
              <w:textAlignment w:val="auto"/>
              <w:rPr>
                <w:rFonts w:ascii="宋体"/>
                <w:szCs w:val="21"/>
              </w:rPr>
            </w:pPr>
          </w:p>
        </w:tc>
      </w:tr>
    </w:tbl>
    <w:p w14:paraId="0B3694A7">
      <w:pPr>
        <w:spacing w:line="400" w:lineRule="exact"/>
        <w:rPr>
          <w:rFonts w:asci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52F9BEE7">
      <w:pPr>
        <w:spacing w:line="400" w:lineRule="exact"/>
        <w:ind w:firstLine="413" w:firstLineChars="196"/>
        <w:rPr>
          <w:rFonts w:ascii="宋体"/>
          <w:szCs w:val="21"/>
        </w:rPr>
      </w:pPr>
      <w:r>
        <w:rPr>
          <w:rFonts w:ascii="宋体" w:hAnsi="宋体"/>
          <w:b/>
        </w:rPr>
        <w:t>2</w:t>
      </w:r>
      <w:r>
        <w:rPr>
          <w:rFonts w:hint="eastAsia" w:ascii="宋体" w:hAnsi="宋体"/>
          <w:b/>
        </w:rPr>
        <w:t>、序号</w:t>
      </w:r>
      <w:r>
        <w:rPr>
          <w:rFonts w:ascii="宋体" w:hAnsi="宋体"/>
          <w:b/>
        </w:rPr>
        <w:t>3-</w:t>
      </w:r>
      <w:r>
        <w:rPr>
          <w:rFonts w:hint="eastAsia" w:ascii="宋体" w:hAnsi="宋体"/>
          <w:b/>
        </w:rPr>
        <w:t>序号</w:t>
      </w:r>
      <w:r>
        <w:rPr>
          <w:rFonts w:ascii="宋体" w:hAnsi="宋体"/>
          <w:b/>
        </w:rPr>
        <w:t>8</w:t>
      </w:r>
      <w:r>
        <w:rPr>
          <w:rFonts w:hint="eastAsia" w:ascii="宋体" w:hAnsi="宋体"/>
          <w:b/>
        </w:rPr>
        <w:t>、序号</w:t>
      </w:r>
      <w:r>
        <w:rPr>
          <w:rFonts w:ascii="宋体" w:hAnsi="宋体"/>
          <w:b/>
        </w:rPr>
        <w:t>10</w:t>
      </w:r>
      <w:r>
        <w:rPr>
          <w:rFonts w:hint="eastAsia" w:ascii="宋体" w:hAnsi="宋体"/>
          <w:b/>
        </w:rPr>
        <w:t>在政采云上无须添加关联点。</w:t>
      </w:r>
    </w:p>
    <w:p w14:paraId="26279BAF">
      <w:pPr>
        <w:spacing w:line="400" w:lineRule="exact"/>
        <w:rPr>
          <w:rFonts w:ascii="宋体"/>
          <w:szCs w:val="21"/>
        </w:rPr>
      </w:pPr>
      <w:r>
        <w:rPr>
          <w:rFonts w:asci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6996FB0C">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评分标准（兼评委打分表）</w:t>
      </w:r>
    </w:p>
    <w:p w14:paraId="03409426">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采购编号：</w:t>
      </w:r>
      <w:r>
        <w:rPr>
          <w:rFonts w:hint="eastAsia" w:ascii="宋体" w:hAnsi="宋体"/>
          <w:b/>
          <w:color w:val="000000" w:themeColor="text1"/>
          <w:szCs w:val="21"/>
          <w:highlight w:val="none"/>
          <w:lang w:eastAsia="zh-CN"/>
          <w14:textFill>
            <w14:solidFill>
              <w14:schemeClr w14:val="tx1"/>
            </w14:solidFill>
          </w14:textFill>
        </w:rPr>
        <w:t>NBITC-202411726G</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适用于标项</w:t>
      </w:r>
      <w:r>
        <w:rPr>
          <w:rFonts w:ascii="宋体" w:hAnsi="宋体"/>
          <w:b/>
          <w:color w:val="000000" w:themeColor="text1"/>
          <w:szCs w:val="21"/>
          <w:highlight w:val="none"/>
          <w14:textFill>
            <w14:solidFill>
              <w14:schemeClr w14:val="tx1"/>
            </w14:solidFill>
          </w14:textFill>
        </w:rPr>
        <w:t>1</w:t>
      </w:r>
    </w:p>
    <w:tbl>
      <w:tblPr>
        <w:tblStyle w:val="50"/>
        <w:tblpPr w:leftFromText="180" w:rightFromText="180" w:vertAnchor="text" w:tblpXSpec="center" w:tblpY="1"/>
        <w:tblOverlap w:val="never"/>
        <w:tblW w:w="90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6"/>
        <w:gridCol w:w="6239"/>
        <w:gridCol w:w="786"/>
      </w:tblGrid>
      <w:tr w14:paraId="7C97C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l2br w:val="nil"/>
              <w:tr2bl w:val="nil"/>
            </w:tcBorders>
            <w:noWrap w:val="0"/>
            <w:vAlign w:val="center"/>
          </w:tcPr>
          <w:p w14:paraId="457B3E0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1276" w:type="dxa"/>
            <w:tcBorders>
              <w:tl2br w:val="nil"/>
              <w:tr2bl w:val="nil"/>
            </w:tcBorders>
            <w:noWrap w:val="0"/>
            <w:vAlign w:val="center"/>
          </w:tcPr>
          <w:p w14:paraId="66540EE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评分内容</w:t>
            </w:r>
          </w:p>
        </w:tc>
        <w:tc>
          <w:tcPr>
            <w:tcW w:w="6239" w:type="dxa"/>
            <w:tcBorders>
              <w:tl2br w:val="nil"/>
              <w:tr2bl w:val="nil"/>
            </w:tcBorders>
            <w:noWrap w:val="0"/>
            <w:vAlign w:val="center"/>
          </w:tcPr>
          <w:p w14:paraId="704E78E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评分标准</w:t>
            </w:r>
          </w:p>
        </w:tc>
        <w:tc>
          <w:tcPr>
            <w:tcW w:w="786" w:type="dxa"/>
            <w:tcBorders>
              <w:tl2br w:val="nil"/>
              <w:tr2bl w:val="nil"/>
            </w:tcBorders>
            <w:noWrap w:val="0"/>
            <w:vAlign w:val="center"/>
          </w:tcPr>
          <w:p w14:paraId="7F5982C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bCs/>
                <w:color w:val="000000"/>
                <w:szCs w:val="21"/>
                <w:highlight w:val="none"/>
              </w:rPr>
            </w:pPr>
            <w:r>
              <w:rPr>
                <w:rFonts w:hint="eastAsia" w:ascii="宋体" w:hAnsi="宋体" w:cs="宋体"/>
                <w:b/>
                <w:bCs/>
                <w:color w:val="000000"/>
                <w:szCs w:val="21"/>
                <w:highlight w:val="none"/>
              </w:rPr>
              <w:t>分值</w:t>
            </w:r>
          </w:p>
        </w:tc>
      </w:tr>
      <w:tr w14:paraId="44747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tcBorders>
              <w:tl2br w:val="nil"/>
              <w:tr2bl w:val="nil"/>
            </w:tcBorders>
            <w:noWrap w:val="0"/>
            <w:vAlign w:val="center"/>
          </w:tcPr>
          <w:p w14:paraId="560F8DA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技术、商务分（</w:t>
            </w:r>
            <w:r>
              <w:rPr>
                <w:rFonts w:hint="eastAsia" w:ascii="宋体" w:hAnsi="宋体" w:cs="宋体"/>
                <w:color w:val="000000"/>
                <w:szCs w:val="21"/>
                <w:highlight w:val="none"/>
                <w:lang w:val="en-US" w:eastAsia="zh-CN"/>
              </w:rPr>
              <w:t>85</w:t>
            </w:r>
            <w:r>
              <w:rPr>
                <w:rFonts w:hint="eastAsia" w:ascii="宋体" w:hAnsi="宋体" w:cs="宋体"/>
                <w:color w:val="000000"/>
                <w:szCs w:val="21"/>
                <w:highlight w:val="none"/>
              </w:rPr>
              <w:t>分）</w:t>
            </w:r>
          </w:p>
        </w:tc>
        <w:tc>
          <w:tcPr>
            <w:tcW w:w="1276" w:type="dxa"/>
            <w:tcBorders>
              <w:tl2br w:val="nil"/>
              <w:tr2bl w:val="nil"/>
            </w:tcBorders>
            <w:noWrap w:val="0"/>
            <w:vAlign w:val="center"/>
          </w:tcPr>
          <w:p w14:paraId="0E41A4C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bCs/>
                <w:color w:val="000000"/>
                <w:sz w:val="21"/>
                <w:szCs w:val="21"/>
                <w:highlight w:val="none"/>
                <w:lang w:eastAsia="zh-CN"/>
              </w:rPr>
              <w:t>响应情况</w:t>
            </w:r>
          </w:p>
        </w:tc>
        <w:tc>
          <w:tcPr>
            <w:tcW w:w="6239" w:type="dxa"/>
            <w:tcBorders>
              <w:tl2br w:val="nil"/>
              <w:tr2bl w:val="nil"/>
            </w:tcBorders>
            <w:noWrap w:val="0"/>
            <w:vAlign w:val="center"/>
          </w:tcPr>
          <w:p w14:paraId="2422931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、服务需求响应情况：（</w:t>
            </w:r>
            <w:r>
              <w:rPr>
                <w:rFonts w:hint="eastAsia" w:ascii="宋体" w:hAnsi="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分）</w:t>
            </w:r>
          </w:p>
          <w:p w14:paraId="5D05FA8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完全响应招标文件“第</w:t>
            </w:r>
            <w:r>
              <w:rPr>
                <w:rFonts w:hint="eastAsia" w:ascii="宋体" w:hAnsi="宋体" w:eastAsia="宋体" w:cs="宋体"/>
                <w:b w:val="0"/>
                <w:bCs w:val="0"/>
                <w:color w:val="000000"/>
                <w:sz w:val="21"/>
                <w:szCs w:val="21"/>
                <w:highlight w:val="none"/>
                <w:lang w:eastAsia="zh-CN"/>
              </w:rPr>
              <w:t>三</w:t>
            </w:r>
            <w:r>
              <w:rPr>
                <w:rFonts w:hint="eastAsia" w:ascii="宋体" w:hAnsi="宋体" w:eastAsia="宋体" w:cs="宋体"/>
                <w:b w:val="0"/>
                <w:bCs w:val="0"/>
                <w:color w:val="000000"/>
                <w:sz w:val="21"/>
                <w:szCs w:val="21"/>
                <w:highlight w:val="none"/>
              </w:rPr>
              <w:t>章  招标内容与</w:t>
            </w:r>
            <w:r>
              <w:rPr>
                <w:rFonts w:hint="eastAsia" w:ascii="宋体" w:hAnsi="宋体" w:eastAsia="宋体" w:cs="宋体"/>
                <w:b w:val="0"/>
                <w:bCs w:val="0"/>
                <w:color w:val="000000"/>
                <w:sz w:val="21"/>
                <w:szCs w:val="21"/>
                <w:highlight w:val="none"/>
                <w:lang w:eastAsia="zh-CN"/>
              </w:rPr>
              <w:t>服务</w:t>
            </w:r>
            <w:r>
              <w:rPr>
                <w:rFonts w:hint="eastAsia" w:ascii="宋体" w:hAnsi="宋体" w:eastAsia="宋体" w:cs="宋体"/>
                <w:b w:val="0"/>
                <w:bCs w:val="0"/>
                <w:color w:val="000000"/>
                <w:sz w:val="21"/>
                <w:szCs w:val="21"/>
                <w:highlight w:val="none"/>
              </w:rPr>
              <w:t>需求”中各项指标的得</w:t>
            </w: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分。每负偏离一条指标扣</w:t>
            </w:r>
            <w:r>
              <w:rPr>
                <w:rFonts w:hint="eastAsia" w:ascii="宋体" w:hAnsi="宋体" w:cs="宋体"/>
                <w:b w:val="0"/>
                <w:bCs w:val="0"/>
                <w:color w:val="000000"/>
                <w:sz w:val="21"/>
                <w:szCs w:val="21"/>
                <w:highlight w:val="none"/>
                <w:lang w:val="en-US" w:eastAsia="zh-CN"/>
              </w:rPr>
              <w:t>1.8</w:t>
            </w:r>
            <w:r>
              <w:rPr>
                <w:rFonts w:hint="eastAsia" w:ascii="宋体" w:hAnsi="宋体" w:eastAsia="宋体" w:cs="宋体"/>
                <w:b w:val="0"/>
                <w:bCs w:val="0"/>
                <w:color w:val="000000"/>
                <w:sz w:val="21"/>
                <w:szCs w:val="21"/>
                <w:highlight w:val="none"/>
              </w:rPr>
              <w:t>分；</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分，当扣减分数≥</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分时，作无效投标处理。</w:t>
            </w:r>
          </w:p>
        </w:tc>
        <w:tc>
          <w:tcPr>
            <w:tcW w:w="786" w:type="dxa"/>
            <w:tcBorders>
              <w:tl2br w:val="nil"/>
              <w:tr2bl w:val="nil"/>
            </w:tcBorders>
            <w:noWrap w:val="0"/>
            <w:vAlign w:val="center"/>
          </w:tcPr>
          <w:p w14:paraId="65D840B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5</w:t>
            </w:r>
          </w:p>
        </w:tc>
      </w:tr>
      <w:tr w14:paraId="69D63D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6D58F37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1372919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体系证书</w:t>
            </w:r>
          </w:p>
        </w:tc>
        <w:tc>
          <w:tcPr>
            <w:tcW w:w="6239" w:type="dxa"/>
            <w:tcBorders>
              <w:tl2br w:val="nil"/>
              <w:tr2bl w:val="nil"/>
            </w:tcBorders>
            <w:noWrap w:val="0"/>
            <w:vAlign w:val="center"/>
          </w:tcPr>
          <w:p w14:paraId="14FE20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、体系认证</w:t>
            </w:r>
            <w:r>
              <w:rPr>
                <w:rFonts w:hint="eastAsia" w:ascii="宋体" w:hAnsi="宋体" w:eastAsia="宋体" w:cs="宋体"/>
                <w:b/>
                <w:bCs/>
                <w:color w:val="auto"/>
                <w:sz w:val="21"/>
                <w:szCs w:val="21"/>
                <w:highlight w:val="none"/>
                <w:lang w:eastAsia="zh-CN"/>
              </w:rPr>
              <w:t>证书</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4966C4D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供应商具有</w:t>
            </w:r>
            <w:r>
              <w:rPr>
                <w:rFonts w:hint="eastAsia" w:ascii="宋体" w:hAnsi="宋体" w:eastAsia="宋体" w:cs="宋体"/>
                <w:b w:val="0"/>
                <w:bCs w:val="0"/>
                <w:color w:val="000000"/>
                <w:sz w:val="21"/>
                <w:szCs w:val="21"/>
                <w:highlight w:val="none"/>
                <w:lang w:val="en-US" w:eastAsia="zh-CN"/>
              </w:rPr>
              <w:t>有效的</w:t>
            </w:r>
            <w:r>
              <w:rPr>
                <w:rFonts w:hint="eastAsia" w:ascii="宋体" w:hAnsi="宋体" w:eastAsia="宋体" w:cs="宋体"/>
                <w:b w:val="0"/>
                <w:bCs w:val="0"/>
                <w:color w:val="000000"/>
                <w:sz w:val="21"/>
                <w:szCs w:val="21"/>
                <w:highlight w:val="none"/>
              </w:rPr>
              <w:t>质量管理体系</w:t>
            </w:r>
            <w:r>
              <w:rPr>
                <w:rFonts w:hint="eastAsia" w:ascii="宋体" w:hAnsi="宋体" w:cs="宋体"/>
                <w:b w:val="0"/>
                <w:bCs w:val="0"/>
                <w:color w:val="000000"/>
                <w:sz w:val="21"/>
                <w:szCs w:val="21"/>
                <w:highlight w:val="none"/>
                <w:lang w:eastAsia="zh-CN"/>
              </w:rPr>
              <w:t>认</w:t>
            </w:r>
            <w:r>
              <w:rPr>
                <w:rFonts w:hint="eastAsia" w:ascii="宋体" w:hAnsi="宋体" w:eastAsia="宋体" w:cs="宋体"/>
                <w:b w:val="0"/>
                <w:bCs w:val="0"/>
                <w:color w:val="000000"/>
                <w:sz w:val="21"/>
                <w:szCs w:val="21"/>
                <w:highlight w:val="none"/>
              </w:rPr>
              <w:t>证证书的，得</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分</w:t>
            </w:r>
            <w:r>
              <w:rPr>
                <w:rFonts w:hint="eastAsia" w:ascii="宋体" w:hAnsi="宋体" w:eastAsia="宋体" w:cs="宋体"/>
                <w:b w:val="0"/>
                <w:bCs w:val="0"/>
                <w:color w:val="000000"/>
                <w:sz w:val="21"/>
                <w:szCs w:val="21"/>
                <w:highlight w:val="none"/>
                <w:lang w:eastAsia="zh-CN"/>
              </w:rPr>
              <w:t>；</w:t>
            </w:r>
          </w:p>
          <w:p w14:paraId="541DE63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供应商具有</w:t>
            </w:r>
            <w:r>
              <w:rPr>
                <w:rFonts w:hint="eastAsia" w:ascii="宋体" w:hAnsi="宋体" w:eastAsia="宋体" w:cs="宋体"/>
                <w:b w:val="0"/>
                <w:bCs w:val="0"/>
                <w:color w:val="000000"/>
                <w:sz w:val="21"/>
                <w:szCs w:val="21"/>
                <w:highlight w:val="none"/>
                <w:lang w:val="en-US" w:eastAsia="zh-CN"/>
              </w:rPr>
              <w:t>有效的</w:t>
            </w:r>
            <w:r>
              <w:rPr>
                <w:rFonts w:hint="eastAsia" w:ascii="宋体" w:hAnsi="宋体" w:eastAsia="宋体" w:cs="宋体"/>
                <w:b w:val="0"/>
                <w:bCs w:val="0"/>
                <w:color w:val="000000"/>
                <w:sz w:val="21"/>
                <w:szCs w:val="21"/>
                <w:highlight w:val="none"/>
              </w:rPr>
              <w:t>环境管理体系认证证书的，得</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分</w:t>
            </w:r>
            <w:r>
              <w:rPr>
                <w:rFonts w:hint="eastAsia" w:ascii="宋体" w:hAnsi="宋体" w:eastAsia="宋体" w:cs="宋体"/>
                <w:b w:val="0"/>
                <w:bCs w:val="0"/>
                <w:color w:val="000000"/>
                <w:sz w:val="21"/>
                <w:szCs w:val="21"/>
                <w:highlight w:val="none"/>
                <w:lang w:eastAsia="zh-CN"/>
              </w:rPr>
              <w:t>；</w:t>
            </w:r>
          </w:p>
          <w:p w14:paraId="64D53E0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供应商具有</w:t>
            </w:r>
            <w:r>
              <w:rPr>
                <w:rFonts w:hint="eastAsia" w:ascii="宋体" w:hAnsi="宋体" w:eastAsia="宋体" w:cs="宋体"/>
                <w:b w:val="0"/>
                <w:bCs w:val="0"/>
                <w:color w:val="000000"/>
                <w:sz w:val="21"/>
                <w:szCs w:val="21"/>
                <w:highlight w:val="none"/>
                <w:lang w:val="en-US" w:eastAsia="zh-CN"/>
              </w:rPr>
              <w:t>有效的</w:t>
            </w:r>
            <w:r>
              <w:rPr>
                <w:rFonts w:hint="eastAsia" w:ascii="宋体" w:hAnsi="宋体" w:eastAsia="宋体" w:cs="宋体"/>
                <w:b w:val="0"/>
                <w:bCs w:val="0"/>
                <w:color w:val="000000"/>
                <w:sz w:val="21"/>
                <w:szCs w:val="21"/>
                <w:highlight w:val="none"/>
              </w:rPr>
              <w:t>职业健康管理体系认证证书的，得</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分</w:t>
            </w:r>
            <w:r>
              <w:rPr>
                <w:rFonts w:hint="eastAsia" w:ascii="宋体" w:hAnsi="宋体" w:eastAsia="宋体" w:cs="宋体"/>
                <w:b w:val="0"/>
                <w:bCs w:val="0"/>
                <w:color w:val="000000"/>
                <w:sz w:val="21"/>
                <w:szCs w:val="21"/>
                <w:highlight w:val="none"/>
                <w:lang w:eastAsia="zh-CN"/>
              </w:rPr>
              <w:t>；</w:t>
            </w:r>
          </w:p>
          <w:p w14:paraId="0BB6EED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（投标文件中提供有效期内的认证证书扫描件加盖供应商公章，并可在“全国认证认可信息公共服务平台http://cx.cnca.cn/”上查询（提供查询截图），否则不得分。）</w:t>
            </w:r>
          </w:p>
        </w:tc>
        <w:tc>
          <w:tcPr>
            <w:tcW w:w="786" w:type="dxa"/>
            <w:tcBorders>
              <w:tl2br w:val="nil"/>
              <w:tr2bl w:val="nil"/>
            </w:tcBorders>
            <w:noWrap w:val="0"/>
            <w:vAlign w:val="center"/>
          </w:tcPr>
          <w:p w14:paraId="6606AA1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34DAC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3111B6C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4AFF997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业绩</w:t>
            </w:r>
          </w:p>
        </w:tc>
        <w:tc>
          <w:tcPr>
            <w:tcW w:w="6239" w:type="dxa"/>
            <w:tcBorders>
              <w:tl2br w:val="nil"/>
              <w:tr2bl w:val="nil"/>
            </w:tcBorders>
            <w:noWrap w:val="0"/>
            <w:vAlign w:val="center"/>
          </w:tcPr>
          <w:p w14:paraId="53A79AB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业绩：（</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分）</w:t>
            </w:r>
          </w:p>
          <w:p w14:paraId="31B8167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自20</w:t>
            </w: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年1月1日（含）以来（以合同签订时间为准）</w:t>
            </w:r>
            <w:r>
              <w:rPr>
                <w:rFonts w:hint="eastAsia" w:ascii="宋体" w:hAnsi="宋体" w:eastAsia="宋体" w:cs="宋体"/>
                <w:color w:val="000000"/>
                <w:sz w:val="21"/>
                <w:szCs w:val="21"/>
                <w:highlight w:val="none"/>
                <w:lang w:eastAsia="zh-CN"/>
              </w:rPr>
              <w:t>保安服务</w:t>
            </w:r>
            <w:r>
              <w:rPr>
                <w:rFonts w:hint="eastAsia" w:ascii="宋体" w:hAnsi="宋体" w:eastAsia="宋体" w:cs="宋体"/>
                <w:color w:val="000000"/>
                <w:sz w:val="21"/>
                <w:szCs w:val="21"/>
                <w:highlight w:val="none"/>
              </w:rPr>
              <w:t>项目业绩，每提供1个得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分，最多得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分，同一个业主不累计得分。</w:t>
            </w:r>
          </w:p>
          <w:p w14:paraId="5AB268E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（投标文件中提供合同</w:t>
            </w:r>
            <w:r>
              <w:rPr>
                <w:rFonts w:hint="eastAsia" w:ascii="宋体" w:hAnsi="宋体" w:eastAsia="宋体" w:cs="宋体"/>
                <w:color w:val="000000"/>
                <w:sz w:val="21"/>
                <w:szCs w:val="21"/>
                <w:highlight w:val="none"/>
                <w:lang w:eastAsia="zh-CN"/>
              </w:rPr>
              <w:t>复印件</w:t>
            </w:r>
            <w:r>
              <w:rPr>
                <w:rFonts w:hint="eastAsia" w:ascii="宋体" w:hAnsi="宋体" w:eastAsia="宋体" w:cs="宋体"/>
                <w:color w:val="000000"/>
                <w:sz w:val="21"/>
                <w:szCs w:val="21"/>
                <w:highlight w:val="none"/>
              </w:rPr>
              <w:t>加盖供应商公章</w:t>
            </w:r>
            <w:r>
              <w:rPr>
                <w:rFonts w:hint="eastAsia" w:ascii="宋体" w:hAnsi="宋体" w:eastAsia="宋体" w:cs="宋体"/>
                <w:color w:val="000000"/>
                <w:sz w:val="21"/>
                <w:szCs w:val="21"/>
                <w:highlight w:val="none"/>
                <w:lang w:eastAsia="zh-CN"/>
              </w:rPr>
              <w:t>，同一用户不累计得分。</w:t>
            </w:r>
            <w:r>
              <w:rPr>
                <w:rFonts w:hint="eastAsia" w:ascii="宋体" w:hAnsi="宋体" w:eastAsia="宋体" w:cs="宋体"/>
                <w:color w:val="000000"/>
                <w:sz w:val="21"/>
                <w:szCs w:val="21"/>
                <w:highlight w:val="none"/>
              </w:rPr>
              <w:t>）</w:t>
            </w:r>
          </w:p>
        </w:tc>
        <w:tc>
          <w:tcPr>
            <w:tcW w:w="786" w:type="dxa"/>
            <w:tcBorders>
              <w:tl2br w:val="nil"/>
              <w:tr2bl w:val="nil"/>
            </w:tcBorders>
            <w:noWrap w:val="0"/>
            <w:vAlign w:val="center"/>
          </w:tcPr>
          <w:p w14:paraId="3CB547E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r>
      <w:tr w14:paraId="37A8D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46CFDEE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5FDA9EC2">
            <w:pPr>
              <w:keepNext w:val="0"/>
              <w:keepLines w:val="0"/>
              <w:pageBreakBefore w:val="0"/>
              <w:numPr>
                <w:ilvl w:val="0"/>
                <w:numId w:val="0"/>
              </w:numPr>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人员资质</w:t>
            </w:r>
          </w:p>
        </w:tc>
        <w:tc>
          <w:tcPr>
            <w:tcW w:w="6239" w:type="dxa"/>
            <w:tcBorders>
              <w:tl2br w:val="nil"/>
              <w:tr2bl w:val="nil"/>
            </w:tcBorders>
            <w:noWrap w:val="0"/>
            <w:vAlign w:val="center"/>
          </w:tcPr>
          <w:p w14:paraId="398FEA6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eastAsia="zh-CN"/>
              </w:rPr>
              <w:t>项目经理兼保安队长</w:t>
            </w:r>
            <w:r>
              <w:rPr>
                <w:rFonts w:hint="eastAsia" w:ascii="宋体" w:hAnsi="宋体" w:eastAsia="宋体" w:cs="宋体"/>
                <w:b/>
                <w:bCs/>
                <w:i w:val="0"/>
                <w:iCs w:val="0"/>
                <w:color w:val="auto"/>
                <w:sz w:val="21"/>
                <w:szCs w:val="21"/>
                <w:highlight w:val="none"/>
              </w:rPr>
              <w:t>（</w:t>
            </w:r>
            <w:r>
              <w:rPr>
                <w:rFonts w:hint="eastAsia" w:ascii="宋体" w:hAnsi="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分）</w:t>
            </w:r>
          </w:p>
          <w:p w14:paraId="1CE89B7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项目经理兼保安队长</w:t>
            </w:r>
            <w:r>
              <w:rPr>
                <w:rFonts w:hint="eastAsia" w:ascii="宋体" w:hAnsi="宋体" w:eastAsia="宋体" w:cs="宋体"/>
                <w:i w:val="0"/>
                <w:iCs w:val="0"/>
                <w:color w:val="auto"/>
                <w:sz w:val="21"/>
                <w:szCs w:val="21"/>
                <w:highlight w:val="none"/>
              </w:rPr>
              <w:t>必须为供应商单位在职员工，在职员工认定标准：</w:t>
            </w:r>
          </w:p>
          <w:p w14:paraId="44BA4A2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投标文件中须同时提供①</w:t>
            </w:r>
            <w:r>
              <w:rPr>
                <w:rFonts w:hint="eastAsia" w:ascii="宋体" w:hAnsi="宋体" w:eastAsia="宋体" w:cs="宋体"/>
                <w:color w:val="auto"/>
                <w:sz w:val="21"/>
                <w:szCs w:val="21"/>
                <w:highlight w:val="none"/>
              </w:rPr>
              <w:t>投标截止日之前六个月内任一个月</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rPr>
              <w:t>由社保部门出具的供应商为该</w:t>
            </w:r>
            <w:r>
              <w:rPr>
                <w:rFonts w:hint="eastAsia" w:ascii="宋体" w:hAnsi="宋体" w:eastAsia="宋体" w:cs="宋体"/>
                <w:i w:val="0"/>
                <w:iCs w:val="0"/>
                <w:color w:val="auto"/>
                <w:sz w:val="21"/>
                <w:szCs w:val="21"/>
                <w:highlight w:val="none"/>
                <w:lang w:eastAsia="zh-CN"/>
              </w:rPr>
              <w:t>项目经理</w:t>
            </w:r>
            <w:r>
              <w:rPr>
                <w:rFonts w:hint="eastAsia" w:ascii="宋体" w:hAnsi="宋体" w:eastAsia="宋体" w:cs="宋体"/>
                <w:i w:val="0"/>
                <w:iCs w:val="0"/>
                <w:color w:val="auto"/>
                <w:sz w:val="21"/>
                <w:szCs w:val="21"/>
                <w:highlight w:val="none"/>
              </w:rPr>
              <w:t>缴纳的社保证明复印件加盖供应商公章</w:t>
            </w:r>
            <w:r>
              <w:rPr>
                <w:rFonts w:hint="eastAsia" w:ascii="宋体" w:hAnsi="宋体" w:cs="宋体"/>
                <w:i w:val="0"/>
                <w:iCs w:val="0"/>
                <w:color w:val="auto"/>
                <w:sz w:val="21"/>
                <w:szCs w:val="21"/>
                <w:highlight w:val="none"/>
                <w:lang w:eastAsia="zh-CN"/>
              </w:rPr>
              <w:t>，如有无须缴纳社保的情形应另附劳动合同及情况说明</w:t>
            </w:r>
            <w:r>
              <w:rPr>
                <w:rFonts w:hint="eastAsia" w:ascii="宋体" w:hAnsi="宋体" w:eastAsia="宋体" w:cs="宋体"/>
                <w:i w:val="0"/>
                <w:iCs w:val="0"/>
                <w:color w:val="auto"/>
                <w:sz w:val="21"/>
                <w:szCs w:val="21"/>
                <w:highlight w:val="none"/>
              </w:rPr>
              <w:t>；②身份证复印件加盖供应商公章，未按上述要求提供资料的均不得分。非在职员工的以下各项均不得分</w:t>
            </w:r>
            <w:r>
              <w:rPr>
                <w:rFonts w:hint="eastAsia" w:ascii="宋体" w:hAnsi="宋体" w:eastAsia="宋体" w:cs="宋体"/>
                <w:i w:val="0"/>
                <w:iCs w:val="0"/>
                <w:color w:val="auto"/>
                <w:sz w:val="21"/>
                <w:szCs w:val="21"/>
                <w:highlight w:val="none"/>
                <w:lang w:eastAsia="zh-CN"/>
              </w:rPr>
              <w:t>：</w:t>
            </w:r>
          </w:p>
          <w:p w14:paraId="27344B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具有本科</w:t>
            </w:r>
            <w:r>
              <w:rPr>
                <w:rFonts w:hint="eastAsia" w:ascii="宋体" w:hAnsi="宋体" w:eastAsia="宋体" w:cs="宋体"/>
                <w:i w:val="0"/>
                <w:iCs w:val="0"/>
                <w:color w:val="auto"/>
                <w:sz w:val="21"/>
                <w:szCs w:val="21"/>
                <w:highlight w:val="none"/>
              </w:rPr>
              <w:t>及以上学历</w:t>
            </w:r>
            <w:r>
              <w:rPr>
                <w:rFonts w:hint="eastAsia" w:ascii="宋体" w:hAnsi="宋体" w:eastAsia="宋体" w:cs="宋体"/>
                <w:i w:val="0"/>
                <w:iCs w:val="0"/>
                <w:color w:val="auto"/>
                <w:sz w:val="21"/>
                <w:szCs w:val="21"/>
                <w:highlight w:val="none"/>
                <w:lang w:eastAsia="zh-CN"/>
              </w:rPr>
              <w:t>且</w:t>
            </w:r>
            <w:r>
              <w:rPr>
                <w:rFonts w:hint="eastAsia" w:ascii="宋体" w:hAnsi="宋体" w:eastAsia="宋体" w:cs="宋体"/>
                <w:b w:val="0"/>
                <w:bCs w:val="0"/>
                <w:i w:val="0"/>
                <w:iCs w:val="0"/>
                <w:color w:val="auto"/>
                <w:sz w:val="21"/>
                <w:szCs w:val="21"/>
                <w:highlight w:val="none"/>
              </w:rPr>
              <w:t>年龄在</w:t>
            </w:r>
            <w:r>
              <w:rPr>
                <w:rFonts w:hint="eastAsia" w:ascii="宋体" w:hAnsi="宋体" w:eastAsia="宋体" w:cs="宋体"/>
                <w:b w:val="0"/>
                <w:bCs w:val="0"/>
                <w:i w:val="0"/>
                <w:iCs w:val="0"/>
                <w:color w:val="auto"/>
                <w:sz w:val="21"/>
                <w:szCs w:val="21"/>
                <w:highlight w:val="none"/>
                <w:lang w:val="en-US" w:eastAsia="zh-CN"/>
              </w:rPr>
              <w:t>45</w:t>
            </w:r>
            <w:r>
              <w:rPr>
                <w:rFonts w:hint="eastAsia" w:ascii="宋体" w:hAnsi="宋体" w:eastAsia="宋体" w:cs="宋体"/>
                <w:b w:val="0"/>
                <w:bCs w:val="0"/>
                <w:i w:val="0"/>
                <w:iCs w:val="0"/>
                <w:color w:val="auto"/>
                <w:sz w:val="21"/>
                <w:szCs w:val="21"/>
                <w:highlight w:val="none"/>
              </w:rPr>
              <w:t>周岁（含）以下得1分；</w:t>
            </w:r>
          </w:p>
          <w:p w14:paraId="7D481E5A">
            <w:pPr>
              <w:keepNext w:val="0"/>
              <w:keepLines w:val="0"/>
              <w:pageBreakBefore w:val="0"/>
              <w:numPr>
                <w:ilvl w:val="0"/>
                <w:numId w:val="0"/>
              </w:numPr>
              <w:kinsoku/>
              <w:wordWrap/>
              <w:overflowPunct/>
              <w:topLinePunct w:val="0"/>
              <w:autoSpaceDE/>
              <w:autoSpaceDN/>
              <w:bidi w:val="0"/>
              <w:spacing w:line="360" w:lineRule="exact"/>
              <w:ind w:leftChars="0"/>
              <w:jc w:val="both"/>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val="en-US" w:eastAsia="zh-CN"/>
              </w:rPr>
              <w:t>2）</w:t>
            </w:r>
            <w:r>
              <w:rPr>
                <w:rFonts w:hint="eastAsia" w:ascii="宋体" w:hAnsi="宋体" w:eastAsia="宋体" w:cs="宋体"/>
                <w:b w:val="0"/>
                <w:bCs w:val="0"/>
                <w:i w:val="0"/>
                <w:iCs w:val="0"/>
                <w:color w:val="auto"/>
                <w:sz w:val="21"/>
                <w:szCs w:val="21"/>
                <w:highlight w:val="none"/>
              </w:rPr>
              <w:t>在同一家医院连续服务</w:t>
            </w:r>
            <w:r>
              <w:rPr>
                <w:rFonts w:hint="eastAsia" w:ascii="宋体" w:hAnsi="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rPr>
              <w:t>年</w:t>
            </w:r>
            <w:r>
              <w:rPr>
                <w:rFonts w:hint="eastAsia" w:ascii="宋体" w:hAnsi="宋体" w:eastAsia="宋体" w:cs="宋体"/>
                <w:b w:val="0"/>
                <w:bCs w:val="0"/>
                <w:i w:val="0"/>
                <w:iCs w:val="0"/>
                <w:color w:val="auto"/>
                <w:sz w:val="21"/>
                <w:szCs w:val="21"/>
                <w:highlight w:val="none"/>
                <w:lang w:eastAsia="zh-CN"/>
              </w:rPr>
              <w:t>及</w:t>
            </w:r>
            <w:r>
              <w:rPr>
                <w:rFonts w:hint="eastAsia" w:ascii="宋体" w:hAnsi="宋体" w:eastAsia="宋体" w:cs="宋体"/>
                <w:b w:val="0"/>
                <w:bCs w:val="0"/>
                <w:i w:val="0"/>
                <w:iCs w:val="0"/>
                <w:color w:val="auto"/>
                <w:sz w:val="21"/>
                <w:szCs w:val="21"/>
                <w:highlight w:val="none"/>
              </w:rPr>
              <w:t>以上</w:t>
            </w:r>
            <w:r>
              <w:rPr>
                <w:rFonts w:hint="eastAsia" w:ascii="宋体" w:hAnsi="宋体" w:eastAsia="宋体" w:cs="宋体"/>
                <w:b w:val="0"/>
                <w:bCs w:val="0"/>
                <w:i w:val="0"/>
                <w:iCs w:val="0"/>
                <w:color w:val="auto"/>
                <w:szCs w:val="21"/>
                <w:highlight w:val="none"/>
              </w:rPr>
              <w:t>保安项目管理经验（物业类管理经验除外）</w:t>
            </w:r>
            <w:r>
              <w:rPr>
                <w:rFonts w:hint="eastAsia" w:ascii="宋体" w:hAnsi="宋体" w:eastAsia="宋体" w:cs="宋体"/>
                <w:b w:val="0"/>
                <w:bCs w:val="0"/>
                <w:i w:val="0"/>
                <w:iCs w:val="0"/>
                <w:color w:val="auto"/>
                <w:sz w:val="21"/>
                <w:szCs w:val="21"/>
                <w:highlight w:val="none"/>
              </w:rPr>
              <w:t>的得</w:t>
            </w:r>
            <w:r>
              <w:rPr>
                <w:rFonts w:hint="eastAsia" w:ascii="宋体" w:hAnsi="宋体" w:eastAsia="宋体" w:cs="宋体"/>
                <w:b w:val="0"/>
                <w:bCs w:val="0"/>
                <w:i w:val="0"/>
                <w:i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rPr>
              <w:t>分；</w:t>
            </w:r>
            <w:r>
              <w:rPr>
                <w:rFonts w:hint="eastAsia" w:ascii="宋体" w:hAnsi="宋体" w:eastAsia="宋体" w:cs="宋体"/>
                <w:b w:val="0"/>
                <w:bCs w:val="0"/>
                <w:i w:val="0"/>
                <w:iCs w:val="0"/>
                <w:color w:val="auto"/>
                <w:sz w:val="21"/>
                <w:szCs w:val="21"/>
                <w:highlight w:val="none"/>
                <w:lang w:eastAsia="zh-CN"/>
              </w:rPr>
              <w:t>（提供服务合同复印件，如合同中不能体现其为该合同项目经理或合同内容的，还须在投标文件中提供用户证明书；未按要求提供上述资料的均不得分。）</w:t>
            </w:r>
          </w:p>
          <w:p w14:paraId="12D02A9F">
            <w:pPr>
              <w:keepNext w:val="0"/>
              <w:keepLines w:val="0"/>
              <w:pageBreakBefore w:val="0"/>
              <w:numPr>
                <w:ilvl w:val="0"/>
                <w:numId w:val="0"/>
              </w:numPr>
              <w:kinsoku/>
              <w:wordWrap/>
              <w:overflowPunct/>
              <w:topLinePunct w:val="0"/>
              <w:autoSpaceDE/>
              <w:autoSpaceDN/>
              <w:bidi w:val="0"/>
              <w:spacing w:line="360" w:lineRule="exact"/>
              <w:textAlignment w:val="auto"/>
              <w:rPr>
                <w:rFonts w:hint="default"/>
                <w:i w:val="0"/>
                <w:iCs/>
                <w:lang w:val="en-US" w:eastAsia="zh-CN"/>
              </w:rPr>
            </w:pPr>
            <w:r>
              <w:rPr>
                <w:rFonts w:hint="eastAsia" w:ascii="宋体" w:hAnsi="宋体" w:eastAsia="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Cs w:val="21"/>
                <w:highlight w:val="none"/>
              </w:rPr>
              <w:t>具有人力资源和社会保障部门颁发的二级</w:t>
            </w:r>
            <w:r>
              <w:rPr>
                <w:rFonts w:hint="eastAsia" w:ascii="宋体" w:hAnsi="宋体" w:eastAsia="宋体" w:cs="宋体"/>
                <w:b w:val="0"/>
                <w:bCs w:val="0"/>
                <w:i w:val="0"/>
                <w:iCs w:val="0"/>
                <w:color w:val="auto"/>
                <w:szCs w:val="21"/>
                <w:highlight w:val="none"/>
                <w:lang w:val="en-US" w:eastAsia="zh-CN"/>
              </w:rPr>
              <w:t>/</w:t>
            </w:r>
            <w:r>
              <w:rPr>
                <w:rFonts w:hint="eastAsia" w:ascii="宋体" w:hAnsi="宋体" w:eastAsia="宋体" w:cs="宋体"/>
                <w:b w:val="0"/>
                <w:bCs w:val="0"/>
                <w:i w:val="0"/>
                <w:iCs w:val="0"/>
                <w:color w:val="auto"/>
                <w:szCs w:val="21"/>
                <w:highlight w:val="none"/>
              </w:rPr>
              <w:t>技师及以上保安员</w:t>
            </w:r>
            <w:r>
              <w:rPr>
                <w:rFonts w:hint="eastAsia" w:ascii="宋体" w:hAnsi="宋体" w:eastAsia="宋体" w:cs="宋体"/>
                <w:b w:val="0"/>
                <w:bCs w:val="0"/>
                <w:i w:val="0"/>
                <w:iCs w:val="0"/>
                <w:color w:val="auto"/>
                <w:sz w:val="21"/>
                <w:szCs w:val="21"/>
                <w:highlight w:val="none"/>
                <w:vertAlign w:val="baseline"/>
                <w:lang w:val="en-US" w:eastAsia="zh-CN"/>
              </w:rPr>
              <w:t>职业资格证书</w:t>
            </w:r>
            <w:r>
              <w:rPr>
                <w:rFonts w:hint="eastAsia" w:ascii="宋体" w:hAnsi="宋体" w:eastAsia="宋体" w:cs="宋体"/>
                <w:b w:val="0"/>
                <w:bCs w:val="0"/>
                <w:i w:val="0"/>
                <w:iCs w:val="0"/>
                <w:color w:val="auto"/>
                <w:szCs w:val="21"/>
                <w:highlight w:val="none"/>
                <w:lang w:eastAsia="zh-CN"/>
              </w:rPr>
              <w:t>的得</w:t>
            </w:r>
            <w:r>
              <w:rPr>
                <w:rFonts w:hint="eastAsia" w:ascii="宋体" w:hAnsi="宋体" w:eastAsia="宋体" w:cs="宋体"/>
                <w:b w:val="0"/>
                <w:bCs w:val="0"/>
                <w:i w:val="0"/>
                <w:iCs w:val="0"/>
                <w:color w:val="auto"/>
                <w:szCs w:val="21"/>
                <w:highlight w:val="none"/>
                <w:lang w:val="en-US" w:eastAsia="zh-CN"/>
              </w:rPr>
              <w:t>1分；（</w:t>
            </w:r>
            <w:r>
              <w:rPr>
                <w:rFonts w:hint="eastAsia" w:ascii="宋体" w:hAnsi="宋体" w:eastAsia="宋体" w:cs="宋体"/>
                <w:b w:val="0"/>
                <w:bCs w:val="0"/>
                <w:i w:val="0"/>
                <w:iCs w:val="0"/>
                <w:color w:val="auto"/>
                <w:sz w:val="21"/>
                <w:szCs w:val="21"/>
                <w:highlight w:val="none"/>
              </w:rPr>
              <w:t>投标文件</w:t>
            </w:r>
            <w:r>
              <w:rPr>
                <w:rFonts w:hint="eastAsia" w:ascii="宋体" w:hAnsi="宋体" w:eastAsia="宋体" w:cs="宋体"/>
                <w:b w:val="0"/>
                <w:bCs w:val="0"/>
                <w:i w:val="0"/>
                <w:iCs w:val="0"/>
                <w:color w:val="auto"/>
                <w:sz w:val="21"/>
                <w:szCs w:val="21"/>
                <w:highlight w:val="none"/>
                <w:lang w:eastAsia="zh-CN"/>
              </w:rPr>
              <w:t>另</w:t>
            </w:r>
            <w:r>
              <w:rPr>
                <w:rFonts w:hint="eastAsia" w:ascii="宋体" w:hAnsi="宋体" w:eastAsia="宋体" w:cs="宋体"/>
                <w:b w:val="0"/>
                <w:bCs w:val="0"/>
                <w:i w:val="0"/>
                <w:iCs w:val="0"/>
                <w:color w:val="auto"/>
                <w:sz w:val="21"/>
                <w:szCs w:val="21"/>
                <w:highlight w:val="none"/>
              </w:rPr>
              <w:t>须提</w:t>
            </w:r>
            <w:r>
              <w:rPr>
                <w:rFonts w:hint="eastAsia" w:ascii="宋体" w:hAnsi="宋体" w:eastAsia="宋体" w:cs="宋体"/>
                <w:i w:val="0"/>
                <w:iCs w:val="0"/>
                <w:color w:val="auto"/>
                <w:sz w:val="21"/>
                <w:szCs w:val="21"/>
                <w:highlight w:val="none"/>
              </w:rPr>
              <w:t>供有效期内的</w:t>
            </w:r>
            <w:r>
              <w:rPr>
                <w:rFonts w:hint="eastAsia" w:ascii="宋体" w:hAnsi="宋体" w:eastAsia="宋体" w:cs="宋体"/>
                <w:i w:val="0"/>
                <w:iCs w:val="0"/>
                <w:color w:val="auto"/>
                <w:sz w:val="21"/>
                <w:szCs w:val="21"/>
                <w:highlight w:val="none"/>
                <w:lang w:eastAsia="zh-CN"/>
              </w:rPr>
              <w:t>完整的</w:t>
            </w:r>
            <w:r>
              <w:rPr>
                <w:rFonts w:hint="eastAsia" w:ascii="宋体" w:hAnsi="宋体" w:eastAsia="宋体" w:cs="宋体"/>
                <w:i w:val="0"/>
                <w:iCs w:val="0"/>
                <w:color w:val="auto"/>
                <w:sz w:val="21"/>
                <w:szCs w:val="21"/>
                <w:highlight w:val="none"/>
              </w:rPr>
              <w:t>证书复印件</w:t>
            </w:r>
            <w:r>
              <w:rPr>
                <w:rFonts w:hint="eastAsia" w:ascii="宋体" w:hAnsi="宋体" w:eastAsia="宋体" w:cs="宋体"/>
                <w:bCs/>
                <w:i w:val="0"/>
                <w:iCs w:val="0"/>
                <w:color w:val="auto"/>
                <w:szCs w:val="21"/>
                <w:highlight w:val="none"/>
                <w:lang w:val="en-US" w:eastAsia="zh-CN"/>
              </w:rPr>
              <w:t>）</w:t>
            </w:r>
          </w:p>
        </w:tc>
        <w:tc>
          <w:tcPr>
            <w:tcW w:w="786" w:type="dxa"/>
            <w:tcBorders>
              <w:tl2br w:val="nil"/>
              <w:tr2bl w:val="nil"/>
            </w:tcBorders>
            <w:noWrap w:val="0"/>
            <w:vAlign w:val="center"/>
          </w:tcPr>
          <w:p w14:paraId="314618C6">
            <w:pPr>
              <w:keepNext w:val="0"/>
              <w:keepLines w:val="0"/>
              <w:pageBreakBefore w:val="0"/>
              <w:widowControl w:val="0"/>
              <w:kinsoku/>
              <w:wordWrap/>
              <w:overflowPunct/>
              <w:topLinePunct w:val="0"/>
              <w:autoSpaceDE/>
              <w:autoSpaceDN/>
              <w:bidi w:val="0"/>
              <w:spacing w:line="360" w:lineRule="exact"/>
              <w:jc w:val="center"/>
              <w:textAlignment w:val="auto"/>
              <w:rPr>
                <w:rFonts w:hint="default"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3</w:t>
            </w:r>
          </w:p>
        </w:tc>
      </w:tr>
      <w:tr w14:paraId="6583E9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3B198BF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restart"/>
            <w:tcBorders>
              <w:tl2br w:val="nil"/>
              <w:tr2bl w:val="nil"/>
            </w:tcBorders>
            <w:noWrap w:val="0"/>
            <w:vAlign w:val="center"/>
          </w:tcPr>
          <w:p w14:paraId="6E820DC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000000"/>
                <w:szCs w:val="21"/>
                <w:highlight w:val="none"/>
                <w:lang w:eastAsia="zh-CN"/>
              </w:rPr>
            </w:pPr>
            <w:r>
              <w:rPr>
                <w:rFonts w:hint="eastAsia" w:ascii="宋体" w:hAnsi="宋体" w:cs="宋体"/>
                <w:b/>
                <w:bCs/>
                <w:color w:val="000000"/>
                <w:szCs w:val="21"/>
                <w:highlight w:val="none"/>
                <w:lang w:eastAsia="zh-CN"/>
              </w:rPr>
              <w:t>服务方案</w:t>
            </w:r>
          </w:p>
        </w:tc>
        <w:tc>
          <w:tcPr>
            <w:tcW w:w="6239" w:type="dxa"/>
            <w:tcBorders>
              <w:tl2br w:val="nil"/>
              <w:tr2bl w:val="nil"/>
            </w:tcBorders>
            <w:noWrap w:val="0"/>
            <w:vAlign w:val="center"/>
          </w:tcPr>
          <w:p w14:paraId="040DC42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val="en-US" w:eastAsia="zh-CN"/>
              </w:rPr>
              <w:t>5、</w:t>
            </w:r>
            <w:r>
              <w:rPr>
                <w:rFonts w:hint="eastAsia" w:ascii="宋体" w:hAnsi="宋体" w:cs="宋体"/>
                <w:b/>
                <w:bCs/>
                <w:color w:val="000000"/>
                <w:szCs w:val="21"/>
                <w:highlight w:val="none"/>
                <w:lang w:eastAsia="zh-CN"/>
              </w:rPr>
              <w:t>针对采购人行业特点，提供保安服务管理方案，包括不仅限于是否针对医疗行业就医群体实际情况制定、</w:t>
            </w:r>
            <w:r>
              <w:rPr>
                <w:rFonts w:hint="eastAsia" w:ascii="宋体" w:hAnsi="宋体" w:cs="宋体"/>
                <w:b/>
                <w:bCs/>
                <w:color w:val="000000"/>
                <w:szCs w:val="21"/>
                <w:highlight w:val="none"/>
              </w:rPr>
              <w:t>管理目标是否明确</w:t>
            </w:r>
            <w:r>
              <w:rPr>
                <w:rFonts w:hint="eastAsia" w:ascii="宋体" w:hAnsi="宋体" w:cs="宋体"/>
                <w:b/>
                <w:bCs/>
                <w:color w:val="000000"/>
                <w:szCs w:val="21"/>
                <w:highlight w:val="none"/>
                <w:lang w:eastAsia="zh-CN"/>
              </w:rPr>
              <w:t>、日常服务标准设计是否与采购人的各项医务工作管理要求及医院业务流程相适应及服务质量确保措施</w:t>
            </w:r>
            <w:r>
              <w:rPr>
                <w:rFonts w:hint="eastAsia" w:ascii="宋体" w:hAnsi="宋体" w:cs="宋体"/>
                <w:b/>
                <w:bCs/>
                <w:color w:val="000000"/>
                <w:szCs w:val="21"/>
                <w:highlight w:val="none"/>
              </w:rPr>
              <w:t>等</w:t>
            </w:r>
            <w:r>
              <w:rPr>
                <w:rFonts w:hint="eastAsia" w:ascii="宋体" w:hAnsi="宋体" w:cs="宋体"/>
                <w:b/>
                <w:bCs/>
                <w:color w:val="000000"/>
                <w:szCs w:val="21"/>
                <w:highlight w:val="none"/>
                <w:lang w:eastAsia="zh-CN"/>
              </w:rPr>
              <w:t>内容</w:t>
            </w:r>
            <w:r>
              <w:rPr>
                <w:rFonts w:hint="eastAsia" w:ascii="宋体" w:hAnsi="宋体" w:cs="宋体"/>
                <w:b/>
                <w:bCs/>
                <w:color w:val="000000"/>
                <w:szCs w:val="21"/>
                <w:highlight w:val="none"/>
              </w:rPr>
              <w:t>由评标委员会进行评议：</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5分</w:t>
            </w:r>
            <w:r>
              <w:rPr>
                <w:rFonts w:hint="eastAsia" w:ascii="宋体" w:hAnsi="宋体" w:cs="宋体"/>
                <w:b/>
                <w:bCs/>
                <w:color w:val="000000"/>
                <w:szCs w:val="21"/>
                <w:highlight w:val="none"/>
                <w:lang w:eastAsia="zh-CN"/>
              </w:rPr>
              <w:t>）</w:t>
            </w:r>
          </w:p>
          <w:p w14:paraId="44F24D2D">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①管理方案内容完全结合实际情况，</w:t>
            </w:r>
            <w:r>
              <w:rPr>
                <w:rFonts w:hint="eastAsia" w:ascii="宋体" w:hAnsi="宋体" w:cs="宋体"/>
                <w:color w:val="000000"/>
                <w:szCs w:val="21"/>
                <w:highlight w:val="none"/>
                <w:lang w:eastAsia="zh-CN"/>
              </w:rPr>
              <w:t>能提供针对性方案、</w:t>
            </w:r>
            <w:r>
              <w:rPr>
                <w:rFonts w:hint="eastAsia" w:ascii="宋体" w:hAnsi="宋体" w:cs="宋体"/>
                <w:color w:val="000000"/>
                <w:szCs w:val="21"/>
                <w:highlight w:val="none"/>
              </w:rPr>
              <w:t>方便实行和监督，管理目标明确清晰，</w:t>
            </w:r>
            <w:r>
              <w:rPr>
                <w:rFonts w:hint="eastAsia" w:ascii="宋体" w:hAnsi="宋体" w:cs="宋体"/>
                <w:color w:val="000000"/>
                <w:szCs w:val="21"/>
                <w:highlight w:val="none"/>
                <w:lang w:eastAsia="zh-CN"/>
              </w:rPr>
              <w:t>具有可实施性，能确保自身服务质量并</w:t>
            </w:r>
            <w:r>
              <w:rPr>
                <w:rFonts w:ascii="宋体" w:hAnsi="宋体" w:cs="宋体"/>
                <w:color w:val="000000"/>
                <w:szCs w:val="21"/>
                <w:highlight w:val="none"/>
              </w:rPr>
              <w:t>有效配合医院提</w:t>
            </w:r>
            <w:r>
              <w:rPr>
                <w:rFonts w:hint="eastAsia" w:ascii="宋体" w:hAnsi="宋体" w:cs="宋体"/>
                <w:color w:val="000000"/>
                <w:szCs w:val="21"/>
                <w:highlight w:val="none"/>
                <w:lang w:eastAsia="zh-CN"/>
              </w:rPr>
              <w:t>升</w:t>
            </w:r>
            <w:r>
              <w:rPr>
                <w:rFonts w:ascii="宋体" w:hAnsi="宋体" w:cs="宋体"/>
                <w:color w:val="000000"/>
                <w:szCs w:val="21"/>
                <w:highlight w:val="none"/>
              </w:rPr>
              <w:t>服务质量</w:t>
            </w:r>
            <w:r>
              <w:rPr>
                <w:rFonts w:hint="eastAsia" w:ascii="宋体" w:hAnsi="宋体" w:cs="宋体"/>
                <w:color w:val="000000"/>
                <w:szCs w:val="21"/>
                <w:highlight w:val="none"/>
              </w:rPr>
              <w:t>的得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14:paraId="4FE8F8A4">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②管理方案方案内容完全结合医院实际情况，基本符合医院的管理规范要求，管理目标明确清晰</w:t>
            </w:r>
            <w:r>
              <w:rPr>
                <w:rFonts w:ascii="宋体" w:hAnsi="宋体" w:cs="宋体"/>
                <w:color w:val="000000"/>
                <w:szCs w:val="21"/>
                <w:highlight w:val="none"/>
              </w:rPr>
              <w:t>能提供比较有针对性的服务措施</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部分内容存在较小瑕疵</w:t>
            </w:r>
            <w:r>
              <w:rPr>
                <w:rFonts w:hint="eastAsia" w:ascii="宋体" w:hAnsi="宋体" w:cs="宋体"/>
                <w:color w:val="000000"/>
                <w:szCs w:val="21"/>
                <w:highlight w:val="none"/>
              </w:rPr>
              <w:t>有待改进的得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p w14:paraId="00A9EB55">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③管理方案方案内容基本符合医院实际需求，对医院管理要求理解不透彻，未</w:t>
            </w:r>
            <w:r>
              <w:rPr>
                <w:rFonts w:hint="eastAsia" w:ascii="宋体" w:hAnsi="宋体" w:cs="宋体"/>
                <w:color w:val="000000"/>
                <w:szCs w:val="21"/>
                <w:highlight w:val="none"/>
                <w:lang w:eastAsia="zh-CN"/>
              </w:rPr>
              <w:t>提供</w:t>
            </w:r>
            <w:r>
              <w:rPr>
                <w:rFonts w:hint="eastAsia" w:ascii="宋体" w:hAnsi="宋体" w:cs="宋体"/>
                <w:color w:val="000000"/>
                <w:szCs w:val="21"/>
                <w:highlight w:val="none"/>
              </w:rPr>
              <w:t>针对性提出管理措施的得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p w14:paraId="59DDFEAF">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④管理方案方案内容不完整，内容分析不充分，与本项目实际需求有差距的得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w:t>
            </w:r>
          </w:p>
          <w:p w14:paraId="699F7A9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Cs w:val="21"/>
                <w:highlight w:val="none"/>
                <w:lang w:eastAsia="zh-CN"/>
              </w:rPr>
            </w:pPr>
            <w:r>
              <w:rPr>
                <w:rFonts w:ascii="宋体" w:hAnsi="宋体" w:cs="宋体"/>
                <w:color w:val="000000"/>
                <w:szCs w:val="21"/>
                <w:highlight w:val="none"/>
              </w:rPr>
              <w:t>⑤</w:t>
            </w:r>
            <w:r>
              <w:rPr>
                <w:rFonts w:hint="eastAsia" w:ascii="宋体" w:hAnsi="宋体" w:cs="宋体"/>
                <w:color w:val="000000"/>
                <w:szCs w:val="21"/>
                <w:highlight w:val="none"/>
              </w:rPr>
              <w:t>未提供相关内容的不得分。</w:t>
            </w:r>
          </w:p>
        </w:tc>
        <w:tc>
          <w:tcPr>
            <w:tcW w:w="786" w:type="dxa"/>
            <w:tcBorders>
              <w:tl2br w:val="nil"/>
              <w:tr2bl w:val="nil"/>
            </w:tcBorders>
            <w:noWrap w:val="0"/>
            <w:vAlign w:val="center"/>
          </w:tcPr>
          <w:p w14:paraId="0DF28D85">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w:t>
            </w:r>
          </w:p>
        </w:tc>
      </w:tr>
      <w:tr w14:paraId="4C323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7CB20C7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19D7380E">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370D40B5">
            <w:pPr>
              <w:keepNext w:val="0"/>
              <w:keepLines w:val="0"/>
              <w:pageBreakBefore w:val="0"/>
              <w:numPr>
                <w:ilvl w:val="0"/>
                <w:numId w:val="0"/>
              </w:numPr>
              <w:kinsoku/>
              <w:wordWrap/>
              <w:overflowPunct/>
              <w:topLinePunct w:val="0"/>
              <w:autoSpaceDE/>
              <w:autoSpaceDN/>
              <w:bidi w:val="0"/>
              <w:spacing w:line="360" w:lineRule="exact"/>
              <w:contextualSpacing/>
              <w:textAlignment w:val="auto"/>
              <w:rPr>
                <w:rFonts w:hint="eastAsia" w:ascii="宋体" w:hAnsi="宋体" w:eastAsia="宋体" w:cs="宋体"/>
                <w:b/>
                <w:bCs/>
                <w:color w:val="000000"/>
                <w:szCs w:val="21"/>
                <w:highlight w:val="none"/>
                <w:lang w:val="en-US" w:eastAsia="zh-CN"/>
              </w:rPr>
            </w:pPr>
            <w:r>
              <w:rPr>
                <w:rFonts w:hint="eastAsia" w:ascii="宋体" w:hAnsi="宋体" w:cs="宋体"/>
                <w:b/>
                <w:bCs/>
                <w:color w:val="auto"/>
                <w:spacing w:val="14"/>
                <w:kern w:val="24"/>
                <w:szCs w:val="21"/>
                <w:highlight w:val="none"/>
                <w:lang w:val="en-US" w:eastAsia="zh-CN"/>
              </w:rPr>
              <w:t>6、</w:t>
            </w:r>
            <w:r>
              <w:rPr>
                <w:rFonts w:hint="eastAsia" w:ascii="宋体" w:hAnsi="宋体" w:cs="宋体"/>
                <w:b/>
                <w:bCs/>
                <w:color w:val="auto"/>
                <w:spacing w:val="14"/>
                <w:kern w:val="24"/>
                <w:szCs w:val="21"/>
                <w:highlight w:val="none"/>
                <w:lang w:eastAsia="zh-CN"/>
              </w:rPr>
              <w:t>根据供应商提供的岗位日常服务方案，包括</w:t>
            </w:r>
            <w:r>
              <w:rPr>
                <w:rFonts w:hint="eastAsia" w:ascii="宋体" w:hAnsi="宋体" w:cs="宋体"/>
                <w:b/>
                <w:bCs/>
                <w:color w:val="000000"/>
                <w:spacing w:val="14"/>
                <w:kern w:val="24"/>
                <w:szCs w:val="21"/>
                <w:highlight w:val="none"/>
                <w:lang w:eastAsia="zh-CN"/>
              </w:rPr>
              <w:t>不仅限于管理人员、外围保安及门急诊保安岗位、住院病区保安岗位、重点人员管控等岗位的服务方案</w:t>
            </w:r>
            <w:r>
              <w:rPr>
                <w:rFonts w:hint="eastAsia" w:ascii="宋体" w:hAnsi="宋体" w:cs="宋体"/>
                <w:b/>
                <w:bCs/>
                <w:color w:val="000000"/>
                <w:kern w:val="0"/>
                <w:szCs w:val="21"/>
                <w:highlight w:val="none"/>
                <w:lang w:eastAsia="zh-CN"/>
              </w:rPr>
              <w:t>等内容</w:t>
            </w:r>
            <w:r>
              <w:rPr>
                <w:rFonts w:hint="eastAsia" w:ascii="宋体" w:hAnsi="宋体" w:eastAsia="宋体" w:cs="宋体"/>
                <w:b/>
                <w:bCs/>
                <w:color w:val="000000"/>
                <w:kern w:val="0"/>
                <w:sz w:val="21"/>
                <w:szCs w:val="21"/>
                <w:highlight w:val="none"/>
                <w:lang w:eastAsia="zh-CN"/>
              </w:rPr>
              <w:t>进行评议：（</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77003B86">
            <w:pPr>
              <w:keepNext w:val="0"/>
              <w:keepLines w:val="0"/>
              <w:pageBreakBefore w:val="0"/>
              <w:widowControl/>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①</w:t>
            </w:r>
            <w:r>
              <w:rPr>
                <w:rFonts w:hint="eastAsia" w:ascii="宋体" w:hAnsi="宋体" w:cs="宋体"/>
                <w:kern w:val="0"/>
                <w:sz w:val="21"/>
                <w:szCs w:val="21"/>
                <w:highlight w:val="none"/>
                <w:lang w:eastAsia="zh-CN"/>
              </w:rPr>
              <w:t>岗位设置清晰、职责明确，各项岗位服务方案设计具有针对性，编排完全符合医院各区域安防要求</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分；</w:t>
            </w:r>
          </w:p>
          <w:p w14:paraId="08788EB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②</w:t>
            </w:r>
            <w:r>
              <w:rPr>
                <w:rFonts w:hint="eastAsia" w:ascii="宋体" w:hAnsi="宋体" w:cs="宋体"/>
                <w:kern w:val="0"/>
                <w:sz w:val="21"/>
                <w:szCs w:val="21"/>
                <w:highlight w:val="none"/>
                <w:lang w:eastAsia="zh-CN"/>
              </w:rPr>
              <w:t>各岗位服务方案能完善、部分内容仍有优化空间</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eastAsia="zh-CN"/>
              </w:rPr>
              <w:t>基本能满足医院安防要求</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p w14:paraId="2BB7F46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③</w:t>
            </w:r>
            <w:r>
              <w:rPr>
                <w:rFonts w:hint="eastAsia" w:ascii="宋体" w:hAnsi="宋体" w:cs="宋体"/>
                <w:kern w:val="0"/>
                <w:sz w:val="21"/>
                <w:szCs w:val="21"/>
                <w:highlight w:val="none"/>
                <w:lang w:eastAsia="zh-CN"/>
              </w:rPr>
              <w:t>能提供完整的方案但部分内容涉及存在瑕疵或实行上</w:t>
            </w:r>
            <w:r>
              <w:rPr>
                <w:rFonts w:hint="eastAsia" w:ascii="宋体" w:hAnsi="宋体" w:eastAsia="宋体" w:cs="宋体"/>
                <w:kern w:val="0"/>
                <w:sz w:val="21"/>
                <w:szCs w:val="21"/>
                <w:highlight w:val="none"/>
                <w:lang w:eastAsia="zh-CN"/>
              </w:rPr>
              <w:t>略有困难</w:t>
            </w:r>
            <w:r>
              <w:rPr>
                <w:rFonts w:hint="eastAsia" w:ascii="宋体" w:hAnsi="宋体" w:cs="宋体"/>
                <w:kern w:val="0"/>
                <w:sz w:val="21"/>
                <w:szCs w:val="21"/>
                <w:highlight w:val="none"/>
                <w:lang w:eastAsia="zh-CN"/>
              </w:rPr>
              <w:t>或服务内容职责未明确</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w:t>
            </w:r>
          </w:p>
          <w:p w14:paraId="2C993C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④相关方案及应对措施设计不合理或</w:t>
            </w:r>
            <w:r>
              <w:rPr>
                <w:rFonts w:hint="eastAsia" w:ascii="宋体" w:hAnsi="宋体" w:cs="宋体"/>
                <w:kern w:val="0"/>
                <w:sz w:val="21"/>
                <w:szCs w:val="21"/>
                <w:highlight w:val="none"/>
                <w:lang w:eastAsia="zh-CN"/>
              </w:rPr>
              <w:t>内容存在明显缺漏</w:t>
            </w:r>
            <w:r>
              <w:rPr>
                <w:rFonts w:hint="eastAsia" w:ascii="宋体" w:hAnsi="宋体" w:eastAsia="宋体" w:cs="宋体"/>
                <w:kern w:val="0"/>
                <w:sz w:val="21"/>
                <w:szCs w:val="21"/>
                <w:highlight w:val="none"/>
                <w:lang w:eastAsia="zh-CN"/>
              </w:rPr>
              <w:t>或</w:t>
            </w:r>
            <w:r>
              <w:rPr>
                <w:rFonts w:hint="eastAsia" w:ascii="宋体" w:hAnsi="宋体" w:cs="宋体"/>
                <w:kern w:val="0"/>
                <w:sz w:val="21"/>
                <w:szCs w:val="21"/>
                <w:highlight w:val="none"/>
                <w:lang w:eastAsia="zh-CN"/>
              </w:rPr>
              <w:t>部分内容与</w:t>
            </w:r>
            <w:r>
              <w:rPr>
                <w:rFonts w:hint="eastAsia" w:ascii="宋体" w:hAnsi="宋体" w:eastAsia="宋体" w:cs="宋体"/>
                <w:kern w:val="0"/>
                <w:sz w:val="21"/>
                <w:szCs w:val="21"/>
                <w:highlight w:val="none"/>
                <w:lang w:eastAsia="zh-CN"/>
              </w:rPr>
              <w:t>采购人实际需求</w:t>
            </w:r>
            <w:r>
              <w:rPr>
                <w:rFonts w:hint="eastAsia" w:ascii="宋体" w:hAnsi="宋体" w:cs="宋体"/>
                <w:kern w:val="0"/>
                <w:sz w:val="21"/>
                <w:szCs w:val="21"/>
                <w:highlight w:val="none"/>
                <w:lang w:eastAsia="zh-CN"/>
              </w:rPr>
              <w:t>有偏离</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14:paraId="43EC6BAA">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eastAsia="zh-CN"/>
              </w:rPr>
              <w:t>⑤未提供相关内容的不得分。</w:t>
            </w:r>
          </w:p>
        </w:tc>
        <w:tc>
          <w:tcPr>
            <w:tcW w:w="786" w:type="dxa"/>
            <w:tcBorders>
              <w:tl2br w:val="nil"/>
              <w:tr2bl w:val="nil"/>
            </w:tcBorders>
            <w:noWrap w:val="0"/>
            <w:vAlign w:val="center"/>
          </w:tcPr>
          <w:p w14:paraId="12BA92A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4</w:t>
            </w:r>
          </w:p>
        </w:tc>
      </w:tr>
      <w:tr w14:paraId="00142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4CCCF56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40646772">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376ADC78">
            <w:pPr>
              <w:keepNext w:val="0"/>
              <w:keepLines w:val="0"/>
              <w:pageBreakBefore w:val="0"/>
              <w:numPr>
                <w:ilvl w:val="0"/>
                <w:numId w:val="0"/>
              </w:numPr>
              <w:kinsoku/>
              <w:wordWrap/>
              <w:overflowPunct/>
              <w:topLinePunct w:val="0"/>
              <w:autoSpaceDE/>
              <w:autoSpaceDN/>
              <w:bidi w:val="0"/>
              <w:spacing w:line="360" w:lineRule="exact"/>
              <w:contextualSpacing/>
              <w:textAlignment w:val="auto"/>
              <w:rPr>
                <w:rFonts w:hint="eastAsia" w:ascii="宋体" w:hAnsi="宋体" w:eastAsia="宋体" w:cs="宋体"/>
                <w:b/>
                <w:bCs/>
                <w:color w:val="000000"/>
                <w:szCs w:val="21"/>
                <w:highlight w:val="none"/>
                <w:lang w:val="en-US" w:eastAsia="zh-CN"/>
              </w:rPr>
            </w:pPr>
            <w:r>
              <w:rPr>
                <w:rFonts w:hint="eastAsia" w:ascii="宋体" w:hAnsi="宋体" w:cs="宋体"/>
                <w:b/>
                <w:bCs/>
                <w:color w:val="auto"/>
                <w:spacing w:val="14"/>
                <w:kern w:val="24"/>
                <w:szCs w:val="21"/>
                <w:highlight w:val="none"/>
                <w:lang w:val="en-US" w:eastAsia="zh-CN"/>
              </w:rPr>
              <w:t>7、</w:t>
            </w:r>
            <w:r>
              <w:rPr>
                <w:rFonts w:hint="eastAsia" w:ascii="宋体" w:hAnsi="宋体" w:cs="宋体"/>
                <w:b/>
                <w:bCs/>
                <w:color w:val="auto"/>
                <w:spacing w:val="14"/>
                <w:kern w:val="24"/>
                <w:szCs w:val="21"/>
                <w:highlight w:val="none"/>
                <w:lang w:eastAsia="zh-CN"/>
              </w:rPr>
              <w:t>根据供应商提供的</w:t>
            </w:r>
            <w:r>
              <w:rPr>
                <w:rFonts w:hint="eastAsia" w:ascii="宋体" w:hAnsi="宋体" w:cs="宋体"/>
                <w:b/>
                <w:bCs/>
                <w:color w:val="auto"/>
                <w:spacing w:val="14"/>
                <w:kern w:val="24"/>
                <w:szCs w:val="21"/>
                <w:highlight w:val="none"/>
                <w:lang w:val="en-US" w:eastAsia="zh-CN"/>
              </w:rPr>
              <w:t>安全巡查</w:t>
            </w:r>
            <w:r>
              <w:rPr>
                <w:rFonts w:hint="eastAsia" w:ascii="宋体" w:hAnsi="宋体" w:cs="宋体"/>
                <w:b/>
                <w:bCs/>
                <w:color w:val="auto"/>
                <w:spacing w:val="14"/>
                <w:kern w:val="24"/>
                <w:szCs w:val="21"/>
                <w:highlight w:val="none"/>
              </w:rPr>
              <w:t>方案</w:t>
            </w:r>
            <w:r>
              <w:rPr>
                <w:rFonts w:hint="eastAsia" w:ascii="宋体" w:hAnsi="宋体" w:cs="宋体"/>
                <w:b/>
                <w:bCs/>
                <w:color w:val="auto"/>
                <w:spacing w:val="14"/>
                <w:kern w:val="24"/>
                <w:szCs w:val="21"/>
                <w:highlight w:val="none"/>
                <w:lang w:eastAsia="zh-CN"/>
              </w:rPr>
              <w:t>，包括</w:t>
            </w:r>
            <w:r>
              <w:rPr>
                <w:rFonts w:hint="eastAsia" w:ascii="宋体" w:hAnsi="宋体" w:cs="宋体"/>
                <w:b/>
                <w:bCs/>
                <w:color w:val="000000"/>
                <w:spacing w:val="14"/>
                <w:kern w:val="24"/>
                <w:szCs w:val="21"/>
                <w:highlight w:val="none"/>
                <w:lang w:eastAsia="zh-CN"/>
              </w:rPr>
              <w:t>不仅限于</w:t>
            </w:r>
            <w:r>
              <w:rPr>
                <w:rFonts w:hint="eastAsia" w:ascii="宋体" w:hAnsi="宋体" w:cs="宋体"/>
                <w:b/>
                <w:bCs/>
                <w:color w:val="000000"/>
                <w:kern w:val="0"/>
                <w:szCs w:val="21"/>
              </w:rPr>
              <w:t>安全巡查方案的制定与标准、</w:t>
            </w:r>
            <w:r>
              <w:rPr>
                <w:rFonts w:hint="eastAsia" w:ascii="宋体" w:hAnsi="宋体" w:cs="宋体"/>
                <w:b/>
                <w:bCs/>
                <w:color w:val="000000"/>
                <w:spacing w:val="14"/>
                <w:kern w:val="24"/>
                <w:szCs w:val="21"/>
                <w:highlight w:val="none"/>
                <w:lang w:val="en-US" w:eastAsia="zh-CN"/>
              </w:rPr>
              <w:t>巡查区域划定、</w:t>
            </w:r>
            <w:r>
              <w:rPr>
                <w:rFonts w:hint="eastAsia" w:ascii="宋体" w:hAnsi="宋体" w:cs="宋体"/>
                <w:b/>
                <w:bCs/>
                <w:color w:val="000000"/>
                <w:kern w:val="0"/>
                <w:szCs w:val="21"/>
                <w:highlight w:val="none"/>
              </w:rPr>
              <w:t>巡逻路线与频率</w:t>
            </w:r>
            <w:r>
              <w:rPr>
                <w:rFonts w:hint="eastAsia" w:ascii="宋体" w:hAnsi="宋体" w:cs="宋体"/>
                <w:b/>
                <w:bCs/>
                <w:color w:val="000000"/>
                <w:kern w:val="0"/>
                <w:szCs w:val="21"/>
                <w:highlight w:val="none"/>
                <w:lang w:eastAsia="zh-CN"/>
              </w:rPr>
              <w:t>、巡查执行过程、问题发现与处理、巡查效果评估等内容</w:t>
            </w:r>
            <w:r>
              <w:rPr>
                <w:rFonts w:hint="eastAsia" w:ascii="宋体" w:hAnsi="宋体" w:eastAsia="宋体" w:cs="宋体"/>
                <w:b/>
                <w:bCs/>
                <w:color w:val="000000"/>
                <w:kern w:val="0"/>
                <w:sz w:val="21"/>
                <w:szCs w:val="21"/>
                <w:highlight w:val="none"/>
                <w:lang w:eastAsia="zh-CN"/>
              </w:rPr>
              <w:t>进行评议：（</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05DDA31A">
            <w:pPr>
              <w:keepNext w:val="0"/>
              <w:keepLines w:val="0"/>
              <w:pageBreakBefore w:val="0"/>
              <w:widowControl/>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①方案编制完全依据实地场所规模编排、</w:t>
            </w:r>
            <w:r>
              <w:rPr>
                <w:rFonts w:hint="eastAsia" w:ascii="宋体" w:hAnsi="宋体" w:cs="宋体"/>
                <w:kern w:val="0"/>
                <w:sz w:val="21"/>
                <w:szCs w:val="21"/>
                <w:highlight w:val="none"/>
                <w:lang w:eastAsia="zh-CN"/>
              </w:rPr>
              <w:t>巡查区域分级管控、各项内容完整能满足医院安防要求</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分；</w:t>
            </w:r>
          </w:p>
          <w:p w14:paraId="69B1473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②方案编制依据实地场所规模编排</w:t>
            </w:r>
            <w:r>
              <w:rPr>
                <w:rFonts w:hint="eastAsia" w:ascii="宋体" w:hAnsi="宋体" w:cs="宋体"/>
                <w:kern w:val="0"/>
                <w:sz w:val="21"/>
                <w:szCs w:val="21"/>
                <w:highlight w:val="none"/>
                <w:lang w:eastAsia="zh-CN"/>
              </w:rPr>
              <w:t>但仍有少部分内容缺漏巡逻区域重点区域划分存在瑕疵或责任区域模糊或巡查路线与频次设置仍有优化空间</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eastAsia="zh-CN"/>
              </w:rPr>
              <w:t>基本能满足医院安防要求</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p w14:paraId="02EF5A6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③</w:t>
            </w:r>
            <w:r>
              <w:rPr>
                <w:rFonts w:hint="eastAsia" w:ascii="宋体" w:hAnsi="宋体" w:cs="宋体"/>
                <w:kern w:val="0"/>
                <w:sz w:val="21"/>
                <w:szCs w:val="21"/>
                <w:highlight w:val="none"/>
                <w:lang w:eastAsia="zh-CN"/>
              </w:rPr>
              <w:t>能提供完整的方案但部分内容涉及存在瑕疵或实行上</w:t>
            </w:r>
            <w:r>
              <w:rPr>
                <w:rFonts w:hint="eastAsia" w:ascii="宋体" w:hAnsi="宋体" w:eastAsia="宋体" w:cs="宋体"/>
                <w:kern w:val="0"/>
                <w:sz w:val="21"/>
                <w:szCs w:val="21"/>
                <w:highlight w:val="none"/>
                <w:lang w:eastAsia="zh-CN"/>
              </w:rPr>
              <w:t>略有困难</w:t>
            </w:r>
            <w:r>
              <w:rPr>
                <w:rFonts w:hint="eastAsia" w:ascii="宋体" w:hAnsi="宋体" w:cs="宋体"/>
                <w:kern w:val="0"/>
                <w:sz w:val="21"/>
                <w:szCs w:val="21"/>
                <w:highlight w:val="none"/>
                <w:lang w:eastAsia="zh-CN"/>
              </w:rPr>
              <w:t>或部分内容编排考虑不周全</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w:t>
            </w:r>
          </w:p>
          <w:p w14:paraId="514A45F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④相关方案及应对措施设计不合理或</w:t>
            </w:r>
            <w:r>
              <w:rPr>
                <w:rFonts w:hint="eastAsia" w:ascii="宋体" w:hAnsi="宋体" w:cs="宋体"/>
                <w:kern w:val="0"/>
                <w:sz w:val="21"/>
                <w:szCs w:val="21"/>
                <w:highlight w:val="none"/>
                <w:lang w:eastAsia="zh-CN"/>
              </w:rPr>
              <w:t>内容存在明显缺漏</w:t>
            </w:r>
            <w:r>
              <w:rPr>
                <w:rFonts w:hint="eastAsia" w:ascii="宋体" w:hAnsi="宋体" w:eastAsia="宋体" w:cs="宋体"/>
                <w:kern w:val="0"/>
                <w:sz w:val="21"/>
                <w:szCs w:val="21"/>
                <w:highlight w:val="none"/>
                <w:lang w:eastAsia="zh-CN"/>
              </w:rPr>
              <w:t>或</w:t>
            </w:r>
            <w:r>
              <w:rPr>
                <w:rFonts w:hint="eastAsia" w:ascii="宋体" w:hAnsi="宋体" w:cs="宋体"/>
                <w:kern w:val="0"/>
                <w:sz w:val="21"/>
                <w:szCs w:val="21"/>
                <w:highlight w:val="none"/>
                <w:lang w:eastAsia="zh-CN"/>
              </w:rPr>
              <w:t>部分内容与</w:t>
            </w:r>
            <w:r>
              <w:rPr>
                <w:rFonts w:hint="eastAsia" w:ascii="宋体" w:hAnsi="宋体" w:eastAsia="宋体" w:cs="宋体"/>
                <w:kern w:val="0"/>
                <w:sz w:val="21"/>
                <w:szCs w:val="21"/>
                <w:highlight w:val="none"/>
                <w:lang w:eastAsia="zh-CN"/>
              </w:rPr>
              <w:t>采购人实际需求</w:t>
            </w:r>
            <w:r>
              <w:rPr>
                <w:rFonts w:hint="eastAsia" w:ascii="宋体" w:hAnsi="宋体" w:cs="宋体"/>
                <w:kern w:val="0"/>
                <w:sz w:val="21"/>
                <w:szCs w:val="21"/>
                <w:highlight w:val="none"/>
                <w:lang w:eastAsia="zh-CN"/>
              </w:rPr>
              <w:t>有偏离</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14:paraId="6AADEEE7">
            <w:pPr>
              <w:keepNext w:val="0"/>
              <w:keepLines w:val="0"/>
              <w:pageBreakBefore w:val="0"/>
              <w:numPr>
                <w:ilvl w:val="0"/>
                <w:numId w:val="0"/>
              </w:numPr>
              <w:kinsoku/>
              <w:wordWrap/>
              <w:overflowPunct/>
              <w:topLinePunct w:val="0"/>
              <w:autoSpaceDE/>
              <w:autoSpaceDN/>
              <w:bidi w:val="0"/>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kern w:val="0"/>
                <w:sz w:val="21"/>
                <w:szCs w:val="21"/>
                <w:highlight w:val="none"/>
                <w:lang w:eastAsia="zh-CN"/>
              </w:rPr>
              <w:t>⑤未提供相关内容的不得分。</w:t>
            </w:r>
          </w:p>
        </w:tc>
        <w:tc>
          <w:tcPr>
            <w:tcW w:w="786" w:type="dxa"/>
            <w:tcBorders>
              <w:tl2br w:val="nil"/>
              <w:tr2bl w:val="nil"/>
            </w:tcBorders>
            <w:noWrap w:val="0"/>
            <w:vAlign w:val="center"/>
          </w:tcPr>
          <w:p w14:paraId="6ABDBBDA">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w:t>
            </w:r>
          </w:p>
        </w:tc>
      </w:tr>
      <w:tr w14:paraId="58B65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7A8C495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08E861A3">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38515E11">
            <w:pPr>
              <w:keepNext w:val="0"/>
              <w:keepLines w:val="0"/>
              <w:pageBreakBefore w:val="0"/>
              <w:widowControl/>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b/>
                <w:bCs/>
                <w:kern w:val="0"/>
                <w:sz w:val="21"/>
                <w:szCs w:val="21"/>
                <w:highlight w:val="none"/>
                <w:lang w:eastAsia="zh-CN"/>
              </w:rPr>
            </w:pPr>
            <w:r>
              <w:rPr>
                <w:rFonts w:hint="eastAsia" w:ascii="宋体" w:hAnsi="宋体" w:cs="宋体"/>
                <w:b/>
                <w:bCs/>
                <w:color w:val="000000"/>
                <w:szCs w:val="21"/>
                <w:highlight w:val="none"/>
                <w:lang w:val="en-US" w:eastAsia="zh-CN"/>
              </w:rPr>
              <w:t>8、根据供应商提供的</w:t>
            </w:r>
            <w:r>
              <w:rPr>
                <w:rFonts w:hint="eastAsia" w:ascii="宋体" w:hAnsi="宋体" w:cs="宋体"/>
                <w:b/>
                <w:bCs/>
                <w:color w:val="auto"/>
                <w:spacing w:val="14"/>
                <w:kern w:val="24"/>
                <w:szCs w:val="21"/>
                <w:highlight w:val="none"/>
              </w:rPr>
              <w:t>消控管理方案</w:t>
            </w:r>
            <w:r>
              <w:rPr>
                <w:rFonts w:hint="eastAsia" w:ascii="宋体" w:hAnsi="宋体" w:cs="宋体"/>
                <w:b/>
                <w:bCs/>
                <w:color w:val="auto"/>
                <w:spacing w:val="14"/>
                <w:kern w:val="24"/>
                <w:szCs w:val="21"/>
                <w:highlight w:val="none"/>
                <w:lang w:eastAsia="zh-CN"/>
              </w:rPr>
              <w:t>，包括不仅限于各环节消防安全预防及措施、</w:t>
            </w:r>
            <w:r>
              <w:rPr>
                <w:rFonts w:hint="eastAsia" w:ascii="宋体" w:hAnsi="宋体" w:cs="宋体"/>
                <w:b/>
                <w:bCs/>
                <w:color w:val="auto"/>
                <w:kern w:val="0"/>
                <w:szCs w:val="21"/>
                <w:highlight w:val="none"/>
                <w:lang w:eastAsia="zh-CN"/>
              </w:rPr>
              <w:t>消控管理演习及专项培训安排、对</w:t>
            </w:r>
            <w:r>
              <w:rPr>
                <w:rFonts w:hint="eastAsia" w:ascii="宋体" w:hAnsi="宋体" w:cs="宋体"/>
                <w:b/>
                <w:bCs/>
                <w:color w:val="auto"/>
                <w:kern w:val="0"/>
                <w:szCs w:val="21"/>
                <w:highlight w:val="none"/>
              </w:rPr>
              <w:t>消防设施设备</w:t>
            </w:r>
            <w:r>
              <w:rPr>
                <w:rFonts w:hint="eastAsia" w:ascii="宋体" w:hAnsi="宋体" w:cs="宋体"/>
                <w:b/>
                <w:bCs/>
                <w:color w:val="auto"/>
                <w:kern w:val="0"/>
                <w:szCs w:val="21"/>
                <w:highlight w:val="none"/>
                <w:lang w:eastAsia="zh-CN"/>
              </w:rPr>
              <w:t>巡查、应急救援设备设施配置等内容</w:t>
            </w:r>
            <w:r>
              <w:rPr>
                <w:rFonts w:hint="eastAsia" w:ascii="宋体" w:hAnsi="宋体" w:eastAsia="宋体" w:cs="宋体"/>
                <w:b/>
                <w:bCs/>
                <w:kern w:val="0"/>
                <w:sz w:val="21"/>
                <w:szCs w:val="21"/>
                <w:highlight w:val="none"/>
                <w:lang w:eastAsia="zh-CN"/>
              </w:rPr>
              <w:t>进行评议：（</w:t>
            </w:r>
            <w:r>
              <w:rPr>
                <w:rFonts w:hint="eastAsia" w:ascii="宋体" w:hAnsi="宋体" w:eastAsia="宋体" w:cs="宋体"/>
                <w:b/>
                <w:bCs/>
                <w:kern w:val="0"/>
                <w:sz w:val="21"/>
                <w:szCs w:val="21"/>
                <w:highlight w:val="none"/>
                <w:lang w:val="en-US" w:eastAsia="zh-CN"/>
              </w:rPr>
              <w:t>4分</w:t>
            </w:r>
            <w:r>
              <w:rPr>
                <w:rFonts w:hint="eastAsia" w:ascii="宋体" w:hAnsi="宋体" w:eastAsia="宋体" w:cs="宋体"/>
                <w:b/>
                <w:bCs/>
                <w:kern w:val="0"/>
                <w:sz w:val="21"/>
                <w:szCs w:val="21"/>
                <w:highlight w:val="none"/>
                <w:lang w:eastAsia="zh-CN"/>
              </w:rPr>
              <w:t>）</w:t>
            </w:r>
          </w:p>
          <w:p w14:paraId="2C28BFEF">
            <w:pPr>
              <w:keepNext w:val="0"/>
              <w:keepLines w:val="0"/>
              <w:pageBreakBefore w:val="0"/>
              <w:widowControl/>
              <w:numPr>
                <w:ilvl w:val="0"/>
                <w:numId w:val="0"/>
              </w:numPr>
              <w:kinsoku/>
              <w:wordWrap/>
              <w:overflowPunct/>
              <w:topLinePunct w:val="0"/>
              <w:autoSpaceDE/>
              <w:autoSpaceDN/>
              <w:bidi w:val="0"/>
              <w:spacing w:line="360" w:lineRule="exact"/>
              <w:ind w:leftChars="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①</w:t>
            </w:r>
            <w:r>
              <w:rPr>
                <w:rFonts w:hint="eastAsia" w:ascii="宋体" w:hAnsi="宋体" w:cs="宋体"/>
                <w:kern w:val="0"/>
                <w:sz w:val="21"/>
                <w:szCs w:val="21"/>
                <w:highlight w:val="none"/>
                <w:lang w:eastAsia="zh-CN"/>
              </w:rPr>
              <w:t>管理目标明确、各项内容完善、周密，应急救援设备配置齐全</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分；</w:t>
            </w:r>
          </w:p>
          <w:p w14:paraId="3CD5B7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②</w:t>
            </w:r>
            <w:r>
              <w:rPr>
                <w:rFonts w:hint="eastAsia" w:ascii="宋体" w:hAnsi="宋体" w:cs="宋体"/>
                <w:kern w:val="0"/>
                <w:sz w:val="21"/>
                <w:szCs w:val="21"/>
                <w:highlight w:val="none"/>
                <w:lang w:eastAsia="zh-CN"/>
              </w:rPr>
              <w:t>消控管理方案具体、详尽，但</w:t>
            </w:r>
            <w:r>
              <w:rPr>
                <w:rFonts w:hint="eastAsia" w:ascii="宋体" w:hAnsi="宋体" w:eastAsia="宋体" w:cs="宋体"/>
                <w:kern w:val="0"/>
                <w:sz w:val="21"/>
                <w:szCs w:val="21"/>
                <w:highlight w:val="none"/>
                <w:lang w:eastAsia="zh-CN"/>
              </w:rPr>
              <w:t>部分内容</w:t>
            </w:r>
            <w:r>
              <w:rPr>
                <w:rFonts w:hint="eastAsia" w:ascii="宋体" w:hAnsi="宋体" w:cs="宋体"/>
                <w:kern w:val="0"/>
                <w:sz w:val="21"/>
                <w:szCs w:val="21"/>
                <w:highlight w:val="none"/>
                <w:lang w:eastAsia="zh-CN"/>
              </w:rPr>
              <w:t>未能提供切实有效的措施，实际执行可能存在疏漏</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p w14:paraId="7918DD3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③</w:t>
            </w:r>
            <w:r>
              <w:rPr>
                <w:rFonts w:hint="eastAsia" w:ascii="宋体" w:hAnsi="宋体" w:cs="宋体"/>
                <w:kern w:val="0"/>
                <w:sz w:val="21"/>
                <w:szCs w:val="21"/>
                <w:highlight w:val="none"/>
                <w:lang w:eastAsia="zh-CN"/>
              </w:rPr>
              <w:t>消控管理方案部分</w:t>
            </w:r>
            <w:r>
              <w:rPr>
                <w:rFonts w:hint="eastAsia" w:ascii="宋体" w:hAnsi="宋体" w:eastAsia="宋体" w:cs="宋体"/>
                <w:kern w:val="0"/>
                <w:sz w:val="21"/>
                <w:szCs w:val="21"/>
                <w:highlight w:val="none"/>
                <w:lang w:eastAsia="zh-CN"/>
              </w:rPr>
              <w:t>存在明显缺陷，</w:t>
            </w:r>
            <w:r>
              <w:rPr>
                <w:rFonts w:hint="eastAsia" w:ascii="宋体" w:hAnsi="宋体" w:cs="宋体"/>
                <w:kern w:val="0"/>
                <w:sz w:val="21"/>
                <w:szCs w:val="21"/>
                <w:highlight w:val="none"/>
                <w:lang w:eastAsia="zh-CN"/>
              </w:rPr>
              <w:t>实施</w:t>
            </w:r>
            <w:r>
              <w:rPr>
                <w:rFonts w:hint="eastAsia" w:ascii="宋体" w:hAnsi="宋体" w:eastAsia="宋体" w:cs="宋体"/>
                <w:kern w:val="0"/>
                <w:sz w:val="21"/>
                <w:szCs w:val="21"/>
                <w:highlight w:val="none"/>
                <w:lang w:eastAsia="zh-CN"/>
              </w:rPr>
              <w:t>上略有困难、</w:t>
            </w:r>
            <w:r>
              <w:rPr>
                <w:rFonts w:hint="eastAsia" w:ascii="宋体" w:hAnsi="宋体" w:cs="宋体"/>
                <w:kern w:val="0"/>
                <w:sz w:val="21"/>
                <w:szCs w:val="21"/>
                <w:highlight w:val="none"/>
                <w:lang w:eastAsia="zh-CN"/>
              </w:rPr>
              <w:t>无法有效保证消防安全</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w:t>
            </w:r>
          </w:p>
          <w:p w14:paraId="3E891A8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④相关方案及应对措施设计不合理或</w:t>
            </w:r>
            <w:r>
              <w:rPr>
                <w:rFonts w:hint="eastAsia" w:ascii="宋体" w:hAnsi="宋体" w:cs="宋体"/>
                <w:kern w:val="0"/>
                <w:sz w:val="21"/>
                <w:szCs w:val="21"/>
                <w:highlight w:val="none"/>
                <w:lang w:eastAsia="zh-CN"/>
              </w:rPr>
              <w:t>内容存在明显缺漏</w:t>
            </w:r>
            <w:r>
              <w:rPr>
                <w:rFonts w:hint="eastAsia" w:ascii="宋体" w:hAnsi="宋体" w:eastAsia="宋体" w:cs="宋体"/>
                <w:kern w:val="0"/>
                <w:sz w:val="21"/>
                <w:szCs w:val="21"/>
                <w:highlight w:val="none"/>
                <w:lang w:eastAsia="zh-CN"/>
              </w:rPr>
              <w:t>或</w:t>
            </w:r>
            <w:r>
              <w:rPr>
                <w:rFonts w:hint="eastAsia" w:ascii="宋体" w:hAnsi="宋体" w:cs="宋体"/>
                <w:kern w:val="0"/>
                <w:sz w:val="21"/>
                <w:szCs w:val="21"/>
                <w:highlight w:val="none"/>
                <w:lang w:eastAsia="zh-CN"/>
              </w:rPr>
              <w:t>部分内容与</w:t>
            </w:r>
            <w:r>
              <w:rPr>
                <w:rFonts w:hint="eastAsia" w:ascii="宋体" w:hAnsi="宋体" w:eastAsia="宋体" w:cs="宋体"/>
                <w:kern w:val="0"/>
                <w:sz w:val="21"/>
                <w:szCs w:val="21"/>
                <w:highlight w:val="none"/>
                <w:lang w:eastAsia="zh-CN"/>
              </w:rPr>
              <w:t>采购人实际需求</w:t>
            </w:r>
            <w:r>
              <w:rPr>
                <w:rFonts w:hint="eastAsia" w:ascii="宋体" w:hAnsi="宋体" w:cs="宋体"/>
                <w:kern w:val="0"/>
                <w:sz w:val="21"/>
                <w:szCs w:val="21"/>
                <w:highlight w:val="none"/>
                <w:lang w:eastAsia="zh-CN"/>
              </w:rPr>
              <w:t>有偏离</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14:paraId="3B4A33F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Cs w:val="21"/>
                <w:highlight w:val="none"/>
                <w:lang w:val="en-US" w:eastAsia="zh-CN"/>
              </w:rPr>
            </w:pPr>
            <w:r>
              <w:rPr>
                <w:rFonts w:hint="eastAsia" w:ascii="宋体" w:hAnsi="宋体" w:eastAsia="宋体" w:cs="宋体"/>
                <w:kern w:val="0"/>
                <w:sz w:val="21"/>
                <w:szCs w:val="21"/>
                <w:highlight w:val="none"/>
                <w:lang w:eastAsia="zh-CN"/>
              </w:rPr>
              <w:t>⑤未提供相关内容的不得分。</w:t>
            </w:r>
          </w:p>
        </w:tc>
        <w:tc>
          <w:tcPr>
            <w:tcW w:w="786" w:type="dxa"/>
            <w:tcBorders>
              <w:tl2br w:val="nil"/>
              <w:tr2bl w:val="nil"/>
            </w:tcBorders>
            <w:noWrap w:val="0"/>
            <w:vAlign w:val="center"/>
          </w:tcPr>
          <w:p w14:paraId="723F38E9">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w:t>
            </w:r>
          </w:p>
        </w:tc>
      </w:tr>
      <w:tr w14:paraId="3FDA9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65A8BC5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1AF322F9">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469B744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Cs w:val="21"/>
                <w:highlight w:val="none"/>
                <w:lang w:val="en-US" w:eastAsia="zh-CN"/>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车辆管理方案</w:t>
            </w:r>
          </w:p>
        </w:tc>
        <w:tc>
          <w:tcPr>
            <w:tcW w:w="786" w:type="dxa"/>
            <w:tcBorders>
              <w:tl2br w:val="nil"/>
              <w:tr2bl w:val="nil"/>
            </w:tcBorders>
            <w:noWrap w:val="0"/>
            <w:vAlign w:val="center"/>
          </w:tcPr>
          <w:p w14:paraId="5B2407D8">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p>
        </w:tc>
      </w:tr>
      <w:tr w14:paraId="222E7C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2D462E6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6FCC8AC3">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0CF1033D">
            <w:pPr>
              <w:keepNext w:val="0"/>
              <w:keepLines w:val="0"/>
              <w:pageBreakBefore w:val="0"/>
              <w:numPr>
                <w:ilvl w:val="0"/>
                <w:numId w:val="0"/>
              </w:numPr>
              <w:kinsoku/>
              <w:wordWrap/>
              <w:overflowPunct/>
              <w:topLinePunct w:val="0"/>
              <w:autoSpaceDE/>
              <w:autoSpaceDN/>
              <w:bidi w:val="0"/>
              <w:spacing w:line="360" w:lineRule="exact"/>
              <w:textAlignment w:val="auto"/>
              <w:rPr>
                <w:rFonts w:hint="eastAsia" w:eastAsia="宋体" w:cs="宋体"/>
                <w:b/>
                <w:bCs/>
                <w:i w:val="0"/>
                <w:color w:val="000000"/>
                <w:kern w:val="2"/>
                <w:sz w:val="21"/>
                <w:szCs w:val="21"/>
                <w:highlight w:val="none"/>
                <w:lang w:val="en-US" w:eastAsia="zh-CN" w:bidi="ar-SA"/>
              </w:rPr>
            </w:pPr>
            <w:r>
              <w:rPr>
                <w:rFonts w:hint="eastAsia" w:ascii="宋体" w:hAnsi="宋体" w:cs="宋体"/>
                <w:b/>
                <w:bCs/>
                <w:color w:val="auto"/>
                <w:szCs w:val="21"/>
                <w:highlight w:val="none"/>
                <w:lang w:val="en-US" w:eastAsia="zh-CN"/>
              </w:rPr>
              <w:t>9.1</w:t>
            </w:r>
            <w:r>
              <w:rPr>
                <w:rFonts w:hint="eastAsia" w:ascii="宋体" w:hAnsi="宋体" w:cs="宋体"/>
                <w:b/>
                <w:bCs/>
                <w:color w:val="auto"/>
                <w:szCs w:val="21"/>
                <w:highlight w:val="none"/>
                <w:lang w:eastAsia="zh-CN"/>
              </w:rPr>
              <w:t>根据供应商提供的</w:t>
            </w:r>
            <w:r>
              <w:rPr>
                <w:rFonts w:hint="eastAsia" w:ascii="宋体" w:hAnsi="宋体" w:cs="宋体"/>
                <w:b/>
                <w:bCs/>
                <w:color w:val="auto"/>
                <w:szCs w:val="21"/>
                <w:highlight w:val="none"/>
              </w:rPr>
              <w:t>车辆管理方案</w:t>
            </w:r>
            <w:r>
              <w:rPr>
                <w:rFonts w:hint="eastAsia" w:ascii="宋体" w:hAnsi="宋体" w:cs="宋体"/>
                <w:b/>
                <w:bCs/>
                <w:color w:val="auto"/>
                <w:szCs w:val="21"/>
                <w:highlight w:val="none"/>
                <w:lang w:eastAsia="zh-CN"/>
              </w:rPr>
              <w:t>，包括不仅限于车辆出入管理、停车区域动态、静态交通秩序管理、</w:t>
            </w:r>
            <w:r>
              <w:rPr>
                <w:rFonts w:hint="eastAsia" w:ascii="宋体" w:hAnsi="宋体" w:cs="宋体"/>
                <w:b/>
                <w:bCs/>
                <w:color w:val="auto"/>
                <w:kern w:val="0"/>
                <w:szCs w:val="21"/>
                <w:highlight w:val="none"/>
              </w:rPr>
              <w:t>停车区域</w:t>
            </w:r>
            <w:r>
              <w:rPr>
                <w:rFonts w:hint="eastAsia" w:ascii="宋体" w:hAnsi="宋体" w:cs="宋体"/>
                <w:b/>
                <w:bCs/>
                <w:color w:val="auto"/>
                <w:kern w:val="0"/>
                <w:szCs w:val="21"/>
                <w:highlight w:val="none"/>
                <w:lang w:eastAsia="zh-CN"/>
              </w:rPr>
              <w:t>管理、停车引导、</w:t>
            </w:r>
            <w:r>
              <w:rPr>
                <w:rFonts w:hint="eastAsia" w:ascii="宋体" w:hAnsi="宋体" w:cs="宋体"/>
                <w:b/>
                <w:bCs/>
                <w:i w:val="0"/>
                <w:iCs/>
                <w:color w:val="auto"/>
                <w:kern w:val="0"/>
                <w:szCs w:val="21"/>
                <w:highlight w:val="none"/>
                <w:lang w:eastAsia="zh-CN"/>
              </w:rPr>
              <w:t>外来车辆进出登记制度、车辆乱停放管理及预防措施</w:t>
            </w:r>
            <w:r>
              <w:rPr>
                <w:rFonts w:hint="eastAsia" w:ascii="宋体" w:hAnsi="宋体" w:eastAsia="宋体" w:cs="宋体"/>
                <w:b/>
                <w:bCs/>
                <w:kern w:val="0"/>
                <w:sz w:val="21"/>
                <w:szCs w:val="21"/>
                <w:highlight w:val="none"/>
                <w:lang w:eastAsia="zh-CN"/>
              </w:rPr>
              <w:t>等内容进行评议：（</w:t>
            </w:r>
            <w:r>
              <w:rPr>
                <w:rFonts w:hint="eastAsia" w:ascii="宋体" w:hAnsi="宋体" w:cs="宋体"/>
                <w:b/>
                <w:bCs/>
                <w:kern w:val="0"/>
                <w:sz w:val="21"/>
                <w:szCs w:val="21"/>
                <w:highlight w:val="none"/>
                <w:lang w:val="en-US" w:eastAsia="zh-CN"/>
              </w:rPr>
              <w:t>5</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3EBE7BAB">
            <w:pPr>
              <w:keepNext w:val="0"/>
              <w:keepLines w:val="0"/>
              <w:pageBreakBefore w:val="0"/>
              <w:kinsoku/>
              <w:wordWrap/>
              <w:overflowPunct/>
              <w:topLinePunct w:val="0"/>
              <w:autoSpaceDE/>
              <w:autoSpaceDN/>
              <w:bidi w:val="0"/>
              <w:spacing w:line="360" w:lineRule="exact"/>
              <w:contextualSpacing/>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①</w:t>
            </w:r>
            <w:r>
              <w:rPr>
                <w:rFonts w:hint="eastAsia" w:ascii="宋体" w:hAnsi="宋体" w:cs="宋体"/>
                <w:color w:val="auto"/>
                <w:szCs w:val="21"/>
                <w:highlight w:val="none"/>
              </w:rPr>
              <w:t>车辆管理方案</w:t>
            </w:r>
            <w:r>
              <w:rPr>
                <w:rFonts w:hint="eastAsia" w:ascii="宋体" w:hAnsi="宋体" w:eastAsia="宋体" w:cs="宋体"/>
                <w:kern w:val="0"/>
                <w:sz w:val="21"/>
                <w:szCs w:val="21"/>
                <w:highlight w:val="none"/>
                <w:lang w:eastAsia="zh-CN"/>
              </w:rPr>
              <w:t>方案编制完全依据实地场所</w:t>
            </w:r>
            <w:r>
              <w:rPr>
                <w:rFonts w:hint="eastAsia" w:ascii="宋体" w:hAnsi="宋体" w:cs="宋体"/>
                <w:kern w:val="0"/>
                <w:sz w:val="21"/>
                <w:szCs w:val="21"/>
                <w:highlight w:val="none"/>
                <w:lang w:eastAsia="zh-CN"/>
              </w:rPr>
              <w:t>环境及</w:t>
            </w:r>
            <w:r>
              <w:rPr>
                <w:rFonts w:hint="eastAsia" w:ascii="宋体" w:hAnsi="宋体" w:eastAsia="宋体" w:cs="宋体"/>
                <w:kern w:val="0"/>
                <w:sz w:val="21"/>
                <w:szCs w:val="21"/>
                <w:highlight w:val="none"/>
                <w:lang w:eastAsia="zh-CN"/>
              </w:rPr>
              <w:t>规模编排、</w:t>
            </w:r>
            <w:r>
              <w:rPr>
                <w:rFonts w:hint="eastAsia" w:ascii="宋体" w:hAnsi="宋体" w:cs="宋体"/>
                <w:kern w:val="0"/>
                <w:sz w:val="21"/>
                <w:szCs w:val="21"/>
                <w:highlight w:val="none"/>
                <w:lang w:eastAsia="zh-CN"/>
              </w:rPr>
              <w:t>能</w:t>
            </w:r>
            <w:r>
              <w:rPr>
                <w:rFonts w:hint="eastAsia" w:ascii="宋体" w:hAnsi="宋体" w:cs="宋体"/>
                <w:color w:val="auto"/>
                <w:kern w:val="0"/>
                <w:szCs w:val="21"/>
                <w:highlight w:val="none"/>
              </w:rPr>
              <w:t>合理管理停车区域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引导车辆有序停放</w:t>
            </w:r>
            <w:r>
              <w:rPr>
                <w:rFonts w:hint="eastAsia" w:ascii="宋体" w:hAnsi="宋体" w:cs="宋体"/>
                <w:color w:val="auto"/>
                <w:kern w:val="0"/>
                <w:szCs w:val="21"/>
                <w:highlight w:val="none"/>
                <w:lang w:eastAsia="zh-CN"/>
              </w:rPr>
              <w:t>，能有效预防拥堵</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有具体的监控和巡查安排能确保人、车安全</w:t>
            </w:r>
            <w:r>
              <w:rPr>
                <w:rFonts w:hint="eastAsia" w:ascii="宋体" w:hAnsi="宋体" w:eastAsia="宋体" w:cs="宋体"/>
                <w:kern w:val="0"/>
                <w:sz w:val="21"/>
                <w:szCs w:val="21"/>
                <w:highlight w:val="none"/>
                <w:lang w:eastAsia="zh-CN"/>
              </w:rPr>
              <w:t>的得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eastAsia="zh-CN"/>
              </w:rPr>
              <w:t>分；</w:t>
            </w:r>
          </w:p>
          <w:p w14:paraId="4F9AB6E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②</w:t>
            </w:r>
            <w:r>
              <w:rPr>
                <w:rFonts w:hint="eastAsia" w:ascii="宋体" w:hAnsi="宋体" w:cs="宋体"/>
                <w:color w:val="auto"/>
                <w:szCs w:val="21"/>
                <w:highlight w:val="none"/>
              </w:rPr>
              <w:t>车辆管理方案</w:t>
            </w:r>
            <w:r>
              <w:rPr>
                <w:rFonts w:hint="eastAsia" w:ascii="宋体" w:hAnsi="宋体" w:cs="宋体"/>
                <w:kern w:val="0"/>
                <w:sz w:val="21"/>
                <w:szCs w:val="21"/>
                <w:highlight w:val="none"/>
                <w:lang w:eastAsia="zh-CN"/>
              </w:rPr>
              <w:t>具体、详尽，但</w:t>
            </w:r>
            <w:r>
              <w:rPr>
                <w:rFonts w:hint="eastAsia" w:ascii="宋体" w:hAnsi="宋体" w:eastAsia="宋体" w:cs="宋体"/>
                <w:kern w:val="0"/>
                <w:sz w:val="21"/>
                <w:szCs w:val="21"/>
                <w:highlight w:val="none"/>
                <w:lang w:eastAsia="zh-CN"/>
              </w:rPr>
              <w:t>部分内容</w:t>
            </w:r>
            <w:r>
              <w:rPr>
                <w:rFonts w:hint="eastAsia" w:ascii="宋体" w:hAnsi="宋体" w:cs="宋体"/>
                <w:kern w:val="0"/>
                <w:sz w:val="21"/>
                <w:szCs w:val="21"/>
                <w:highlight w:val="none"/>
                <w:lang w:eastAsia="zh-CN"/>
              </w:rPr>
              <w:t>未能提供切实有效的措施，实际执行存在疏漏</w:t>
            </w:r>
            <w:r>
              <w:rPr>
                <w:rFonts w:hint="eastAsia" w:ascii="宋体" w:hAnsi="宋体" w:eastAsia="宋体" w:cs="宋体"/>
                <w:kern w:val="0"/>
                <w:sz w:val="21"/>
                <w:szCs w:val="21"/>
                <w:highlight w:val="none"/>
                <w:lang w:eastAsia="zh-CN"/>
              </w:rPr>
              <w:t>的得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分；</w:t>
            </w:r>
          </w:p>
          <w:p w14:paraId="58FD240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③</w:t>
            </w:r>
            <w:r>
              <w:rPr>
                <w:rFonts w:hint="eastAsia" w:ascii="宋体" w:hAnsi="宋体" w:cs="宋体"/>
                <w:color w:val="auto"/>
                <w:szCs w:val="21"/>
                <w:highlight w:val="none"/>
              </w:rPr>
              <w:t>外车辆管理方案</w:t>
            </w:r>
            <w:r>
              <w:rPr>
                <w:rFonts w:hint="eastAsia" w:ascii="宋体" w:hAnsi="宋体" w:cs="宋体"/>
                <w:color w:val="auto"/>
                <w:szCs w:val="21"/>
                <w:highlight w:val="none"/>
                <w:lang w:eastAsia="zh-CN"/>
              </w:rPr>
              <w:t>内容笼统，部分内容</w:t>
            </w:r>
            <w:r>
              <w:rPr>
                <w:rFonts w:hint="eastAsia" w:ascii="宋体" w:hAnsi="宋体" w:eastAsia="宋体" w:cs="宋体"/>
                <w:kern w:val="0"/>
                <w:sz w:val="21"/>
                <w:szCs w:val="21"/>
                <w:highlight w:val="none"/>
                <w:lang w:eastAsia="zh-CN"/>
              </w:rPr>
              <w:t>存在明显缺陷</w:t>
            </w:r>
            <w:r>
              <w:rPr>
                <w:rFonts w:hint="eastAsia" w:ascii="宋体" w:hAnsi="宋体" w:cs="宋体"/>
                <w:kern w:val="0"/>
                <w:sz w:val="21"/>
                <w:szCs w:val="21"/>
                <w:highlight w:val="none"/>
                <w:lang w:eastAsia="zh-CN"/>
              </w:rPr>
              <w:t>或未提供针对性措施</w:t>
            </w:r>
            <w:r>
              <w:rPr>
                <w:rFonts w:hint="eastAsia" w:ascii="宋体" w:hAnsi="宋体" w:eastAsia="宋体" w:cs="宋体"/>
                <w:kern w:val="0"/>
                <w:sz w:val="21"/>
                <w:szCs w:val="21"/>
                <w:highlight w:val="none"/>
                <w:lang w:eastAsia="zh-CN"/>
              </w:rPr>
              <w:t>，管理上略有困难的得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p w14:paraId="343CA10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④相关方案及应对措施设计不合理或</w:t>
            </w:r>
            <w:r>
              <w:rPr>
                <w:rFonts w:hint="eastAsia" w:ascii="宋体" w:hAnsi="宋体" w:cs="宋体"/>
                <w:kern w:val="0"/>
                <w:sz w:val="21"/>
                <w:szCs w:val="21"/>
                <w:highlight w:val="none"/>
                <w:lang w:eastAsia="zh-CN"/>
              </w:rPr>
              <w:t>内容存在明显缺漏</w:t>
            </w:r>
            <w:r>
              <w:rPr>
                <w:rFonts w:hint="eastAsia" w:ascii="宋体" w:hAnsi="宋体" w:eastAsia="宋体" w:cs="宋体"/>
                <w:kern w:val="0"/>
                <w:sz w:val="21"/>
                <w:szCs w:val="21"/>
                <w:highlight w:val="none"/>
                <w:lang w:eastAsia="zh-CN"/>
              </w:rPr>
              <w:t>或</w:t>
            </w:r>
            <w:r>
              <w:rPr>
                <w:rFonts w:hint="eastAsia" w:ascii="宋体" w:hAnsi="宋体" w:cs="宋体"/>
                <w:kern w:val="0"/>
                <w:sz w:val="21"/>
                <w:szCs w:val="21"/>
                <w:highlight w:val="none"/>
                <w:lang w:eastAsia="zh-CN"/>
              </w:rPr>
              <w:t>部分内容与</w:t>
            </w:r>
            <w:r>
              <w:rPr>
                <w:rFonts w:hint="eastAsia" w:ascii="宋体" w:hAnsi="宋体" w:eastAsia="宋体" w:cs="宋体"/>
                <w:kern w:val="0"/>
                <w:sz w:val="21"/>
                <w:szCs w:val="21"/>
                <w:highlight w:val="none"/>
                <w:lang w:eastAsia="zh-CN"/>
              </w:rPr>
              <w:t>采购人实际需求</w:t>
            </w:r>
            <w:r>
              <w:rPr>
                <w:rFonts w:hint="eastAsia" w:ascii="宋体" w:hAnsi="宋体" w:cs="宋体"/>
                <w:kern w:val="0"/>
                <w:sz w:val="21"/>
                <w:szCs w:val="21"/>
                <w:highlight w:val="none"/>
                <w:lang w:eastAsia="zh-CN"/>
              </w:rPr>
              <w:t>有偏离</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14:paraId="4B097DB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⑤未提供相关内容的不得分。</w:t>
            </w:r>
          </w:p>
        </w:tc>
        <w:tc>
          <w:tcPr>
            <w:tcW w:w="786" w:type="dxa"/>
            <w:tcBorders>
              <w:tl2br w:val="nil"/>
              <w:tr2bl w:val="nil"/>
            </w:tcBorders>
            <w:noWrap w:val="0"/>
            <w:vAlign w:val="center"/>
          </w:tcPr>
          <w:p w14:paraId="1ED54EE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w:t>
            </w:r>
          </w:p>
        </w:tc>
      </w:tr>
      <w:tr w14:paraId="46E09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6C9D944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70645DE7">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02A6E1D4">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i w:val="0"/>
                <w:iCs w:val="0"/>
                <w:color w:val="auto"/>
                <w:szCs w:val="21"/>
                <w:highlight w:val="none"/>
                <w:lang w:eastAsia="zh-CN"/>
              </w:rPr>
            </w:pPr>
            <w:r>
              <w:rPr>
                <w:rFonts w:hint="eastAsia" w:ascii="宋体" w:hAnsi="宋体" w:cs="宋体"/>
                <w:b/>
                <w:bCs/>
                <w:i w:val="0"/>
                <w:iCs w:val="0"/>
                <w:kern w:val="0"/>
                <w:sz w:val="21"/>
                <w:szCs w:val="21"/>
                <w:highlight w:val="none"/>
                <w:lang w:val="en-US" w:eastAsia="zh-CN"/>
              </w:rPr>
              <w:t>9.2供应商提供</w:t>
            </w:r>
            <w:r>
              <w:rPr>
                <w:rFonts w:hint="eastAsia" w:ascii="宋体" w:hAnsi="宋体" w:cs="宋体"/>
                <w:b/>
                <w:bCs/>
                <w:i w:val="0"/>
                <w:iCs w:val="0"/>
                <w:color w:val="auto"/>
                <w:szCs w:val="21"/>
                <w:highlight w:val="none"/>
              </w:rPr>
              <w:t>停车</w:t>
            </w:r>
            <w:r>
              <w:rPr>
                <w:rFonts w:hint="eastAsia" w:ascii="宋体" w:hAnsi="宋体" w:cs="宋体"/>
                <w:b/>
                <w:bCs/>
                <w:i w:val="0"/>
                <w:iCs w:val="0"/>
                <w:color w:val="auto"/>
                <w:szCs w:val="21"/>
                <w:highlight w:val="none"/>
                <w:lang w:eastAsia="zh-CN"/>
              </w:rPr>
              <w:t>管理运作</w:t>
            </w:r>
            <w:r>
              <w:rPr>
                <w:rFonts w:hint="eastAsia" w:cs="宋体"/>
                <w:b/>
                <w:bCs/>
                <w:i w:val="0"/>
                <w:iCs w:val="0"/>
                <w:color w:val="auto"/>
                <w:szCs w:val="21"/>
                <w:highlight w:val="none"/>
                <w:lang w:eastAsia="zh-CN"/>
              </w:rPr>
              <w:t>共享</w:t>
            </w:r>
            <w:r>
              <w:rPr>
                <w:rFonts w:hint="eastAsia" w:ascii="宋体" w:hAnsi="宋体" w:cs="宋体"/>
                <w:b/>
                <w:bCs/>
                <w:i w:val="0"/>
                <w:iCs w:val="0"/>
                <w:color w:val="auto"/>
                <w:szCs w:val="21"/>
                <w:highlight w:val="none"/>
                <w:lang w:eastAsia="zh-CN"/>
              </w:rPr>
              <w:t>方案，根据供应商承诺共享停车比例进行评议：（</w:t>
            </w:r>
            <w:r>
              <w:rPr>
                <w:rFonts w:hint="eastAsia" w:ascii="宋体" w:hAnsi="宋体" w:cs="宋体"/>
                <w:b/>
                <w:bCs/>
                <w:i w:val="0"/>
                <w:iCs w:val="0"/>
                <w:color w:val="auto"/>
                <w:szCs w:val="21"/>
                <w:highlight w:val="none"/>
                <w:lang w:val="en-US" w:eastAsia="zh-CN"/>
              </w:rPr>
              <w:t>4分</w:t>
            </w:r>
            <w:r>
              <w:rPr>
                <w:rFonts w:hint="eastAsia" w:ascii="宋体" w:hAnsi="宋体" w:cs="宋体"/>
                <w:b/>
                <w:bCs/>
                <w:i w:val="0"/>
                <w:iCs w:val="0"/>
                <w:color w:val="auto"/>
                <w:szCs w:val="21"/>
                <w:highlight w:val="none"/>
                <w:lang w:eastAsia="zh-CN"/>
              </w:rPr>
              <w:t>）</w:t>
            </w:r>
          </w:p>
          <w:p w14:paraId="4CE23255">
            <w:pPr>
              <w:pStyle w:val="2"/>
              <w:spacing w:after="0" w:line="400" w:lineRule="exact"/>
              <w:ind w:firstLine="0" w:firstLineChars="0"/>
              <w:rPr>
                <w:rFonts w:hint="eastAsia" w:cs="宋体"/>
                <w:b w:val="0"/>
                <w:bCs w:val="0"/>
                <w:i w:val="0"/>
                <w:iCs w:val="0"/>
                <w:color w:val="auto"/>
                <w:sz w:val="21"/>
                <w:szCs w:val="21"/>
                <w:highlight w:val="none"/>
                <w:lang w:val="en-US" w:eastAsia="zh-CN"/>
              </w:rPr>
            </w:pPr>
            <w:r>
              <w:rPr>
                <w:rFonts w:hint="eastAsia" w:cs="宋体"/>
                <w:b w:val="0"/>
                <w:bCs w:val="0"/>
                <w:i w:val="0"/>
                <w:iCs w:val="0"/>
                <w:color w:val="auto"/>
                <w:sz w:val="21"/>
                <w:szCs w:val="21"/>
                <w:highlight w:val="none"/>
                <w:lang w:eastAsia="zh-CN"/>
              </w:rPr>
              <w:t>承诺共享比例为</w:t>
            </w:r>
            <w:r>
              <w:rPr>
                <w:rFonts w:hint="eastAsia" w:cs="宋体"/>
                <w:b w:val="0"/>
                <w:bCs w:val="0"/>
                <w:i w:val="0"/>
                <w:iCs w:val="0"/>
                <w:color w:val="auto"/>
                <w:sz w:val="21"/>
                <w:szCs w:val="21"/>
                <w:highlight w:val="none"/>
                <w:lang w:val="en-US" w:eastAsia="zh-CN"/>
              </w:rPr>
              <w:t>70%的不得分，</w:t>
            </w:r>
            <w:r>
              <w:rPr>
                <w:rFonts w:hint="eastAsia" w:cs="宋体"/>
                <w:b w:val="0"/>
                <w:bCs w:val="0"/>
                <w:i w:val="0"/>
                <w:iCs w:val="0"/>
                <w:color w:val="auto"/>
                <w:sz w:val="21"/>
                <w:szCs w:val="21"/>
                <w:highlight w:val="none"/>
                <w:lang w:eastAsia="zh-CN"/>
              </w:rPr>
              <w:t>承诺共享比例在</w:t>
            </w:r>
            <w:r>
              <w:rPr>
                <w:rFonts w:hint="eastAsia" w:cs="宋体"/>
                <w:b w:val="0"/>
                <w:bCs w:val="0"/>
                <w:i w:val="0"/>
                <w:iCs w:val="0"/>
                <w:color w:val="auto"/>
                <w:sz w:val="21"/>
                <w:szCs w:val="21"/>
                <w:highlight w:val="none"/>
                <w:lang w:val="en-US" w:eastAsia="zh-CN"/>
              </w:rPr>
              <w:t>71%-73%的得1分；</w:t>
            </w:r>
            <w:r>
              <w:rPr>
                <w:rFonts w:hint="eastAsia" w:cs="宋体"/>
                <w:b w:val="0"/>
                <w:bCs w:val="0"/>
                <w:i w:val="0"/>
                <w:iCs w:val="0"/>
                <w:color w:val="auto"/>
                <w:sz w:val="21"/>
                <w:szCs w:val="21"/>
                <w:highlight w:val="none"/>
                <w:lang w:eastAsia="zh-CN"/>
              </w:rPr>
              <w:t>承诺共享比例在</w:t>
            </w:r>
            <w:r>
              <w:rPr>
                <w:rFonts w:hint="eastAsia" w:cs="宋体"/>
                <w:b w:val="0"/>
                <w:bCs w:val="0"/>
                <w:i w:val="0"/>
                <w:iCs w:val="0"/>
                <w:color w:val="auto"/>
                <w:sz w:val="21"/>
                <w:szCs w:val="21"/>
                <w:highlight w:val="none"/>
                <w:lang w:val="en-US" w:eastAsia="zh-CN"/>
              </w:rPr>
              <w:t>74%-76%的得2分；</w:t>
            </w:r>
            <w:r>
              <w:rPr>
                <w:rFonts w:hint="eastAsia" w:cs="宋体"/>
                <w:b w:val="0"/>
                <w:bCs w:val="0"/>
                <w:i w:val="0"/>
                <w:iCs w:val="0"/>
                <w:color w:val="auto"/>
                <w:sz w:val="21"/>
                <w:szCs w:val="21"/>
                <w:highlight w:val="none"/>
                <w:lang w:eastAsia="zh-CN"/>
              </w:rPr>
              <w:t>承诺共享比例在</w:t>
            </w:r>
            <w:r>
              <w:rPr>
                <w:rFonts w:hint="eastAsia" w:cs="宋体"/>
                <w:b w:val="0"/>
                <w:bCs w:val="0"/>
                <w:i w:val="0"/>
                <w:iCs w:val="0"/>
                <w:color w:val="auto"/>
                <w:sz w:val="21"/>
                <w:szCs w:val="21"/>
                <w:highlight w:val="none"/>
                <w:lang w:val="en-US" w:eastAsia="zh-CN"/>
              </w:rPr>
              <w:t>77%-79%的得3分；</w:t>
            </w:r>
            <w:r>
              <w:rPr>
                <w:rFonts w:hint="eastAsia" w:cs="宋体"/>
                <w:b w:val="0"/>
                <w:bCs w:val="0"/>
                <w:i w:val="0"/>
                <w:iCs w:val="0"/>
                <w:color w:val="auto"/>
                <w:sz w:val="21"/>
                <w:szCs w:val="21"/>
                <w:highlight w:val="none"/>
                <w:lang w:eastAsia="zh-CN"/>
              </w:rPr>
              <w:t>承诺共享比例在</w:t>
            </w:r>
            <w:r>
              <w:rPr>
                <w:rFonts w:hint="eastAsia" w:cs="宋体"/>
                <w:b w:val="0"/>
                <w:bCs w:val="0"/>
                <w:i w:val="0"/>
                <w:iCs w:val="0"/>
                <w:color w:val="auto"/>
                <w:sz w:val="21"/>
                <w:szCs w:val="21"/>
                <w:highlight w:val="none"/>
                <w:lang w:val="en-US" w:eastAsia="zh-CN"/>
              </w:rPr>
              <w:t>80%及以上的得4分；</w:t>
            </w:r>
          </w:p>
          <w:p w14:paraId="097EDA74">
            <w:pPr>
              <w:pStyle w:val="2"/>
              <w:spacing w:after="0" w:line="400" w:lineRule="exact"/>
              <w:ind w:firstLine="0" w:firstLineChars="0"/>
              <w:rPr>
                <w:rFonts w:hint="default"/>
                <w:i w:val="0"/>
                <w:iCs w:val="0"/>
                <w:sz w:val="21"/>
                <w:szCs w:val="21"/>
                <w:lang w:val="en-US" w:eastAsia="zh-CN"/>
              </w:rPr>
            </w:pPr>
            <w:r>
              <w:rPr>
                <w:rFonts w:hint="eastAsia"/>
                <w:i w:val="0"/>
                <w:iCs w:val="0"/>
                <w:sz w:val="21"/>
                <w:szCs w:val="21"/>
                <w:lang w:val="en-US" w:eastAsia="zh-CN"/>
              </w:rPr>
              <w:t>（</w:t>
            </w:r>
            <w:r>
              <w:rPr>
                <w:rFonts w:hint="eastAsia"/>
                <w:i w:val="0"/>
                <w:iCs w:val="0"/>
                <w:sz w:val="21"/>
                <w:szCs w:val="21"/>
                <w:lang w:eastAsia="zh-CN"/>
              </w:rPr>
              <w:t>供应商承诺的停车费共享比例低于停车收入</w:t>
            </w:r>
            <w:r>
              <w:rPr>
                <w:rFonts w:hint="eastAsia"/>
                <w:i w:val="0"/>
                <w:iCs w:val="0"/>
                <w:sz w:val="21"/>
                <w:szCs w:val="21"/>
                <w:lang w:val="en-US" w:eastAsia="zh-CN"/>
              </w:rPr>
              <w:t>70%，</w:t>
            </w:r>
            <w:r>
              <w:rPr>
                <w:rFonts w:hint="eastAsia" w:ascii="宋体" w:hAnsi="宋体" w:eastAsia="宋体" w:cs="宋体"/>
                <w:i w:val="0"/>
                <w:iCs w:val="0"/>
                <w:color w:val="auto"/>
                <w:sz w:val="21"/>
                <w:szCs w:val="21"/>
                <w:highlight w:val="none"/>
              </w:rPr>
              <w:t>将作无效标处理</w:t>
            </w:r>
            <w:r>
              <w:rPr>
                <w:rFonts w:hint="eastAsia" w:cs="宋体"/>
                <w:i w:val="0"/>
                <w:iCs w:val="0"/>
                <w:color w:val="auto"/>
                <w:sz w:val="21"/>
                <w:szCs w:val="21"/>
                <w:highlight w:val="none"/>
                <w:lang w:eastAsia="zh-CN"/>
              </w:rPr>
              <w:t>。保留至整数位。</w:t>
            </w:r>
            <w:r>
              <w:rPr>
                <w:rFonts w:hint="eastAsia"/>
                <w:i w:val="0"/>
                <w:iCs w:val="0"/>
                <w:sz w:val="21"/>
                <w:szCs w:val="21"/>
                <w:lang w:val="en-US" w:eastAsia="zh-CN"/>
              </w:rPr>
              <w:t>）</w:t>
            </w:r>
          </w:p>
        </w:tc>
        <w:tc>
          <w:tcPr>
            <w:tcW w:w="786" w:type="dxa"/>
            <w:tcBorders>
              <w:tl2br w:val="nil"/>
              <w:tr2bl w:val="nil"/>
            </w:tcBorders>
            <w:noWrap w:val="0"/>
            <w:vAlign w:val="center"/>
          </w:tcPr>
          <w:p w14:paraId="3DCDA50E">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i w:val="0"/>
                <w:iCs w:val="0"/>
                <w:color w:val="000000"/>
                <w:szCs w:val="21"/>
                <w:highlight w:val="none"/>
                <w:lang w:val="en-US" w:eastAsia="zh-CN"/>
              </w:rPr>
            </w:pPr>
            <w:r>
              <w:rPr>
                <w:rFonts w:hint="eastAsia" w:ascii="宋体" w:hAnsi="宋体" w:cs="宋体"/>
                <w:i w:val="0"/>
                <w:iCs w:val="0"/>
                <w:color w:val="000000"/>
                <w:szCs w:val="21"/>
                <w:highlight w:val="none"/>
                <w:lang w:val="en-US" w:eastAsia="zh-CN"/>
              </w:rPr>
              <w:t>4</w:t>
            </w:r>
          </w:p>
        </w:tc>
      </w:tr>
      <w:tr w14:paraId="4C118B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6F5E7AE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036609F7">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4B0CA9B4">
            <w:pPr>
              <w:keepNext w:val="0"/>
              <w:keepLines w:val="0"/>
              <w:pageBreakBefore w:val="0"/>
              <w:numPr>
                <w:ilvl w:val="0"/>
                <w:numId w:val="0"/>
              </w:numPr>
              <w:kinsoku/>
              <w:wordWrap/>
              <w:overflowPunct/>
              <w:topLinePunct w:val="0"/>
              <w:autoSpaceDE/>
              <w:autoSpaceDN/>
              <w:bidi w:val="0"/>
              <w:spacing w:line="360" w:lineRule="exact"/>
              <w:textAlignment w:val="auto"/>
              <w:rPr>
                <w:rFonts w:hint="eastAsia" w:eastAsia="宋体" w:cs="宋体"/>
                <w:b/>
                <w:bCs/>
                <w:i w:val="0"/>
                <w:color w:val="000000"/>
                <w:kern w:val="2"/>
                <w:sz w:val="21"/>
                <w:szCs w:val="21"/>
                <w:highlight w:val="none"/>
                <w:lang w:val="en-US" w:eastAsia="zh-CN" w:bidi="ar-SA"/>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lang w:eastAsia="zh-CN"/>
              </w:rPr>
              <w:t>根据供应商</w:t>
            </w:r>
            <w:r>
              <w:rPr>
                <w:rFonts w:hint="eastAsia" w:ascii="宋体" w:hAnsi="宋体" w:cs="宋体"/>
                <w:b/>
                <w:bCs/>
                <w:color w:val="auto"/>
                <w:szCs w:val="21"/>
                <w:highlight w:val="none"/>
              </w:rPr>
              <w:t>外来人员管理方案</w:t>
            </w:r>
            <w:r>
              <w:rPr>
                <w:rFonts w:hint="eastAsia" w:ascii="宋体" w:hAnsi="宋体" w:cs="宋体"/>
                <w:b/>
                <w:bCs/>
                <w:color w:val="auto"/>
                <w:szCs w:val="21"/>
                <w:highlight w:val="none"/>
                <w:lang w:eastAsia="zh-CN"/>
              </w:rPr>
              <w:t>，包括不仅限于进入医院各个区域的管理措施、</w:t>
            </w:r>
            <w:r>
              <w:rPr>
                <w:rFonts w:hint="eastAsia"/>
                <w:b/>
                <w:bCs/>
                <w:i w:val="0"/>
                <w:iCs/>
                <w:highlight w:val="none"/>
                <w:lang w:val="en-US" w:eastAsia="zh-CN"/>
              </w:rPr>
              <w:t>对外来人员检查与登记措施、</w:t>
            </w:r>
            <w:r>
              <w:rPr>
                <w:rFonts w:hint="eastAsia" w:ascii="宋体" w:hAnsi="宋体" w:cs="宋体"/>
                <w:b/>
                <w:bCs/>
                <w:i w:val="0"/>
                <w:iCs/>
                <w:color w:val="auto"/>
                <w:kern w:val="0"/>
                <w:szCs w:val="21"/>
                <w:highlight w:val="none"/>
              </w:rPr>
              <w:t>内外部联络</w:t>
            </w:r>
            <w:r>
              <w:rPr>
                <w:rFonts w:hint="eastAsia" w:ascii="宋体" w:hAnsi="宋体" w:cs="宋体"/>
                <w:b/>
                <w:bCs/>
                <w:i w:val="0"/>
                <w:iCs/>
                <w:color w:val="auto"/>
                <w:kern w:val="0"/>
                <w:szCs w:val="21"/>
                <w:highlight w:val="none"/>
                <w:lang w:eastAsia="zh-CN"/>
              </w:rPr>
              <w:t>机制的设置、应急预案及应对措施</w:t>
            </w:r>
            <w:r>
              <w:rPr>
                <w:rFonts w:hint="eastAsia" w:ascii="宋体" w:hAnsi="宋体" w:eastAsia="宋体" w:cs="宋体"/>
                <w:b/>
                <w:bCs/>
                <w:kern w:val="0"/>
                <w:sz w:val="21"/>
                <w:szCs w:val="21"/>
                <w:highlight w:val="none"/>
                <w:lang w:eastAsia="zh-CN"/>
              </w:rPr>
              <w:t>等内容进行评议：（</w:t>
            </w:r>
            <w:r>
              <w:rPr>
                <w:rFonts w:hint="eastAsia" w:ascii="宋体" w:hAnsi="宋体" w:eastAsia="宋体" w:cs="宋体"/>
                <w:b/>
                <w:bCs/>
                <w:kern w:val="0"/>
                <w:sz w:val="21"/>
                <w:szCs w:val="21"/>
                <w:highlight w:val="none"/>
                <w:lang w:val="en-US" w:eastAsia="zh-CN"/>
              </w:rPr>
              <w:t>4分</w:t>
            </w:r>
            <w:r>
              <w:rPr>
                <w:rFonts w:hint="eastAsia" w:ascii="宋体" w:hAnsi="宋体" w:eastAsia="宋体" w:cs="宋体"/>
                <w:b/>
                <w:bCs/>
                <w:kern w:val="0"/>
                <w:sz w:val="21"/>
                <w:szCs w:val="21"/>
                <w:highlight w:val="none"/>
                <w:lang w:eastAsia="zh-CN"/>
              </w:rPr>
              <w:t>）</w:t>
            </w:r>
          </w:p>
          <w:p w14:paraId="7C45576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①方案编制完全依据实地场所规模编排、外来人员相关检查措施详尽能确保所有外来人员信息可查询，</w:t>
            </w:r>
            <w:r>
              <w:rPr>
                <w:rFonts w:hint="eastAsia" w:ascii="宋体" w:hAnsi="宋体" w:cs="宋体"/>
                <w:kern w:val="0"/>
                <w:sz w:val="21"/>
                <w:szCs w:val="21"/>
                <w:highlight w:val="none"/>
                <w:lang w:eastAsia="zh-CN"/>
              </w:rPr>
              <w:t>相关机制设置及</w:t>
            </w:r>
            <w:r>
              <w:rPr>
                <w:rFonts w:hint="eastAsia" w:ascii="宋体" w:hAnsi="宋体" w:eastAsia="宋体" w:cs="宋体"/>
                <w:kern w:val="0"/>
                <w:sz w:val="21"/>
                <w:szCs w:val="21"/>
                <w:highlight w:val="none"/>
                <w:lang w:eastAsia="zh-CN"/>
              </w:rPr>
              <w:t>应急措施</w:t>
            </w:r>
            <w:r>
              <w:rPr>
                <w:rFonts w:hint="eastAsia" w:ascii="宋体" w:hAnsi="宋体" w:cs="宋体"/>
                <w:kern w:val="0"/>
                <w:sz w:val="21"/>
                <w:szCs w:val="21"/>
                <w:highlight w:val="none"/>
                <w:lang w:eastAsia="zh-CN"/>
              </w:rPr>
              <w:t>能确保在紧急情况下保证采购人、物安全</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分；</w:t>
            </w:r>
          </w:p>
          <w:p w14:paraId="15F6513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②方案编制依据实地场所规模编排，来往信息登记及检查措施设计</w:t>
            </w:r>
            <w:r>
              <w:rPr>
                <w:rFonts w:hint="eastAsia" w:ascii="宋体" w:hAnsi="宋体" w:cs="宋体"/>
                <w:kern w:val="0"/>
                <w:sz w:val="21"/>
                <w:szCs w:val="21"/>
                <w:highlight w:val="none"/>
                <w:lang w:eastAsia="zh-CN"/>
              </w:rPr>
              <w:t>部分存在瑕疵或</w:t>
            </w:r>
            <w:r>
              <w:rPr>
                <w:rFonts w:hint="eastAsia" w:ascii="宋体" w:hAnsi="宋体" w:eastAsia="宋体" w:cs="宋体"/>
                <w:kern w:val="0"/>
                <w:sz w:val="21"/>
                <w:szCs w:val="21"/>
                <w:highlight w:val="none"/>
                <w:lang w:eastAsia="zh-CN"/>
              </w:rPr>
              <w:t>部分内容未进行详细阐述</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lang w:eastAsia="zh-CN"/>
              </w:rPr>
              <w:t>应急措施切实可行的得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w:t>
            </w:r>
          </w:p>
          <w:p w14:paraId="26CB634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③</w:t>
            </w:r>
            <w:r>
              <w:rPr>
                <w:rFonts w:hint="eastAsia" w:ascii="宋体" w:hAnsi="宋体" w:eastAsia="宋体" w:cs="宋体"/>
                <w:kern w:val="0"/>
                <w:sz w:val="21"/>
                <w:szCs w:val="21"/>
                <w:highlight w:val="none"/>
                <w:lang w:val="en-US" w:eastAsia="zh-CN"/>
              </w:rPr>
              <w:t>外来人员管理方案</w:t>
            </w:r>
            <w:r>
              <w:rPr>
                <w:rFonts w:hint="eastAsia" w:ascii="宋体" w:hAnsi="宋体" w:eastAsia="宋体" w:cs="宋体"/>
                <w:kern w:val="0"/>
                <w:sz w:val="21"/>
                <w:szCs w:val="21"/>
                <w:highlight w:val="none"/>
                <w:lang w:eastAsia="zh-CN"/>
              </w:rPr>
              <w:t>存在明显缺陷</w:t>
            </w:r>
            <w:r>
              <w:rPr>
                <w:rFonts w:hint="eastAsia" w:ascii="宋体" w:hAnsi="宋体" w:cs="宋体"/>
                <w:kern w:val="0"/>
                <w:sz w:val="21"/>
                <w:szCs w:val="21"/>
                <w:highlight w:val="none"/>
                <w:lang w:eastAsia="zh-CN"/>
              </w:rPr>
              <w:t>或内容分析不充分</w:t>
            </w:r>
            <w:r>
              <w:rPr>
                <w:rFonts w:hint="eastAsia" w:ascii="宋体" w:hAnsi="宋体" w:eastAsia="宋体" w:cs="宋体"/>
                <w:kern w:val="0"/>
                <w:sz w:val="21"/>
                <w:szCs w:val="21"/>
                <w:highlight w:val="none"/>
                <w:lang w:eastAsia="zh-CN"/>
              </w:rPr>
              <w:t>，管理上略有困难、</w:t>
            </w:r>
            <w:r>
              <w:rPr>
                <w:rFonts w:hint="eastAsia" w:ascii="宋体" w:hAnsi="宋体" w:cs="宋体"/>
                <w:kern w:val="0"/>
                <w:sz w:val="21"/>
                <w:szCs w:val="21"/>
                <w:highlight w:val="none"/>
                <w:lang w:eastAsia="zh-CN"/>
              </w:rPr>
              <w:t>存在无法</w:t>
            </w:r>
            <w:r>
              <w:rPr>
                <w:rFonts w:hint="eastAsia" w:ascii="宋体" w:hAnsi="宋体" w:eastAsia="宋体" w:cs="宋体"/>
                <w:kern w:val="0"/>
                <w:sz w:val="21"/>
                <w:szCs w:val="21"/>
                <w:highlight w:val="none"/>
                <w:lang w:eastAsia="zh-CN"/>
              </w:rPr>
              <w:t>及时获取外来人员的相关信息</w:t>
            </w:r>
            <w:r>
              <w:rPr>
                <w:rFonts w:hint="eastAsia" w:ascii="宋体" w:hAnsi="宋体" w:cs="宋体"/>
                <w:kern w:val="0"/>
                <w:sz w:val="21"/>
                <w:szCs w:val="21"/>
                <w:highlight w:val="none"/>
                <w:lang w:eastAsia="zh-CN"/>
              </w:rPr>
              <w:t>风险</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w:t>
            </w:r>
          </w:p>
          <w:p w14:paraId="6C1C9B1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④相关方案及应对措施设计不合理或</w:t>
            </w:r>
            <w:r>
              <w:rPr>
                <w:rFonts w:hint="eastAsia" w:ascii="宋体" w:hAnsi="宋体" w:cs="宋体"/>
                <w:kern w:val="0"/>
                <w:sz w:val="21"/>
                <w:szCs w:val="21"/>
                <w:highlight w:val="none"/>
                <w:lang w:eastAsia="zh-CN"/>
              </w:rPr>
              <w:t>内容存在明显缺漏</w:t>
            </w:r>
            <w:r>
              <w:rPr>
                <w:rFonts w:hint="eastAsia" w:ascii="宋体" w:hAnsi="宋体" w:eastAsia="宋体" w:cs="宋体"/>
                <w:kern w:val="0"/>
                <w:sz w:val="21"/>
                <w:szCs w:val="21"/>
                <w:highlight w:val="none"/>
                <w:lang w:eastAsia="zh-CN"/>
              </w:rPr>
              <w:t>或</w:t>
            </w:r>
            <w:r>
              <w:rPr>
                <w:rFonts w:hint="eastAsia" w:ascii="宋体" w:hAnsi="宋体" w:cs="宋体"/>
                <w:kern w:val="0"/>
                <w:sz w:val="21"/>
                <w:szCs w:val="21"/>
                <w:highlight w:val="none"/>
                <w:lang w:eastAsia="zh-CN"/>
              </w:rPr>
              <w:t>部分内容与</w:t>
            </w:r>
            <w:r>
              <w:rPr>
                <w:rFonts w:hint="eastAsia" w:ascii="宋体" w:hAnsi="宋体" w:eastAsia="宋体" w:cs="宋体"/>
                <w:kern w:val="0"/>
                <w:sz w:val="21"/>
                <w:szCs w:val="21"/>
                <w:highlight w:val="none"/>
                <w:lang w:eastAsia="zh-CN"/>
              </w:rPr>
              <w:t>采购人实际需求</w:t>
            </w:r>
            <w:r>
              <w:rPr>
                <w:rFonts w:hint="eastAsia" w:ascii="宋体" w:hAnsi="宋体" w:cs="宋体"/>
                <w:kern w:val="0"/>
                <w:sz w:val="21"/>
                <w:szCs w:val="21"/>
                <w:highlight w:val="none"/>
                <w:lang w:eastAsia="zh-CN"/>
              </w:rPr>
              <w:t>有偏离</w:t>
            </w:r>
            <w:r>
              <w:rPr>
                <w:rFonts w:hint="eastAsia" w:ascii="宋体" w:hAnsi="宋体" w:eastAsia="宋体" w:cs="宋体"/>
                <w:kern w:val="0"/>
                <w:sz w:val="21"/>
                <w:szCs w:val="21"/>
                <w:highlight w:val="none"/>
                <w:lang w:eastAsia="zh-CN"/>
              </w:rPr>
              <w:t>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14:paraId="0ED2ABC1">
            <w:pPr>
              <w:keepNext w:val="0"/>
              <w:keepLines w:val="0"/>
              <w:pageBreakBefore w:val="0"/>
              <w:widowControl/>
              <w:kinsoku/>
              <w:wordWrap/>
              <w:overflowPunct/>
              <w:topLinePunct w:val="0"/>
              <w:autoSpaceDE/>
              <w:autoSpaceDN/>
              <w:bidi w:val="0"/>
              <w:spacing w:line="360" w:lineRule="exact"/>
              <w:jc w:val="left"/>
              <w:textAlignment w:val="auto"/>
              <w:rPr>
                <w:rFonts w:hint="eastAsia" w:eastAsia="宋体"/>
                <w:highlight w:val="none"/>
                <w:lang w:val="en-US" w:eastAsia="zh-CN"/>
              </w:rPr>
            </w:pPr>
            <w:r>
              <w:rPr>
                <w:rFonts w:hint="eastAsia" w:ascii="宋体" w:hAnsi="宋体" w:eastAsia="宋体" w:cs="宋体"/>
                <w:kern w:val="0"/>
                <w:sz w:val="21"/>
                <w:szCs w:val="21"/>
                <w:highlight w:val="none"/>
                <w:lang w:eastAsia="zh-CN"/>
              </w:rPr>
              <w:t>⑤未提供相关内容的不得分。</w:t>
            </w:r>
          </w:p>
        </w:tc>
        <w:tc>
          <w:tcPr>
            <w:tcW w:w="786" w:type="dxa"/>
            <w:tcBorders>
              <w:tl2br w:val="nil"/>
              <w:tr2bl w:val="nil"/>
            </w:tcBorders>
            <w:noWrap w:val="0"/>
            <w:vAlign w:val="center"/>
          </w:tcPr>
          <w:p w14:paraId="38143710">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w:t>
            </w:r>
          </w:p>
        </w:tc>
      </w:tr>
      <w:tr w14:paraId="618CEA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4" w:type="dxa"/>
            <w:vMerge w:val="continue"/>
            <w:tcBorders>
              <w:tl2br w:val="nil"/>
              <w:tr2bl w:val="nil"/>
            </w:tcBorders>
            <w:noWrap w:val="0"/>
            <w:vAlign w:val="center"/>
          </w:tcPr>
          <w:p w14:paraId="6B0A8CC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restart"/>
            <w:tcBorders>
              <w:tl2br w:val="nil"/>
              <w:tr2bl w:val="nil"/>
            </w:tcBorders>
            <w:noWrap w:val="0"/>
            <w:vAlign w:val="center"/>
          </w:tcPr>
          <w:p w14:paraId="082F0C7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b/>
                <w:bCs/>
                <w:color w:val="000000"/>
                <w:szCs w:val="21"/>
                <w:highlight w:val="none"/>
                <w:lang w:eastAsia="zh-CN"/>
              </w:rPr>
              <w:t>应急预案</w:t>
            </w:r>
          </w:p>
        </w:tc>
        <w:tc>
          <w:tcPr>
            <w:tcW w:w="6239" w:type="dxa"/>
            <w:tcBorders>
              <w:tl2br w:val="nil"/>
              <w:tr2bl w:val="nil"/>
            </w:tcBorders>
            <w:noWrap w:val="0"/>
            <w:vAlign w:val="center"/>
          </w:tcPr>
          <w:p w14:paraId="3E97FB25">
            <w:pPr>
              <w:keepNext w:val="0"/>
              <w:keepLines w:val="0"/>
              <w:pageBreakBefore w:val="0"/>
              <w:kinsoku/>
              <w:wordWrap/>
              <w:overflowPunct/>
              <w:topLinePunct w:val="0"/>
              <w:autoSpaceDE/>
              <w:autoSpaceDN/>
              <w:bidi w:val="0"/>
              <w:spacing w:line="360" w:lineRule="exact"/>
              <w:ind w:left="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对于突发事件的响应时间及处理办法的响应承诺情况进行评议（3分）</w:t>
            </w:r>
          </w:p>
          <w:p w14:paraId="58D0A2DB">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①响应及时迅速、处理办法专业、应对措施的合理性、完整符合采购人实际需求的得3分；</w:t>
            </w:r>
          </w:p>
          <w:p w14:paraId="18E6E4EF">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②响应速度基本满足采购人要求，但处理措施有效性略有不足，无明显优势的得2分；</w:t>
            </w:r>
          </w:p>
          <w:p w14:paraId="4E4C12BF">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③响应及时性不足以满足采购人要求或承诺及措施存在缺陷的得1分。</w:t>
            </w:r>
          </w:p>
          <w:p w14:paraId="6936B21E">
            <w:pPr>
              <w:keepNext w:val="0"/>
              <w:keepLines w:val="0"/>
              <w:pageBreakBefore w:val="0"/>
              <w:kinsoku/>
              <w:wordWrap/>
              <w:overflowPunct/>
              <w:topLinePunct w:val="0"/>
              <w:autoSpaceDE/>
              <w:autoSpaceDN/>
              <w:bidi w:val="0"/>
              <w:spacing w:line="360" w:lineRule="exact"/>
              <w:ind w:left="0" w:leftChars="0"/>
              <w:textAlignment w:val="auto"/>
              <w:rPr>
                <w:rFonts w:ascii="宋体" w:hAnsi="宋体" w:cs="宋体"/>
                <w:color w:val="000000"/>
                <w:szCs w:val="21"/>
                <w:highlight w:val="none"/>
              </w:rPr>
            </w:pPr>
            <w:r>
              <w:rPr>
                <w:rFonts w:ascii="宋体" w:hAnsi="宋体" w:cs="宋体"/>
                <w:color w:val="000000"/>
                <w:szCs w:val="21"/>
                <w:highlight w:val="none"/>
              </w:rPr>
              <w:t>④未提供相关内容的不得分。</w:t>
            </w:r>
          </w:p>
        </w:tc>
        <w:tc>
          <w:tcPr>
            <w:tcW w:w="786" w:type="dxa"/>
            <w:tcBorders>
              <w:tl2br w:val="nil"/>
              <w:tr2bl w:val="nil"/>
            </w:tcBorders>
            <w:noWrap w:val="0"/>
            <w:vAlign w:val="center"/>
          </w:tcPr>
          <w:p w14:paraId="6FC55969">
            <w:pPr>
              <w:keepNext w:val="0"/>
              <w:keepLines w:val="0"/>
              <w:pageBreakBefore w:val="0"/>
              <w:kinsoku/>
              <w:wordWrap/>
              <w:overflowPunct/>
              <w:topLinePunct w:val="0"/>
              <w:autoSpaceDE/>
              <w:autoSpaceDN/>
              <w:bidi w:val="0"/>
              <w:spacing w:line="360" w:lineRule="exact"/>
              <w:ind w:left="0" w:leftChars="0"/>
              <w:jc w:val="center"/>
              <w:textAlignment w:val="auto"/>
              <w:rPr>
                <w:rFonts w:hint="eastAsia" w:ascii="宋体" w:hAnsi="宋体" w:cs="宋体"/>
                <w:color w:val="000000"/>
                <w:szCs w:val="21"/>
                <w:highlight w:val="none"/>
                <w:lang w:val="en-US" w:eastAsia="zh-CN"/>
              </w:rPr>
            </w:pPr>
            <w:r>
              <w:rPr>
                <w:rFonts w:hint="eastAsia" w:ascii="宋体" w:hAnsi="宋体" w:cs="宋体"/>
                <w:color w:val="auto"/>
                <w:szCs w:val="21"/>
                <w:highlight w:val="none"/>
              </w:rPr>
              <w:t>3</w:t>
            </w:r>
          </w:p>
        </w:tc>
      </w:tr>
      <w:tr w14:paraId="2ED3A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4" w:type="dxa"/>
            <w:vMerge w:val="continue"/>
            <w:tcBorders>
              <w:tl2br w:val="nil"/>
              <w:tr2bl w:val="nil"/>
            </w:tcBorders>
            <w:noWrap w:val="0"/>
            <w:vAlign w:val="center"/>
          </w:tcPr>
          <w:p w14:paraId="780FF37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0AAEE4A0">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3C948C36">
            <w:pPr>
              <w:keepNext w:val="0"/>
              <w:keepLines w:val="0"/>
              <w:pageBreakBefore w:val="0"/>
              <w:kinsoku/>
              <w:wordWrap/>
              <w:overflowPunct/>
              <w:topLinePunct w:val="0"/>
              <w:autoSpaceDE/>
              <w:autoSpaceDN/>
              <w:bidi w:val="0"/>
              <w:spacing w:line="360" w:lineRule="exact"/>
              <w:ind w:left="0"/>
              <w:textAlignment w:val="auto"/>
              <w:rPr>
                <w:rFonts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、对突发性公共卫生事件（如针对传染性疾病的防控）的应急预案及相应的措施进行评议：（3分）</w:t>
            </w:r>
          </w:p>
          <w:p w14:paraId="4BCEF778">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①有详尽的应急预案、能解决特殊时期的实际问题，并把特殊事件对于本项目的不利影响降到最低得3分；</w:t>
            </w:r>
          </w:p>
          <w:p w14:paraId="0C2383DE">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②有应急预案，能解决特殊时期的部分问题的得2分；</w:t>
            </w:r>
          </w:p>
          <w:p w14:paraId="08CBC95A">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③应急预案没有针对性、或不能解决实际问题的得1分。</w:t>
            </w:r>
          </w:p>
          <w:p w14:paraId="56ED5EE8">
            <w:pPr>
              <w:keepNext w:val="0"/>
              <w:keepLines w:val="0"/>
              <w:pageBreakBefore w:val="0"/>
              <w:kinsoku/>
              <w:wordWrap/>
              <w:overflowPunct/>
              <w:topLinePunct w:val="0"/>
              <w:autoSpaceDE/>
              <w:autoSpaceDN/>
              <w:bidi w:val="0"/>
              <w:spacing w:line="360" w:lineRule="exact"/>
              <w:ind w:left="0" w:leftChars="0"/>
              <w:textAlignment w:val="auto"/>
              <w:rPr>
                <w:rFonts w:ascii="宋体" w:hAnsi="宋体" w:cs="宋体"/>
                <w:color w:val="000000"/>
                <w:szCs w:val="21"/>
                <w:highlight w:val="none"/>
              </w:rPr>
            </w:pPr>
            <w:r>
              <w:rPr>
                <w:rFonts w:ascii="宋体" w:hAnsi="宋体" w:cs="宋体"/>
                <w:color w:val="000000"/>
                <w:szCs w:val="21"/>
                <w:highlight w:val="none"/>
              </w:rPr>
              <w:t>④未提供相关内容的不得分。</w:t>
            </w:r>
          </w:p>
        </w:tc>
        <w:tc>
          <w:tcPr>
            <w:tcW w:w="786" w:type="dxa"/>
            <w:tcBorders>
              <w:tl2br w:val="nil"/>
              <w:tr2bl w:val="nil"/>
            </w:tcBorders>
            <w:noWrap w:val="0"/>
            <w:vAlign w:val="center"/>
          </w:tcPr>
          <w:p w14:paraId="73078DB4">
            <w:pPr>
              <w:keepNext w:val="0"/>
              <w:keepLines w:val="0"/>
              <w:pageBreakBefore w:val="0"/>
              <w:kinsoku/>
              <w:wordWrap/>
              <w:overflowPunct/>
              <w:topLinePunct w:val="0"/>
              <w:autoSpaceDE/>
              <w:autoSpaceDN/>
              <w:bidi w:val="0"/>
              <w:spacing w:line="360" w:lineRule="exact"/>
              <w:ind w:left="0" w:leftChars="0"/>
              <w:jc w:val="center"/>
              <w:textAlignment w:val="auto"/>
              <w:rPr>
                <w:rFonts w:hint="eastAsia" w:ascii="宋体" w:hAnsi="宋体" w:cs="宋体"/>
                <w:color w:val="000000"/>
                <w:szCs w:val="21"/>
                <w:highlight w:val="none"/>
                <w:lang w:val="en-US" w:eastAsia="zh-CN"/>
              </w:rPr>
            </w:pPr>
            <w:r>
              <w:rPr>
                <w:rFonts w:hint="eastAsia" w:ascii="宋体" w:hAnsi="宋体" w:cs="宋体"/>
                <w:color w:val="auto"/>
                <w:szCs w:val="21"/>
                <w:highlight w:val="none"/>
              </w:rPr>
              <w:t>3</w:t>
            </w:r>
          </w:p>
        </w:tc>
      </w:tr>
      <w:tr w14:paraId="14F86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4" w:type="dxa"/>
            <w:vMerge w:val="continue"/>
            <w:tcBorders>
              <w:tl2br w:val="nil"/>
              <w:tr2bl w:val="nil"/>
            </w:tcBorders>
            <w:noWrap w:val="0"/>
            <w:vAlign w:val="center"/>
          </w:tcPr>
          <w:p w14:paraId="04165C4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710E772B">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281CE856">
            <w:pPr>
              <w:keepNext w:val="0"/>
              <w:keepLines w:val="0"/>
              <w:pageBreakBefore w:val="0"/>
              <w:kinsoku/>
              <w:wordWrap/>
              <w:overflowPunct/>
              <w:topLinePunct w:val="0"/>
              <w:autoSpaceDE/>
              <w:autoSpaceDN/>
              <w:bidi w:val="0"/>
              <w:spacing w:line="360" w:lineRule="exact"/>
              <w:ind w:left="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对保安服务区域内的防盗、防火的安全防范</w:t>
            </w:r>
            <w:r>
              <w:rPr>
                <w:rFonts w:hint="eastAsia" w:ascii="宋体" w:hAnsi="宋体" w:cs="宋体"/>
                <w:b/>
                <w:bCs/>
                <w:color w:val="auto"/>
                <w:szCs w:val="21"/>
                <w:highlight w:val="none"/>
                <w:lang w:eastAsia="zh-CN"/>
              </w:rPr>
              <w:t>措施</w:t>
            </w:r>
            <w:r>
              <w:rPr>
                <w:rFonts w:hint="eastAsia" w:ascii="宋体" w:hAnsi="宋体" w:cs="宋体"/>
                <w:b/>
                <w:bCs/>
                <w:color w:val="auto"/>
                <w:szCs w:val="21"/>
                <w:highlight w:val="none"/>
              </w:rPr>
              <w:t>、群体</w:t>
            </w:r>
            <w:r>
              <w:rPr>
                <w:rFonts w:hint="eastAsia" w:ascii="宋体" w:hAnsi="宋体" w:cs="宋体"/>
                <w:b/>
                <w:bCs/>
                <w:color w:val="auto"/>
                <w:szCs w:val="21"/>
                <w:highlight w:val="none"/>
                <w:lang w:eastAsia="zh-CN"/>
              </w:rPr>
              <w:t>类</w:t>
            </w:r>
            <w:r>
              <w:rPr>
                <w:rFonts w:hint="eastAsia" w:ascii="宋体" w:hAnsi="宋体" w:cs="宋体"/>
                <w:b/>
                <w:bCs/>
                <w:color w:val="auto"/>
                <w:szCs w:val="21"/>
                <w:highlight w:val="none"/>
              </w:rPr>
              <w:t>事件、暴恐事件等应急预案及相应的措施进行评议（3分）</w:t>
            </w:r>
          </w:p>
          <w:p w14:paraId="762487AF">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①有详尽的应急预案、能解决特殊时期的实际问题，并把特殊事件对于本项目的不利影响降到最低得3分；</w:t>
            </w:r>
          </w:p>
          <w:p w14:paraId="00C8D558">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②有应急预案，能解决特殊时期的部分问题的得2分；</w:t>
            </w:r>
          </w:p>
          <w:p w14:paraId="56CC51D8">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③应急预案没有针对性或不能解决实际问题的得1分。</w:t>
            </w:r>
          </w:p>
          <w:p w14:paraId="1851E20A">
            <w:pPr>
              <w:keepNext w:val="0"/>
              <w:keepLines w:val="0"/>
              <w:pageBreakBefore w:val="0"/>
              <w:kinsoku/>
              <w:wordWrap/>
              <w:overflowPunct/>
              <w:topLinePunct w:val="0"/>
              <w:autoSpaceDE/>
              <w:autoSpaceDN/>
              <w:bidi w:val="0"/>
              <w:spacing w:line="360" w:lineRule="exact"/>
              <w:ind w:left="0" w:leftChars="0"/>
              <w:textAlignment w:val="auto"/>
              <w:rPr>
                <w:rFonts w:ascii="宋体" w:hAnsi="宋体" w:cs="宋体"/>
                <w:color w:val="000000"/>
                <w:szCs w:val="21"/>
                <w:highlight w:val="none"/>
              </w:rPr>
            </w:pPr>
            <w:r>
              <w:rPr>
                <w:rFonts w:ascii="宋体" w:hAnsi="宋体" w:cs="宋体"/>
                <w:color w:val="000000"/>
                <w:szCs w:val="21"/>
                <w:highlight w:val="none"/>
              </w:rPr>
              <w:t>④未提供相关内容的不得分。</w:t>
            </w:r>
          </w:p>
        </w:tc>
        <w:tc>
          <w:tcPr>
            <w:tcW w:w="786" w:type="dxa"/>
            <w:tcBorders>
              <w:tl2br w:val="nil"/>
              <w:tr2bl w:val="nil"/>
            </w:tcBorders>
            <w:noWrap w:val="0"/>
            <w:vAlign w:val="center"/>
          </w:tcPr>
          <w:p w14:paraId="33FE6DDE">
            <w:pPr>
              <w:keepNext w:val="0"/>
              <w:keepLines w:val="0"/>
              <w:pageBreakBefore w:val="0"/>
              <w:kinsoku/>
              <w:wordWrap/>
              <w:overflowPunct/>
              <w:topLinePunct w:val="0"/>
              <w:autoSpaceDE/>
              <w:autoSpaceDN/>
              <w:bidi w:val="0"/>
              <w:spacing w:line="360" w:lineRule="exact"/>
              <w:ind w:left="0" w:leftChars="0"/>
              <w:jc w:val="center"/>
              <w:textAlignment w:val="auto"/>
              <w:rPr>
                <w:rFonts w:hint="eastAsia" w:ascii="宋体" w:hAnsi="宋体" w:cs="宋体"/>
                <w:color w:val="000000"/>
                <w:szCs w:val="21"/>
                <w:highlight w:val="none"/>
                <w:lang w:val="en-US" w:eastAsia="zh-CN"/>
              </w:rPr>
            </w:pPr>
            <w:r>
              <w:rPr>
                <w:rFonts w:hint="eastAsia" w:ascii="宋体" w:hAnsi="宋体" w:cs="宋体"/>
                <w:color w:val="auto"/>
                <w:szCs w:val="21"/>
                <w:highlight w:val="none"/>
              </w:rPr>
              <w:t>3</w:t>
            </w:r>
          </w:p>
        </w:tc>
      </w:tr>
      <w:tr w14:paraId="29F88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4" w:type="dxa"/>
            <w:vMerge w:val="continue"/>
            <w:tcBorders>
              <w:tl2br w:val="nil"/>
              <w:tr2bl w:val="nil"/>
            </w:tcBorders>
            <w:noWrap w:val="0"/>
            <w:vAlign w:val="center"/>
          </w:tcPr>
          <w:p w14:paraId="174E19F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62DBA89E">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top"/>
          </w:tcPr>
          <w:p w14:paraId="20084005">
            <w:pPr>
              <w:keepNext w:val="0"/>
              <w:keepLines w:val="0"/>
              <w:pageBreakBefore w:val="0"/>
              <w:kinsoku/>
              <w:wordWrap/>
              <w:overflowPunct/>
              <w:topLinePunct w:val="0"/>
              <w:autoSpaceDE/>
              <w:autoSpaceDN/>
              <w:bidi w:val="0"/>
              <w:spacing w:line="360" w:lineRule="exact"/>
              <w:ind w:left="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根据供应商提供的处理极端天气（台风、暴雨、冻雪）应急预案及相应的措施进行评议（3分）</w:t>
            </w:r>
          </w:p>
          <w:p w14:paraId="0D1844F6">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①有详尽的应急预案、能解决特殊时期的实际问题，并把特殊事件对于本项目的不利影响降到最低得3分；</w:t>
            </w:r>
          </w:p>
          <w:p w14:paraId="17F0E466">
            <w:pPr>
              <w:keepNext w:val="0"/>
              <w:keepLines w:val="0"/>
              <w:pageBreakBefore w:val="0"/>
              <w:kinsoku/>
              <w:wordWrap/>
              <w:overflowPunct/>
              <w:topLinePunct w:val="0"/>
              <w:autoSpaceDE/>
              <w:autoSpaceDN/>
              <w:bidi w:val="0"/>
              <w:spacing w:line="36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②有应急预案，能解决特殊时期的部分问题的得2分；</w:t>
            </w:r>
          </w:p>
          <w:p w14:paraId="4ECFE12C">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③应急预案没有针对性、或不能解决实际问题的得1分。</w:t>
            </w:r>
          </w:p>
          <w:p w14:paraId="3D2E6455">
            <w:pPr>
              <w:keepNext w:val="0"/>
              <w:keepLines w:val="0"/>
              <w:pageBreakBefore w:val="0"/>
              <w:kinsoku/>
              <w:wordWrap/>
              <w:overflowPunct/>
              <w:topLinePunct w:val="0"/>
              <w:autoSpaceDE/>
              <w:autoSpaceDN/>
              <w:bidi w:val="0"/>
              <w:spacing w:line="360" w:lineRule="exact"/>
              <w:ind w:left="0" w:leftChars="0"/>
              <w:textAlignment w:val="auto"/>
              <w:rPr>
                <w:rFonts w:ascii="宋体" w:hAnsi="宋体" w:cs="宋体"/>
                <w:color w:val="000000"/>
                <w:szCs w:val="21"/>
                <w:highlight w:val="none"/>
              </w:rPr>
            </w:pPr>
            <w:r>
              <w:rPr>
                <w:rFonts w:ascii="宋体" w:hAnsi="宋体" w:cs="宋体"/>
                <w:color w:val="000000"/>
                <w:szCs w:val="21"/>
                <w:highlight w:val="none"/>
              </w:rPr>
              <w:t>④未提供相关内容的不得分。</w:t>
            </w:r>
          </w:p>
        </w:tc>
        <w:tc>
          <w:tcPr>
            <w:tcW w:w="786" w:type="dxa"/>
            <w:tcBorders>
              <w:tl2br w:val="nil"/>
              <w:tr2bl w:val="nil"/>
            </w:tcBorders>
            <w:noWrap w:val="0"/>
            <w:vAlign w:val="center"/>
          </w:tcPr>
          <w:p w14:paraId="2E29CB7B">
            <w:pPr>
              <w:keepNext w:val="0"/>
              <w:keepLines w:val="0"/>
              <w:pageBreakBefore w:val="0"/>
              <w:kinsoku/>
              <w:wordWrap/>
              <w:overflowPunct/>
              <w:topLinePunct w:val="0"/>
              <w:autoSpaceDE/>
              <w:autoSpaceDN/>
              <w:bidi w:val="0"/>
              <w:spacing w:line="360" w:lineRule="exact"/>
              <w:ind w:left="0" w:leftChars="0"/>
              <w:jc w:val="center"/>
              <w:textAlignment w:val="auto"/>
              <w:rPr>
                <w:rFonts w:hint="eastAsia" w:ascii="宋体" w:hAnsi="宋体" w:cs="宋体"/>
                <w:color w:val="000000"/>
                <w:szCs w:val="21"/>
                <w:highlight w:val="none"/>
                <w:lang w:val="en-US" w:eastAsia="zh-CN"/>
              </w:rPr>
            </w:pPr>
            <w:r>
              <w:rPr>
                <w:rFonts w:hint="eastAsia" w:ascii="宋体" w:hAnsi="宋体" w:cs="宋体"/>
                <w:color w:val="auto"/>
                <w:szCs w:val="21"/>
                <w:highlight w:val="none"/>
              </w:rPr>
              <w:t>3</w:t>
            </w:r>
          </w:p>
        </w:tc>
      </w:tr>
      <w:tr w14:paraId="695BB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4" w:type="dxa"/>
            <w:vMerge w:val="continue"/>
            <w:tcBorders>
              <w:tl2br w:val="nil"/>
              <w:tr2bl w:val="nil"/>
            </w:tcBorders>
            <w:noWrap w:val="0"/>
            <w:vAlign w:val="center"/>
          </w:tcPr>
          <w:p w14:paraId="0550C5E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19A2CEB0">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b/>
                <w:bCs/>
                <w:color w:val="000000"/>
                <w:szCs w:val="21"/>
                <w:highlight w:val="none"/>
                <w:lang w:eastAsia="zh-CN"/>
              </w:rPr>
              <w:t>运行机制</w:t>
            </w:r>
          </w:p>
        </w:tc>
        <w:tc>
          <w:tcPr>
            <w:tcW w:w="6239" w:type="dxa"/>
            <w:tcBorders>
              <w:tl2br w:val="nil"/>
              <w:tr2bl w:val="nil"/>
            </w:tcBorders>
            <w:noWrap w:val="0"/>
            <w:vAlign w:val="center"/>
          </w:tcPr>
          <w:p w14:paraId="4942E89A">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b/>
                <w:bCs/>
                <w:color w:val="000000"/>
                <w:szCs w:val="21"/>
                <w:highlight w:val="none"/>
                <w:lang w:val="en-US" w:eastAsia="zh-CN"/>
              </w:rPr>
              <w:t>15、</w:t>
            </w:r>
            <w:r>
              <w:rPr>
                <w:rFonts w:hint="eastAsia" w:ascii="宋体" w:hAnsi="宋体" w:cs="宋体"/>
                <w:b/>
                <w:bCs/>
                <w:color w:val="000000"/>
                <w:szCs w:val="21"/>
                <w:highlight w:val="none"/>
                <w:lang w:eastAsia="zh-CN"/>
              </w:rPr>
              <w:t>根据供应商提供的</w:t>
            </w:r>
            <w:r>
              <w:rPr>
                <w:rFonts w:hint="eastAsia" w:ascii="宋体" w:hAnsi="宋体" w:cs="宋体"/>
                <w:b/>
                <w:bCs/>
                <w:kern w:val="0"/>
                <w:szCs w:val="21"/>
              </w:rPr>
              <w:t>针对本项目的运行机制</w:t>
            </w:r>
            <w:r>
              <w:rPr>
                <w:rFonts w:hint="eastAsia" w:ascii="宋体" w:hAnsi="宋体" w:cs="宋体"/>
                <w:b/>
                <w:bCs/>
                <w:kern w:val="0"/>
                <w:szCs w:val="21"/>
                <w:lang w:eastAsia="zh-CN"/>
              </w:rPr>
              <w:t>，包括不仅限于</w:t>
            </w:r>
            <w:r>
              <w:rPr>
                <w:rFonts w:hint="eastAsia" w:ascii="宋体" w:hAnsi="宋体" w:cs="宋体"/>
                <w:b/>
                <w:bCs/>
                <w:kern w:val="0"/>
                <w:szCs w:val="21"/>
              </w:rPr>
              <w:t>组织机构设置框架图</w:t>
            </w:r>
            <w:r>
              <w:rPr>
                <w:rFonts w:hint="eastAsia" w:ascii="宋体" w:hAnsi="宋体" w:cs="宋体"/>
                <w:b/>
                <w:bCs/>
                <w:kern w:val="0"/>
                <w:szCs w:val="21"/>
                <w:lang w:eastAsia="zh-CN"/>
              </w:rPr>
              <w:t>、</w:t>
            </w:r>
            <w:r>
              <w:rPr>
                <w:rFonts w:ascii="宋体" w:hAnsi="宋体"/>
                <w:b/>
                <w:bCs/>
                <w:szCs w:val="21"/>
              </w:rPr>
              <w:t>保安服务管理制度</w:t>
            </w:r>
            <w:r>
              <w:rPr>
                <w:rFonts w:hint="eastAsia" w:ascii="Arial" w:hAnsi="Arial" w:cs="Arial"/>
                <w:b/>
                <w:bCs/>
                <w:szCs w:val="21"/>
                <w:lang w:val="zh-CN"/>
              </w:rPr>
              <w:t>（岗位责任、管理维护运作制度及标准、</w:t>
            </w:r>
            <w:r>
              <w:rPr>
                <w:rFonts w:hint="eastAsia" w:ascii="Arial" w:hAnsi="Arial" w:cs="Arial"/>
                <w:b/>
                <w:bCs/>
                <w:szCs w:val="21"/>
              </w:rPr>
              <w:t>工作</w:t>
            </w:r>
            <w:r>
              <w:rPr>
                <w:rFonts w:hint="eastAsia" w:ascii="Arial" w:hAnsi="Arial" w:cs="Arial"/>
                <w:b/>
                <w:bCs/>
                <w:szCs w:val="21"/>
                <w:lang w:val="zh-CN"/>
              </w:rPr>
              <w:t>人员考核制度及标准</w:t>
            </w:r>
            <w:r>
              <w:rPr>
                <w:rFonts w:hint="eastAsia" w:ascii="Arial" w:hAnsi="Arial" w:cs="Arial"/>
                <w:b/>
                <w:bCs/>
                <w:szCs w:val="21"/>
              </w:rPr>
              <w:t>等</w:t>
            </w:r>
            <w:r>
              <w:rPr>
                <w:rFonts w:hint="eastAsia" w:ascii="Arial" w:hAnsi="Arial" w:cs="Arial"/>
                <w:szCs w:val="21"/>
                <w:lang w:val="zh-CN"/>
              </w:rPr>
              <w:t>）</w:t>
            </w:r>
            <w:r>
              <w:rPr>
                <w:rFonts w:hint="eastAsia" w:ascii="宋体" w:hAnsi="宋体" w:cs="宋体"/>
                <w:b/>
                <w:bCs/>
                <w:color w:val="000000"/>
                <w:szCs w:val="21"/>
                <w:highlight w:val="none"/>
                <w:lang w:val="en-US" w:eastAsia="zh-CN"/>
              </w:rPr>
              <w:t>、监督管理机制及奖惩管理等</w:t>
            </w:r>
            <w:r>
              <w:rPr>
                <w:rFonts w:ascii="宋体" w:hAnsi="宋体" w:cs="宋体"/>
                <w:b/>
                <w:bCs/>
                <w:color w:val="000000"/>
                <w:szCs w:val="21"/>
                <w:highlight w:val="none"/>
              </w:rPr>
              <w:t>由评标委员会进行评议：</w:t>
            </w:r>
            <w:r>
              <w:rPr>
                <w:rFonts w:hint="eastAsia" w:ascii="宋体" w:hAnsi="宋体" w:eastAsia="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44C9B853">
            <w:pPr>
              <w:keepNext w:val="0"/>
              <w:keepLines w:val="0"/>
              <w:pageBreakBefore w:val="0"/>
              <w:kinsoku/>
              <w:wordWrap/>
              <w:overflowPunct/>
              <w:topLinePunct w:val="0"/>
              <w:autoSpaceDE/>
              <w:autoSpaceDN/>
              <w:bidi w:val="0"/>
              <w:spacing w:line="360" w:lineRule="exact"/>
              <w:textAlignment w:val="auto"/>
              <w:rPr>
                <w:rFonts w:ascii="宋体" w:hAnsi="宋体" w:cs="宋体"/>
                <w:b w:val="0"/>
                <w:bCs w:val="0"/>
                <w:color w:val="000000"/>
                <w:szCs w:val="21"/>
                <w:highlight w:val="none"/>
              </w:rPr>
            </w:pPr>
            <w:r>
              <w:rPr>
                <w:rFonts w:ascii="宋体" w:hAnsi="宋体" w:cs="宋体"/>
                <w:b w:val="0"/>
                <w:bCs w:val="0"/>
                <w:color w:val="000000"/>
                <w:szCs w:val="21"/>
                <w:highlight w:val="none"/>
              </w:rPr>
              <w:t>①</w:t>
            </w:r>
            <w:r>
              <w:rPr>
                <w:rFonts w:hint="eastAsia" w:ascii="宋体" w:hAnsi="宋体" w:cs="宋体"/>
                <w:b w:val="0"/>
                <w:bCs w:val="0"/>
                <w:color w:val="000000"/>
                <w:szCs w:val="21"/>
                <w:highlight w:val="none"/>
                <w:lang w:eastAsia="zh-CN"/>
              </w:rPr>
              <w:t>各项制度设置完全</w:t>
            </w:r>
            <w:r>
              <w:rPr>
                <w:rFonts w:hint="eastAsia" w:ascii="宋体" w:hAnsi="宋体" w:cs="宋体"/>
                <w:b w:val="0"/>
                <w:bCs w:val="0"/>
                <w:color w:val="000000"/>
                <w:szCs w:val="21"/>
                <w:highlight w:val="none"/>
              </w:rPr>
              <w:t>结合医院实际情况制定，组织机构设置框架的合理性</w:t>
            </w:r>
            <w:r>
              <w:rPr>
                <w:rFonts w:hint="eastAsia" w:ascii="宋体" w:hAnsi="宋体" w:cs="宋体"/>
                <w:b w:val="0"/>
                <w:bCs w:val="0"/>
                <w:color w:val="000000"/>
                <w:szCs w:val="21"/>
                <w:highlight w:val="none"/>
                <w:lang w:eastAsia="zh-CN"/>
              </w:rPr>
              <w:t>、规章制度</w:t>
            </w:r>
            <w:r>
              <w:rPr>
                <w:rFonts w:hint="eastAsia" w:ascii="宋体" w:hAnsi="宋体" w:cs="宋体"/>
                <w:b w:val="0"/>
                <w:bCs w:val="0"/>
                <w:color w:val="000000"/>
                <w:szCs w:val="21"/>
                <w:highlight w:val="none"/>
                <w:lang w:val="en-US" w:eastAsia="zh-CN"/>
              </w:rPr>
              <w:t>完整、详细</w:t>
            </w:r>
            <w:r>
              <w:rPr>
                <w:rFonts w:ascii="宋体" w:hAnsi="宋体" w:cs="宋体"/>
                <w:b w:val="0"/>
                <w:bCs w:val="0"/>
                <w:color w:val="000000"/>
                <w:szCs w:val="21"/>
                <w:highlight w:val="none"/>
              </w:rPr>
              <w:t>，</w:t>
            </w:r>
            <w:r>
              <w:rPr>
                <w:rFonts w:hint="eastAsia" w:ascii="宋体" w:hAnsi="宋体" w:cs="宋体"/>
                <w:color w:val="000000"/>
                <w:szCs w:val="21"/>
                <w:highlight w:val="none"/>
              </w:rPr>
              <w:t>奖惩制度规范、福利待遇明确</w:t>
            </w:r>
            <w:r>
              <w:rPr>
                <w:rFonts w:hint="eastAsia" w:ascii="宋体" w:hAnsi="宋体" w:cs="宋体"/>
                <w:color w:val="000000"/>
                <w:szCs w:val="21"/>
                <w:highlight w:val="none"/>
                <w:lang w:eastAsia="zh-CN"/>
              </w:rPr>
              <w:t>，</w:t>
            </w:r>
            <w:r>
              <w:rPr>
                <w:rFonts w:hint="eastAsia" w:ascii="宋体" w:hAnsi="宋体" w:cs="宋体"/>
                <w:b w:val="0"/>
                <w:bCs w:val="0"/>
                <w:color w:val="000000"/>
                <w:szCs w:val="21"/>
                <w:highlight w:val="none"/>
                <w:lang w:eastAsia="zh-CN"/>
              </w:rPr>
              <w:t>能有效保障合同期内顺利完整各项服务要求</w:t>
            </w:r>
            <w:r>
              <w:rPr>
                <w:rFonts w:ascii="宋体" w:hAnsi="宋体" w:cs="宋体"/>
                <w:b w:val="0"/>
                <w:bCs w:val="0"/>
                <w:color w:val="000000"/>
                <w:szCs w:val="21"/>
                <w:highlight w:val="none"/>
              </w:rPr>
              <w:t>的得</w:t>
            </w:r>
            <w:r>
              <w:rPr>
                <w:rFonts w:hint="eastAsia" w:ascii="宋体" w:hAnsi="宋体" w:cs="宋体"/>
                <w:b w:val="0"/>
                <w:bCs w:val="0"/>
                <w:color w:val="000000"/>
                <w:szCs w:val="21"/>
                <w:highlight w:val="none"/>
                <w:lang w:val="en-US" w:eastAsia="zh-CN"/>
              </w:rPr>
              <w:t>4</w:t>
            </w:r>
            <w:r>
              <w:rPr>
                <w:rFonts w:ascii="宋体" w:hAnsi="宋体" w:cs="宋体"/>
                <w:b w:val="0"/>
                <w:bCs w:val="0"/>
                <w:color w:val="000000"/>
                <w:szCs w:val="21"/>
                <w:highlight w:val="none"/>
              </w:rPr>
              <w:t>分；</w:t>
            </w:r>
          </w:p>
          <w:p w14:paraId="34585F77">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②</w:t>
            </w:r>
            <w:r>
              <w:rPr>
                <w:rFonts w:hint="eastAsia" w:ascii="宋体" w:hAnsi="宋体" w:cs="宋体"/>
                <w:b w:val="0"/>
                <w:bCs w:val="0"/>
                <w:color w:val="000000"/>
                <w:szCs w:val="21"/>
                <w:highlight w:val="none"/>
                <w:lang w:eastAsia="zh-CN"/>
              </w:rPr>
              <w:t>各项制度设置能</w:t>
            </w:r>
            <w:r>
              <w:rPr>
                <w:rFonts w:ascii="宋体" w:hAnsi="宋体" w:cs="宋体"/>
                <w:color w:val="000000"/>
                <w:szCs w:val="21"/>
                <w:highlight w:val="none"/>
              </w:rPr>
              <w:t>结合医院实际情况，基本满足医院</w:t>
            </w:r>
            <w:r>
              <w:rPr>
                <w:rFonts w:hint="eastAsia" w:ascii="宋体" w:hAnsi="宋体" w:cs="宋体"/>
                <w:color w:val="000000"/>
                <w:szCs w:val="21"/>
                <w:highlight w:val="none"/>
                <w:lang w:eastAsia="zh-CN"/>
              </w:rPr>
              <w:t>对保安</w:t>
            </w:r>
            <w:r>
              <w:rPr>
                <w:rFonts w:ascii="宋体" w:hAnsi="宋体" w:cs="宋体"/>
                <w:color w:val="000000"/>
                <w:szCs w:val="21"/>
                <w:highlight w:val="none"/>
              </w:rPr>
              <w:t>服务</w:t>
            </w:r>
            <w:r>
              <w:rPr>
                <w:rFonts w:hint="eastAsia" w:ascii="宋体" w:hAnsi="宋体" w:cs="宋体"/>
                <w:color w:val="000000"/>
                <w:szCs w:val="21"/>
                <w:highlight w:val="none"/>
                <w:lang w:eastAsia="zh-CN"/>
              </w:rPr>
              <w:t>需求，</w:t>
            </w:r>
            <w:r>
              <w:rPr>
                <w:rFonts w:ascii="宋体" w:hAnsi="宋体" w:cs="宋体"/>
                <w:color w:val="000000"/>
                <w:szCs w:val="21"/>
                <w:highlight w:val="none"/>
              </w:rPr>
              <w:t>福利待遇基本能保证员工权益，能提供有针对性的</w:t>
            </w:r>
            <w:r>
              <w:rPr>
                <w:rFonts w:hint="eastAsia" w:ascii="宋体" w:hAnsi="宋体" w:cs="宋体"/>
                <w:color w:val="000000"/>
                <w:szCs w:val="21"/>
                <w:highlight w:val="none"/>
                <w:lang w:eastAsia="zh-CN"/>
              </w:rPr>
              <w:t>考核制度</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6EC6DF0E">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③</w:t>
            </w:r>
            <w:r>
              <w:rPr>
                <w:rFonts w:hint="eastAsia" w:ascii="宋体" w:hAnsi="宋体" w:cs="宋体"/>
                <w:b w:val="0"/>
                <w:bCs w:val="0"/>
                <w:color w:val="000000"/>
                <w:szCs w:val="21"/>
                <w:highlight w:val="none"/>
                <w:lang w:eastAsia="zh-CN"/>
              </w:rPr>
              <w:t>各项制度设置合理、</w:t>
            </w:r>
            <w:r>
              <w:rPr>
                <w:rFonts w:hint="eastAsia" w:ascii="宋体" w:hAnsi="宋体" w:eastAsia="宋体" w:cs="宋体"/>
                <w:color w:val="auto"/>
                <w:sz w:val="21"/>
                <w:szCs w:val="21"/>
                <w:highlight w:val="none"/>
                <w:lang w:val="en-US" w:eastAsia="zh-CN"/>
              </w:rPr>
              <w:t>规章制度基本完整，内容略有瑕疵</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2</w:t>
            </w:r>
            <w:r>
              <w:rPr>
                <w:rFonts w:ascii="宋体" w:hAnsi="宋体" w:cs="宋体"/>
                <w:color w:val="000000"/>
                <w:szCs w:val="21"/>
                <w:highlight w:val="none"/>
              </w:rPr>
              <w:t>分；</w:t>
            </w:r>
          </w:p>
          <w:p w14:paraId="601AB14A">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④</w:t>
            </w:r>
            <w:r>
              <w:rPr>
                <w:rFonts w:hint="eastAsia" w:ascii="宋体" w:hAnsi="宋体" w:cs="宋体"/>
                <w:b w:val="0"/>
                <w:bCs w:val="0"/>
                <w:color w:val="000000"/>
                <w:szCs w:val="21"/>
                <w:highlight w:val="none"/>
                <w:lang w:eastAsia="zh-CN"/>
              </w:rPr>
              <w:t>制度设置存在瑕疵或部分内容</w:t>
            </w:r>
            <w:r>
              <w:rPr>
                <w:rFonts w:ascii="宋体" w:hAnsi="宋体" w:cs="宋体"/>
                <w:color w:val="000000"/>
                <w:szCs w:val="21"/>
                <w:highlight w:val="none"/>
              </w:rPr>
              <w:t>不充分</w:t>
            </w:r>
            <w:r>
              <w:rPr>
                <w:rFonts w:hint="eastAsia" w:ascii="宋体" w:hAnsi="宋体" w:cs="宋体"/>
                <w:color w:val="000000"/>
                <w:szCs w:val="21"/>
                <w:highlight w:val="none"/>
                <w:lang w:eastAsia="zh-CN"/>
              </w:rPr>
              <w:t>或</w:t>
            </w:r>
            <w:r>
              <w:rPr>
                <w:rFonts w:ascii="宋体" w:hAnsi="宋体" w:cs="宋体"/>
                <w:color w:val="000000"/>
                <w:szCs w:val="21"/>
                <w:highlight w:val="none"/>
              </w:rPr>
              <w:t>与本项目实际需求有差距的得</w:t>
            </w:r>
            <w:r>
              <w:rPr>
                <w:rFonts w:hint="eastAsia" w:ascii="宋体" w:hAnsi="宋体" w:cs="宋体"/>
                <w:color w:val="000000"/>
                <w:szCs w:val="21"/>
                <w:highlight w:val="none"/>
                <w:lang w:val="en-US" w:eastAsia="zh-CN"/>
              </w:rPr>
              <w:t>1</w:t>
            </w:r>
            <w:r>
              <w:rPr>
                <w:rFonts w:ascii="宋体" w:hAnsi="宋体" w:cs="宋体"/>
                <w:color w:val="000000"/>
                <w:szCs w:val="21"/>
                <w:highlight w:val="none"/>
              </w:rPr>
              <w:t>分；</w:t>
            </w:r>
          </w:p>
          <w:p w14:paraId="2D6CDA12">
            <w:pPr>
              <w:keepNext w:val="0"/>
              <w:keepLines w:val="0"/>
              <w:pageBreakBefore w:val="0"/>
              <w:kinsoku/>
              <w:wordWrap/>
              <w:overflowPunct/>
              <w:topLinePunct w:val="0"/>
              <w:autoSpaceDE/>
              <w:autoSpaceDN/>
              <w:bidi w:val="0"/>
              <w:spacing w:line="360" w:lineRule="exact"/>
              <w:textAlignment w:val="auto"/>
            </w:pPr>
            <w:r>
              <w:rPr>
                <w:rFonts w:ascii="宋体" w:hAnsi="宋体" w:cs="宋体"/>
                <w:color w:val="000000"/>
                <w:szCs w:val="21"/>
                <w:highlight w:val="none"/>
              </w:rPr>
              <w:t>⑤未提供相关内容的不得分。</w:t>
            </w:r>
          </w:p>
        </w:tc>
        <w:tc>
          <w:tcPr>
            <w:tcW w:w="786" w:type="dxa"/>
            <w:tcBorders>
              <w:tl2br w:val="nil"/>
              <w:tr2bl w:val="nil"/>
            </w:tcBorders>
            <w:noWrap w:val="0"/>
            <w:vAlign w:val="center"/>
          </w:tcPr>
          <w:p w14:paraId="784F11A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r>
      <w:tr w14:paraId="712752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6BD5E44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0EC9E806">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000000"/>
                <w:szCs w:val="21"/>
                <w:highlight w:val="none"/>
              </w:rPr>
            </w:pPr>
            <w:r>
              <w:rPr>
                <w:rFonts w:hint="eastAsia" w:ascii="宋体" w:hAnsi="宋体" w:cs="宋体"/>
                <w:b/>
                <w:bCs/>
                <w:color w:val="000000"/>
                <w:szCs w:val="21"/>
                <w:highlight w:val="none"/>
                <w:lang w:eastAsia="zh-CN"/>
              </w:rPr>
              <w:t>重点、关键点分析</w:t>
            </w:r>
          </w:p>
        </w:tc>
        <w:tc>
          <w:tcPr>
            <w:tcW w:w="6239" w:type="dxa"/>
            <w:tcBorders>
              <w:tl2br w:val="nil"/>
              <w:tr2bl w:val="nil"/>
            </w:tcBorders>
            <w:noWrap w:val="0"/>
            <w:vAlign w:val="center"/>
          </w:tcPr>
          <w:p w14:paraId="06A1DBA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16</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供应商结合自身保安服务实施经验针对本项目实施过程中可能遇到的重点、关键点问题预见性分析</w:t>
            </w:r>
            <w:r>
              <w:rPr>
                <w:rFonts w:hint="eastAsia" w:ascii="宋体" w:hAnsi="宋体" w:cs="宋体"/>
                <w:b/>
                <w:bCs/>
                <w:color w:val="000000"/>
                <w:kern w:val="0"/>
                <w:szCs w:val="21"/>
                <w:highlight w:val="none"/>
                <w:lang w:eastAsia="zh-CN"/>
              </w:rPr>
              <w:t>及相应</w:t>
            </w:r>
            <w:r>
              <w:rPr>
                <w:rFonts w:hint="eastAsia" w:ascii="宋体" w:hAnsi="宋体" w:cs="宋体"/>
                <w:b/>
                <w:bCs/>
                <w:color w:val="000000"/>
                <w:kern w:val="0"/>
                <w:szCs w:val="21"/>
                <w:highlight w:val="none"/>
              </w:rPr>
              <w:t>处理措施</w:t>
            </w:r>
            <w:r>
              <w:rPr>
                <w:rFonts w:hint="eastAsia" w:ascii="宋体" w:hAnsi="宋体" w:cs="宋体"/>
                <w:b/>
                <w:bCs/>
                <w:color w:val="000000"/>
                <w:kern w:val="0"/>
                <w:szCs w:val="21"/>
                <w:highlight w:val="none"/>
                <w:lang w:eastAsia="zh-CN"/>
              </w:rPr>
              <w:t>阐述</w:t>
            </w:r>
            <w:r>
              <w:rPr>
                <w:rFonts w:ascii="宋体" w:hAnsi="宋体" w:cs="宋体"/>
                <w:b/>
                <w:bCs/>
                <w:color w:val="000000"/>
                <w:szCs w:val="21"/>
                <w:highlight w:val="none"/>
              </w:rPr>
              <w:t>由评标委员会进行评议</w:t>
            </w:r>
            <w:r>
              <w:rPr>
                <w:rFonts w:hint="eastAsia" w:ascii="宋体" w:hAnsi="宋体" w:cs="宋体"/>
                <w:b/>
                <w:bCs/>
                <w:color w:val="000000"/>
                <w:szCs w:val="21"/>
                <w:highlight w:val="none"/>
              </w:rPr>
              <w:t>：</w:t>
            </w:r>
            <w:r>
              <w:rPr>
                <w:rFonts w:hint="eastAsia" w:ascii="宋体" w:hAnsi="宋体" w:eastAsia="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2FACABA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①重点、关键点分析到位、契合项目实际情况，</w:t>
            </w:r>
            <w:r>
              <w:rPr>
                <w:rFonts w:hint="eastAsia" w:ascii="宋体" w:hAnsi="宋体" w:cs="宋体"/>
                <w:color w:val="000000"/>
                <w:szCs w:val="21"/>
                <w:highlight w:val="none"/>
                <w:lang w:eastAsia="zh-CN"/>
              </w:rPr>
              <w:t>能结合自身实施经验提供行之有效的</w:t>
            </w:r>
            <w:r>
              <w:rPr>
                <w:rFonts w:ascii="宋体" w:hAnsi="宋体" w:cs="宋体"/>
                <w:color w:val="000000"/>
                <w:szCs w:val="21"/>
                <w:highlight w:val="none"/>
              </w:rPr>
              <w:t>解决方案</w:t>
            </w:r>
            <w:r>
              <w:rPr>
                <w:rFonts w:hint="eastAsia" w:ascii="宋体" w:hAnsi="宋体" w:cs="宋体"/>
                <w:color w:val="000000"/>
                <w:szCs w:val="21"/>
                <w:highlight w:val="none"/>
                <w:lang w:eastAsia="zh-CN"/>
              </w:rPr>
              <w:t>，</w:t>
            </w:r>
            <w:r>
              <w:rPr>
                <w:rFonts w:ascii="宋体" w:hAnsi="宋体" w:cs="宋体"/>
                <w:color w:val="000000"/>
                <w:szCs w:val="21"/>
                <w:highlight w:val="none"/>
              </w:rPr>
              <w:t>有利于项目后期开展的得</w:t>
            </w:r>
            <w:r>
              <w:rPr>
                <w:rFonts w:hint="eastAsia" w:ascii="宋体" w:hAnsi="宋体" w:cs="宋体"/>
                <w:color w:val="000000"/>
                <w:szCs w:val="21"/>
                <w:highlight w:val="none"/>
                <w:lang w:val="en-US" w:eastAsia="zh-CN"/>
              </w:rPr>
              <w:t>4</w:t>
            </w:r>
            <w:r>
              <w:rPr>
                <w:rFonts w:ascii="宋体" w:hAnsi="宋体" w:cs="宋体"/>
                <w:color w:val="000000"/>
                <w:szCs w:val="21"/>
                <w:highlight w:val="none"/>
              </w:rPr>
              <w:t>分；</w:t>
            </w:r>
          </w:p>
          <w:p w14:paraId="0C41DE54">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②重点、关键点分析基本符合项目情况；解决方案基本达到要求、对项目后期开展不会造成影响的得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5ECF93CF">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③重点、关键点分析</w:t>
            </w:r>
            <w:r>
              <w:rPr>
                <w:rFonts w:hint="eastAsia" w:ascii="宋体" w:hAnsi="宋体" w:cs="宋体"/>
                <w:color w:val="000000"/>
                <w:szCs w:val="21"/>
                <w:highlight w:val="none"/>
                <w:lang w:eastAsia="zh-CN"/>
              </w:rPr>
              <w:t>内容分散、针对性较弱，仅部分能满足与本项目实际需求</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2</w:t>
            </w:r>
            <w:r>
              <w:rPr>
                <w:rFonts w:ascii="宋体" w:hAnsi="宋体" w:cs="宋体"/>
                <w:color w:val="000000"/>
                <w:szCs w:val="21"/>
                <w:highlight w:val="none"/>
              </w:rPr>
              <w:t>分；</w:t>
            </w:r>
          </w:p>
          <w:p w14:paraId="48C9B483">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④服务内容不完整，内容分析不充分，与本项目实际需求有差距的得</w:t>
            </w:r>
            <w:r>
              <w:rPr>
                <w:rFonts w:hint="eastAsia" w:ascii="宋体" w:hAnsi="宋体" w:cs="宋体"/>
                <w:color w:val="000000"/>
                <w:szCs w:val="21"/>
                <w:highlight w:val="none"/>
                <w:lang w:val="en-US" w:eastAsia="zh-CN"/>
              </w:rPr>
              <w:t>1</w:t>
            </w:r>
            <w:r>
              <w:rPr>
                <w:rFonts w:ascii="宋体" w:hAnsi="宋体" w:cs="宋体"/>
                <w:color w:val="000000"/>
                <w:szCs w:val="21"/>
                <w:highlight w:val="none"/>
              </w:rPr>
              <w:t>分；</w:t>
            </w:r>
          </w:p>
          <w:p w14:paraId="58B02244">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⑤未提供任何内容的不得分。</w:t>
            </w:r>
          </w:p>
        </w:tc>
        <w:tc>
          <w:tcPr>
            <w:tcW w:w="786" w:type="dxa"/>
            <w:tcBorders>
              <w:tl2br w:val="nil"/>
              <w:tr2bl w:val="nil"/>
            </w:tcBorders>
            <w:noWrap w:val="0"/>
            <w:vAlign w:val="center"/>
          </w:tcPr>
          <w:p w14:paraId="164130A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r>
      <w:tr w14:paraId="0B2E92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1000782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restart"/>
            <w:tcBorders>
              <w:tl2br w:val="nil"/>
              <w:tr2bl w:val="nil"/>
            </w:tcBorders>
            <w:noWrap w:val="0"/>
            <w:vAlign w:val="center"/>
          </w:tcPr>
          <w:p w14:paraId="5460E0C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b/>
                <w:color w:val="000000"/>
                <w:kern w:val="0"/>
                <w:szCs w:val="21"/>
                <w:highlight w:val="none"/>
              </w:rPr>
              <w:t>人员配置方案</w:t>
            </w:r>
          </w:p>
        </w:tc>
        <w:tc>
          <w:tcPr>
            <w:tcW w:w="6239" w:type="dxa"/>
            <w:tcBorders>
              <w:tl2br w:val="nil"/>
              <w:tr2bl w:val="nil"/>
            </w:tcBorders>
            <w:noWrap w:val="0"/>
            <w:vAlign w:val="top"/>
          </w:tcPr>
          <w:p w14:paraId="1B718B90">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17、</w:t>
            </w:r>
            <w:r>
              <w:rPr>
                <w:rFonts w:hint="eastAsia" w:ascii="宋体" w:hAnsi="宋体" w:cs="宋体"/>
                <w:b/>
                <w:bCs/>
                <w:color w:val="000000"/>
                <w:szCs w:val="21"/>
                <w:highlight w:val="none"/>
                <w:lang w:eastAsia="zh-CN"/>
              </w:rPr>
              <w:t>供应商</w:t>
            </w:r>
            <w:r>
              <w:rPr>
                <w:rFonts w:ascii="宋体" w:hAnsi="宋体" w:cs="宋体"/>
                <w:b/>
                <w:bCs/>
                <w:color w:val="000000"/>
                <w:szCs w:val="21"/>
                <w:highlight w:val="none"/>
              </w:rPr>
              <w:t>“</w:t>
            </w:r>
            <w:r>
              <w:rPr>
                <w:rFonts w:hint="eastAsia" w:ascii="宋体" w:hAnsi="宋体" w:cs="宋体"/>
                <w:b/>
                <w:bCs/>
                <w:color w:val="000000"/>
                <w:szCs w:val="21"/>
                <w:highlight w:val="none"/>
                <w:lang w:eastAsia="zh-CN"/>
              </w:rPr>
              <w:t>第三章 招标内容与服务需求</w:t>
            </w:r>
            <w:r>
              <w:rPr>
                <w:rFonts w:hint="eastAsia" w:ascii="宋体" w:hAnsi="宋体" w:cs="宋体"/>
                <w:b/>
                <w:bCs/>
                <w:color w:val="000000"/>
                <w:szCs w:val="21"/>
                <w:highlight w:val="none"/>
              </w:rPr>
              <w:t>”</w:t>
            </w:r>
            <w:r>
              <w:rPr>
                <w:rFonts w:ascii="宋体" w:hAnsi="宋体" w:cs="宋体"/>
                <w:b/>
                <w:bCs/>
                <w:color w:val="000000"/>
                <w:szCs w:val="21"/>
                <w:highlight w:val="none"/>
              </w:rPr>
              <w:t>中“</w:t>
            </w:r>
            <w:r>
              <w:rPr>
                <w:rFonts w:hint="eastAsia" w:ascii="宋体" w:hAnsi="宋体" w:cs="宋体"/>
                <w:b/>
                <w:bCs/>
                <w:color w:val="000000"/>
                <w:szCs w:val="21"/>
                <w:highlight w:val="none"/>
              </w:rPr>
              <w:t>岗位配置表</w:t>
            </w:r>
            <w:r>
              <w:rPr>
                <w:rFonts w:ascii="宋体" w:hAnsi="宋体" w:cs="宋体"/>
                <w:b/>
                <w:bCs/>
                <w:color w:val="000000"/>
                <w:szCs w:val="21"/>
                <w:highlight w:val="none"/>
              </w:rPr>
              <w:t>”提供拟投入人员配置方案</w:t>
            </w:r>
            <w:r>
              <w:rPr>
                <w:rFonts w:hint="eastAsia" w:ascii="宋体" w:hAnsi="宋体" w:cs="宋体"/>
                <w:b/>
                <w:bCs/>
                <w:color w:val="000000"/>
                <w:szCs w:val="21"/>
                <w:highlight w:val="none"/>
                <w:lang w:eastAsia="zh-CN"/>
              </w:rPr>
              <w:t>及</w:t>
            </w:r>
            <w:r>
              <w:rPr>
                <w:rFonts w:ascii="宋体" w:hAnsi="宋体" w:cs="宋体"/>
                <w:b/>
                <w:bCs/>
                <w:color w:val="000000"/>
                <w:szCs w:val="21"/>
                <w:highlight w:val="none"/>
              </w:rPr>
              <w:t>项目管理团队</w:t>
            </w:r>
            <w:r>
              <w:rPr>
                <w:rFonts w:hint="eastAsia" w:ascii="宋体" w:hAnsi="宋体" w:cs="宋体"/>
                <w:b/>
                <w:bCs/>
                <w:color w:val="000000"/>
                <w:szCs w:val="21"/>
                <w:highlight w:val="none"/>
                <w:lang w:eastAsia="zh-CN"/>
              </w:rPr>
              <w:t>配置方案</w:t>
            </w:r>
            <w:r>
              <w:rPr>
                <w:rFonts w:ascii="宋体" w:hAnsi="宋体" w:cs="宋体"/>
                <w:b/>
                <w:bCs/>
                <w:color w:val="000000"/>
                <w:szCs w:val="21"/>
                <w:highlight w:val="none"/>
              </w:rPr>
              <w:t>，由评标委员会进行评议：</w:t>
            </w:r>
            <w:r>
              <w:rPr>
                <w:rFonts w:hint="eastAsia" w:ascii="宋体" w:hAnsi="宋体" w:eastAsia="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6</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0BF171F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①人员</w:t>
            </w:r>
            <w:r>
              <w:rPr>
                <w:rFonts w:hint="eastAsia" w:ascii="宋体" w:hAnsi="宋体" w:cs="宋体"/>
                <w:color w:val="000000"/>
                <w:szCs w:val="21"/>
                <w:highlight w:val="none"/>
                <w:lang w:eastAsia="zh-CN"/>
              </w:rPr>
              <w:t>数量</w:t>
            </w:r>
            <w:r>
              <w:rPr>
                <w:rFonts w:ascii="宋体" w:hAnsi="宋体" w:cs="宋体"/>
                <w:color w:val="000000"/>
                <w:szCs w:val="21"/>
                <w:highlight w:val="none"/>
              </w:rPr>
              <w:t>配置合理</w:t>
            </w:r>
            <w:r>
              <w:rPr>
                <w:rFonts w:hint="eastAsia" w:ascii="宋体" w:hAnsi="宋体" w:cs="宋体"/>
                <w:color w:val="000000"/>
                <w:szCs w:val="21"/>
                <w:highlight w:val="none"/>
                <w:lang w:eastAsia="zh-CN"/>
              </w:rPr>
              <w:t>符合用工要求</w:t>
            </w:r>
            <w:r>
              <w:rPr>
                <w:rFonts w:ascii="宋体" w:hAnsi="宋体" w:cs="宋体"/>
                <w:color w:val="000000"/>
                <w:szCs w:val="21"/>
                <w:highlight w:val="none"/>
              </w:rPr>
              <w:t>、人员经验丰富且人员整体素质良好，管理团队人员配置合理，有较强的人员监督管理意识</w:t>
            </w:r>
            <w:r>
              <w:rPr>
                <w:rFonts w:hint="eastAsia" w:ascii="宋体" w:hAnsi="宋体" w:cs="宋体"/>
                <w:color w:val="000000"/>
                <w:szCs w:val="21"/>
                <w:highlight w:val="none"/>
                <w:lang w:eastAsia="zh-CN"/>
              </w:rPr>
              <w:t>，</w:t>
            </w:r>
            <w:r>
              <w:rPr>
                <w:rFonts w:ascii="宋体" w:hAnsi="宋体" w:cs="宋体"/>
                <w:color w:val="000000"/>
                <w:szCs w:val="21"/>
                <w:highlight w:val="none"/>
              </w:rPr>
              <w:t>合同期间能顺利完成任务的得</w:t>
            </w:r>
            <w:r>
              <w:rPr>
                <w:rFonts w:hint="eastAsia" w:ascii="宋体" w:hAnsi="宋体" w:cs="宋体"/>
                <w:color w:val="000000"/>
                <w:szCs w:val="21"/>
                <w:highlight w:val="none"/>
                <w:lang w:val="en-US" w:eastAsia="zh-CN"/>
              </w:rPr>
              <w:t>6</w:t>
            </w:r>
            <w:r>
              <w:rPr>
                <w:rFonts w:ascii="宋体" w:hAnsi="宋体" w:cs="宋体"/>
                <w:color w:val="000000"/>
                <w:szCs w:val="21"/>
                <w:highlight w:val="none"/>
              </w:rPr>
              <w:t>分；</w:t>
            </w:r>
          </w:p>
          <w:p w14:paraId="0D7433A8">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②人员配置</w:t>
            </w:r>
            <w:r>
              <w:rPr>
                <w:rFonts w:hint="eastAsia" w:ascii="宋体" w:hAnsi="宋体" w:cs="宋体"/>
                <w:color w:val="000000"/>
                <w:szCs w:val="21"/>
                <w:highlight w:val="none"/>
                <w:lang w:eastAsia="zh-CN"/>
              </w:rPr>
              <w:t>合理，具备类似工作经验，</w:t>
            </w:r>
            <w:r>
              <w:rPr>
                <w:rFonts w:ascii="宋体" w:hAnsi="宋体" w:cs="宋体"/>
                <w:color w:val="000000"/>
                <w:szCs w:val="21"/>
                <w:highlight w:val="none"/>
              </w:rPr>
              <w:t>基本可保证合同期间能完成任务的得</w:t>
            </w:r>
            <w:r>
              <w:rPr>
                <w:rFonts w:hint="eastAsia" w:ascii="宋体" w:hAnsi="宋体" w:cs="宋体"/>
                <w:color w:val="000000"/>
                <w:szCs w:val="21"/>
                <w:highlight w:val="none"/>
                <w:lang w:val="en-US" w:eastAsia="zh-CN"/>
              </w:rPr>
              <w:t>5</w:t>
            </w:r>
            <w:r>
              <w:rPr>
                <w:rFonts w:ascii="宋体" w:hAnsi="宋体" w:cs="宋体"/>
                <w:color w:val="000000"/>
                <w:szCs w:val="21"/>
                <w:highlight w:val="none"/>
              </w:rPr>
              <w:t>分；</w:t>
            </w:r>
          </w:p>
          <w:p w14:paraId="47FA0C6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③人员配置存在缺陷有待改进，实行上略有欠缺的得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3837D24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④人员设置不合理，</w:t>
            </w:r>
            <w:r>
              <w:rPr>
                <w:rFonts w:hint="eastAsia" w:ascii="宋体" w:hAnsi="宋体" w:cs="宋体"/>
                <w:color w:val="000000"/>
                <w:szCs w:val="21"/>
                <w:highlight w:val="none"/>
                <w:lang w:eastAsia="zh-CN"/>
              </w:rPr>
              <w:t>存在</w:t>
            </w:r>
            <w:r>
              <w:rPr>
                <w:rFonts w:ascii="宋体" w:hAnsi="宋体" w:cs="宋体"/>
                <w:color w:val="000000"/>
                <w:szCs w:val="21"/>
                <w:highlight w:val="none"/>
              </w:rPr>
              <w:t>无法确保合同期间完成任务</w:t>
            </w:r>
            <w:r>
              <w:rPr>
                <w:rFonts w:hint="eastAsia" w:ascii="宋体" w:hAnsi="宋体" w:cs="宋体"/>
                <w:color w:val="000000"/>
                <w:szCs w:val="21"/>
                <w:highlight w:val="none"/>
                <w:lang w:eastAsia="zh-CN"/>
              </w:rPr>
              <w:t>可能性</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1</w:t>
            </w:r>
            <w:r>
              <w:rPr>
                <w:rFonts w:ascii="宋体" w:hAnsi="宋体" w:cs="宋体"/>
                <w:color w:val="000000"/>
                <w:szCs w:val="21"/>
                <w:highlight w:val="none"/>
              </w:rPr>
              <w:t>分；</w:t>
            </w:r>
          </w:p>
          <w:p w14:paraId="77D5BB1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⑤未提供相关内容的不得分。</w:t>
            </w:r>
          </w:p>
        </w:tc>
        <w:tc>
          <w:tcPr>
            <w:tcW w:w="786" w:type="dxa"/>
            <w:tcBorders>
              <w:tl2br w:val="nil"/>
              <w:tr2bl w:val="nil"/>
            </w:tcBorders>
            <w:noWrap w:val="0"/>
            <w:vAlign w:val="center"/>
          </w:tcPr>
          <w:p w14:paraId="1A77B7D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p>
        </w:tc>
      </w:tr>
      <w:tr w14:paraId="1026D6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3FB98C9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2A1CA38B">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top"/>
          </w:tcPr>
          <w:p w14:paraId="207ECC2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18</w:t>
            </w:r>
            <w:r>
              <w:rPr>
                <w:rFonts w:hint="eastAsia" w:ascii="宋体" w:hAnsi="宋体" w:cs="宋体"/>
                <w:b/>
                <w:bCs/>
                <w:color w:val="000000"/>
                <w:szCs w:val="21"/>
                <w:highlight w:val="none"/>
              </w:rPr>
              <w:t>、</w:t>
            </w:r>
            <w:r>
              <w:rPr>
                <w:rFonts w:ascii="宋体" w:hAnsi="宋体" w:cs="宋体"/>
                <w:b/>
                <w:bCs/>
                <w:color w:val="000000"/>
                <w:szCs w:val="21"/>
                <w:highlight w:val="none"/>
              </w:rPr>
              <w:t>根据</w:t>
            </w:r>
            <w:r>
              <w:rPr>
                <w:rFonts w:hint="eastAsia" w:ascii="宋体" w:hAnsi="宋体" w:cs="宋体"/>
                <w:b/>
                <w:bCs/>
                <w:color w:val="000000"/>
                <w:szCs w:val="21"/>
                <w:highlight w:val="none"/>
                <w:lang w:eastAsia="zh-CN"/>
              </w:rPr>
              <w:t>医院对各区域安保岗位的设置要求</w:t>
            </w:r>
            <w:r>
              <w:rPr>
                <w:rFonts w:ascii="宋体" w:hAnsi="宋体" w:cs="宋体"/>
                <w:b/>
                <w:bCs/>
                <w:color w:val="000000"/>
                <w:szCs w:val="21"/>
                <w:highlight w:val="none"/>
              </w:rPr>
              <w:t>提供排班计划及方案</w:t>
            </w:r>
            <w:r>
              <w:rPr>
                <w:rFonts w:hint="eastAsia" w:ascii="宋体" w:hAnsi="宋体" w:cs="宋体"/>
                <w:b/>
                <w:bCs/>
                <w:color w:val="000000"/>
                <w:szCs w:val="21"/>
                <w:highlight w:val="none"/>
                <w:lang w:eastAsia="zh-CN"/>
              </w:rPr>
              <w:t>，包括日、夜班值班方案、轮换方案、班次安排</w:t>
            </w:r>
            <w:r>
              <w:rPr>
                <w:rFonts w:ascii="宋体" w:hAnsi="宋体" w:cs="宋体"/>
                <w:b/>
                <w:bCs/>
                <w:color w:val="000000"/>
                <w:szCs w:val="21"/>
                <w:highlight w:val="none"/>
              </w:rPr>
              <w:t>，由评标委员会进行评议：</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79EA2ECB">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①方案详细、编排合理、条理清晰、结构完整符合医院运营要求的得</w:t>
            </w:r>
            <w:r>
              <w:rPr>
                <w:rFonts w:hint="eastAsia" w:ascii="宋体" w:hAnsi="宋体" w:cs="宋体"/>
                <w:color w:val="000000"/>
                <w:szCs w:val="21"/>
                <w:highlight w:val="none"/>
                <w:lang w:val="en-US" w:eastAsia="zh-CN"/>
              </w:rPr>
              <w:t>4</w:t>
            </w:r>
            <w:r>
              <w:rPr>
                <w:rFonts w:ascii="宋体" w:hAnsi="宋体" w:cs="宋体"/>
                <w:color w:val="000000"/>
                <w:szCs w:val="21"/>
                <w:highlight w:val="none"/>
              </w:rPr>
              <w:t>分；</w:t>
            </w:r>
          </w:p>
          <w:p w14:paraId="2AD91B91">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②计划编排及方案符合医院运营要求，但存在一定缺陷的得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36870EEF">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③计划编排及方案存在明显缺陷，实行上略有困难的得</w:t>
            </w:r>
            <w:r>
              <w:rPr>
                <w:rFonts w:hint="eastAsia" w:ascii="宋体" w:hAnsi="宋体" w:cs="宋体"/>
                <w:color w:val="000000"/>
                <w:szCs w:val="21"/>
                <w:highlight w:val="none"/>
                <w:lang w:val="en-US" w:eastAsia="zh-CN"/>
              </w:rPr>
              <w:t>2</w:t>
            </w:r>
            <w:r>
              <w:rPr>
                <w:rFonts w:ascii="宋体" w:hAnsi="宋体" w:cs="宋体"/>
                <w:color w:val="000000"/>
                <w:szCs w:val="21"/>
                <w:highlight w:val="none"/>
              </w:rPr>
              <w:t>分；</w:t>
            </w:r>
          </w:p>
          <w:p w14:paraId="765556A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④计划编排及方案不合理，无法确保人员轮换顺利的得</w:t>
            </w:r>
            <w:r>
              <w:rPr>
                <w:rFonts w:hint="eastAsia" w:ascii="宋体" w:hAnsi="宋体" w:cs="宋体"/>
                <w:color w:val="000000"/>
                <w:szCs w:val="21"/>
                <w:highlight w:val="none"/>
                <w:lang w:val="en-US" w:eastAsia="zh-CN"/>
              </w:rPr>
              <w:t>1</w:t>
            </w:r>
            <w:r>
              <w:rPr>
                <w:rFonts w:ascii="宋体" w:hAnsi="宋体" w:cs="宋体"/>
                <w:color w:val="000000"/>
                <w:szCs w:val="21"/>
                <w:highlight w:val="none"/>
              </w:rPr>
              <w:t>分；</w:t>
            </w:r>
          </w:p>
          <w:p w14:paraId="301C538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⑤未提供相关内容的不得分。</w:t>
            </w:r>
          </w:p>
        </w:tc>
        <w:tc>
          <w:tcPr>
            <w:tcW w:w="786" w:type="dxa"/>
            <w:tcBorders>
              <w:tl2br w:val="nil"/>
              <w:tr2bl w:val="nil"/>
            </w:tcBorders>
            <w:noWrap w:val="0"/>
            <w:vAlign w:val="center"/>
          </w:tcPr>
          <w:p w14:paraId="3109BE2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r>
      <w:tr w14:paraId="31846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733464E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vMerge w:val="continue"/>
            <w:tcBorders>
              <w:tl2br w:val="nil"/>
              <w:tr2bl w:val="nil"/>
            </w:tcBorders>
            <w:noWrap w:val="0"/>
            <w:vAlign w:val="center"/>
          </w:tcPr>
          <w:p w14:paraId="1430330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000000"/>
                <w:szCs w:val="21"/>
                <w:highlight w:val="none"/>
              </w:rPr>
            </w:pPr>
          </w:p>
        </w:tc>
        <w:tc>
          <w:tcPr>
            <w:tcW w:w="6239" w:type="dxa"/>
            <w:tcBorders>
              <w:tl2br w:val="nil"/>
              <w:tr2bl w:val="nil"/>
            </w:tcBorders>
            <w:noWrap w:val="0"/>
            <w:vAlign w:val="center"/>
          </w:tcPr>
          <w:p w14:paraId="4DABED5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b/>
                <w:bCs w:val="0"/>
                <w:color w:val="000000"/>
                <w:szCs w:val="21"/>
                <w:highlight w:val="none"/>
              </w:rPr>
            </w:pPr>
            <w:r>
              <w:rPr>
                <w:rFonts w:hint="eastAsia" w:ascii="宋体" w:hAnsi="宋体" w:cs="宋体"/>
                <w:b/>
                <w:bCs w:val="0"/>
                <w:color w:val="000000"/>
                <w:kern w:val="0"/>
                <w:szCs w:val="21"/>
                <w:highlight w:val="none"/>
                <w:lang w:val="en-US" w:eastAsia="zh-CN"/>
              </w:rPr>
              <w:t>19</w:t>
            </w:r>
            <w:r>
              <w:rPr>
                <w:rFonts w:hint="eastAsia" w:ascii="宋体" w:hAnsi="宋体" w:cs="宋体"/>
                <w:b/>
                <w:bCs w:val="0"/>
                <w:color w:val="000000"/>
                <w:kern w:val="0"/>
                <w:szCs w:val="21"/>
                <w:highlight w:val="none"/>
              </w:rPr>
              <w:t>、</w:t>
            </w:r>
            <w:r>
              <w:rPr>
                <w:rFonts w:hint="eastAsia" w:ascii="宋体" w:hAnsi="宋体" w:cs="宋体"/>
                <w:b/>
                <w:bCs w:val="0"/>
                <w:color w:val="000000"/>
                <w:kern w:val="0"/>
                <w:szCs w:val="21"/>
                <w:highlight w:val="none"/>
                <w:lang w:eastAsia="zh-CN"/>
              </w:rPr>
              <w:t>根据供应商提供的</w:t>
            </w:r>
            <w:r>
              <w:rPr>
                <w:rFonts w:hint="eastAsia" w:ascii="宋体" w:hAnsi="宋体" w:cs="宋体"/>
                <w:b/>
                <w:bCs/>
                <w:color w:val="000000"/>
                <w:kern w:val="0"/>
                <w:szCs w:val="21"/>
                <w:highlight w:val="none"/>
              </w:rPr>
              <w:t>人员管理方案</w:t>
            </w:r>
            <w:r>
              <w:rPr>
                <w:rFonts w:hint="eastAsia" w:ascii="宋体" w:hAnsi="宋体" w:cs="宋体"/>
                <w:b/>
                <w:bCs/>
                <w:color w:val="000000"/>
                <w:kern w:val="0"/>
                <w:szCs w:val="21"/>
                <w:highlight w:val="none"/>
                <w:lang w:eastAsia="zh-CN"/>
              </w:rPr>
              <w:t>，</w:t>
            </w:r>
            <w:r>
              <w:rPr>
                <w:rFonts w:ascii="宋体" w:hAnsi="宋体" w:cs="宋体"/>
                <w:b/>
                <w:bCs w:val="0"/>
                <w:color w:val="000000"/>
                <w:szCs w:val="21"/>
                <w:highlight w:val="none"/>
              </w:rPr>
              <w:t>包括</w:t>
            </w:r>
            <w:r>
              <w:rPr>
                <w:rFonts w:hint="eastAsia" w:ascii="宋体" w:hAnsi="宋体" w:cs="宋体"/>
                <w:b/>
                <w:bCs w:val="0"/>
                <w:color w:val="000000"/>
                <w:szCs w:val="21"/>
                <w:highlight w:val="none"/>
                <w:lang w:eastAsia="zh-CN"/>
              </w:rPr>
              <w:t>不仅限于员工稳定性保障措施和方案、人员</w:t>
            </w:r>
            <w:r>
              <w:rPr>
                <w:rFonts w:hint="eastAsia" w:ascii="宋体" w:hAnsi="宋体" w:cs="宋体"/>
                <w:b/>
                <w:color w:val="000000"/>
                <w:kern w:val="0"/>
                <w:szCs w:val="21"/>
                <w:highlight w:val="none"/>
              </w:rPr>
              <w:t>衔接方案</w:t>
            </w:r>
            <w:r>
              <w:rPr>
                <w:rFonts w:hint="eastAsia" w:ascii="宋体" w:hAnsi="宋体" w:cs="宋体"/>
                <w:b/>
                <w:color w:val="000000"/>
                <w:kern w:val="0"/>
                <w:szCs w:val="21"/>
                <w:highlight w:val="none"/>
                <w:lang w:eastAsia="zh-CN"/>
              </w:rPr>
              <w:t>、投入</w:t>
            </w:r>
            <w:r>
              <w:rPr>
                <w:rFonts w:ascii="宋体" w:hAnsi="宋体" w:cs="宋体"/>
                <w:b/>
                <w:bCs w:val="0"/>
                <w:color w:val="000000"/>
                <w:szCs w:val="21"/>
                <w:highlight w:val="none"/>
              </w:rPr>
              <w:t>人员劳动争议、纠纷、人员安全事故处理</w:t>
            </w:r>
            <w:r>
              <w:rPr>
                <w:rFonts w:hint="eastAsia" w:ascii="宋体" w:hAnsi="宋体" w:cs="宋体"/>
                <w:b/>
                <w:bCs w:val="0"/>
                <w:color w:val="000000"/>
                <w:szCs w:val="21"/>
                <w:highlight w:val="none"/>
                <w:lang w:eastAsia="zh-CN"/>
              </w:rPr>
              <w:t>等内容</w:t>
            </w:r>
            <w:r>
              <w:rPr>
                <w:rFonts w:ascii="宋体" w:hAnsi="宋体" w:cs="宋体"/>
                <w:b/>
                <w:bCs w:val="0"/>
                <w:color w:val="000000"/>
                <w:szCs w:val="21"/>
                <w:highlight w:val="none"/>
              </w:rPr>
              <w:t>由评标委员会进行评议：</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5909EBD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①</w:t>
            </w:r>
            <w:r>
              <w:rPr>
                <w:rFonts w:hint="eastAsia" w:ascii="宋体" w:hAnsi="宋体" w:cs="宋体"/>
                <w:bCs/>
                <w:color w:val="000000"/>
                <w:kern w:val="0"/>
                <w:szCs w:val="21"/>
                <w:highlight w:val="none"/>
                <w:lang w:eastAsia="zh-CN"/>
              </w:rPr>
              <w:t>人员管理</w:t>
            </w:r>
            <w:r>
              <w:rPr>
                <w:rFonts w:ascii="宋体" w:hAnsi="宋体" w:cs="宋体"/>
                <w:color w:val="000000"/>
                <w:szCs w:val="21"/>
                <w:highlight w:val="none"/>
              </w:rPr>
              <w:t>方案内容编制全面，能很好契合项目实际情况，操作性强</w:t>
            </w:r>
            <w:r>
              <w:rPr>
                <w:rFonts w:hint="eastAsia" w:ascii="宋体" w:hAnsi="宋体" w:cs="宋体"/>
                <w:color w:val="000000"/>
                <w:szCs w:val="21"/>
                <w:highlight w:val="none"/>
              </w:rPr>
              <w:t>能有效解决纠纷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有利于维持本项目人员稳定、减少人员频繁流动的风险，满足医院</w:t>
            </w:r>
            <w:r>
              <w:rPr>
                <w:rFonts w:hint="eastAsia" w:ascii="宋体" w:hAnsi="宋体" w:cs="宋体"/>
                <w:color w:val="000000"/>
                <w:szCs w:val="21"/>
                <w:highlight w:val="none"/>
                <w:lang w:eastAsia="zh-CN"/>
              </w:rPr>
              <w:t>对保安人员的需求的</w:t>
            </w:r>
            <w:r>
              <w:rPr>
                <w:rFonts w:ascii="宋体" w:hAnsi="宋体" w:cs="宋体"/>
                <w:color w:val="000000"/>
                <w:szCs w:val="21"/>
                <w:highlight w:val="none"/>
              </w:rPr>
              <w:t>得</w:t>
            </w:r>
            <w:r>
              <w:rPr>
                <w:rFonts w:hint="eastAsia" w:ascii="宋体" w:hAnsi="宋体" w:cs="宋体"/>
                <w:color w:val="000000"/>
                <w:szCs w:val="21"/>
                <w:highlight w:val="none"/>
                <w:lang w:val="en-US" w:eastAsia="zh-CN"/>
              </w:rPr>
              <w:t>4</w:t>
            </w:r>
            <w:r>
              <w:rPr>
                <w:rFonts w:ascii="宋体" w:hAnsi="宋体" w:cs="宋体"/>
                <w:color w:val="000000"/>
                <w:szCs w:val="21"/>
                <w:highlight w:val="none"/>
              </w:rPr>
              <w:t>分；</w:t>
            </w:r>
          </w:p>
          <w:p w14:paraId="4EEAC191">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②</w:t>
            </w:r>
            <w:r>
              <w:rPr>
                <w:rFonts w:hint="eastAsia" w:ascii="宋体" w:hAnsi="宋体" w:cs="宋体"/>
                <w:bCs/>
                <w:color w:val="000000"/>
                <w:kern w:val="0"/>
                <w:szCs w:val="21"/>
                <w:highlight w:val="none"/>
                <w:lang w:eastAsia="zh-CN"/>
              </w:rPr>
              <w:t>人员管理</w:t>
            </w:r>
            <w:r>
              <w:rPr>
                <w:rFonts w:ascii="宋体" w:hAnsi="宋体" w:cs="宋体"/>
                <w:color w:val="000000"/>
                <w:szCs w:val="21"/>
                <w:highlight w:val="none"/>
              </w:rPr>
              <w:t>方案内容编制合理、基本契合项目情况，</w:t>
            </w:r>
            <w:r>
              <w:rPr>
                <w:rFonts w:hint="eastAsia" w:ascii="宋体" w:hAnsi="宋体" w:eastAsia="宋体" w:cs="宋体"/>
                <w:color w:val="auto"/>
                <w:sz w:val="21"/>
                <w:szCs w:val="21"/>
                <w:highlight w:val="none"/>
                <w:lang w:val="en-US" w:eastAsia="zh-CN"/>
              </w:rPr>
              <w:t>对维持人员稳定有一定作用的得</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1B7D09D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③</w:t>
            </w:r>
            <w:r>
              <w:rPr>
                <w:rFonts w:hint="eastAsia" w:ascii="宋体" w:hAnsi="宋体" w:cs="宋体"/>
                <w:bCs/>
                <w:color w:val="000000"/>
                <w:kern w:val="0"/>
                <w:szCs w:val="21"/>
                <w:highlight w:val="none"/>
                <w:lang w:eastAsia="zh-CN"/>
              </w:rPr>
              <w:t>人员管理</w:t>
            </w:r>
            <w:r>
              <w:rPr>
                <w:rFonts w:ascii="宋体" w:hAnsi="宋体" w:cs="宋体"/>
                <w:color w:val="000000"/>
                <w:szCs w:val="21"/>
                <w:highlight w:val="none"/>
              </w:rPr>
              <w:t>方案内容编制</w:t>
            </w:r>
            <w:r>
              <w:rPr>
                <w:rFonts w:hint="eastAsia" w:ascii="宋体" w:hAnsi="宋体" w:cs="宋体"/>
                <w:color w:val="000000"/>
                <w:szCs w:val="21"/>
                <w:highlight w:val="none"/>
                <w:lang w:eastAsia="zh-CN"/>
              </w:rPr>
              <w:t>笼统、部分内容未进行详细阐述</w:t>
            </w:r>
            <w:r>
              <w:rPr>
                <w:rFonts w:ascii="宋体" w:hAnsi="宋体" w:cs="宋体"/>
                <w:color w:val="000000"/>
                <w:szCs w:val="21"/>
                <w:highlight w:val="none"/>
              </w:rPr>
              <w:t>，</w:t>
            </w:r>
            <w:r>
              <w:rPr>
                <w:rFonts w:hint="eastAsia" w:ascii="宋体" w:hAnsi="宋体" w:cs="宋体"/>
                <w:color w:val="000000"/>
                <w:szCs w:val="21"/>
                <w:highlight w:val="none"/>
              </w:rPr>
              <w:t>处理方案及解决</w:t>
            </w:r>
            <w:r>
              <w:rPr>
                <w:rFonts w:hint="eastAsia" w:ascii="宋体" w:hAnsi="宋体" w:cs="宋体"/>
                <w:color w:val="000000"/>
                <w:szCs w:val="21"/>
                <w:highlight w:val="none"/>
                <w:lang w:eastAsia="zh-CN"/>
              </w:rPr>
              <w:t>方案无切实可行措施</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2</w:t>
            </w:r>
            <w:r>
              <w:rPr>
                <w:rFonts w:ascii="宋体" w:hAnsi="宋体" w:cs="宋体"/>
                <w:color w:val="000000"/>
                <w:szCs w:val="21"/>
                <w:highlight w:val="none"/>
              </w:rPr>
              <w:t>分；</w:t>
            </w:r>
          </w:p>
          <w:p w14:paraId="5E90EBB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000000"/>
                <w:szCs w:val="21"/>
                <w:highlight w:val="none"/>
              </w:rPr>
            </w:pPr>
            <w:r>
              <w:rPr>
                <w:rFonts w:ascii="宋体" w:hAnsi="宋体" w:cs="宋体"/>
                <w:color w:val="000000"/>
                <w:szCs w:val="21"/>
                <w:highlight w:val="none"/>
              </w:rPr>
              <w:t>④</w:t>
            </w:r>
            <w:r>
              <w:rPr>
                <w:rFonts w:hint="eastAsia" w:ascii="宋体" w:hAnsi="宋体" w:cs="宋体"/>
                <w:bCs/>
                <w:color w:val="000000"/>
                <w:kern w:val="0"/>
                <w:szCs w:val="21"/>
                <w:highlight w:val="none"/>
                <w:lang w:eastAsia="zh-CN"/>
              </w:rPr>
              <w:t>人员管理</w:t>
            </w:r>
            <w:r>
              <w:rPr>
                <w:rFonts w:ascii="宋体" w:hAnsi="宋体" w:cs="宋体"/>
                <w:color w:val="000000"/>
                <w:szCs w:val="21"/>
                <w:highlight w:val="none"/>
              </w:rPr>
              <w:t>方案内容编制存在瑕疵，与项目实际情况存在出入，</w:t>
            </w:r>
            <w:r>
              <w:rPr>
                <w:rFonts w:hint="eastAsia" w:ascii="宋体" w:hAnsi="宋体" w:cs="宋体"/>
                <w:color w:val="000000"/>
                <w:szCs w:val="21"/>
                <w:highlight w:val="none"/>
              </w:rPr>
              <w:t>处理方案及解决措施无法确保能有效解决问题</w:t>
            </w:r>
            <w:r>
              <w:rPr>
                <w:rFonts w:ascii="宋体" w:hAnsi="宋体" w:cs="宋体"/>
                <w:color w:val="000000"/>
                <w:szCs w:val="21"/>
                <w:highlight w:val="none"/>
              </w:rPr>
              <w:t>的得</w:t>
            </w:r>
            <w:r>
              <w:rPr>
                <w:rFonts w:hint="eastAsia" w:ascii="宋体" w:hAnsi="宋体" w:cs="宋体"/>
                <w:color w:val="000000"/>
                <w:szCs w:val="21"/>
                <w:highlight w:val="none"/>
                <w:lang w:val="en-US" w:eastAsia="zh-CN"/>
              </w:rPr>
              <w:t>1</w:t>
            </w:r>
            <w:r>
              <w:rPr>
                <w:rFonts w:ascii="宋体" w:hAnsi="宋体" w:cs="宋体"/>
                <w:color w:val="000000"/>
                <w:szCs w:val="21"/>
                <w:highlight w:val="none"/>
              </w:rPr>
              <w:t>分；</w:t>
            </w:r>
          </w:p>
          <w:p w14:paraId="28AC86D6">
            <w:pPr>
              <w:keepNext w:val="0"/>
              <w:keepLines w:val="0"/>
              <w:pageBreakBefore w:val="0"/>
              <w:widowControl/>
              <w:kinsoku/>
              <w:wordWrap/>
              <w:overflowPunct/>
              <w:topLinePunct w:val="0"/>
              <w:autoSpaceDE/>
              <w:autoSpaceDN/>
              <w:bidi w:val="0"/>
              <w:spacing w:line="360" w:lineRule="exact"/>
              <w:jc w:val="left"/>
              <w:textAlignment w:val="auto"/>
              <w:rPr>
                <w:rFonts w:ascii="宋体" w:hAnsi="宋体" w:eastAsia="宋体" w:cs="宋体"/>
                <w:color w:val="000000"/>
                <w:kern w:val="2"/>
                <w:sz w:val="21"/>
                <w:szCs w:val="21"/>
                <w:highlight w:val="none"/>
                <w:lang w:val="en-US" w:eastAsia="zh-CN" w:bidi="ar-SA"/>
              </w:rPr>
            </w:pPr>
            <w:r>
              <w:rPr>
                <w:rFonts w:ascii="宋体" w:hAnsi="宋体" w:cs="宋体"/>
                <w:color w:val="000000"/>
                <w:szCs w:val="21"/>
                <w:highlight w:val="none"/>
              </w:rPr>
              <w:t>⑤未提供任何内容的不得分。</w:t>
            </w:r>
          </w:p>
        </w:tc>
        <w:tc>
          <w:tcPr>
            <w:tcW w:w="786" w:type="dxa"/>
            <w:tcBorders>
              <w:tl2br w:val="nil"/>
              <w:tr2bl w:val="nil"/>
            </w:tcBorders>
            <w:noWrap w:val="0"/>
            <w:vAlign w:val="center"/>
          </w:tcPr>
          <w:p w14:paraId="6BD50BB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4</w:t>
            </w:r>
          </w:p>
        </w:tc>
      </w:tr>
      <w:tr w14:paraId="15DF3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04D09D5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2BE7EA2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b/>
                <w:bCs/>
                <w:color w:val="000000"/>
                <w:szCs w:val="21"/>
                <w:highlight w:val="none"/>
                <w:lang w:eastAsia="zh-CN"/>
              </w:rPr>
              <w:t>培训方案</w:t>
            </w:r>
          </w:p>
        </w:tc>
        <w:tc>
          <w:tcPr>
            <w:tcW w:w="6239" w:type="dxa"/>
            <w:tcBorders>
              <w:tl2br w:val="nil"/>
              <w:tr2bl w:val="nil"/>
            </w:tcBorders>
            <w:noWrap w:val="0"/>
            <w:vAlign w:val="top"/>
          </w:tcPr>
          <w:p w14:paraId="3FD5C2A3">
            <w:pPr>
              <w:keepNext w:val="0"/>
              <w:keepLines w:val="0"/>
              <w:pageBreakBefore w:val="0"/>
              <w:kinsoku/>
              <w:wordWrap/>
              <w:overflowPunct/>
              <w:topLinePunct w:val="0"/>
              <w:autoSpaceDE/>
              <w:autoSpaceDN/>
              <w:bidi w:val="0"/>
              <w:spacing w:line="360" w:lineRule="exact"/>
              <w:textAlignment w:val="auto"/>
              <w:rPr>
                <w:rFonts w:ascii="宋体" w:hAnsi="宋体" w:cs="宋体"/>
                <w:b/>
                <w:bCs w:val="0"/>
                <w:color w:val="000000"/>
                <w:szCs w:val="21"/>
                <w:highlight w:val="none"/>
              </w:rPr>
            </w:pPr>
            <w:r>
              <w:rPr>
                <w:rFonts w:hint="eastAsia" w:ascii="宋体" w:hAnsi="宋体" w:cs="宋体"/>
                <w:b/>
                <w:color w:val="000000"/>
                <w:kern w:val="0"/>
                <w:szCs w:val="21"/>
                <w:highlight w:val="none"/>
                <w:lang w:val="en-US" w:eastAsia="zh-CN"/>
              </w:rPr>
              <w:t>20</w:t>
            </w:r>
            <w:r>
              <w:rPr>
                <w:rFonts w:hint="eastAsia" w:ascii="宋体" w:hAnsi="宋体" w:cs="宋体"/>
                <w:b/>
                <w:color w:val="000000"/>
                <w:kern w:val="0"/>
                <w:szCs w:val="21"/>
                <w:highlight w:val="none"/>
              </w:rPr>
              <w:t>、</w:t>
            </w:r>
            <w:r>
              <w:rPr>
                <w:rFonts w:hint="eastAsia" w:ascii="宋体" w:hAnsi="宋体" w:cs="宋体"/>
                <w:b/>
                <w:color w:val="000000"/>
                <w:kern w:val="0"/>
                <w:szCs w:val="21"/>
                <w:highlight w:val="none"/>
                <w:lang w:eastAsia="zh-CN"/>
              </w:rPr>
              <w:t>根据供应商提供的</w:t>
            </w:r>
            <w:r>
              <w:rPr>
                <w:rFonts w:hint="eastAsia" w:ascii="宋体" w:hAnsi="宋体" w:cs="宋体"/>
                <w:b/>
                <w:color w:val="000000"/>
                <w:kern w:val="0"/>
                <w:szCs w:val="21"/>
                <w:highlight w:val="none"/>
              </w:rPr>
              <w:t>人员培训方案</w:t>
            </w:r>
            <w:r>
              <w:rPr>
                <w:rFonts w:hint="eastAsia" w:ascii="宋体" w:hAnsi="宋体" w:cs="宋体"/>
                <w:b/>
                <w:color w:val="000000"/>
                <w:kern w:val="0"/>
                <w:szCs w:val="21"/>
                <w:highlight w:val="none"/>
                <w:lang w:eastAsia="zh-CN"/>
              </w:rPr>
              <w:t>，包括</w:t>
            </w:r>
            <w:r>
              <w:rPr>
                <w:rFonts w:hint="eastAsia" w:ascii="宋体" w:hAnsi="宋体" w:cs="宋体"/>
                <w:b/>
                <w:bCs w:val="0"/>
                <w:color w:val="000000"/>
                <w:kern w:val="0"/>
                <w:szCs w:val="21"/>
                <w:highlight w:val="none"/>
                <w:lang w:eastAsia="zh-CN"/>
              </w:rPr>
              <w:t>不仅限于</w:t>
            </w:r>
            <w:r>
              <w:rPr>
                <w:rFonts w:hint="eastAsia" w:ascii="宋体" w:hAnsi="宋体" w:cs="宋体"/>
                <w:b/>
                <w:bCs w:val="0"/>
                <w:color w:val="000000"/>
                <w:szCs w:val="21"/>
                <w:highlight w:val="none"/>
                <w:lang w:eastAsia="zh-CN"/>
              </w:rPr>
              <w:t>培训内容设置、师资力量的投入、培训时间等内容</w:t>
            </w:r>
            <w:r>
              <w:rPr>
                <w:rFonts w:ascii="宋体" w:hAnsi="宋体" w:cs="宋体"/>
                <w:b/>
                <w:bCs w:val="0"/>
                <w:color w:val="000000"/>
                <w:szCs w:val="21"/>
                <w:highlight w:val="none"/>
              </w:rPr>
              <w:t>由评标委员会进行评议：</w:t>
            </w:r>
            <w:r>
              <w:rPr>
                <w:rFonts w:hint="eastAsia" w:ascii="宋体" w:hAnsi="宋体" w:eastAsia="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p w14:paraId="71475CAC">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①人员培训方案与医院实际相结合，培训内容</w:t>
            </w:r>
            <w:r>
              <w:rPr>
                <w:rFonts w:hint="eastAsia" w:ascii="宋体" w:hAnsi="宋体" w:cs="宋体"/>
                <w:b w:val="0"/>
                <w:bCs w:val="0"/>
                <w:color w:val="000000"/>
                <w:szCs w:val="21"/>
                <w:highlight w:val="none"/>
                <w:lang w:eastAsia="zh-CN"/>
              </w:rPr>
              <w:t>涵盖</w:t>
            </w:r>
            <w:r>
              <w:rPr>
                <w:rFonts w:hint="eastAsia" w:ascii="宋体" w:hAnsi="宋体" w:cs="宋体"/>
                <w:b w:val="0"/>
                <w:bCs w:val="0"/>
                <w:color w:val="000000"/>
                <w:kern w:val="0"/>
                <w:szCs w:val="21"/>
                <w:highlight w:val="none"/>
              </w:rPr>
              <w:t>专业知识培训</w:t>
            </w:r>
            <w:r>
              <w:rPr>
                <w:rFonts w:hint="eastAsia" w:ascii="宋体" w:hAnsi="宋体" w:cs="宋体"/>
                <w:b w:val="0"/>
                <w:bCs w:val="0"/>
                <w:color w:val="000000"/>
                <w:kern w:val="0"/>
                <w:szCs w:val="21"/>
                <w:highlight w:val="none"/>
                <w:lang w:eastAsia="zh-CN"/>
              </w:rPr>
              <w:t>、</w:t>
            </w:r>
            <w:r>
              <w:rPr>
                <w:rFonts w:hint="eastAsia" w:ascii="宋体" w:hAnsi="宋体" w:cs="宋体"/>
                <w:b w:val="0"/>
                <w:bCs w:val="0"/>
                <w:color w:val="000000"/>
                <w:kern w:val="0"/>
                <w:szCs w:val="21"/>
                <w:highlight w:val="none"/>
              </w:rPr>
              <w:t>安保技能培训</w:t>
            </w:r>
            <w:r>
              <w:rPr>
                <w:rFonts w:hint="eastAsia" w:ascii="宋体" w:hAnsi="宋体" w:cs="宋体"/>
                <w:b w:val="0"/>
                <w:bCs w:val="0"/>
                <w:color w:val="000000"/>
                <w:kern w:val="0"/>
                <w:szCs w:val="21"/>
                <w:highlight w:val="none"/>
                <w:lang w:eastAsia="zh-CN"/>
              </w:rPr>
              <w:t>、服务素养培训、</w:t>
            </w:r>
            <w:r>
              <w:rPr>
                <w:rFonts w:hint="eastAsia" w:ascii="宋体" w:hAnsi="宋体" w:cs="宋体"/>
                <w:b w:val="0"/>
                <w:bCs w:val="0"/>
                <w:color w:val="000000"/>
                <w:szCs w:val="21"/>
                <w:highlight w:val="none"/>
              </w:rPr>
              <w:t>模拟演练和实战训练</w:t>
            </w:r>
            <w:r>
              <w:rPr>
                <w:rFonts w:hint="eastAsia" w:ascii="宋体" w:hAnsi="宋体" w:cs="宋体"/>
                <w:b w:val="0"/>
                <w:bCs w:val="0"/>
                <w:color w:val="000000"/>
                <w:szCs w:val="21"/>
                <w:highlight w:val="none"/>
                <w:lang w:eastAsia="zh-CN"/>
              </w:rPr>
              <w:t>等内容，</w:t>
            </w:r>
            <w:r>
              <w:rPr>
                <w:rFonts w:ascii="宋体" w:hAnsi="宋体" w:cs="宋体"/>
                <w:color w:val="000000"/>
                <w:szCs w:val="21"/>
                <w:highlight w:val="none"/>
              </w:rPr>
              <w:t>师资</w:t>
            </w:r>
            <w:r>
              <w:rPr>
                <w:rFonts w:hint="eastAsia" w:ascii="宋体" w:hAnsi="宋体" w:cs="宋体"/>
                <w:color w:val="000000"/>
                <w:szCs w:val="21"/>
                <w:highlight w:val="none"/>
                <w:lang w:eastAsia="zh-CN"/>
              </w:rPr>
              <w:t>力量</w:t>
            </w:r>
            <w:r>
              <w:rPr>
                <w:rFonts w:ascii="宋体" w:hAnsi="宋体" w:cs="宋体"/>
                <w:color w:val="000000"/>
                <w:szCs w:val="21"/>
                <w:highlight w:val="none"/>
              </w:rPr>
              <w:t>充足且培训时间安排合理的得</w:t>
            </w:r>
            <w:r>
              <w:rPr>
                <w:rFonts w:hint="eastAsia" w:ascii="宋体" w:hAnsi="宋体" w:cs="宋体"/>
                <w:color w:val="000000"/>
                <w:szCs w:val="21"/>
                <w:highlight w:val="none"/>
                <w:lang w:val="en-US" w:eastAsia="zh-CN"/>
              </w:rPr>
              <w:t>3</w:t>
            </w:r>
            <w:r>
              <w:rPr>
                <w:rFonts w:ascii="宋体" w:hAnsi="宋体" w:cs="宋体"/>
                <w:color w:val="000000"/>
                <w:szCs w:val="21"/>
                <w:highlight w:val="none"/>
              </w:rPr>
              <w:t>分；</w:t>
            </w:r>
          </w:p>
          <w:p w14:paraId="7F478C8A">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②人员培训方案与医院实际相结合，</w:t>
            </w:r>
            <w:r>
              <w:rPr>
                <w:rFonts w:hint="eastAsia" w:ascii="宋体" w:hAnsi="宋体" w:cs="宋体"/>
                <w:color w:val="000000"/>
                <w:szCs w:val="21"/>
                <w:highlight w:val="none"/>
                <w:lang w:eastAsia="zh-CN"/>
              </w:rPr>
              <w:t>能有效落实相关师资及培训时间，</w:t>
            </w:r>
            <w:r>
              <w:rPr>
                <w:rFonts w:ascii="宋体" w:hAnsi="宋体" w:cs="宋体"/>
                <w:color w:val="000000"/>
                <w:szCs w:val="21"/>
                <w:highlight w:val="none"/>
              </w:rPr>
              <w:t>但</w:t>
            </w:r>
            <w:r>
              <w:rPr>
                <w:rFonts w:hint="eastAsia" w:ascii="宋体" w:hAnsi="宋体" w:cs="宋体"/>
                <w:color w:val="000000"/>
                <w:szCs w:val="21"/>
                <w:highlight w:val="none"/>
                <w:lang w:eastAsia="zh-CN"/>
              </w:rPr>
              <w:t>针对</w:t>
            </w:r>
            <w:r>
              <w:rPr>
                <w:rFonts w:hint="eastAsia" w:ascii="宋体" w:hAnsi="宋体" w:cs="宋体"/>
                <w:b w:val="0"/>
                <w:bCs w:val="0"/>
                <w:color w:val="000000"/>
                <w:kern w:val="0"/>
                <w:szCs w:val="21"/>
                <w:highlight w:val="none"/>
              </w:rPr>
              <w:t>专业知识培训</w:t>
            </w:r>
            <w:r>
              <w:rPr>
                <w:rFonts w:hint="eastAsia" w:ascii="宋体" w:hAnsi="宋体" w:cs="宋体"/>
                <w:b w:val="0"/>
                <w:bCs w:val="0"/>
                <w:color w:val="000000"/>
                <w:kern w:val="0"/>
                <w:szCs w:val="21"/>
                <w:highlight w:val="none"/>
                <w:lang w:eastAsia="zh-CN"/>
              </w:rPr>
              <w:t>、</w:t>
            </w:r>
            <w:r>
              <w:rPr>
                <w:rFonts w:hint="eastAsia" w:ascii="宋体" w:hAnsi="宋体" w:cs="宋体"/>
                <w:b w:val="0"/>
                <w:bCs w:val="0"/>
                <w:color w:val="000000"/>
                <w:kern w:val="0"/>
                <w:szCs w:val="21"/>
                <w:highlight w:val="none"/>
              </w:rPr>
              <w:t>安保技能培训</w:t>
            </w:r>
            <w:r>
              <w:rPr>
                <w:rFonts w:hint="eastAsia" w:ascii="宋体" w:hAnsi="宋体" w:cs="宋体"/>
                <w:b w:val="0"/>
                <w:bCs w:val="0"/>
                <w:color w:val="000000"/>
                <w:kern w:val="0"/>
                <w:szCs w:val="21"/>
                <w:highlight w:val="none"/>
                <w:lang w:eastAsia="zh-CN"/>
              </w:rPr>
              <w:t>、服务素养培训、</w:t>
            </w:r>
            <w:r>
              <w:rPr>
                <w:rFonts w:hint="eastAsia" w:ascii="宋体" w:hAnsi="宋体" w:cs="宋体"/>
                <w:b w:val="0"/>
                <w:bCs w:val="0"/>
                <w:color w:val="000000"/>
                <w:szCs w:val="21"/>
                <w:highlight w:val="none"/>
              </w:rPr>
              <w:t>模拟演练和实战训练</w:t>
            </w:r>
            <w:r>
              <w:rPr>
                <w:rFonts w:hint="eastAsia" w:ascii="宋体" w:hAnsi="宋体" w:cs="宋体"/>
                <w:b w:val="0"/>
                <w:bCs w:val="0"/>
                <w:color w:val="000000"/>
                <w:szCs w:val="21"/>
                <w:highlight w:val="none"/>
                <w:lang w:eastAsia="zh-CN"/>
              </w:rPr>
              <w:t>等培训内容部分阐述</w:t>
            </w:r>
            <w:r>
              <w:rPr>
                <w:rFonts w:ascii="宋体" w:hAnsi="宋体" w:cs="宋体"/>
                <w:color w:val="000000"/>
                <w:szCs w:val="21"/>
                <w:highlight w:val="none"/>
              </w:rPr>
              <w:t>不够详细、规范的得</w:t>
            </w:r>
            <w:r>
              <w:rPr>
                <w:rFonts w:hint="eastAsia" w:ascii="宋体" w:hAnsi="宋体" w:cs="宋体"/>
                <w:color w:val="000000"/>
                <w:szCs w:val="21"/>
                <w:highlight w:val="none"/>
                <w:lang w:val="en-US" w:eastAsia="zh-CN"/>
              </w:rPr>
              <w:t>2</w:t>
            </w:r>
            <w:r>
              <w:rPr>
                <w:rFonts w:ascii="宋体" w:hAnsi="宋体" w:cs="宋体"/>
                <w:color w:val="000000"/>
                <w:szCs w:val="21"/>
                <w:highlight w:val="none"/>
              </w:rPr>
              <w:t>分；</w:t>
            </w:r>
          </w:p>
          <w:p w14:paraId="227A1BF2">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③</w:t>
            </w:r>
            <w:r>
              <w:rPr>
                <w:rFonts w:hint="eastAsia" w:ascii="宋体" w:hAnsi="宋体" w:cs="宋体"/>
                <w:color w:val="000000"/>
                <w:szCs w:val="21"/>
                <w:highlight w:val="none"/>
                <w:lang w:eastAsia="zh-CN"/>
              </w:rPr>
              <w:t>能提供人员培训方案</w:t>
            </w:r>
            <w:r>
              <w:rPr>
                <w:rFonts w:ascii="宋体" w:hAnsi="宋体" w:cs="宋体"/>
                <w:color w:val="000000"/>
                <w:szCs w:val="21"/>
                <w:highlight w:val="none"/>
              </w:rPr>
              <w:t>，</w:t>
            </w:r>
            <w:r>
              <w:rPr>
                <w:rFonts w:hint="eastAsia" w:ascii="宋体" w:hAnsi="宋体" w:cs="宋体"/>
                <w:color w:val="000000"/>
                <w:szCs w:val="21"/>
                <w:highlight w:val="none"/>
                <w:lang w:eastAsia="zh-CN"/>
              </w:rPr>
              <w:t>但</w:t>
            </w:r>
            <w:r>
              <w:rPr>
                <w:rFonts w:ascii="宋体" w:hAnsi="宋体" w:cs="宋体"/>
                <w:color w:val="000000"/>
                <w:szCs w:val="21"/>
                <w:highlight w:val="none"/>
              </w:rPr>
              <w:t>培训内容敷衍</w:t>
            </w:r>
            <w:r>
              <w:rPr>
                <w:rFonts w:hint="eastAsia" w:ascii="宋体" w:hAnsi="宋体" w:cs="宋体"/>
                <w:color w:val="000000"/>
                <w:szCs w:val="21"/>
                <w:highlight w:val="none"/>
                <w:lang w:eastAsia="zh-CN"/>
              </w:rPr>
              <w:t>、笼统或</w:t>
            </w:r>
            <w:r>
              <w:rPr>
                <w:rFonts w:ascii="宋体" w:hAnsi="宋体" w:cs="宋体"/>
                <w:color w:val="000000"/>
                <w:szCs w:val="21"/>
                <w:highlight w:val="none"/>
              </w:rPr>
              <w:t>没有相应培训老师且培训时间不合理的得1分；</w:t>
            </w:r>
          </w:p>
          <w:p w14:paraId="6423BBF1">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ascii="宋体" w:hAnsi="宋体" w:cs="宋体"/>
                <w:color w:val="000000"/>
                <w:szCs w:val="21"/>
                <w:highlight w:val="none"/>
              </w:rPr>
              <w:t>④未提供相关内容的不得分。</w:t>
            </w:r>
          </w:p>
        </w:tc>
        <w:tc>
          <w:tcPr>
            <w:tcW w:w="786" w:type="dxa"/>
            <w:tcBorders>
              <w:tl2br w:val="nil"/>
              <w:tr2bl w:val="nil"/>
            </w:tcBorders>
            <w:noWrap w:val="0"/>
            <w:vAlign w:val="center"/>
          </w:tcPr>
          <w:p w14:paraId="5EE18B57">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r>
      <w:tr w14:paraId="13B0F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0DD86AD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508CC5F4">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r>
              <w:rPr>
                <w:rFonts w:hint="eastAsia" w:ascii="宋体" w:hAnsi="宋体" w:eastAsia="宋体" w:cs="宋体"/>
                <w:b/>
                <w:bCs/>
                <w:color w:val="auto"/>
                <w:kern w:val="2"/>
                <w:sz w:val="21"/>
                <w:szCs w:val="21"/>
                <w:highlight w:val="none"/>
                <w:lang w:val="en-US" w:eastAsia="zh-CN" w:bidi="ar-SA"/>
              </w:rPr>
              <w:t>服务支撑能力</w:t>
            </w:r>
          </w:p>
        </w:tc>
        <w:tc>
          <w:tcPr>
            <w:tcW w:w="6239" w:type="dxa"/>
            <w:tcBorders>
              <w:tl2br w:val="nil"/>
              <w:tr2bl w:val="nil"/>
            </w:tcBorders>
            <w:noWrap w:val="0"/>
            <w:vAlign w:val="center"/>
          </w:tcPr>
          <w:p w14:paraId="5603EF65">
            <w:pPr>
              <w:keepNext w:val="0"/>
              <w:keepLines w:val="0"/>
              <w:pageBreakBefore w:val="0"/>
              <w:widowControl w:val="0"/>
              <w:kinsoku/>
              <w:wordWrap/>
              <w:overflowPunct/>
              <w:topLinePunct w:val="0"/>
              <w:autoSpaceDE/>
              <w:autoSpaceDN/>
              <w:bidi w:val="0"/>
              <w:spacing w:beforeAutospacing="0" w:afterAutospacing="0" w:line="36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21、</w:t>
            </w:r>
            <w:r>
              <w:rPr>
                <w:rFonts w:hint="eastAsia" w:ascii="宋体" w:hAnsi="宋体" w:eastAsia="宋体" w:cs="宋体"/>
                <w:b/>
                <w:bCs/>
                <w:color w:val="auto"/>
                <w:kern w:val="2"/>
                <w:sz w:val="21"/>
                <w:szCs w:val="21"/>
                <w:highlight w:val="none"/>
                <w:lang w:val="en-US" w:eastAsia="zh-CN" w:bidi="ar-SA"/>
              </w:rPr>
              <w:t>供应商的服务支撑能力，除派驻本院的服务团队外，</w:t>
            </w:r>
            <w:r>
              <w:rPr>
                <w:rFonts w:hint="eastAsia" w:ascii="宋体" w:hAnsi="宋体" w:cs="宋体"/>
                <w:b/>
                <w:bCs/>
                <w:color w:val="auto"/>
                <w:kern w:val="2"/>
                <w:sz w:val="21"/>
                <w:szCs w:val="21"/>
                <w:highlight w:val="none"/>
                <w:lang w:val="en-US" w:eastAsia="zh-CN" w:bidi="ar-SA"/>
              </w:rPr>
              <w:t>供应商</w:t>
            </w:r>
            <w:r>
              <w:rPr>
                <w:rFonts w:hint="eastAsia" w:ascii="宋体" w:hAnsi="宋体" w:eastAsia="宋体" w:cs="宋体"/>
                <w:b/>
                <w:bCs/>
                <w:color w:val="auto"/>
                <w:kern w:val="2"/>
                <w:sz w:val="21"/>
                <w:szCs w:val="21"/>
                <w:highlight w:val="none"/>
                <w:lang w:val="en-US" w:eastAsia="zh-CN" w:bidi="ar-SA"/>
              </w:rPr>
              <w:t>在特殊安保需要时迅速派出足够数量的增援人员，</w:t>
            </w:r>
            <w:r>
              <w:rPr>
                <w:rFonts w:hint="eastAsia" w:ascii="宋体" w:hAnsi="宋体" w:cs="宋体"/>
                <w:b/>
                <w:bCs/>
                <w:color w:val="auto"/>
                <w:kern w:val="2"/>
                <w:sz w:val="21"/>
                <w:szCs w:val="21"/>
                <w:highlight w:val="none"/>
                <w:lang w:val="en-US" w:eastAsia="zh-CN" w:bidi="ar-SA"/>
              </w:rPr>
              <w:t>供应商对</w:t>
            </w:r>
            <w:r>
              <w:rPr>
                <w:rFonts w:hint="eastAsia" w:ascii="宋体" w:hAnsi="宋体" w:eastAsia="宋体" w:cs="宋体"/>
                <w:b/>
                <w:bCs/>
                <w:color w:val="auto"/>
                <w:kern w:val="2"/>
                <w:sz w:val="21"/>
                <w:szCs w:val="21"/>
                <w:highlight w:val="none"/>
                <w:lang w:val="en-US" w:eastAsia="zh-CN" w:bidi="ar-SA"/>
              </w:rPr>
              <w:t>具体方案进行阐述和承诺，由评标委员会进行评议（</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分）：</w:t>
            </w:r>
          </w:p>
          <w:p w14:paraId="7A02D11D">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①方案详细完整，能迅速派出增援人员，后备力量强大，完全符合或优于采购人要求的得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AB0BA1C">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②能配备增援人员，方案基本符合采购人要求的得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4BDE8C9">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③配备增援人员数量不足或方案存在不足或缺陷的得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8AE1EDB">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0" w:firstLineChars="0"/>
              <w:textAlignment w:val="auto"/>
              <w:rPr>
                <w:rFonts w:hint="eastAsia" w:ascii="Times New Roman" w:hAnsi="Times New Roman" w:eastAsia="仿宋" w:cs="Times New Roman"/>
                <w:color w:val="auto"/>
                <w:kern w:val="2"/>
                <w:sz w:val="28"/>
                <w:szCs w:val="28"/>
                <w:highlight w:val="none"/>
                <w:lang w:val="en-US" w:eastAsia="zh-CN" w:bidi="ar-SA"/>
              </w:rPr>
            </w:pPr>
            <w:r>
              <w:rPr>
                <w:rFonts w:ascii="宋体" w:hAnsi="宋体" w:cs="宋体"/>
                <w:color w:val="000000"/>
                <w:sz w:val="21"/>
                <w:szCs w:val="21"/>
                <w:highlight w:val="none"/>
              </w:rPr>
              <w:t>④未提供相关内容的不得分。</w:t>
            </w:r>
          </w:p>
        </w:tc>
        <w:tc>
          <w:tcPr>
            <w:tcW w:w="786" w:type="dxa"/>
            <w:tcBorders>
              <w:tl2br w:val="nil"/>
              <w:tr2bl w:val="nil"/>
            </w:tcBorders>
            <w:noWrap w:val="0"/>
            <w:vAlign w:val="center"/>
          </w:tcPr>
          <w:p w14:paraId="43B92C2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仿宋" w:cs="Times New Roman"/>
                <w:color w:val="auto"/>
                <w:kern w:val="2"/>
                <w:sz w:val="28"/>
                <w:szCs w:val="28"/>
                <w:highlight w:val="none"/>
                <w:lang w:val="en-US" w:eastAsia="zh-CN" w:bidi="ar-SA"/>
              </w:rPr>
            </w:pPr>
            <w:r>
              <w:rPr>
                <w:rFonts w:hint="eastAsia" w:ascii="宋体" w:hAnsi="宋体" w:cs="宋体"/>
                <w:color w:val="auto"/>
                <w:sz w:val="21"/>
                <w:szCs w:val="21"/>
                <w:highlight w:val="none"/>
                <w:lang w:val="en-US" w:eastAsia="zh-CN"/>
              </w:rPr>
              <w:t>3</w:t>
            </w:r>
          </w:p>
        </w:tc>
      </w:tr>
      <w:tr w14:paraId="7FB45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tcBorders>
              <w:tl2br w:val="nil"/>
              <w:tr2bl w:val="nil"/>
            </w:tcBorders>
            <w:noWrap w:val="0"/>
            <w:vAlign w:val="center"/>
          </w:tcPr>
          <w:p w14:paraId="11AC748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color w:val="000000"/>
                <w:szCs w:val="21"/>
                <w:highlight w:val="none"/>
              </w:rPr>
            </w:pPr>
          </w:p>
        </w:tc>
        <w:tc>
          <w:tcPr>
            <w:tcW w:w="1276" w:type="dxa"/>
            <w:tcBorders>
              <w:tl2br w:val="nil"/>
              <w:tr2bl w:val="nil"/>
            </w:tcBorders>
            <w:noWrap w:val="0"/>
            <w:vAlign w:val="center"/>
          </w:tcPr>
          <w:p w14:paraId="2261B03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b/>
                <w:bCs/>
                <w:color w:val="000000"/>
                <w:szCs w:val="21"/>
                <w:highlight w:val="none"/>
                <w:lang w:eastAsia="zh-CN"/>
              </w:rPr>
              <w:t>拟投入装备</w:t>
            </w:r>
          </w:p>
        </w:tc>
        <w:tc>
          <w:tcPr>
            <w:tcW w:w="6239" w:type="dxa"/>
            <w:tcBorders>
              <w:tl2br w:val="nil"/>
              <w:tr2bl w:val="nil"/>
            </w:tcBorders>
            <w:noWrap w:val="0"/>
            <w:vAlign w:val="center"/>
          </w:tcPr>
          <w:p w14:paraId="7A401B94">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根据供应商拟投入</w:t>
            </w:r>
            <w:r>
              <w:rPr>
                <w:rFonts w:hint="eastAsia" w:ascii="宋体" w:hAnsi="宋体" w:eastAsia="宋体" w:cs="宋体"/>
                <w:b/>
                <w:bCs/>
                <w:color w:val="auto"/>
                <w:sz w:val="21"/>
                <w:szCs w:val="21"/>
                <w:highlight w:val="none"/>
                <w:lang w:val="en-US" w:eastAsia="zh-CN"/>
              </w:rPr>
              <w:t>保安装备、办公设备、</w:t>
            </w:r>
            <w:r>
              <w:rPr>
                <w:rFonts w:hint="eastAsia" w:ascii="宋体" w:hAnsi="宋体" w:cs="宋体"/>
                <w:b/>
                <w:bCs/>
                <w:color w:val="auto"/>
                <w:sz w:val="21"/>
                <w:szCs w:val="21"/>
                <w:highlight w:val="none"/>
                <w:lang w:val="en-US" w:eastAsia="zh-CN"/>
              </w:rPr>
              <w:t>器材</w:t>
            </w:r>
            <w:r>
              <w:rPr>
                <w:rFonts w:hint="eastAsia" w:ascii="宋体" w:hAnsi="宋体" w:eastAsia="宋体" w:cs="宋体"/>
                <w:b/>
                <w:bCs/>
                <w:color w:val="auto"/>
                <w:sz w:val="21"/>
                <w:szCs w:val="21"/>
                <w:highlight w:val="none"/>
                <w:lang w:val="en-US" w:eastAsia="zh-CN"/>
              </w:rPr>
              <w:t>、用品等配置情况及管理方案进行评议</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07D54E0D">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①提供的装备用品等种类齐全、数量充足，并满足项目实际需求的得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9AF7354">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②提供的装备用品等种类、数量基本能满足项目要求，略有欠缺但尚不影响履约的得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3DF2EFC">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③提供的装备用品等种类不全、或数量不足、难以满足项目需求的得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CCB6D27">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0" w:firstLineChars="0"/>
              <w:textAlignment w:val="auto"/>
              <w:rPr>
                <w:rFonts w:hint="eastAsia" w:ascii="宋体" w:hAnsi="宋体" w:eastAsia="宋体" w:cs="宋体"/>
                <w:color w:val="auto"/>
                <w:sz w:val="21"/>
                <w:szCs w:val="21"/>
                <w:highlight w:val="none"/>
              </w:rPr>
            </w:pPr>
            <w:r>
              <w:rPr>
                <w:rFonts w:ascii="宋体" w:hAnsi="宋体" w:cs="宋体"/>
                <w:color w:val="000000"/>
                <w:sz w:val="21"/>
                <w:szCs w:val="21"/>
                <w:highlight w:val="none"/>
              </w:rPr>
              <w:t>④未提供相关内容的不得分。</w:t>
            </w:r>
          </w:p>
          <w:p w14:paraId="643A6647">
            <w:pPr>
              <w:pStyle w:val="19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eastAsia="zh-CN"/>
              </w:rPr>
              <w:t>（投标文件中提供详细的</w:t>
            </w:r>
            <w:r>
              <w:rPr>
                <w:rFonts w:hint="eastAsia" w:ascii="宋体" w:hAnsi="宋体" w:eastAsia="宋体" w:cs="宋体"/>
                <w:b/>
                <w:bCs/>
                <w:color w:val="auto"/>
                <w:sz w:val="21"/>
                <w:szCs w:val="21"/>
                <w:highlight w:val="none"/>
                <w:lang w:val="en-US" w:eastAsia="zh-CN"/>
              </w:rPr>
              <w:t>设备器材清单一览表，并且注明品牌型号等信息)</w:t>
            </w:r>
          </w:p>
        </w:tc>
        <w:tc>
          <w:tcPr>
            <w:tcW w:w="786" w:type="dxa"/>
            <w:tcBorders>
              <w:tl2br w:val="nil"/>
              <w:tr2bl w:val="nil"/>
            </w:tcBorders>
            <w:noWrap w:val="0"/>
            <w:vAlign w:val="center"/>
          </w:tcPr>
          <w:p w14:paraId="47A7C4F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0582E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tcBorders>
              <w:tl2br w:val="nil"/>
              <w:tr2bl w:val="nil"/>
            </w:tcBorders>
            <w:noWrap w:val="0"/>
            <w:vAlign w:val="center"/>
          </w:tcPr>
          <w:p w14:paraId="506F9DD7">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价格分</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w:t>
            </w:r>
          </w:p>
        </w:tc>
        <w:tc>
          <w:tcPr>
            <w:tcW w:w="7515" w:type="dxa"/>
            <w:gridSpan w:val="2"/>
            <w:tcBorders>
              <w:tl2br w:val="nil"/>
              <w:tr2bl w:val="nil"/>
            </w:tcBorders>
            <w:noWrap w:val="0"/>
            <w:vAlign w:val="center"/>
          </w:tcPr>
          <w:p w14:paraId="31FBF92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val="en-US" w:eastAsia="zh-CN"/>
              </w:rPr>
              <w:t>23</w:t>
            </w:r>
            <w:r>
              <w:rPr>
                <w:rFonts w:hint="eastAsia" w:ascii="宋体" w:hAnsi="宋体" w:cs="宋体"/>
                <w:b/>
                <w:bCs/>
                <w:color w:val="000000"/>
                <w:szCs w:val="21"/>
                <w:highlight w:val="none"/>
              </w:rPr>
              <w:t>、价格分（年度报价为计算依据）</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15分</w:t>
            </w:r>
            <w:r>
              <w:rPr>
                <w:rFonts w:hint="eastAsia" w:ascii="宋体" w:hAnsi="宋体" w:cs="宋体"/>
                <w:b/>
                <w:bCs/>
                <w:color w:val="000000"/>
                <w:szCs w:val="21"/>
                <w:highlight w:val="none"/>
                <w:lang w:eastAsia="zh-CN"/>
              </w:rPr>
              <w:t>）</w:t>
            </w:r>
          </w:p>
          <w:p w14:paraId="5028449D">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参与评审的价格=投标报价</w:t>
            </w:r>
          </w:p>
          <w:p w14:paraId="2D671F20">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评标基准价=满足招标文件要求且参与评审的价格最低，基准价得分为满分15分。</w:t>
            </w:r>
          </w:p>
          <w:p w14:paraId="45C569C8">
            <w:pPr>
              <w:keepNext w:val="0"/>
              <w:keepLines w:val="0"/>
              <w:pageBreakBefore w:val="0"/>
              <w:kinsoku/>
              <w:wordWrap/>
              <w:overflowPunct/>
              <w:topLinePunct w:val="0"/>
              <w:autoSpaceDE/>
              <w:autoSpaceDN/>
              <w:bidi w:val="0"/>
              <w:spacing w:line="360" w:lineRule="exact"/>
              <w:textAlignment w:val="auto"/>
              <w:rPr>
                <w:rFonts w:ascii="宋体" w:hAnsi="宋体" w:cs="宋体"/>
                <w:color w:val="000000"/>
                <w:szCs w:val="21"/>
                <w:highlight w:val="none"/>
              </w:rPr>
            </w:pPr>
            <w:r>
              <w:rPr>
                <w:rFonts w:hint="eastAsia" w:ascii="宋体" w:hAnsi="宋体" w:cs="宋体"/>
                <w:color w:val="000000"/>
                <w:szCs w:val="21"/>
                <w:highlight w:val="none"/>
              </w:rPr>
              <w:t>投标报价得分=(评标基准价/参与评审的价格)×15%×100</w:t>
            </w:r>
          </w:p>
        </w:tc>
        <w:tc>
          <w:tcPr>
            <w:tcW w:w="786" w:type="dxa"/>
            <w:tcBorders>
              <w:tl2br w:val="nil"/>
              <w:tr2bl w:val="nil"/>
            </w:tcBorders>
            <w:noWrap w:val="0"/>
            <w:vAlign w:val="center"/>
          </w:tcPr>
          <w:p w14:paraId="3E1A9D4C">
            <w:pPr>
              <w:keepNext w:val="0"/>
              <w:keepLines w:val="0"/>
              <w:pageBreakBefore w:val="0"/>
              <w:kinsoku/>
              <w:wordWrap/>
              <w:overflowPunct/>
              <w:topLinePunct w:val="0"/>
              <w:autoSpaceDE/>
              <w:autoSpaceDN/>
              <w:bidi w:val="0"/>
              <w:spacing w:line="360" w:lineRule="exact"/>
              <w:jc w:val="center"/>
              <w:textAlignment w:val="auto"/>
              <w:rPr>
                <w:rFonts w:ascii="宋体" w:hAnsi="宋体" w:cs="宋体"/>
                <w:b/>
                <w:color w:val="000000"/>
                <w:szCs w:val="21"/>
                <w:highlight w:val="none"/>
              </w:rPr>
            </w:pPr>
            <w:r>
              <w:rPr>
                <w:rFonts w:hint="eastAsia" w:ascii="宋体" w:hAnsi="宋体" w:cs="宋体"/>
                <w:bCs/>
                <w:color w:val="000000"/>
                <w:szCs w:val="21"/>
                <w:highlight w:val="none"/>
              </w:rPr>
              <w:t>15</w:t>
            </w:r>
          </w:p>
        </w:tc>
      </w:tr>
      <w:tr w14:paraId="161D22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9" w:type="dxa"/>
            <w:gridSpan w:val="3"/>
            <w:tcBorders>
              <w:tl2br w:val="nil"/>
              <w:tr2bl w:val="nil"/>
            </w:tcBorders>
            <w:noWrap w:val="0"/>
            <w:vAlign w:val="center"/>
          </w:tcPr>
          <w:p w14:paraId="677DD68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合计</w:t>
            </w:r>
          </w:p>
        </w:tc>
        <w:tc>
          <w:tcPr>
            <w:tcW w:w="786" w:type="dxa"/>
            <w:tcBorders>
              <w:tl2br w:val="nil"/>
              <w:tr2bl w:val="nil"/>
            </w:tcBorders>
            <w:noWrap w:val="0"/>
            <w:vAlign w:val="center"/>
          </w:tcPr>
          <w:p w14:paraId="2C4F9C51">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100</w:t>
            </w:r>
          </w:p>
        </w:tc>
      </w:tr>
    </w:tbl>
    <w:p w14:paraId="5D839E0A">
      <w:pPr>
        <w:spacing w:line="400" w:lineRule="exact"/>
        <w:rPr>
          <w:rFonts w:ascii="宋体"/>
          <w:b/>
          <w:szCs w:val="21"/>
        </w:rPr>
      </w:pPr>
    </w:p>
    <w:p w14:paraId="3B229417">
      <w:pPr>
        <w:spacing w:line="400" w:lineRule="exac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14:paraId="169C8CA0">
      <w:pPr>
        <w:spacing w:line="400" w:lineRule="exact"/>
        <w:ind w:firstLine="420" w:firstLineChars="200"/>
        <w:rPr>
          <w:rFonts w:ascii="宋体"/>
          <w:szCs w:val="21"/>
        </w:rPr>
      </w:pPr>
      <w:r>
        <w:rPr>
          <w:rFonts w:ascii="宋体" w:hAnsi="宋体"/>
          <w:szCs w:val="21"/>
        </w:rPr>
        <w:t>2</w:t>
      </w:r>
      <w:r>
        <w:rPr>
          <w:rFonts w:hint="eastAsia" w:ascii="宋体" w:hAnsi="宋体"/>
          <w:szCs w:val="21"/>
        </w:rPr>
        <w:t>、表内要求提供的资料，未按要求提供的均不得分。</w:t>
      </w:r>
    </w:p>
    <w:p w14:paraId="48F81B6A">
      <w:pPr>
        <w:widowControl/>
        <w:spacing w:line="400" w:lineRule="exact"/>
        <w:ind w:firstLine="420" w:firstLineChars="200"/>
        <w:jc w:val="left"/>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41727051">
      <w:pPr>
        <w:pStyle w:val="2"/>
        <w:ind w:firstLine="240"/>
        <w:sectPr>
          <w:headerReference r:id="rId10" w:type="default"/>
          <w:footerReference r:id="rId11" w:type="default"/>
          <w:type w:val="nextColumn"/>
          <w:pgSz w:w="11907" w:h="16840"/>
          <w:pgMar w:top="1134" w:right="1474" w:bottom="1134" w:left="1474" w:header="1134" w:footer="1134" w:gutter="0"/>
          <w:pgBorders>
            <w:top w:val="none" w:sz="0" w:space="0"/>
            <w:left w:val="none" w:sz="0" w:space="0"/>
            <w:bottom w:val="none" w:sz="0" w:space="0"/>
            <w:right w:val="none" w:sz="0" w:space="0"/>
          </w:pgBorders>
          <w:cols w:space="720" w:num="1"/>
          <w:docGrid w:linePitch="285" w:charSpace="0"/>
        </w:sectPr>
      </w:pPr>
    </w:p>
    <w:p w14:paraId="7DDBBBA9">
      <w:pPr>
        <w:spacing w:line="400" w:lineRule="exact"/>
        <w:jc w:val="center"/>
        <w:outlineLvl w:val="0"/>
        <w:rPr>
          <w:rFonts w:hint="eastAsia" w:ascii="宋体" w:hAnsi="宋体"/>
          <w:b/>
          <w:sz w:val="32"/>
          <w:highlight w:val="none"/>
        </w:rPr>
      </w:pPr>
      <w:bookmarkStart w:id="108" w:name="_Toc28714"/>
      <w:r>
        <w:rPr>
          <w:rFonts w:hint="eastAsia" w:ascii="宋体" w:hAnsi="宋体"/>
          <w:b/>
          <w:sz w:val="32"/>
          <w:highlight w:val="none"/>
        </w:rPr>
        <w:t>第六章  采购合同样本</w:t>
      </w:r>
      <w:bookmarkEnd w:id="108"/>
    </w:p>
    <w:p w14:paraId="48497531">
      <w:pPr>
        <w:ind w:firstLine="161" w:firstLineChars="50"/>
        <w:jc w:val="center"/>
        <w:rPr>
          <w:b/>
          <w:sz w:val="32"/>
          <w:szCs w:val="32"/>
          <w:highlight w:val="yellow"/>
        </w:rPr>
      </w:pPr>
    </w:p>
    <w:p w14:paraId="1D8E61ED">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甲方：宁波大学附属第一医院</w:t>
      </w:r>
    </w:p>
    <w:p w14:paraId="30599334">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乙方：</w:t>
      </w:r>
    </w:p>
    <w:p w14:paraId="54697BE4">
      <w:pPr>
        <w:pStyle w:val="45"/>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等相关服务项目（项目编号：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结果和招标文件的要求，并依照《中华人民共和国民法典》等有关法律、行政法规的规定，在平等、公平、诚实和信用的原则下，经双方协商一致，订立本合同，乙方根据甲方委托派出保安人员，负责甲方指定区域、部位的安全防范工作，不干涉甲方内部管理和内部行政事务。如有重大变更或要求，甲方必须事先和乙方取得联系，达成一致协议，作为合同之补充。根据共同管理，分头负责的原则，经双方协商，特签订以下具体条款：</w:t>
      </w:r>
    </w:p>
    <w:p w14:paraId="312026EE">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一、服务范围</w:t>
      </w:r>
    </w:p>
    <w:p w14:paraId="41CA90A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乙方向甲方提供保安服务，服务包括医疗秩序维护、治安防范、消防安全以及院内人员、财产、设备设施的安全保卫，并协助医院做好车辆管理、疫情防控管理等工作。</w:t>
      </w:r>
    </w:p>
    <w:p w14:paraId="4773E7F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 乙方按甲方的要求提供与保卫、安全相关的其他服务。</w:t>
      </w:r>
    </w:p>
    <w:p w14:paraId="1E68054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1.3未尽之处按招标文件要求。</w:t>
      </w:r>
    </w:p>
    <w:p w14:paraId="38A8CC47">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二、运行方式</w:t>
      </w:r>
    </w:p>
    <w:p w14:paraId="42A3AC5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受甲方的委托乙方全权负责甲方安全保卫工作，并对甲方负责。乙方向甲方派驻保安人员，派驻的保安人员由甲乙双方共同管理。</w:t>
      </w:r>
    </w:p>
    <w:p w14:paraId="1DA790D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服务人数：</w:t>
      </w:r>
    </w:p>
    <w:p w14:paraId="3B5BEF3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共计服务人数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名，其中项目经理兼队长</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w:t>
      </w:r>
      <w:r>
        <w:rPr>
          <w:rFonts w:hint="eastAsia" w:ascii="宋体" w:hAnsi="宋体"/>
          <w:color w:val="auto"/>
          <w:szCs w:val="21"/>
          <w:highlight w:val="none"/>
          <w:u w:val="none"/>
          <w:lang w:val="en-US" w:eastAsia="zh-CN"/>
        </w:rPr>
        <w:t>副</w:t>
      </w:r>
      <w:r>
        <w:rPr>
          <w:rFonts w:hint="eastAsia" w:ascii="宋体" w:hAnsi="宋体"/>
          <w:color w:val="auto"/>
          <w:szCs w:val="21"/>
          <w:highlight w:val="none"/>
          <w:u w:val="none"/>
          <w:lang w:eastAsia="zh-CN"/>
        </w:rPr>
        <w:t>队长</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名，</w:t>
      </w:r>
      <w:r>
        <w:rPr>
          <w:rFonts w:hint="eastAsia" w:ascii="宋体" w:hAnsi="宋体"/>
          <w:color w:val="auto"/>
          <w:szCs w:val="21"/>
          <w:highlight w:val="none"/>
          <w:u w:val="none"/>
          <w:lang w:eastAsia="zh-CN"/>
        </w:rPr>
        <w:t>停车场队长</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名，</w:t>
      </w:r>
      <w:r>
        <w:rPr>
          <w:rFonts w:hint="eastAsia" w:ascii="宋体" w:hAnsi="宋体" w:cs="宋体"/>
          <w:bCs/>
          <w:sz w:val="21"/>
          <w:szCs w:val="21"/>
          <w:lang w:eastAsia="zh-CN"/>
        </w:rPr>
        <w:t>特勤</w:t>
      </w:r>
      <w:r>
        <w:rPr>
          <w:rFonts w:hint="eastAsia" w:ascii="宋体" w:hAnsi="宋体" w:eastAsia="宋体" w:cs="宋体"/>
          <w:bCs/>
          <w:sz w:val="21"/>
          <w:szCs w:val="21"/>
        </w:rPr>
        <w:t>队长</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名，普通保安</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名（包括晚班队长</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名，晚班副队长</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w:t>
      </w:r>
      <w:r>
        <w:rPr>
          <w:rFonts w:hint="eastAsia" w:ascii="宋体" w:hAnsi="宋体" w:cs="宋体"/>
          <w:sz w:val="21"/>
          <w:szCs w:val="21"/>
          <w:lang w:eastAsia="zh-CN"/>
        </w:rPr>
        <w:t>，</w:t>
      </w:r>
      <w:r>
        <w:rPr>
          <w:rFonts w:hint="eastAsia" w:ascii="宋体" w:hAnsi="宋体" w:eastAsia="宋体" w:cs="宋体"/>
          <w:sz w:val="21"/>
          <w:szCs w:val="21"/>
        </w:rPr>
        <w:t>消控岗位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名，</w:t>
      </w:r>
      <w:r>
        <w:rPr>
          <w:rFonts w:hint="eastAsia" w:ascii="宋体" w:hAnsi="宋体" w:cs="宋体"/>
          <w:bCs/>
          <w:kern w:val="0"/>
          <w:szCs w:val="21"/>
        </w:rPr>
        <w:t>按双人双岗配置</w:t>
      </w:r>
      <w:r>
        <w:rPr>
          <w:rFonts w:hint="eastAsia" w:ascii="宋体" w:hAnsi="宋体" w:cs="宋体"/>
          <w:bCs/>
          <w:kern w:val="0"/>
          <w:szCs w:val="21"/>
          <w:lang w:eastAsia="zh-CN"/>
        </w:rPr>
        <w:t>。</w:t>
      </w:r>
      <w:r>
        <w:rPr>
          <w:rFonts w:hint="eastAsia" w:ascii="宋体" w:hAnsi="宋体" w:cs="宋体"/>
          <w:bCs/>
          <w:kern w:val="0"/>
          <w:szCs w:val="21"/>
        </w:rPr>
        <w:t>特勤队员</w:t>
      </w:r>
      <w:r>
        <w:rPr>
          <w:rFonts w:hint="eastAsia" w:ascii="宋体" w:hAnsi="宋体" w:cs="宋体"/>
          <w:bCs/>
          <w:kern w:val="0"/>
          <w:szCs w:val="21"/>
          <w:lang w:eastAsia="zh-CN"/>
        </w:rPr>
        <w:t>配比</w:t>
      </w:r>
      <w:r>
        <w:rPr>
          <w:rFonts w:hint="eastAsia" w:ascii="宋体" w:hAnsi="宋体" w:cs="宋体"/>
          <w:bCs/>
          <w:kern w:val="0"/>
          <w:szCs w:val="21"/>
        </w:rPr>
        <w:t>不</w:t>
      </w:r>
      <w:r>
        <w:rPr>
          <w:rFonts w:hint="eastAsia" w:ascii="宋体" w:hAnsi="宋体" w:cs="宋体"/>
          <w:bCs/>
          <w:color w:val="auto"/>
          <w:kern w:val="0"/>
          <w:szCs w:val="21"/>
          <w:highlight w:val="none"/>
        </w:rPr>
        <w:t>少于总</w:t>
      </w:r>
      <w:r>
        <w:rPr>
          <w:rFonts w:hint="eastAsia" w:ascii="宋体" w:hAnsi="宋体" w:cs="宋体"/>
          <w:bCs/>
          <w:color w:val="auto"/>
          <w:kern w:val="0"/>
          <w:szCs w:val="21"/>
          <w:highlight w:val="none"/>
          <w:lang w:eastAsia="zh-CN"/>
        </w:rPr>
        <w:t>人</w:t>
      </w:r>
      <w:r>
        <w:rPr>
          <w:rFonts w:hint="eastAsia" w:ascii="宋体" w:hAnsi="宋体" w:cs="宋体"/>
          <w:bCs/>
          <w:color w:val="auto"/>
          <w:kern w:val="0"/>
          <w:szCs w:val="21"/>
          <w:highlight w:val="none"/>
        </w:rPr>
        <w:t>数的10%，</w:t>
      </w:r>
      <w:r>
        <w:rPr>
          <w:rFonts w:hint="eastAsia" w:ascii="宋体" w:hAnsi="宋体" w:eastAsia="宋体" w:cs="宋体"/>
          <w:color w:val="auto"/>
          <w:sz w:val="21"/>
          <w:szCs w:val="21"/>
          <w:highlight w:val="none"/>
        </w:rPr>
        <w:t>新入职特勤队员要求优秀</w:t>
      </w:r>
      <w:r>
        <w:rPr>
          <w:rFonts w:hint="eastAsia" w:ascii="宋体" w:hAnsi="宋体" w:eastAsia="宋体" w:cs="宋体"/>
          <w:sz w:val="21"/>
          <w:szCs w:val="21"/>
        </w:rPr>
        <w:t>退伍军人或身高175cm以上，</w:t>
      </w:r>
      <w:r>
        <w:rPr>
          <w:rFonts w:hint="eastAsia" w:ascii="宋体" w:hAnsi="宋体" w:cs="宋体"/>
          <w:sz w:val="21"/>
          <w:szCs w:val="21"/>
          <w:lang w:eastAsia="zh-CN"/>
        </w:rPr>
        <w:t>高中</w:t>
      </w:r>
      <w:r>
        <w:rPr>
          <w:rFonts w:hint="eastAsia" w:ascii="宋体" w:hAnsi="宋体" w:eastAsia="宋体" w:cs="宋体"/>
          <w:sz w:val="21"/>
          <w:szCs w:val="21"/>
        </w:rPr>
        <w:t>以上学历，年龄2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40</w:t>
      </w:r>
      <w:r>
        <w:rPr>
          <w:rFonts w:hint="eastAsia" w:ascii="宋体" w:hAnsi="宋体" w:eastAsia="宋体" w:cs="宋体"/>
          <w:sz w:val="21"/>
          <w:szCs w:val="21"/>
        </w:rPr>
        <w:t>周岁的男性，录用时必须通过医院考核。普通保安人员年龄原则上不高于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周岁，</w:t>
      </w:r>
      <w:r>
        <w:rPr>
          <w:rFonts w:hint="eastAsia" w:ascii="宋体" w:hAnsi="宋体" w:cs="宋体"/>
          <w:bCs/>
          <w:kern w:val="0"/>
          <w:szCs w:val="21"/>
        </w:rPr>
        <w:t>年龄50周岁以下保安</w:t>
      </w:r>
      <w:r>
        <w:rPr>
          <w:rFonts w:hint="eastAsia" w:ascii="宋体" w:hAnsi="宋体" w:cs="宋体"/>
          <w:bCs/>
          <w:kern w:val="0"/>
          <w:szCs w:val="21"/>
          <w:lang w:eastAsia="zh-CN"/>
        </w:rPr>
        <w:t>配比不少于</w:t>
      </w:r>
      <w:r>
        <w:rPr>
          <w:rFonts w:hint="eastAsia" w:ascii="宋体" w:hAnsi="宋体" w:cs="宋体"/>
          <w:bCs/>
          <w:kern w:val="0"/>
          <w:szCs w:val="21"/>
        </w:rPr>
        <w:t>总人数的20%</w:t>
      </w:r>
      <w:r>
        <w:rPr>
          <w:rFonts w:hint="eastAsia" w:ascii="宋体" w:hAnsi="宋体" w:cs="宋体"/>
          <w:bCs/>
          <w:kern w:val="0"/>
          <w:szCs w:val="21"/>
          <w:lang w:eastAsia="zh-CN"/>
        </w:rPr>
        <w:t>，</w:t>
      </w:r>
      <w:r>
        <w:rPr>
          <w:rFonts w:hint="eastAsia" w:ascii="宋体" w:hAnsi="宋体" w:eastAsia="宋体" w:cs="宋体"/>
          <w:sz w:val="21"/>
          <w:szCs w:val="21"/>
        </w:rPr>
        <w:t>部分条件优秀保安人员经医院保卫科审核同意后其年龄要求可适当放宽。（具体岗位人数见附件1）</w:t>
      </w:r>
    </w:p>
    <w:p w14:paraId="1F27489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2.3执勤时间：</w:t>
      </w:r>
    </w:p>
    <w:p w14:paraId="00DB290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（1）保安员</w:t>
      </w:r>
      <w:r>
        <w:rPr>
          <w:rFonts w:hint="eastAsia" w:ascii="宋体" w:hAnsi="宋体" w:eastAsia="宋体" w:cs="宋体"/>
          <w:sz w:val="21"/>
          <w:szCs w:val="21"/>
          <w:lang w:eastAsia="zh-CN"/>
        </w:rPr>
        <w:t>根据岗位需求进行排班，</w:t>
      </w:r>
      <w:r>
        <w:rPr>
          <w:rFonts w:hint="eastAsia" w:ascii="宋体" w:hAnsi="宋体" w:eastAsia="宋体" w:cs="宋体"/>
          <w:bCs/>
          <w:sz w:val="21"/>
          <w:szCs w:val="21"/>
        </w:rPr>
        <w:t>做六休一</w:t>
      </w:r>
      <w:r>
        <w:rPr>
          <w:rFonts w:hint="eastAsia" w:ascii="宋体" w:hAnsi="宋体" w:eastAsia="宋体" w:cs="宋体"/>
          <w:bCs/>
          <w:sz w:val="21"/>
          <w:szCs w:val="21"/>
          <w:lang w:eastAsia="zh-CN"/>
        </w:rPr>
        <w:t>，</w:t>
      </w:r>
      <w:r>
        <w:rPr>
          <w:rFonts w:hint="eastAsia" w:ascii="宋体" w:hAnsi="宋体" w:eastAsia="宋体" w:cs="宋体"/>
          <w:bCs/>
          <w:sz w:val="21"/>
          <w:szCs w:val="21"/>
        </w:rPr>
        <w:t>周工</w:t>
      </w:r>
      <w:r>
        <w:rPr>
          <w:rFonts w:hint="eastAsia" w:ascii="宋体" w:hAnsi="宋体" w:eastAsia="宋体" w:cs="宋体"/>
          <w:bCs/>
          <w:sz w:val="21"/>
          <w:szCs w:val="21"/>
          <w:lang w:eastAsia="zh-CN"/>
        </w:rPr>
        <w:t>作</w:t>
      </w:r>
      <w:r>
        <w:rPr>
          <w:rFonts w:hint="eastAsia" w:ascii="宋体" w:hAnsi="宋体" w:eastAsia="宋体" w:cs="宋体"/>
          <w:bCs/>
          <w:sz w:val="21"/>
          <w:szCs w:val="21"/>
        </w:rPr>
        <w:t>时</w:t>
      </w:r>
      <w:r>
        <w:rPr>
          <w:rFonts w:hint="eastAsia" w:ascii="宋体" w:hAnsi="宋体" w:eastAsia="宋体" w:cs="宋体"/>
          <w:bCs/>
          <w:sz w:val="21"/>
          <w:szCs w:val="21"/>
          <w:lang w:eastAsia="zh-CN"/>
        </w:rPr>
        <w:t>间</w:t>
      </w:r>
      <w:r>
        <w:rPr>
          <w:rFonts w:hint="eastAsia" w:ascii="宋体" w:hAnsi="宋体" w:eastAsia="宋体" w:cs="宋体"/>
          <w:bCs/>
          <w:sz w:val="21"/>
          <w:szCs w:val="21"/>
        </w:rPr>
        <w:t>原则上不超过72小时，在应急事件处理过程中延时加班需经甲方保卫科审批，且符合法律规定。</w:t>
      </w:r>
    </w:p>
    <w:p w14:paraId="3A9C057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（2）以上内容费用均包含在合同总价中。</w:t>
      </w:r>
    </w:p>
    <w:p w14:paraId="63896B0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合同期限、服务费用及支付方式：</w:t>
      </w:r>
    </w:p>
    <w:p w14:paraId="52A8C722">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u w:val="single"/>
        </w:rPr>
      </w:pPr>
      <w:r>
        <w:rPr>
          <w:rFonts w:hint="eastAsia" w:ascii="宋体" w:hAnsi="宋体" w:eastAsia="宋体" w:cs="宋体"/>
          <w:b/>
          <w:sz w:val="21"/>
          <w:szCs w:val="21"/>
        </w:rPr>
        <w:t>（1）合同期限：</w:t>
      </w:r>
      <w:r>
        <w:rPr>
          <w:rFonts w:hint="eastAsia" w:ascii="宋体" w:hAnsi="宋体" w:cs="宋体"/>
          <w:b w:val="0"/>
          <w:bCs/>
          <w:sz w:val="21"/>
          <w:szCs w:val="21"/>
          <w:u w:val="none"/>
          <w:lang w:eastAsia="zh-CN"/>
        </w:rPr>
        <w:t>保安服务</w:t>
      </w:r>
      <w:r>
        <w:rPr>
          <w:rFonts w:hint="eastAsia" w:ascii="宋体" w:hAnsi="宋体" w:eastAsia="宋体" w:cs="宋体"/>
          <w:sz w:val="21"/>
          <w:szCs w:val="21"/>
          <w:u w:val="single"/>
        </w:rPr>
        <w:t>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年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月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日</w:t>
      </w:r>
      <w:r>
        <w:rPr>
          <w:rFonts w:hint="eastAsia" w:ascii="宋体" w:hAnsi="宋体" w:eastAsia="宋体" w:cs="宋体"/>
          <w:sz w:val="21"/>
          <w:szCs w:val="21"/>
          <w:u w:val="single"/>
        </w:rPr>
        <w:t>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年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月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日</w:t>
      </w:r>
      <w:r>
        <w:rPr>
          <w:rFonts w:hint="eastAsia" w:ascii="宋体" w:hAnsi="宋体" w:eastAsia="宋体" w:cs="宋体"/>
          <w:sz w:val="21"/>
          <w:szCs w:val="21"/>
          <w:u w:val="single"/>
        </w:rPr>
        <w:t>止。</w:t>
      </w:r>
    </w:p>
    <w:p w14:paraId="47B04FB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u w:val="single"/>
        </w:rPr>
      </w:pPr>
      <w:r>
        <w:rPr>
          <w:rFonts w:hint="eastAsia" w:cs="宋体"/>
          <w:sz w:val="21"/>
          <w:szCs w:val="21"/>
          <w:u w:val="none"/>
          <w:lang w:val="en-US" w:eastAsia="zh-CN"/>
        </w:rPr>
        <w:t xml:space="preserve">               停车管理服务</w:t>
      </w:r>
      <w:r>
        <w:rPr>
          <w:rFonts w:hint="eastAsia" w:ascii="宋体" w:hAnsi="宋体" w:eastAsia="宋体" w:cs="宋体"/>
          <w:sz w:val="21"/>
          <w:szCs w:val="21"/>
          <w:u w:val="single"/>
        </w:rPr>
        <w:t>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年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月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日</w:t>
      </w:r>
      <w:r>
        <w:rPr>
          <w:rFonts w:hint="eastAsia" w:ascii="宋体" w:hAnsi="宋体" w:eastAsia="宋体" w:cs="宋体"/>
          <w:sz w:val="21"/>
          <w:szCs w:val="21"/>
          <w:u w:val="single"/>
        </w:rPr>
        <w:t>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年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月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日</w:t>
      </w:r>
      <w:r>
        <w:rPr>
          <w:rFonts w:hint="eastAsia" w:ascii="宋体" w:hAnsi="宋体" w:eastAsia="宋体" w:cs="宋体"/>
          <w:sz w:val="21"/>
          <w:szCs w:val="21"/>
          <w:u w:val="single"/>
        </w:rPr>
        <w:t>止。</w:t>
      </w:r>
    </w:p>
    <w:p w14:paraId="6D71CE3C">
      <w:pPr>
        <w:pStyle w:val="2"/>
        <w:rPr>
          <w:rFonts w:hint="default" w:eastAsia="宋体"/>
          <w:lang w:val="en-US" w:eastAsia="zh-CN"/>
        </w:rPr>
      </w:pPr>
    </w:p>
    <w:p w14:paraId="78C5A29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u w:val="single"/>
        </w:rPr>
      </w:pPr>
      <w:bookmarkStart w:id="109" w:name="_1560772587"/>
      <w:bookmarkEnd w:id="109"/>
      <w:bookmarkStart w:id="110" w:name="_1560771956"/>
      <w:bookmarkEnd w:id="110"/>
      <w:bookmarkStart w:id="111" w:name="_1560772353"/>
      <w:bookmarkEnd w:id="111"/>
      <w:bookmarkStart w:id="112" w:name="_1560772003"/>
      <w:bookmarkEnd w:id="112"/>
      <w:bookmarkStart w:id="113" w:name="_1560771972"/>
      <w:bookmarkEnd w:id="113"/>
      <w:bookmarkStart w:id="114" w:name="_1560771931"/>
      <w:bookmarkEnd w:id="114"/>
      <w:r>
        <w:rPr>
          <w:rFonts w:hint="eastAsia" w:ascii="宋体" w:hAnsi="宋体" w:eastAsia="宋体" w:cs="宋体"/>
          <w:b/>
          <w:sz w:val="21"/>
          <w:szCs w:val="21"/>
        </w:rPr>
        <w:t>（2）合同总价：</w:t>
      </w:r>
      <w:r>
        <w:rPr>
          <w:rFonts w:hint="eastAsia" w:ascii="宋体" w:hAnsi="宋体" w:eastAsia="宋体" w:cs="宋体"/>
          <w:bCs/>
          <w:sz w:val="21"/>
          <w:szCs w:val="21"/>
          <w:u w:val="single"/>
          <w:lang w:val="en-US" w:eastAsia="zh-CN"/>
        </w:rPr>
        <w:t xml:space="preserve">            </w:t>
      </w:r>
      <w:r>
        <w:rPr>
          <w:rFonts w:hint="eastAsia" w:ascii="宋体" w:hAnsi="宋体" w:eastAsia="宋体" w:cs="宋体"/>
          <w:sz w:val="21"/>
          <w:szCs w:val="21"/>
          <w:u w:val="none"/>
        </w:rPr>
        <w:t>元/年，大写：</w:t>
      </w:r>
      <w:r>
        <w:rPr>
          <w:rFonts w:hint="eastAsia" w:ascii="宋体" w:hAnsi="宋体" w:eastAsia="宋体" w:cs="宋体"/>
          <w:bCs/>
          <w:sz w:val="21"/>
          <w:szCs w:val="21"/>
          <w:u w:val="single"/>
          <w:lang w:val="en-US" w:eastAsia="zh-CN"/>
        </w:rPr>
        <w:t xml:space="preserve">         </w:t>
      </w:r>
    </w:p>
    <w:p w14:paraId="2C13C3B8">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u w:val="single"/>
        </w:rPr>
      </w:pPr>
      <w:r>
        <w:rPr>
          <w:rFonts w:hint="eastAsia" w:ascii="宋体" w:hAnsi="宋体" w:eastAsia="宋体" w:cs="宋体"/>
          <w:b/>
          <w:sz w:val="21"/>
          <w:szCs w:val="21"/>
        </w:rPr>
        <w:t>（3）甲方支付乙方保安费：</w:t>
      </w:r>
      <w:r>
        <w:rPr>
          <w:rFonts w:hint="eastAsia" w:ascii="宋体" w:hAnsi="宋体" w:eastAsia="宋体" w:cs="宋体"/>
          <w:sz w:val="21"/>
          <w:szCs w:val="21"/>
          <w:u w:val="single"/>
        </w:rPr>
        <w:t>每月总计</w:t>
      </w:r>
      <w:r>
        <w:rPr>
          <w:rFonts w:hint="eastAsia" w:ascii="宋体" w:hAnsi="宋体" w:eastAsia="宋体" w:cs="宋体"/>
          <w:bCs/>
          <w:sz w:val="21"/>
          <w:szCs w:val="21"/>
          <w:u w:val="single"/>
          <w:lang w:val="en-US" w:eastAsia="zh-CN"/>
        </w:rPr>
        <w:t xml:space="preserve">     </w:t>
      </w:r>
      <w:r>
        <w:rPr>
          <w:rFonts w:hint="eastAsia" w:ascii="宋体" w:hAnsi="宋体" w:eastAsia="宋体" w:cs="宋体"/>
          <w:sz w:val="21"/>
          <w:szCs w:val="21"/>
          <w:u w:val="single"/>
        </w:rPr>
        <w:t>元/月，大写：</w:t>
      </w:r>
      <w:r>
        <w:rPr>
          <w:rFonts w:hint="eastAsia" w:ascii="宋体" w:hAnsi="宋体" w:eastAsia="宋体" w:cs="宋体"/>
          <w:sz w:val="21"/>
          <w:szCs w:val="21"/>
          <w:u w:val="single"/>
          <w:lang w:val="en-US" w:eastAsia="zh-CN"/>
        </w:rPr>
        <w:t xml:space="preserve">   </w:t>
      </w:r>
    </w:p>
    <w:p w14:paraId="03577AE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sz w:val="21"/>
          <w:szCs w:val="21"/>
        </w:rPr>
        <w:t>（4）支付方式：</w:t>
      </w:r>
      <w:r>
        <w:rPr>
          <w:rFonts w:hint="eastAsia" w:ascii="宋体" w:hAnsi="宋体" w:eastAsia="宋体" w:cs="宋体"/>
          <w:sz w:val="21"/>
          <w:szCs w:val="21"/>
          <w:u w:val="single"/>
          <w:lang w:val="en-US" w:eastAsia="zh-CN"/>
        </w:rPr>
        <w:t xml:space="preserve">                                     </w:t>
      </w:r>
    </w:p>
    <w:p w14:paraId="4F097A0E">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u w:val="single"/>
        </w:rPr>
      </w:pPr>
      <w:r>
        <w:rPr>
          <w:rFonts w:hint="eastAsia" w:ascii="宋体" w:hAnsi="宋体" w:eastAsia="宋体" w:cs="宋体"/>
          <w:b/>
          <w:sz w:val="21"/>
          <w:szCs w:val="21"/>
        </w:rPr>
        <w:t>（5）付款时间：</w:t>
      </w:r>
      <w:r>
        <w:rPr>
          <w:rFonts w:hint="eastAsia" w:ascii="宋体" w:hAnsi="宋体" w:eastAsia="宋体" w:cs="宋体"/>
          <w:sz w:val="21"/>
          <w:szCs w:val="21"/>
          <w:u w:val="single"/>
          <w:lang w:val="en-US" w:eastAsia="zh-CN"/>
        </w:rPr>
        <w:t xml:space="preserve">                                    </w:t>
      </w:r>
    </w:p>
    <w:p w14:paraId="791F1B5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.1甲方将设定不少于合同金额的</w:t>
      </w:r>
      <w:r>
        <w:rPr>
          <w:rFonts w:hint="eastAsia" w:ascii="宋体" w:hAnsi="宋体" w:eastAsia="宋体" w:cs="宋体"/>
          <w:b/>
          <w:sz w:val="21"/>
          <w:szCs w:val="21"/>
        </w:rPr>
        <w:t>12%</w:t>
      </w:r>
      <w:r>
        <w:rPr>
          <w:rFonts w:hint="eastAsia" w:ascii="宋体" w:hAnsi="宋体" w:eastAsia="宋体" w:cs="宋体"/>
          <w:sz w:val="21"/>
          <w:szCs w:val="21"/>
        </w:rPr>
        <w:t>作为考核金，由甲方保卫科每月通过考核结果为依据，决定支付每月的考核金。</w:t>
      </w:r>
    </w:p>
    <w:p w14:paraId="5872A2D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.2甲方每月对乙方的合同履行情况及保安人员提供的服务质量根据医院要求进行考核。（具体考核细则见附件2）考核采取百分制： </w:t>
      </w:r>
    </w:p>
    <w:p w14:paraId="026CCC45">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sz w:val="21"/>
          <w:szCs w:val="21"/>
        </w:rPr>
        <w:t>（</w:t>
      </w:r>
      <w:r>
        <w:rPr>
          <w:rFonts w:hint="eastAsia" w:ascii="宋体" w:hAnsi="宋体" w:eastAsia="宋体" w:cs="宋体"/>
          <w:bCs/>
          <w:kern w:val="0"/>
          <w:sz w:val="21"/>
          <w:szCs w:val="21"/>
        </w:rPr>
        <w:t>1）考核评分≥95分的为合格，考核合格的，支付全额当月考核金，90-95分为基本合格，扣每分扣500元；</w:t>
      </w:r>
    </w:p>
    <w:p w14:paraId="6AB86DF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（2）当95﹥考核评分≥85，每低于合格分（90分）1分扣2000元；</w:t>
      </w:r>
    </w:p>
    <w:p w14:paraId="11B9C726">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（3）当85﹥考核评分≥80，在第一档的基础上，每低于考核平均分85分1分扣5000元；</w:t>
      </w:r>
    </w:p>
    <w:p w14:paraId="25DCEEA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（4）考核评分低于80分的为不合格，连续三个月考核不合格的，采购人有权单方解除合同。</w:t>
      </w:r>
    </w:p>
    <w:p w14:paraId="5CA02E4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乙方需对每月的考核评分结果及相关意见、建议及时进行反馈，不断改进服务质量。</w:t>
      </w:r>
    </w:p>
    <w:p w14:paraId="095C6CD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3实行优质服务，优质管理，为甲方提供礼貌、主动、热情、周到的服务，最大限度满足其服务要求。甲方每季度组织由乙方参与的服务满意度调查，向甲方职工随机发放调查表（保安服务满意调查表见附件3），调查满意度达95%以上（含95%），不扣服务费；满意度在90%--95%（含90%），扣服务费1000元；满意度在89%以下（含89%），扣服务费2000元。</w:t>
      </w:r>
    </w:p>
    <w:p w14:paraId="3E210ED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甲方支付乙方每人每月的保安费中含工资、奖金、全年节假日加班费、双休日加班费（含做六休一）、法律法规规定各种社会保险费、公积金、交通住宿费、餐费、服装费、高温费、培训体检费、管理费、税金等费用。</w:t>
      </w:r>
    </w:p>
    <w:p w14:paraId="55AD4063">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三</w:t>
      </w:r>
      <w:r>
        <w:rPr>
          <w:rFonts w:hint="eastAsia" w:ascii="宋体" w:hAnsi="宋体" w:eastAsia="宋体" w:cs="宋体"/>
          <w:b/>
          <w:bCs/>
          <w:sz w:val="21"/>
          <w:szCs w:val="21"/>
          <w:highlight w:val="none"/>
        </w:rPr>
        <w:t>、</w:t>
      </w:r>
      <w:r>
        <w:rPr>
          <w:rFonts w:hint="eastAsia" w:ascii="宋体" w:hAnsi="宋体" w:cs="宋体"/>
          <w:b/>
          <w:bCs/>
          <w:sz w:val="21"/>
          <w:szCs w:val="21"/>
          <w:highlight w:val="none"/>
          <w:lang w:eastAsia="zh-CN"/>
        </w:rPr>
        <w:t>保安服务</w:t>
      </w:r>
      <w:r>
        <w:rPr>
          <w:rFonts w:hint="eastAsia" w:ascii="宋体" w:hAnsi="宋体" w:eastAsia="宋体" w:cs="宋体"/>
          <w:b/>
          <w:bCs/>
          <w:sz w:val="21"/>
          <w:szCs w:val="21"/>
          <w:highlight w:val="none"/>
        </w:rPr>
        <w:t>管理</w:t>
      </w:r>
    </w:p>
    <w:p w14:paraId="4E36B21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3.1 乙方保安人员上岗必须着</w:t>
      </w:r>
      <w:r>
        <w:rPr>
          <w:rFonts w:hint="eastAsia" w:ascii="宋体" w:hAnsi="宋体" w:eastAsia="宋体" w:cs="宋体"/>
          <w:sz w:val="21"/>
          <w:szCs w:val="21"/>
        </w:rPr>
        <w:t>装（着保安服、系武装带、配警棍，关键岗位和巡逻人员配对讲机），坚守岗位、履行职责、文明执勤、保守机密。</w:t>
      </w:r>
    </w:p>
    <w:p w14:paraId="54F4575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乙方保安人员要遵守并严格执行甲方制定的所有规章制度，接受甲方的统一管理，维护甲方的利益，保障甲方的生命财产安全。</w:t>
      </w:r>
    </w:p>
    <w:p w14:paraId="413C29B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乙方必须严格管理，制定内部规章及考核处罚规定，并严格检查考核，按月将检查考核情况报甲方管理人员。</w:t>
      </w:r>
    </w:p>
    <w:p w14:paraId="65D8F62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 甲方有权随时对乙方保安人员进行检查，有权对违规或不称职保安人员提出处罚、调换的要求，乙方必须接受。</w:t>
      </w:r>
    </w:p>
    <w:p w14:paraId="4C8020E1">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乙方对其人员须进行必要的业务培训和素质教育，做好培训记录，相关业务培训所发生的费用由乙方承担。因管理不善，保安员内部所发生的一切问题，全部责任由乙方承担。同时，保安人员在执勤期间发生致残、人身伤亡等事故，均与甲方无关，由乙方全权负责。</w:t>
      </w:r>
    </w:p>
    <w:p w14:paraId="47C66F1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 保安员执勤期间由于工作失职造成甲方损失的，乙方应赔偿甲方相应的经济损失（包括且不限于保全费、鉴定费、差旅费、律师费等损失）。</w:t>
      </w:r>
    </w:p>
    <w:p w14:paraId="543A3FB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3.7保安人员在履行合同时，在非执勤期间（指住在甲方单位）纳入属地管理，保安员不得擅自挪用甲方的公物和财产，非执勤期间发生致残、人身伤亡等事故，均与甲方无关，由乙方全权负责。</w:t>
      </w:r>
    </w:p>
    <w:p w14:paraId="1DB2E50E">
      <w:pPr>
        <w:pStyle w:val="3"/>
        <w:spacing w:line="400" w:lineRule="exact"/>
        <w:ind w:firstLine="422" w:firstLineChars="200"/>
        <w:rPr>
          <w:b/>
          <w:color w:val="auto"/>
          <w:sz w:val="21"/>
          <w:szCs w:val="21"/>
          <w:highlight w:val="none"/>
        </w:rPr>
      </w:pPr>
      <w:r>
        <w:rPr>
          <w:rFonts w:hint="eastAsia" w:ascii="宋体" w:hAnsi="宋体" w:eastAsia="宋体" w:cs="宋体"/>
          <w:b/>
          <w:bCs/>
          <w:sz w:val="21"/>
          <w:szCs w:val="21"/>
          <w:highlight w:val="none"/>
        </w:rPr>
        <w:t>四、</w:t>
      </w:r>
      <w:r>
        <w:rPr>
          <w:rFonts w:hint="eastAsia"/>
          <w:b/>
          <w:bCs/>
          <w:color w:val="auto"/>
          <w:sz w:val="21"/>
          <w:szCs w:val="21"/>
          <w:highlight w:val="none"/>
        </w:rPr>
        <w:t>停车场管理：</w:t>
      </w:r>
    </w:p>
    <w:p w14:paraId="43AE7D28">
      <w:pPr>
        <w:pStyle w:val="3"/>
        <w:spacing w:line="400" w:lineRule="exact"/>
        <w:ind w:firstLine="420" w:firstLineChars="200"/>
        <w:rPr>
          <w:color w:val="auto"/>
          <w:sz w:val="21"/>
          <w:szCs w:val="21"/>
          <w:highlight w:val="none"/>
        </w:rPr>
      </w:pPr>
      <w:r>
        <w:rPr>
          <w:rFonts w:hint="eastAsia"/>
          <w:color w:val="auto"/>
          <w:sz w:val="21"/>
          <w:szCs w:val="21"/>
          <w:highlight w:val="none"/>
        </w:rPr>
        <w:t>4.1、乙方必须保障院内道路畅通，维护正常的交通秩序，保障车辆安全。</w:t>
      </w:r>
    </w:p>
    <w:p w14:paraId="04010C47">
      <w:pPr>
        <w:pStyle w:val="3"/>
        <w:spacing w:line="400" w:lineRule="exact"/>
        <w:ind w:firstLine="420" w:firstLineChars="200"/>
        <w:rPr>
          <w:color w:val="auto"/>
          <w:sz w:val="21"/>
          <w:szCs w:val="21"/>
          <w:highlight w:val="none"/>
        </w:rPr>
      </w:pPr>
      <w:r>
        <w:rPr>
          <w:rFonts w:hint="eastAsia"/>
          <w:color w:val="auto"/>
          <w:sz w:val="21"/>
          <w:szCs w:val="21"/>
          <w:highlight w:val="none"/>
        </w:rPr>
        <w:t>4.2、停车收费管理人员统一着装，维护医院形象，做到文明服务规范管理。</w:t>
      </w:r>
    </w:p>
    <w:p w14:paraId="12EBD325">
      <w:pPr>
        <w:pStyle w:val="3"/>
        <w:spacing w:line="400" w:lineRule="exact"/>
        <w:ind w:firstLine="420" w:firstLineChars="200"/>
        <w:rPr>
          <w:color w:val="auto"/>
          <w:sz w:val="21"/>
          <w:szCs w:val="21"/>
          <w:highlight w:val="none"/>
        </w:rPr>
      </w:pPr>
      <w:r>
        <w:rPr>
          <w:rFonts w:hint="eastAsia"/>
          <w:color w:val="auto"/>
          <w:sz w:val="21"/>
          <w:szCs w:val="21"/>
          <w:highlight w:val="none"/>
        </w:rPr>
        <w:t>4.3、严格执行物价部门审定的停车收费标准，不得乱收费，如有投诉并被物价部门查实的由乙方承担全部责任。</w:t>
      </w:r>
    </w:p>
    <w:p w14:paraId="334BED19">
      <w:pPr>
        <w:pStyle w:val="3"/>
        <w:spacing w:line="400" w:lineRule="exact"/>
        <w:ind w:firstLine="420" w:firstLineChars="200"/>
        <w:rPr>
          <w:color w:val="auto"/>
          <w:sz w:val="21"/>
          <w:szCs w:val="21"/>
          <w:highlight w:val="none"/>
        </w:rPr>
      </w:pPr>
      <w:r>
        <w:rPr>
          <w:rFonts w:hint="eastAsia"/>
          <w:color w:val="auto"/>
          <w:sz w:val="21"/>
          <w:szCs w:val="21"/>
          <w:highlight w:val="none"/>
        </w:rPr>
        <w:t>4.4、停车收费系统收费情况接受甲方监管，主动上报每月停车收费情况，甲方有权实时查询调阅收费情况。</w:t>
      </w:r>
    </w:p>
    <w:p w14:paraId="6EA07B96">
      <w:pPr>
        <w:pStyle w:val="3"/>
        <w:spacing w:line="400" w:lineRule="exact"/>
        <w:ind w:firstLine="420" w:firstLineChars="200"/>
        <w:rPr>
          <w:color w:val="auto"/>
          <w:sz w:val="21"/>
          <w:szCs w:val="21"/>
          <w:highlight w:val="none"/>
        </w:rPr>
      </w:pPr>
      <w:r>
        <w:rPr>
          <w:rFonts w:hint="eastAsia"/>
          <w:color w:val="auto"/>
          <w:sz w:val="21"/>
          <w:szCs w:val="21"/>
          <w:highlight w:val="none"/>
        </w:rPr>
        <w:t>4.5乙方每月10日前将上个月停车收入</w:t>
      </w:r>
      <w:r>
        <w:rPr>
          <w:rFonts w:hint="eastAsia"/>
          <w:color w:val="auto"/>
          <w:sz w:val="21"/>
          <w:szCs w:val="21"/>
          <w:highlight w:val="none"/>
          <w:u w:val="single"/>
        </w:rPr>
        <w:t xml:space="preserve">     %</w:t>
      </w:r>
      <w:r>
        <w:rPr>
          <w:rFonts w:hint="eastAsia"/>
          <w:color w:val="auto"/>
          <w:sz w:val="21"/>
          <w:szCs w:val="21"/>
          <w:highlight w:val="none"/>
        </w:rPr>
        <w:t>的金额支付给甲方（扣除医院规定的减免收项目所产生的费用后）。</w:t>
      </w:r>
    </w:p>
    <w:p w14:paraId="6D37ABD3">
      <w:pPr>
        <w:pStyle w:val="3"/>
        <w:spacing w:line="400" w:lineRule="exact"/>
        <w:ind w:firstLine="420" w:firstLineChars="200"/>
        <w:rPr>
          <w:color w:val="auto"/>
          <w:sz w:val="21"/>
          <w:szCs w:val="21"/>
          <w:highlight w:val="none"/>
        </w:rPr>
      </w:pPr>
      <w:r>
        <w:rPr>
          <w:rFonts w:hint="eastAsia"/>
          <w:color w:val="auto"/>
          <w:sz w:val="21"/>
          <w:szCs w:val="21"/>
          <w:highlight w:val="none"/>
        </w:rPr>
        <w:t>4.6、车辆停放期间如遇损坏、被盗等情况，由乙方承担全部责任。</w:t>
      </w:r>
    </w:p>
    <w:p w14:paraId="06F79909">
      <w:pPr>
        <w:pStyle w:val="3"/>
        <w:spacing w:line="400" w:lineRule="exact"/>
        <w:ind w:firstLine="420" w:firstLineChars="200"/>
        <w:rPr>
          <w:color w:val="auto"/>
          <w:sz w:val="21"/>
          <w:szCs w:val="21"/>
          <w:highlight w:val="none"/>
        </w:rPr>
      </w:pPr>
      <w:r>
        <w:rPr>
          <w:rFonts w:hint="eastAsia"/>
          <w:color w:val="auto"/>
          <w:sz w:val="21"/>
          <w:szCs w:val="21"/>
          <w:highlight w:val="none"/>
        </w:rPr>
        <w:t>4.7、由乙方按规定向税务部门购买规范的停车收费收据，由此产生的工本费、税金等相关费用，由乙方全额承担。</w:t>
      </w:r>
    </w:p>
    <w:p w14:paraId="0AE3C605">
      <w:pPr>
        <w:pStyle w:val="3"/>
        <w:spacing w:line="400" w:lineRule="exact"/>
        <w:ind w:firstLine="420" w:firstLineChars="200"/>
        <w:rPr>
          <w:rFonts w:hint="eastAsia"/>
          <w:color w:val="auto"/>
          <w:sz w:val="21"/>
          <w:szCs w:val="21"/>
          <w:highlight w:val="none"/>
        </w:rPr>
      </w:pPr>
      <w:r>
        <w:rPr>
          <w:rFonts w:hint="eastAsia"/>
          <w:color w:val="auto"/>
          <w:sz w:val="21"/>
          <w:szCs w:val="21"/>
          <w:highlight w:val="none"/>
        </w:rPr>
        <w:t>4.8、停车场（含机械停车库、自动化停车库）日常运行管理费、保险费（含事故保险理赔后的差额部分）由乙方全额承担。</w:t>
      </w:r>
    </w:p>
    <w:p w14:paraId="7B1EEC63">
      <w:pPr>
        <w:pStyle w:val="2"/>
        <w:spacing w:line="400" w:lineRule="exact"/>
        <w:ind w:firstLine="210"/>
        <w:rPr>
          <w:i w:val="0"/>
          <w:color w:val="auto"/>
          <w:sz w:val="21"/>
          <w:szCs w:val="21"/>
          <w:highlight w:val="none"/>
        </w:rPr>
      </w:pPr>
      <w:r>
        <w:rPr>
          <w:rFonts w:hint="eastAsia"/>
          <w:i w:val="0"/>
          <w:color w:val="auto"/>
          <w:sz w:val="21"/>
          <w:szCs w:val="21"/>
          <w:highlight w:val="none"/>
        </w:rPr>
        <w:t xml:space="preserve">  4.9、停车场设备设施的投入，包括但不限于停车收费系统，患者预约就诊车辆诱导的信息化对接，甬城泊车系统的对接等均由乙方提供，且合同期满后，乙方所投设备设施的产权归甲方所有。</w:t>
      </w:r>
    </w:p>
    <w:p w14:paraId="5DDEB0EF">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highlight w:val="none"/>
        </w:rPr>
      </w:pPr>
      <w:r>
        <w:rPr>
          <w:rFonts w:hint="eastAsia" w:ascii="宋体" w:hAnsi="宋体" w:cs="宋体"/>
          <w:b/>
          <w:bCs/>
          <w:sz w:val="21"/>
          <w:szCs w:val="21"/>
          <w:highlight w:val="none"/>
          <w:lang w:eastAsia="zh-CN"/>
        </w:rPr>
        <w:t>五、</w:t>
      </w:r>
      <w:r>
        <w:rPr>
          <w:rFonts w:hint="eastAsia" w:ascii="宋体" w:hAnsi="宋体" w:eastAsia="宋体" w:cs="宋体"/>
          <w:sz w:val="21"/>
          <w:szCs w:val="21"/>
          <w:highlight w:val="none"/>
        </w:rPr>
        <w:t>本合同如需延长或终止，双方必须提前一个月通知对方，经双方协商确定。如单方擅自终止合同，应支付对方违约金</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1C0C18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lang w:eastAsia="zh-CN"/>
        </w:rPr>
      </w:pPr>
      <w:r>
        <w:rPr>
          <w:rFonts w:hint="eastAsia" w:ascii="宋体" w:hAnsi="宋体" w:cs="宋体"/>
          <w:b/>
          <w:bCs/>
          <w:sz w:val="21"/>
          <w:szCs w:val="21"/>
          <w:highlight w:val="none"/>
          <w:lang w:eastAsia="zh-CN"/>
        </w:rPr>
        <w:t>六</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合同期内每人每月的保安费原则上不进行调整，</w:t>
      </w:r>
      <w:r>
        <w:rPr>
          <w:rFonts w:hint="eastAsia" w:ascii="宋体" w:hAnsi="宋体" w:cs="宋体"/>
          <w:sz w:val="21"/>
          <w:szCs w:val="21"/>
          <w:highlight w:val="none"/>
          <w:lang w:val="en-US" w:eastAsia="zh-CN"/>
        </w:rPr>
        <w:t>如遇</w:t>
      </w:r>
      <w:r>
        <w:rPr>
          <w:rFonts w:hint="eastAsia" w:ascii="宋体" w:hAnsi="宋体" w:eastAsia="宋体" w:cs="宋体"/>
          <w:sz w:val="21"/>
          <w:szCs w:val="21"/>
          <w:highlight w:val="none"/>
        </w:rPr>
        <w:t>政府部门</w:t>
      </w:r>
      <w:r>
        <w:rPr>
          <w:rFonts w:hint="eastAsia" w:ascii="宋体" w:hAnsi="宋体" w:cs="宋体"/>
          <w:sz w:val="21"/>
          <w:szCs w:val="21"/>
          <w:highlight w:val="none"/>
          <w:lang w:eastAsia="zh-CN"/>
        </w:rPr>
        <w:t>最低工资或</w:t>
      </w:r>
      <w:r>
        <w:rPr>
          <w:rFonts w:hint="eastAsia" w:ascii="宋体" w:hAnsi="宋体" w:eastAsia="宋体" w:cs="宋体"/>
          <w:sz w:val="21"/>
          <w:szCs w:val="21"/>
          <w:highlight w:val="none"/>
        </w:rPr>
        <w:t>个人</w:t>
      </w:r>
      <w:r>
        <w:rPr>
          <w:rFonts w:hint="eastAsia" w:ascii="宋体" w:hAnsi="宋体" w:cs="宋体"/>
          <w:sz w:val="21"/>
          <w:szCs w:val="21"/>
          <w:highlight w:val="none"/>
          <w:lang w:eastAsia="zh-CN"/>
        </w:rPr>
        <w:t>社会</w:t>
      </w:r>
      <w:r>
        <w:rPr>
          <w:rFonts w:hint="eastAsia" w:ascii="宋体" w:hAnsi="宋体" w:eastAsia="宋体" w:cs="宋体"/>
          <w:sz w:val="21"/>
          <w:szCs w:val="21"/>
          <w:highlight w:val="none"/>
        </w:rPr>
        <w:t>保险</w:t>
      </w:r>
      <w:r>
        <w:rPr>
          <w:rFonts w:hint="eastAsia" w:ascii="宋体" w:hAnsi="宋体" w:cs="宋体"/>
          <w:sz w:val="21"/>
          <w:szCs w:val="21"/>
          <w:highlight w:val="none"/>
          <w:lang w:eastAsia="zh-CN"/>
        </w:rPr>
        <w:t>调整，所有相关费用均由乙方自行承担。</w:t>
      </w:r>
    </w:p>
    <w:p w14:paraId="50B5D118">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highlight w:val="none"/>
        </w:rPr>
      </w:pPr>
      <w:r>
        <w:rPr>
          <w:rFonts w:hint="eastAsia" w:ascii="宋体" w:hAnsi="宋体" w:cs="宋体"/>
          <w:b/>
          <w:bCs/>
          <w:sz w:val="21"/>
          <w:szCs w:val="21"/>
          <w:highlight w:val="none"/>
          <w:lang w:eastAsia="zh-CN"/>
        </w:rPr>
        <w:t>七</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未尽事宜，由双方协商解决，并以补充合同的方式加以确认，如协商不成，向甲方所在地人民法院提起诉讼。</w:t>
      </w:r>
    </w:p>
    <w:p w14:paraId="040A626B">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cs="宋体"/>
          <w:b/>
          <w:bCs/>
          <w:sz w:val="21"/>
          <w:szCs w:val="21"/>
          <w:lang w:eastAsia="zh-CN"/>
        </w:rPr>
        <w:t>八</w:t>
      </w:r>
      <w:r>
        <w:rPr>
          <w:rFonts w:hint="eastAsia" w:ascii="宋体" w:hAnsi="宋体" w:eastAsia="宋体" w:cs="宋体"/>
          <w:b/>
          <w:bCs/>
          <w:sz w:val="21"/>
          <w:szCs w:val="21"/>
        </w:rPr>
        <w:t>、</w:t>
      </w:r>
      <w:r>
        <w:rPr>
          <w:rFonts w:hint="eastAsia" w:ascii="宋体" w:hAnsi="宋体" w:eastAsia="宋体" w:cs="宋体"/>
          <w:sz w:val="21"/>
          <w:szCs w:val="21"/>
        </w:rPr>
        <w:t>与本项目招标工作相关的文件资料（招标文件、投标文件、中标通知书、承诺书等）以及本合同附件均为合同的组成部分。以上文件资料如与本合同约定有出入，以本合同为准。</w:t>
      </w:r>
    </w:p>
    <w:p w14:paraId="33C2D661">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cs="宋体"/>
          <w:b/>
          <w:bCs/>
          <w:sz w:val="21"/>
          <w:szCs w:val="21"/>
          <w:lang w:eastAsia="zh-CN"/>
        </w:rPr>
        <w:t>九</w:t>
      </w:r>
      <w:r>
        <w:rPr>
          <w:rFonts w:hint="eastAsia" w:ascii="宋体" w:hAnsi="宋体" w:eastAsia="宋体" w:cs="宋体"/>
          <w:b/>
          <w:bCs/>
          <w:sz w:val="21"/>
          <w:szCs w:val="21"/>
        </w:rPr>
        <w:t>、</w:t>
      </w:r>
      <w:r>
        <w:rPr>
          <w:rFonts w:hint="eastAsia" w:ascii="宋体" w:hAnsi="宋体" w:eastAsia="宋体" w:cs="宋体"/>
          <w:sz w:val="21"/>
          <w:szCs w:val="21"/>
        </w:rPr>
        <w:t>本合同一年一签。合同期满后，经甲方考核合格，方可续订下一年合同。本协议书一式</w:t>
      </w:r>
      <w:r>
        <w:rPr>
          <w:rFonts w:hint="eastAsia" w:ascii="宋体" w:hAnsi="宋体" w:eastAsia="宋体" w:cs="宋体"/>
          <w:sz w:val="21"/>
          <w:szCs w:val="21"/>
          <w:u w:val="single"/>
        </w:rPr>
        <w:t xml:space="preserve"> 肆 </w:t>
      </w:r>
      <w:r>
        <w:rPr>
          <w:rFonts w:hint="eastAsia" w:ascii="宋体" w:hAnsi="宋体" w:eastAsia="宋体" w:cs="宋体"/>
          <w:sz w:val="21"/>
          <w:szCs w:val="21"/>
        </w:rPr>
        <w:t>份，双方各执</w:t>
      </w:r>
      <w:r>
        <w:rPr>
          <w:rFonts w:hint="eastAsia" w:ascii="宋体" w:hAnsi="宋体" w:eastAsia="宋体" w:cs="宋体"/>
          <w:sz w:val="21"/>
          <w:szCs w:val="21"/>
          <w:u w:val="single"/>
        </w:rPr>
        <w:t xml:space="preserve"> 贰 </w:t>
      </w:r>
      <w:r>
        <w:rPr>
          <w:rFonts w:hint="eastAsia" w:ascii="宋体" w:hAnsi="宋体" w:eastAsia="宋体" w:cs="宋体"/>
          <w:sz w:val="21"/>
          <w:szCs w:val="21"/>
        </w:rPr>
        <w:t>份，自双方签字、盖章之日起生效。</w:t>
      </w:r>
    </w:p>
    <w:p w14:paraId="0DFAFCA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甲方（公章）：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乙方（公章）：</w:t>
      </w:r>
    </w:p>
    <w:p w14:paraId="6E77117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宁波大学附属第一医院              </w:t>
      </w:r>
    </w:p>
    <w:p w14:paraId="7A4DB76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法定代表人或                      </w:t>
      </w:r>
      <w:r>
        <w:rPr>
          <w:rFonts w:hint="eastAsia" w:ascii="宋体" w:hAnsi="宋体" w:cs="宋体"/>
          <w:sz w:val="21"/>
          <w:szCs w:val="21"/>
          <w:lang w:val="en-US" w:eastAsia="zh-CN"/>
        </w:rPr>
        <w:t xml:space="preserve">       </w:t>
      </w:r>
      <w:r>
        <w:rPr>
          <w:rFonts w:hint="eastAsia" w:ascii="宋体" w:hAnsi="宋体" w:eastAsia="宋体" w:cs="宋体"/>
          <w:sz w:val="21"/>
          <w:szCs w:val="21"/>
        </w:rPr>
        <w:t>法定代表人或</w:t>
      </w:r>
    </w:p>
    <w:p w14:paraId="271E35D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授权代理人（签字）：               </w:t>
      </w:r>
      <w:r>
        <w:rPr>
          <w:rFonts w:hint="eastAsia" w:ascii="宋体" w:hAnsi="宋体" w:cs="宋体"/>
          <w:sz w:val="21"/>
          <w:szCs w:val="21"/>
          <w:lang w:val="en-US" w:eastAsia="zh-CN"/>
        </w:rPr>
        <w:t xml:space="preserve">      </w:t>
      </w:r>
      <w:r>
        <w:rPr>
          <w:rFonts w:hint="eastAsia" w:ascii="宋体" w:hAnsi="宋体" w:eastAsia="宋体" w:cs="宋体"/>
          <w:sz w:val="21"/>
          <w:szCs w:val="21"/>
        </w:rPr>
        <w:t>授权代理人（签字）：</w:t>
      </w:r>
    </w:p>
    <w:p w14:paraId="11F203F9">
      <w:pPr>
        <w:keepNext w:val="0"/>
        <w:keepLines w:val="0"/>
        <w:pageBreakBefore w:val="0"/>
        <w:kinsoku/>
        <w:wordWrap/>
        <w:overflowPunct/>
        <w:topLinePunct w:val="0"/>
        <w:autoSpaceDE/>
        <w:autoSpaceDN/>
        <w:bidi w:val="0"/>
        <w:spacing w:line="400" w:lineRule="exact"/>
        <w:textAlignment w:val="auto"/>
        <w:rPr>
          <w:b/>
          <w:sz w:val="32"/>
        </w:rPr>
      </w:pPr>
      <w:r>
        <w:rPr>
          <w:rFonts w:hint="eastAsia" w:ascii="宋体" w:hAnsi="宋体" w:eastAsia="宋体" w:cs="宋体"/>
          <w:sz w:val="21"/>
          <w:szCs w:val="21"/>
        </w:rPr>
        <w:t xml:space="preserve">日期：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w:t>
      </w:r>
    </w:p>
    <w:p w14:paraId="06C49634">
      <w:pPr>
        <w:spacing w:line="400" w:lineRule="exact"/>
        <w:jc w:val="center"/>
        <w:rPr>
          <w:rFonts w:ascii="宋体"/>
          <w:b/>
          <w:sz w:val="32"/>
        </w:rPr>
        <w:sectPr>
          <w:type w:val="nextColumn"/>
          <w:pgSz w:w="11907" w:h="16840"/>
          <w:pgMar w:top="1134" w:right="1474" w:bottom="1134" w:left="1474" w:header="1134" w:footer="1134" w:gutter="0"/>
          <w:pgBorders>
            <w:top w:val="none" w:sz="0" w:space="0"/>
            <w:left w:val="none" w:sz="0" w:space="0"/>
            <w:bottom w:val="none" w:sz="0" w:space="0"/>
            <w:right w:val="none" w:sz="0" w:space="0"/>
          </w:pgBorders>
          <w:cols w:space="720" w:num="1"/>
          <w:docGrid w:linePitch="285" w:charSpace="0"/>
        </w:sectPr>
      </w:pPr>
    </w:p>
    <w:bookmarkEnd w:id="107"/>
    <w:p w14:paraId="0A367CA6">
      <w:pPr>
        <w:spacing w:line="400" w:lineRule="exact"/>
        <w:jc w:val="center"/>
        <w:outlineLvl w:val="0"/>
        <w:rPr>
          <w:rFonts w:ascii="宋体"/>
          <w:b/>
          <w:sz w:val="32"/>
        </w:rPr>
      </w:pPr>
      <w:bookmarkStart w:id="115" w:name="_Toc14508"/>
      <w:bookmarkStart w:id="116" w:name="_Toc9371"/>
      <w:bookmarkStart w:id="117" w:name="_Toc25676"/>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115"/>
      <w:bookmarkEnd w:id="116"/>
      <w:bookmarkEnd w:id="117"/>
    </w:p>
    <w:p w14:paraId="1D6621B3">
      <w:pPr>
        <w:spacing w:line="400" w:lineRule="exact"/>
        <w:ind w:firstLine="420" w:firstLineChars="200"/>
        <w:jc w:val="left"/>
        <w:rPr>
          <w:rFonts w:ascii="宋体"/>
          <w:szCs w:val="21"/>
        </w:rPr>
      </w:pPr>
      <w:r>
        <w:rPr>
          <w:rFonts w:ascii="宋体" w:hAnsi="宋体"/>
          <w:szCs w:val="21"/>
        </w:rPr>
        <w:t>1</w:t>
      </w:r>
      <w:r>
        <w:rPr>
          <w:rFonts w:hint="eastAsia" w:ascii="宋体" w:hAnsi="宋体"/>
          <w:szCs w:val="21"/>
        </w:rPr>
        <w:t>、投标文件的组成：</w:t>
      </w:r>
    </w:p>
    <w:p w14:paraId="4B8B9B96">
      <w:pPr>
        <w:spacing w:line="400" w:lineRule="exact"/>
        <w:ind w:firstLine="422" w:firstLineChars="200"/>
        <w:jc w:val="left"/>
        <w:rPr>
          <w:rFonts w:ascii="宋体"/>
          <w:b/>
          <w:bCs/>
          <w:szCs w:val="21"/>
        </w:rPr>
      </w:pPr>
      <w:r>
        <w:rPr>
          <w:rFonts w:ascii="宋体" w:hAnsi="宋体"/>
          <w:b/>
          <w:bCs/>
          <w:szCs w:val="21"/>
        </w:rPr>
        <w:t>A</w:t>
      </w:r>
      <w:r>
        <w:rPr>
          <w:rFonts w:hint="eastAsia" w:ascii="宋体" w:hAnsi="宋体"/>
          <w:b/>
          <w:bCs/>
          <w:szCs w:val="21"/>
        </w:rPr>
        <w:t>、第一册：资格文件</w:t>
      </w:r>
    </w:p>
    <w:p w14:paraId="3098C166">
      <w:pPr>
        <w:spacing w:line="400" w:lineRule="exact"/>
        <w:ind w:firstLine="420" w:firstLineChars="200"/>
        <w:jc w:val="left"/>
        <w:rPr>
          <w:rFonts w:ascii="宋体"/>
          <w:szCs w:val="21"/>
        </w:rPr>
      </w:pPr>
      <w:r>
        <w:rPr>
          <w:rFonts w:ascii="宋体" w:hAnsi="宋体"/>
          <w:szCs w:val="21"/>
        </w:rPr>
        <w:t>A1</w:t>
      </w:r>
      <w:r>
        <w:rPr>
          <w:rFonts w:hint="eastAsia" w:ascii="宋体" w:hAnsi="宋体"/>
          <w:szCs w:val="21"/>
        </w:rPr>
        <w:t>、关于资格的承诺函（</w:t>
      </w:r>
      <w:r>
        <w:rPr>
          <w:rFonts w:hint="eastAsia" w:ascii="宋体"/>
          <w:szCs w:val="21"/>
        </w:rPr>
        <w:t>格式见附件</w:t>
      </w:r>
      <w:r>
        <w:rPr>
          <w:rFonts w:hint="eastAsia" w:ascii="宋体" w:hAnsi="宋体"/>
          <w:szCs w:val="21"/>
        </w:rPr>
        <w:t>）；</w:t>
      </w:r>
    </w:p>
    <w:p w14:paraId="6AC862DE">
      <w:pPr>
        <w:spacing w:line="400" w:lineRule="exact"/>
        <w:ind w:firstLine="420" w:firstLineChars="200"/>
        <w:jc w:val="left"/>
        <w:rPr>
          <w:rFonts w:ascii="宋体"/>
          <w:szCs w:val="21"/>
        </w:rPr>
      </w:pPr>
      <w:r>
        <w:rPr>
          <w:rFonts w:ascii="宋体" w:hAnsi="宋体"/>
          <w:szCs w:val="21"/>
        </w:rPr>
        <w:t>A2</w:t>
      </w:r>
      <w:r>
        <w:rPr>
          <w:rFonts w:hint="eastAsia" w:ascii="宋体" w:hAnsi="宋体"/>
          <w:szCs w:val="21"/>
        </w:rPr>
        <w:t>、营业执照副本（或事业法人登记证副本或其他登记证明材料）扫描件加盖供应商公章（供应商如果有名称变更的，应提供由行政主管部门出具的变更证明文件扫描件加盖供应商公章）；</w:t>
      </w:r>
    </w:p>
    <w:p w14:paraId="2A6B8F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themeColor="text1"/>
          <w:szCs w:val="21"/>
          <w:lang w:val="en-US" w:eastAsia="zh-CN"/>
          <w14:textFill>
            <w14:solidFill>
              <w14:schemeClr w14:val="tx1"/>
            </w14:solidFill>
          </w14:textFill>
        </w:rPr>
        <w:t>A3</w:t>
      </w:r>
      <w:r>
        <w:rPr>
          <w:rFonts w:hint="eastAsia" w:ascii="宋体" w:hAnsi="宋体"/>
          <w:color w:val="000000" w:themeColor="text1"/>
          <w:szCs w:val="21"/>
          <w14:textFill>
            <w14:solidFill>
              <w14:schemeClr w14:val="tx1"/>
            </w14:solidFill>
          </w14:textFill>
        </w:rPr>
        <w:t>、</w:t>
      </w:r>
      <w:r>
        <w:rPr>
          <w:rFonts w:hint="eastAsia" w:ascii="宋体" w:hAnsi="宋体"/>
          <w:color w:val="000000"/>
          <w:szCs w:val="21"/>
          <w:highlight w:val="none"/>
        </w:rPr>
        <w:t>供应商须具有公安机关核发的保安服务许可证</w:t>
      </w:r>
      <w:r>
        <w:rPr>
          <w:rFonts w:hint="eastAsia" w:ascii="宋体" w:hAnsi="宋体"/>
          <w:szCs w:val="21"/>
        </w:rPr>
        <w:t>加盖供应商公章</w:t>
      </w:r>
      <w:r>
        <w:rPr>
          <w:rFonts w:hint="eastAsia" w:ascii="宋体" w:hAnsi="宋体"/>
          <w:color w:val="000000"/>
          <w:szCs w:val="21"/>
          <w:highlight w:val="none"/>
        </w:rPr>
        <w:t>。</w:t>
      </w:r>
    </w:p>
    <w:p w14:paraId="42CE74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A4</w:t>
      </w:r>
      <w:r>
        <w:rPr>
          <w:rFonts w:hint="eastAsia" w:ascii="宋体" w:hAnsi="宋体"/>
          <w:color w:val="000000" w:themeColor="text1"/>
          <w:szCs w:val="21"/>
          <w14:textFill>
            <w14:solidFill>
              <w14:schemeClr w14:val="tx1"/>
            </w14:solidFill>
          </w14:textFill>
        </w:rPr>
        <w:t>、</w:t>
      </w:r>
      <w:r>
        <w:rPr>
          <w:rFonts w:hint="eastAsia" w:ascii="方正书宋简体" w:hAnsi="方正书宋简体"/>
          <w:color w:val="000000" w:themeColor="text1"/>
          <w:szCs w:val="21"/>
          <w14:textFill>
            <w14:solidFill>
              <w14:schemeClr w14:val="tx1"/>
            </w14:solidFill>
          </w14:textFill>
        </w:rPr>
        <w:t>中小企业声明函</w:t>
      </w:r>
      <w:r>
        <w:rPr>
          <w:rFonts w:hint="eastAsia" w:ascii="宋体" w:hAnsi="宋体"/>
          <w:color w:val="000000" w:themeColor="text1"/>
          <w:szCs w:val="21"/>
          <w14:textFill>
            <w14:solidFill>
              <w14:schemeClr w14:val="tx1"/>
            </w14:solidFill>
          </w14:textFill>
        </w:rPr>
        <w:t>；</w:t>
      </w:r>
    </w:p>
    <w:p w14:paraId="4B46E46F">
      <w:pPr>
        <w:spacing w:line="360" w:lineRule="exact"/>
        <w:ind w:firstLine="420" w:firstLineChars="200"/>
        <w:jc w:val="left"/>
        <w:rPr>
          <w:rFonts w:hint="eastAsia" w:ascii="方正书宋简体" w:hAnsi="方正书宋简体" w:eastAsia="宋体" w:cs="Times New Roman"/>
          <w:color w:val="000000" w:themeColor="text1"/>
          <w:szCs w:val="21"/>
          <w14:textFill>
            <w14:solidFill>
              <w14:schemeClr w14:val="tx1"/>
            </w14:solidFill>
          </w14:textFill>
        </w:rPr>
      </w:pPr>
      <w:r>
        <w:rPr>
          <w:rFonts w:hint="eastAsia" w:ascii="方正书宋简体" w:hAnsi="方正书宋简体" w:eastAsia="宋体" w:cs="Times New Roman"/>
          <w:color w:val="000000" w:themeColor="text1"/>
          <w:szCs w:val="21"/>
          <w:lang w:val="en-US" w:eastAsia="zh-CN"/>
          <w14:textFill>
            <w14:solidFill>
              <w14:schemeClr w14:val="tx1"/>
            </w14:solidFill>
          </w14:textFill>
        </w:rPr>
        <w:t>A</w:t>
      </w:r>
      <w:r>
        <w:rPr>
          <w:rFonts w:hint="eastAsia" w:ascii="方正书宋简体" w:hAnsi="方正书宋简体" w:cs="Times New Roman"/>
          <w:color w:val="000000" w:themeColor="text1"/>
          <w:szCs w:val="21"/>
          <w:lang w:val="en-US" w:eastAsia="zh-CN"/>
          <w14:textFill>
            <w14:solidFill>
              <w14:schemeClr w14:val="tx1"/>
            </w14:solidFill>
          </w14:textFill>
        </w:rPr>
        <w:t>5</w:t>
      </w:r>
      <w:r>
        <w:rPr>
          <w:rFonts w:hint="eastAsia" w:ascii="方正书宋简体" w:hAnsi="方正书宋简体" w:eastAsia="宋体" w:cs="Times New Roman"/>
          <w:color w:val="000000" w:themeColor="text1"/>
          <w:szCs w:val="21"/>
          <w:lang w:val="en-US" w:eastAsia="zh-CN"/>
          <w14:textFill>
            <w14:solidFill>
              <w14:schemeClr w14:val="tx1"/>
            </w14:solidFill>
          </w14:textFill>
        </w:rPr>
        <w:t>、</w:t>
      </w:r>
      <w:r>
        <w:rPr>
          <w:rFonts w:hint="eastAsia" w:ascii="方正书宋简体" w:hAnsi="方正书宋简体" w:eastAsia="宋体" w:cs="Times New Roman"/>
          <w:color w:val="000000" w:themeColor="text1"/>
          <w:szCs w:val="21"/>
          <w14:textFill>
            <w14:solidFill>
              <w14:schemeClr w14:val="tx1"/>
            </w14:solidFill>
          </w14:textFill>
        </w:rPr>
        <w:t>残疾人福利性单位声明函；</w:t>
      </w:r>
    </w:p>
    <w:p w14:paraId="0657FDD4">
      <w:pPr>
        <w:spacing w:line="400" w:lineRule="exact"/>
        <w:ind w:firstLine="420" w:firstLineChars="200"/>
        <w:jc w:val="left"/>
        <w:rPr>
          <w:rFonts w:hint="eastAsia" w:ascii="方正书宋简体" w:hAnsi="方正书宋简体" w:eastAsia="宋体" w:cs="Times New Roman"/>
          <w:color w:val="000000" w:themeColor="text1"/>
          <w:szCs w:val="21"/>
          <w14:textFill>
            <w14:solidFill>
              <w14:schemeClr w14:val="tx1"/>
            </w14:solidFill>
          </w14:textFill>
        </w:rPr>
      </w:pPr>
      <w:r>
        <w:rPr>
          <w:rFonts w:hint="eastAsia" w:ascii="方正书宋简体" w:hAnsi="方正书宋简体" w:eastAsia="宋体" w:cs="Times New Roman"/>
          <w:color w:val="000000" w:themeColor="text1"/>
          <w:szCs w:val="21"/>
          <w:lang w:val="en-US" w:eastAsia="zh-CN"/>
          <w14:textFill>
            <w14:solidFill>
              <w14:schemeClr w14:val="tx1"/>
            </w14:solidFill>
          </w14:textFill>
        </w:rPr>
        <w:t>A</w:t>
      </w:r>
      <w:r>
        <w:rPr>
          <w:rFonts w:hint="eastAsia" w:ascii="方正书宋简体" w:hAnsi="方正书宋简体" w:cs="Times New Roman"/>
          <w:color w:val="000000" w:themeColor="text1"/>
          <w:szCs w:val="21"/>
          <w:lang w:val="en-US" w:eastAsia="zh-CN"/>
          <w14:textFill>
            <w14:solidFill>
              <w14:schemeClr w14:val="tx1"/>
            </w14:solidFill>
          </w14:textFill>
        </w:rPr>
        <w:t>6</w:t>
      </w:r>
      <w:r>
        <w:rPr>
          <w:rFonts w:hint="eastAsia" w:ascii="方正书宋简体" w:hAnsi="方正书宋简体" w:eastAsia="宋体" w:cs="Times New Roman"/>
          <w:color w:val="000000" w:themeColor="text1"/>
          <w:szCs w:val="21"/>
          <w14:textFill>
            <w14:solidFill>
              <w14:schemeClr w14:val="tx1"/>
            </w14:solidFill>
          </w14:textFill>
        </w:rPr>
        <w:t>、供应商认为需要的其他资料（如有需提供）；</w:t>
      </w:r>
    </w:p>
    <w:p w14:paraId="4964EEC0">
      <w:pPr>
        <w:spacing w:line="400" w:lineRule="exact"/>
        <w:ind w:firstLine="422" w:firstLineChars="200"/>
        <w:jc w:val="left"/>
        <w:rPr>
          <w:rFonts w:ascii="宋体"/>
          <w:b/>
          <w:bCs/>
          <w:szCs w:val="21"/>
        </w:rPr>
      </w:pPr>
      <w:r>
        <w:rPr>
          <w:rFonts w:ascii="宋体" w:hAnsi="宋体"/>
          <w:b/>
          <w:bCs/>
          <w:szCs w:val="21"/>
        </w:rPr>
        <w:t>B</w:t>
      </w:r>
      <w:r>
        <w:rPr>
          <w:rFonts w:hint="eastAsia" w:ascii="宋体" w:hAnsi="宋体"/>
          <w:b/>
          <w:bCs/>
          <w:szCs w:val="21"/>
        </w:rPr>
        <w:t>、第二册：商务和技术文件</w:t>
      </w:r>
    </w:p>
    <w:p w14:paraId="733821C9">
      <w:pPr>
        <w:spacing w:line="400" w:lineRule="exact"/>
        <w:ind w:firstLine="420" w:firstLineChars="200"/>
        <w:jc w:val="left"/>
        <w:rPr>
          <w:rFonts w:ascii="宋体"/>
          <w:szCs w:val="21"/>
        </w:rPr>
      </w:pPr>
      <w:r>
        <w:rPr>
          <w:rFonts w:ascii="宋体" w:hAnsi="宋体"/>
          <w:szCs w:val="21"/>
        </w:rPr>
        <w:t>B1</w:t>
      </w:r>
      <w:r>
        <w:rPr>
          <w:rFonts w:hint="eastAsia" w:ascii="宋体" w:hAnsi="宋体"/>
          <w:szCs w:val="21"/>
        </w:rPr>
        <w:t>、投标书；</w:t>
      </w:r>
      <w:r>
        <w:rPr>
          <w:rFonts w:hint="eastAsia" w:ascii="宋体"/>
          <w:szCs w:val="21"/>
        </w:rPr>
        <w:t>（格式见附件）</w:t>
      </w:r>
    </w:p>
    <w:p w14:paraId="5F863DFE">
      <w:pPr>
        <w:spacing w:line="400" w:lineRule="exact"/>
        <w:ind w:firstLine="420" w:firstLineChars="200"/>
        <w:jc w:val="left"/>
        <w:rPr>
          <w:rFonts w:ascii="宋体"/>
          <w:szCs w:val="21"/>
        </w:rPr>
      </w:pPr>
      <w:r>
        <w:rPr>
          <w:rFonts w:ascii="宋体" w:hAnsi="宋体"/>
          <w:szCs w:val="21"/>
        </w:rPr>
        <w:t>B2</w:t>
      </w:r>
      <w:r>
        <w:rPr>
          <w:rFonts w:hint="eastAsia" w:ascii="宋体" w:hAnsi="宋体"/>
          <w:szCs w:val="21"/>
        </w:rPr>
        <w:t>、法定代表人身份证明；</w:t>
      </w:r>
    </w:p>
    <w:p w14:paraId="42C6371E">
      <w:pPr>
        <w:spacing w:line="400" w:lineRule="exact"/>
        <w:ind w:firstLine="420" w:firstLineChars="200"/>
        <w:jc w:val="left"/>
        <w:rPr>
          <w:rFonts w:ascii="宋体"/>
          <w:szCs w:val="21"/>
        </w:rPr>
      </w:pPr>
      <w:r>
        <w:rPr>
          <w:rFonts w:ascii="宋体" w:hAnsi="宋体"/>
          <w:szCs w:val="21"/>
        </w:rPr>
        <w:t>B3</w:t>
      </w:r>
      <w:r>
        <w:rPr>
          <w:rFonts w:hint="eastAsia" w:ascii="宋体" w:hAnsi="宋体"/>
          <w:szCs w:val="21"/>
        </w:rPr>
        <w:t>、法定代表人授权书（投标文件由授权代表签字的须提供）；</w:t>
      </w:r>
    </w:p>
    <w:p w14:paraId="31C1283E">
      <w:pPr>
        <w:spacing w:line="400" w:lineRule="exact"/>
        <w:ind w:firstLine="420" w:firstLineChars="200"/>
        <w:jc w:val="left"/>
        <w:rPr>
          <w:rFonts w:ascii="宋体"/>
          <w:szCs w:val="21"/>
        </w:rPr>
      </w:pPr>
      <w:r>
        <w:rPr>
          <w:rFonts w:ascii="宋体" w:hAnsi="宋体"/>
          <w:szCs w:val="21"/>
        </w:rPr>
        <w:t>B4</w:t>
      </w:r>
      <w:r>
        <w:rPr>
          <w:rFonts w:hint="eastAsia" w:ascii="宋体" w:hAnsi="宋体"/>
          <w:szCs w:val="21"/>
        </w:rPr>
        <w:t>、供应商一般情况表；</w:t>
      </w:r>
      <w:r>
        <w:rPr>
          <w:rFonts w:hint="eastAsia" w:ascii="宋体"/>
          <w:szCs w:val="21"/>
        </w:rPr>
        <w:t>（格式见附件）</w:t>
      </w:r>
    </w:p>
    <w:p w14:paraId="136067BF">
      <w:pPr>
        <w:spacing w:line="400" w:lineRule="exact"/>
        <w:ind w:firstLine="420" w:firstLineChars="200"/>
        <w:jc w:val="left"/>
        <w:rPr>
          <w:rFonts w:ascii="宋体"/>
          <w:szCs w:val="21"/>
        </w:rPr>
      </w:pPr>
      <w:r>
        <w:rPr>
          <w:rFonts w:ascii="宋体" w:hAnsi="宋体"/>
          <w:szCs w:val="21"/>
        </w:rPr>
        <w:t>B5</w:t>
      </w:r>
      <w:r>
        <w:rPr>
          <w:rFonts w:hint="eastAsia" w:ascii="宋体" w:hAnsi="宋体"/>
          <w:szCs w:val="21"/>
        </w:rPr>
        <w:t>、</w:t>
      </w:r>
      <w:r>
        <w:rPr>
          <w:rFonts w:hint="eastAsia" w:ascii="宋体"/>
          <w:szCs w:val="21"/>
        </w:rPr>
        <w:t>用户需求响应表；（格式见附件）</w:t>
      </w:r>
    </w:p>
    <w:p w14:paraId="060B1E47">
      <w:pPr>
        <w:spacing w:line="400" w:lineRule="exact"/>
        <w:ind w:firstLine="420" w:firstLineChars="200"/>
        <w:jc w:val="left"/>
        <w:rPr>
          <w:rFonts w:ascii="宋体"/>
          <w:szCs w:val="21"/>
        </w:rPr>
      </w:pPr>
      <w:r>
        <w:rPr>
          <w:rFonts w:ascii="宋体" w:hAnsi="宋体"/>
          <w:szCs w:val="21"/>
        </w:rPr>
        <w:t>B6</w:t>
      </w:r>
      <w:r>
        <w:rPr>
          <w:rFonts w:hint="eastAsia" w:ascii="宋体" w:hAnsi="宋体"/>
          <w:szCs w:val="21"/>
        </w:rPr>
        <w:t>、商务条款响应表；</w:t>
      </w:r>
    </w:p>
    <w:p w14:paraId="2E28D395">
      <w:pPr>
        <w:spacing w:line="400" w:lineRule="exact"/>
        <w:ind w:firstLine="420" w:firstLineChars="200"/>
        <w:jc w:val="left"/>
        <w:rPr>
          <w:rFonts w:ascii="宋体"/>
          <w:color w:val="auto"/>
          <w:szCs w:val="21"/>
        </w:rPr>
      </w:pPr>
      <w:r>
        <w:rPr>
          <w:rFonts w:ascii="宋体" w:hAnsi="宋体"/>
          <w:color w:val="auto"/>
          <w:szCs w:val="21"/>
        </w:rPr>
        <w:t>B7</w:t>
      </w:r>
      <w:r>
        <w:rPr>
          <w:rFonts w:hint="eastAsia" w:ascii="宋体" w:hAnsi="宋体"/>
          <w:color w:val="auto"/>
          <w:szCs w:val="21"/>
        </w:rPr>
        <w:t>、第五章“评标办法及标准”中评分标准（兼评委打分表）要求提供的资料（如有需提供）；</w:t>
      </w:r>
    </w:p>
    <w:p w14:paraId="1BEF1EB6">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服务方案；</w:t>
      </w:r>
    </w:p>
    <w:p w14:paraId="67CCE0AA">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应急预案；</w:t>
      </w:r>
    </w:p>
    <w:p w14:paraId="2D159B11">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运行机制；</w:t>
      </w:r>
    </w:p>
    <w:p w14:paraId="03CF6705">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重点、关键点分析；</w:t>
      </w:r>
    </w:p>
    <w:p w14:paraId="5AFCEF08">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人员配置方案；</w:t>
      </w:r>
    </w:p>
    <w:p w14:paraId="634C6A0E">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培训方案；</w:t>
      </w:r>
    </w:p>
    <w:p w14:paraId="3FAD334C">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服务支撑能力；</w:t>
      </w:r>
    </w:p>
    <w:p w14:paraId="0C4028C8">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拟投入装备；</w:t>
      </w:r>
    </w:p>
    <w:p w14:paraId="36BCD457">
      <w:pPr>
        <w:spacing w:line="400" w:lineRule="exact"/>
        <w:ind w:firstLine="420" w:firstLineChars="200"/>
        <w:jc w:val="left"/>
        <w:rPr>
          <w:rFonts w:ascii="宋体"/>
          <w:color w:val="auto"/>
          <w:szCs w:val="21"/>
        </w:rPr>
      </w:pPr>
      <w:r>
        <w:rPr>
          <w:rFonts w:ascii="宋体" w:hAnsi="宋体"/>
          <w:color w:val="auto"/>
          <w:szCs w:val="21"/>
        </w:rPr>
        <w:t>B8</w:t>
      </w:r>
      <w:r>
        <w:rPr>
          <w:rFonts w:hint="eastAsia" w:ascii="宋体" w:hAnsi="宋体"/>
          <w:color w:val="auto"/>
          <w:szCs w:val="21"/>
        </w:rPr>
        <w:t>、供应商认为需要的其他资料（如有需提供）。</w:t>
      </w:r>
    </w:p>
    <w:p w14:paraId="55B44E35">
      <w:pPr>
        <w:spacing w:line="400" w:lineRule="exact"/>
        <w:ind w:firstLine="422" w:firstLineChars="200"/>
        <w:jc w:val="left"/>
        <w:rPr>
          <w:rFonts w:ascii="宋体"/>
          <w:b/>
          <w:color w:val="auto"/>
          <w:szCs w:val="21"/>
        </w:rPr>
      </w:pPr>
      <w:r>
        <w:rPr>
          <w:rFonts w:ascii="宋体" w:hAnsi="宋体"/>
          <w:b/>
          <w:color w:val="auto"/>
          <w:szCs w:val="21"/>
        </w:rPr>
        <w:t>C</w:t>
      </w:r>
      <w:r>
        <w:rPr>
          <w:rFonts w:hint="eastAsia" w:ascii="宋体" w:hAnsi="宋体"/>
          <w:b/>
          <w:color w:val="auto"/>
          <w:szCs w:val="21"/>
        </w:rPr>
        <w:t>、第三册：报价文件</w:t>
      </w:r>
    </w:p>
    <w:p w14:paraId="19C3056E">
      <w:pPr>
        <w:spacing w:line="400" w:lineRule="exact"/>
        <w:ind w:firstLine="420" w:firstLineChars="200"/>
        <w:jc w:val="left"/>
        <w:rPr>
          <w:rFonts w:ascii="宋体"/>
          <w:szCs w:val="21"/>
        </w:rPr>
      </w:pPr>
      <w:r>
        <w:rPr>
          <w:rFonts w:ascii="宋体" w:hAnsi="宋体"/>
          <w:szCs w:val="21"/>
        </w:rPr>
        <w:t>C1</w:t>
      </w:r>
      <w:r>
        <w:rPr>
          <w:rFonts w:hint="eastAsia" w:ascii="宋体" w:hAnsi="宋体"/>
          <w:szCs w:val="21"/>
        </w:rPr>
        <w:t>、开标一览表（详见附件）；</w:t>
      </w:r>
    </w:p>
    <w:p w14:paraId="404A63D6">
      <w:pPr>
        <w:spacing w:line="400" w:lineRule="exact"/>
        <w:ind w:firstLine="420" w:firstLineChars="200"/>
        <w:jc w:val="left"/>
        <w:rPr>
          <w:rFonts w:ascii="宋体"/>
          <w:szCs w:val="21"/>
        </w:rPr>
      </w:pPr>
      <w:r>
        <w:rPr>
          <w:rFonts w:ascii="宋体" w:hAnsi="宋体"/>
          <w:szCs w:val="21"/>
        </w:rPr>
        <w:t>C2</w:t>
      </w:r>
      <w:r>
        <w:rPr>
          <w:rFonts w:hint="eastAsia" w:ascii="宋体" w:hAnsi="宋体"/>
          <w:szCs w:val="21"/>
        </w:rPr>
        <w:t>、分项报价表（详见附件）；</w:t>
      </w:r>
    </w:p>
    <w:p w14:paraId="2008F102">
      <w:pPr>
        <w:spacing w:line="400" w:lineRule="exact"/>
        <w:ind w:firstLine="420" w:firstLineChars="200"/>
        <w:jc w:val="left"/>
        <w:rPr>
          <w:rFonts w:ascii="方正书宋简体" w:eastAsia="方正书宋简体"/>
          <w:szCs w:val="21"/>
        </w:rPr>
      </w:pPr>
      <w:r>
        <w:rPr>
          <w:rFonts w:ascii="方正书宋简体" w:hAnsi="方正书宋简体"/>
          <w:szCs w:val="21"/>
        </w:rPr>
        <w:t>C</w:t>
      </w:r>
      <w:r>
        <w:rPr>
          <w:rFonts w:hint="eastAsia" w:ascii="方正书宋简体" w:hAnsi="方正书宋简体"/>
          <w:szCs w:val="21"/>
          <w:lang w:val="en-US" w:eastAsia="zh-CN"/>
        </w:rPr>
        <w:t>3</w:t>
      </w:r>
      <w:r>
        <w:rPr>
          <w:rFonts w:hint="eastAsia" w:ascii="方正书宋简体" w:hAnsi="方正书宋简体"/>
          <w:szCs w:val="21"/>
        </w:rPr>
        <w:t>、供应商认为需要的其他资料（如有需提供）；</w:t>
      </w:r>
    </w:p>
    <w:p w14:paraId="01CAFFD6">
      <w:pPr>
        <w:spacing w:line="400" w:lineRule="exact"/>
        <w:ind w:firstLine="420" w:firstLineChars="200"/>
        <w:jc w:val="left"/>
        <w:rPr>
          <w:rFonts w:ascii="方正书宋简体" w:eastAsia="方正书宋简体"/>
          <w:szCs w:val="21"/>
        </w:rPr>
      </w:pPr>
    </w:p>
    <w:p w14:paraId="4A367A06">
      <w:pPr>
        <w:rPr>
          <w:rStyle w:val="138"/>
          <w:rFonts w:ascii="宋体"/>
          <w:sz w:val="32"/>
          <w:szCs w:val="32"/>
        </w:rPr>
      </w:pPr>
      <w:r>
        <w:rPr>
          <w:rStyle w:val="138"/>
          <w:rFonts w:ascii="宋体"/>
          <w:sz w:val="32"/>
          <w:szCs w:val="32"/>
        </w:rPr>
        <w:br w:type="page"/>
      </w:r>
    </w:p>
    <w:p w14:paraId="0EA7BF41">
      <w:pPr>
        <w:autoSpaceDE w:val="0"/>
        <w:autoSpaceDN w:val="0"/>
        <w:adjustRightInd w:val="0"/>
        <w:spacing w:before="960" w:beforeLines="400" w:line="420" w:lineRule="exact"/>
        <w:jc w:val="center"/>
        <w:rPr>
          <w:rStyle w:val="138"/>
          <w:rFonts w:ascii="宋体"/>
          <w:sz w:val="32"/>
          <w:szCs w:val="32"/>
        </w:rPr>
      </w:pPr>
      <w:r>
        <w:rPr>
          <w:rStyle w:val="138"/>
          <w:rFonts w:ascii="宋体" w:hAnsi="宋体"/>
          <w:sz w:val="32"/>
          <w:szCs w:val="32"/>
        </w:rPr>
        <w:t>A.</w:t>
      </w:r>
      <w:r>
        <w:rPr>
          <w:rStyle w:val="138"/>
          <w:rFonts w:hint="eastAsia" w:ascii="宋体" w:hAnsi="宋体"/>
          <w:sz w:val="32"/>
          <w:szCs w:val="32"/>
        </w:rPr>
        <w:t>资格文件</w:t>
      </w:r>
    </w:p>
    <w:p w14:paraId="1C14125D">
      <w:pPr>
        <w:spacing w:line="360" w:lineRule="auto"/>
        <w:ind w:firstLine="1120" w:firstLineChars="400"/>
        <w:rPr>
          <w:rFonts w:ascii="宋体"/>
          <w:sz w:val="28"/>
        </w:rPr>
      </w:pPr>
    </w:p>
    <w:p w14:paraId="009E0EAA">
      <w:pPr>
        <w:spacing w:line="360" w:lineRule="auto"/>
        <w:rPr>
          <w:rFonts w:ascii="宋体"/>
          <w:b/>
          <w:sz w:val="32"/>
          <w:szCs w:val="32"/>
        </w:rPr>
      </w:pPr>
      <w:r>
        <w:rPr>
          <w:rFonts w:ascii="宋体"/>
          <w:sz w:val="28"/>
        </w:rPr>
        <w:br w:type="page"/>
      </w:r>
      <w:r>
        <w:rPr>
          <w:rFonts w:hint="eastAsia" w:ascii="宋体" w:hAnsi="宋体"/>
          <w:b/>
          <w:sz w:val="32"/>
          <w:szCs w:val="32"/>
        </w:rPr>
        <w:t>封面</w:t>
      </w:r>
    </w:p>
    <w:p w14:paraId="2214C960">
      <w:pPr>
        <w:spacing w:line="360" w:lineRule="auto"/>
        <w:jc w:val="right"/>
        <w:rPr>
          <w:rFonts w:ascii="宋体"/>
          <w:b/>
          <w:sz w:val="32"/>
          <w:szCs w:val="32"/>
        </w:rPr>
      </w:pPr>
      <w:r>
        <w:rPr>
          <w:rFonts w:hint="eastAsia" w:ascii="宋体" w:hAnsi="宋体"/>
          <w:b/>
          <w:sz w:val="32"/>
          <w:szCs w:val="32"/>
        </w:rPr>
        <w:t>正（副）本</w:t>
      </w:r>
    </w:p>
    <w:p w14:paraId="76F48C2B">
      <w:pPr>
        <w:spacing w:line="360" w:lineRule="auto"/>
        <w:rPr>
          <w:rFonts w:ascii="宋体"/>
          <w:sz w:val="28"/>
          <w:szCs w:val="28"/>
        </w:rPr>
      </w:pPr>
    </w:p>
    <w:p w14:paraId="2E707B3E">
      <w:pPr>
        <w:spacing w:line="360" w:lineRule="auto"/>
        <w:jc w:val="center"/>
        <w:rPr>
          <w:rFonts w:hint="eastAsia" w:ascii="宋体" w:eastAsia="宋体"/>
          <w:sz w:val="42"/>
          <w:szCs w:val="52"/>
          <w:lang w:eastAsia="zh-CN"/>
        </w:rPr>
      </w:pPr>
      <w:r>
        <w:rPr>
          <w:rFonts w:hint="eastAsia" w:ascii="宋体" w:hAnsi="宋体"/>
          <w:b/>
          <w:sz w:val="42"/>
          <w:szCs w:val="52"/>
          <w:lang w:eastAsia="zh-CN"/>
        </w:rPr>
        <w:t>宁波大学附属第一医院月湖院区保安服务项目</w:t>
      </w:r>
    </w:p>
    <w:p w14:paraId="598CBF55">
      <w:pPr>
        <w:spacing w:line="360" w:lineRule="auto"/>
        <w:jc w:val="center"/>
        <w:rPr>
          <w:rFonts w:hint="eastAsia" w:ascii="宋体" w:eastAsia="宋体"/>
          <w:sz w:val="36"/>
          <w:szCs w:val="36"/>
          <w:u w:val="single"/>
          <w:lang w:eastAsia="zh-CN"/>
        </w:rPr>
      </w:pPr>
      <w:r>
        <w:rPr>
          <w:rFonts w:hint="eastAsia" w:ascii="宋体" w:hAnsi="宋体"/>
          <w:sz w:val="36"/>
          <w:szCs w:val="36"/>
        </w:rPr>
        <w:t>采购编号：</w:t>
      </w:r>
      <w:r>
        <w:rPr>
          <w:rFonts w:hint="eastAsia" w:ascii="宋体" w:hAnsi="宋体"/>
          <w:sz w:val="36"/>
          <w:szCs w:val="36"/>
          <w:u w:val="single"/>
          <w:lang w:eastAsia="zh-CN"/>
        </w:rPr>
        <w:t>NBITC-202411726G</w:t>
      </w:r>
    </w:p>
    <w:p w14:paraId="41B8A56F">
      <w:pPr>
        <w:spacing w:line="360" w:lineRule="auto"/>
        <w:jc w:val="center"/>
        <w:rPr>
          <w:rFonts w:ascii="宋体"/>
          <w:sz w:val="36"/>
          <w:szCs w:val="36"/>
        </w:rPr>
      </w:pPr>
      <w:r>
        <w:rPr>
          <w:rFonts w:hint="eastAsia" w:ascii="宋体" w:hAnsi="宋体"/>
          <w:sz w:val="36"/>
          <w:szCs w:val="36"/>
        </w:rPr>
        <w:t>标项号：</w:t>
      </w:r>
      <w:r>
        <w:rPr>
          <w:rFonts w:hint="eastAsia" w:ascii="宋体" w:hAnsi="宋体"/>
          <w:sz w:val="36"/>
          <w:szCs w:val="36"/>
          <w:u w:val="single"/>
        </w:rPr>
        <w:t>（如有多个标项）</w:t>
      </w:r>
    </w:p>
    <w:p w14:paraId="19598C09">
      <w:pPr>
        <w:rPr>
          <w:rFonts w:ascii="宋体"/>
          <w:sz w:val="28"/>
          <w:szCs w:val="28"/>
        </w:rPr>
      </w:pPr>
    </w:p>
    <w:p w14:paraId="7798D712">
      <w:pPr>
        <w:spacing w:line="360" w:lineRule="auto"/>
        <w:jc w:val="center"/>
        <w:rPr>
          <w:rFonts w:ascii="宋体"/>
          <w:sz w:val="36"/>
          <w:szCs w:val="36"/>
        </w:rPr>
      </w:pPr>
      <w:r>
        <w:rPr>
          <w:rFonts w:hint="eastAsia" w:ascii="宋体" w:hAnsi="宋体"/>
          <w:sz w:val="36"/>
          <w:szCs w:val="36"/>
        </w:rPr>
        <w:t>（资格文件）</w:t>
      </w:r>
    </w:p>
    <w:p w14:paraId="3493CC75">
      <w:pPr>
        <w:jc w:val="center"/>
        <w:rPr>
          <w:rFonts w:ascii="宋体"/>
          <w:sz w:val="28"/>
          <w:szCs w:val="28"/>
        </w:rPr>
      </w:pPr>
    </w:p>
    <w:p w14:paraId="4D2FF132">
      <w:pPr>
        <w:spacing w:line="360" w:lineRule="auto"/>
        <w:jc w:val="center"/>
        <w:rPr>
          <w:rFonts w:ascii="宋体"/>
          <w:b/>
          <w:sz w:val="72"/>
          <w:szCs w:val="72"/>
        </w:rPr>
      </w:pPr>
      <w:r>
        <w:rPr>
          <w:rFonts w:hint="eastAsia" w:ascii="宋体" w:hAnsi="宋体"/>
          <w:b/>
          <w:sz w:val="72"/>
          <w:szCs w:val="72"/>
        </w:rPr>
        <w:t>投标文件</w:t>
      </w:r>
    </w:p>
    <w:p w14:paraId="09C30D8E">
      <w:pPr>
        <w:spacing w:line="360" w:lineRule="auto"/>
        <w:jc w:val="center"/>
        <w:rPr>
          <w:rFonts w:ascii="宋体"/>
          <w:sz w:val="36"/>
          <w:szCs w:val="36"/>
        </w:rPr>
      </w:pPr>
    </w:p>
    <w:p w14:paraId="11238AE4">
      <w:pPr>
        <w:spacing w:line="360" w:lineRule="auto"/>
        <w:jc w:val="center"/>
        <w:rPr>
          <w:rFonts w:ascii="宋体"/>
          <w:sz w:val="36"/>
          <w:szCs w:val="36"/>
        </w:rPr>
      </w:pPr>
    </w:p>
    <w:p w14:paraId="0C0E26CB">
      <w:pPr>
        <w:spacing w:line="360" w:lineRule="auto"/>
        <w:jc w:val="center"/>
        <w:rPr>
          <w:rFonts w:ascii="宋体"/>
          <w:sz w:val="36"/>
          <w:szCs w:val="36"/>
        </w:rPr>
      </w:pPr>
    </w:p>
    <w:p w14:paraId="352E8064">
      <w:pPr>
        <w:spacing w:line="360" w:lineRule="auto"/>
        <w:jc w:val="center"/>
        <w:rPr>
          <w:rFonts w:asci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0190872A">
      <w:pPr>
        <w:pStyle w:val="28"/>
        <w:ind w:left="101" w:leftChars="48" w:firstLine="1920" w:firstLineChars="800"/>
        <w:jc w:val="left"/>
        <w:rPr>
          <w:rFonts w:hAnsi="宋体"/>
          <w:kern w:val="2"/>
          <w:szCs w:val="28"/>
          <w:u w:val="single"/>
        </w:rPr>
      </w:pPr>
    </w:p>
    <w:p w14:paraId="199B1E9D">
      <w:pPr>
        <w:spacing w:line="360" w:lineRule="auto"/>
        <w:jc w:val="center"/>
        <w:rPr>
          <w:rFonts w:ascii="宋体"/>
          <w:sz w:val="36"/>
          <w:szCs w:val="36"/>
        </w:rPr>
      </w:pPr>
      <w:r>
        <w:rPr>
          <w:rFonts w:hint="eastAsia" w:ascii="宋体" w:hAnsi="宋体"/>
          <w:sz w:val="36"/>
          <w:szCs w:val="36"/>
        </w:rPr>
        <w:t>年月日</w:t>
      </w:r>
    </w:p>
    <w:p w14:paraId="74047C12">
      <w:pPr>
        <w:spacing w:line="360" w:lineRule="auto"/>
        <w:rPr>
          <w:rStyle w:val="138"/>
          <w:rFonts w:ascii="宋体"/>
          <w:szCs w:val="21"/>
        </w:rPr>
      </w:pPr>
      <w:r>
        <w:rPr>
          <w:rStyle w:val="138"/>
          <w:rFonts w:ascii="宋体"/>
          <w:szCs w:val="21"/>
        </w:rPr>
        <w:br w:type="page"/>
      </w:r>
    </w:p>
    <w:p w14:paraId="610288B4">
      <w:pPr>
        <w:spacing w:line="400" w:lineRule="exact"/>
        <w:jc w:val="center"/>
        <w:rPr>
          <w:rFonts w:ascii="宋体"/>
          <w:b/>
          <w:szCs w:val="21"/>
        </w:rPr>
      </w:pPr>
      <w:r>
        <w:rPr>
          <w:rFonts w:ascii="宋体" w:hAnsi="宋体"/>
          <w:b/>
          <w:szCs w:val="21"/>
        </w:rPr>
        <w:t>A1</w:t>
      </w:r>
      <w:r>
        <w:rPr>
          <w:rFonts w:hint="eastAsia" w:ascii="宋体" w:hAnsi="宋体"/>
          <w:b/>
          <w:szCs w:val="21"/>
        </w:rPr>
        <w:t>、</w:t>
      </w:r>
      <w:r>
        <w:rPr>
          <w:rStyle w:val="138"/>
          <w:rFonts w:hint="eastAsia" w:ascii="宋体" w:hAnsi="宋体"/>
          <w:sz w:val="21"/>
          <w:szCs w:val="21"/>
        </w:rPr>
        <w:t>关于</w:t>
      </w:r>
      <w:r>
        <w:rPr>
          <w:rFonts w:hint="eastAsia" w:ascii="宋体" w:hAnsi="宋体"/>
          <w:b/>
          <w:szCs w:val="21"/>
        </w:rPr>
        <w:t>资格的承诺函</w:t>
      </w:r>
    </w:p>
    <w:p w14:paraId="0DAFB862">
      <w:pPr>
        <w:spacing w:line="400" w:lineRule="exact"/>
        <w:rPr>
          <w:rFonts w:ascii="宋体"/>
          <w:b/>
          <w:szCs w:val="21"/>
        </w:rPr>
      </w:pPr>
      <w:r>
        <w:rPr>
          <w:rFonts w:hint="eastAsia" w:ascii="宋体" w:hAnsi="宋体"/>
          <w:szCs w:val="21"/>
        </w:rPr>
        <w:t>致：采购人</w:t>
      </w:r>
    </w:p>
    <w:p w14:paraId="6ECEB617">
      <w:pPr>
        <w:spacing w:line="400" w:lineRule="exact"/>
        <w:ind w:firstLine="420" w:firstLineChars="200"/>
        <w:rPr>
          <w:rFonts w:ascii="宋体"/>
          <w:szCs w:val="21"/>
        </w:rPr>
      </w:pPr>
      <w:r>
        <w:rPr>
          <w:rFonts w:hint="eastAsia" w:ascii="宋体" w:hAnsi="宋体"/>
          <w:bCs/>
          <w:szCs w:val="21"/>
        </w:rPr>
        <w:t>我单位承诺：</w:t>
      </w:r>
    </w:p>
    <w:p w14:paraId="119C26F1">
      <w:pPr>
        <w:spacing w:line="400" w:lineRule="exact"/>
        <w:ind w:firstLine="420" w:firstLineChars="200"/>
        <w:rPr>
          <w:rFonts w:ascii="宋体"/>
          <w:szCs w:val="21"/>
        </w:rPr>
      </w:pPr>
      <w:r>
        <w:rPr>
          <w:rFonts w:hint="eastAsia" w:ascii="宋体" w:hAnsi="宋体"/>
          <w:szCs w:val="21"/>
        </w:rPr>
        <w:t>我单位满足《中华人民共和国政府采购法》第二十二条</w:t>
      </w:r>
      <w:r>
        <w:rPr>
          <w:rFonts w:ascii="宋体" w:hAnsi="宋体"/>
          <w:szCs w:val="21"/>
        </w:rPr>
        <w:t xml:space="preserve"> </w:t>
      </w:r>
      <w:r>
        <w:rPr>
          <w:rFonts w:hint="eastAsia" w:ascii="宋体" w:hAnsi="宋体"/>
          <w:szCs w:val="21"/>
        </w:rPr>
        <w:t>供应商参加政府采购活动应当具备的下列条件：</w:t>
      </w:r>
    </w:p>
    <w:p w14:paraId="49E32A70">
      <w:pPr>
        <w:spacing w:line="400" w:lineRule="exact"/>
        <w:ind w:firstLine="420" w:firstLineChars="200"/>
        <w:rPr>
          <w:rFonts w:ascii="宋体"/>
          <w:szCs w:val="21"/>
        </w:rPr>
      </w:pPr>
      <w:r>
        <w:rPr>
          <w:rFonts w:hint="eastAsia" w:ascii="宋体" w:hAnsi="宋体"/>
          <w:szCs w:val="21"/>
        </w:rPr>
        <w:t>（一）具有独立承担民事责任的能力；</w:t>
      </w:r>
    </w:p>
    <w:p w14:paraId="0E552656">
      <w:pPr>
        <w:spacing w:line="400" w:lineRule="exact"/>
        <w:ind w:firstLine="420" w:firstLineChars="200"/>
        <w:rPr>
          <w:rFonts w:ascii="宋体"/>
          <w:szCs w:val="21"/>
        </w:rPr>
      </w:pPr>
      <w:r>
        <w:rPr>
          <w:rFonts w:hint="eastAsia" w:ascii="宋体" w:hAnsi="宋体"/>
          <w:szCs w:val="21"/>
        </w:rPr>
        <w:t>（二）具有良好的商业信誉和健全的财务会计制度；</w:t>
      </w:r>
    </w:p>
    <w:p w14:paraId="6619FA04">
      <w:pPr>
        <w:spacing w:line="400" w:lineRule="exact"/>
        <w:ind w:firstLine="420" w:firstLineChars="200"/>
        <w:rPr>
          <w:rFonts w:ascii="宋体"/>
          <w:szCs w:val="21"/>
        </w:rPr>
      </w:pPr>
      <w:r>
        <w:rPr>
          <w:rFonts w:hint="eastAsia" w:ascii="宋体" w:hAnsi="宋体"/>
          <w:szCs w:val="21"/>
        </w:rPr>
        <w:t>（三）具有履行合同所必需的设备和专业技术能力；</w:t>
      </w:r>
    </w:p>
    <w:p w14:paraId="5B5289B8">
      <w:pPr>
        <w:spacing w:line="400" w:lineRule="exact"/>
        <w:ind w:firstLine="420" w:firstLineChars="200"/>
        <w:rPr>
          <w:rFonts w:ascii="宋体"/>
          <w:szCs w:val="21"/>
        </w:rPr>
      </w:pPr>
      <w:r>
        <w:rPr>
          <w:rFonts w:hint="eastAsia" w:ascii="宋体" w:hAnsi="宋体"/>
          <w:szCs w:val="21"/>
        </w:rPr>
        <w:t>（四）有依法缴纳税收和社会保障资金的良好记录；</w:t>
      </w:r>
    </w:p>
    <w:p w14:paraId="42A4CE7B">
      <w:pPr>
        <w:spacing w:line="400" w:lineRule="exact"/>
        <w:ind w:firstLine="420" w:firstLineChars="200"/>
        <w:rPr>
          <w:rFonts w:ascii="宋体"/>
          <w:szCs w:val="21"/>
        </w:rPr>
      </w:pPr>
      <w:r>
        <w:rPr>
          <w:rFonts w:hint="eastAsia" w:ascii="宋体" w:hAnsi="宋体"/>
          <w:szCs w:val="21"/>
        </w:rPr>
        <w:t>（五）参加政府采购活动前三年内，在经营活动中没有重大违法记录；</w:t>
      </w:r>
    </w:p>
    <w:p w14:paraId="0CF53CE9">
      <w:pPr>
        <w:spacing w:line="400" w:lineRule="exact"/>
        <w:ind w:firstLine="420" w:firstLineChars="200"/>
        <w:rPr>
          <w:rFonts w:ascii="宋体"/>
          <w:szCs w:val="21"/>
        </w:rPr>
      </w:pPr>
      <w:r>
        <w:rPr>
          <w:rFonts w:hint="eastAsia" w:ascii="宋体" w:hAnsi="宋体"/>
          <w:szCs w:val="21"/>
        </w:rPr>
        <w:t>（六）法律、行政法规规定的其他条件。</w:t>
      </w:r>
    </w:p>
    <w:p w14:paraId="14F228D8">
      <w:pPr>
        <w:spacing w:line="400" w:lineRule="exact"/>
        <w:ind w:firstLine="420" w:firstLineChars="200"/>
        <w:rPr>
          <w:rFonts w:ascii="宋体"/>
          <w:szCs w:val="21"/>
        </w:rPr>
      </w:pPr>
    </w:p>
    <w:p w14:paraId="39220FA0">
      <w:pPr>
        <w:spacing w:line="400" w:lineRule="exact"/>
        <w:ind w:firstLine="420" w:firstLineChars="200"/>
        <w:rPr>
          <w:rFonts w:ascii="宋体"/>
          <w:szCs w:val="21"/>
        </w:rPr>
      </w:pPr>
      <w:r>
        <w:rPr>
          <w:rFonts w:hint="eastAsia" w:ascii="宋体" w:hAnsi="宋体"/>
          <w:szCs w:val="21"/>
        </w:rPr>
        <w:t>特此承诺。</w:t>
      </w:r>
    </w:p>
    <w:p w14:paraId="64E8C9CB">
      <w:pPr>
        <w:spacing w:line="400" w:lineRule="exact"/>
        <w:ind w:firstLine="420" w:firstLineChars="200"/>
        <w:rPr>
          <w:rFonts w:ascii="宋体"/>
          <w:szCs w:val="21"/>
        </w:rPr>
      </w:pPr>
    </w:p>
    <w:p w14:paraId="1FEA82AD">
      <w:pPr>
        <w:spacing w:line="400" w:lineRule="exact"/>
        <w:ind w:firstLine="420" w:firstLineChars="200"/>
        <w:rPr>
          <w:rFonts w:ascii="宋体"/>
          <w:szCs w:val="21"/>
        </w:rPr>
      </w:pPr>
    </w:p>
    <w:p w14:paraId="259D2765">
      <w:pPr>
        <w:spacing w:line="400" w:lineRule="exact"/>
        <w:ind w:firstLine="420" w:firstLineChars="200"/>
        <w:rPr>
          <w:rFonts w:ascii="宋体"/>
          <w:szCs w:val="21"/>
        </w:rPr>
      </w:pPr>
    </w:p>
    <w:p w14:paraId="14ACEDAC">
      <w:pPr>
        <w:spacing w:line="400" w:lineRule="exact"/>
        <w:ind w:firstLine="420" w:firstLineChars="200"/>
        <w:rPr>
          <w:rFonts w:ascii="宋体"/>
          <w:szCs w:val="21"/>
        </w:rPr>
      </w:pPr>
    </w:p>
    <w:p w14:paraId="6543E658">
      <w:pPr>
        <w:spacing w:line="400" w:lineRule="exact"/>
        <w:ind w:firstLine="420" w:firstLineChars="200"/>
        <w:rPr>
          <w:rFonts w:ascii="宋体"/>
          <w:szCs w:val="21"/>
        </w:rPr>
      </w:pPr>
    </w:p>
    <w:p w14:paraId="743A8A64">
      <w:pPr>
        <w:spacing w:line="400" w:lineRule="exact"/>
        <w:ind w:firstLine="420" w:firstLineChars="200"/>
        <w:rPr>
          <w:rFonts w:ascii="宋体"/>
          <w:szCs w:val="21"/>
        </w:rPr>
      </w:pPr>
      <w:r>
        <w:rPr>
          <w:rFonts w:hint="eastAsia" w:ascii="宋体" w:hAnsi="宋体"/>
          <w:szCs w:val="21"/>
        </w:rPr>
        <w:t>供应商（盖章）：</w:t>
      </w:r>
    </w:p>
    <w:p w14:paraId="7C1382C4">
      <w:pPr>
        <w:spacing w:line="400" w:lineRule="exact"/>
        <w:ind w:firstLine="420" w:firstLineChars="200"/>
        <w:rPr>
          <w:rFonts w:hint="eastAsia" w:ascii="宋体" w:hAnsi="宋体"/>
          <w:szCs w:val="21"/>
        </w:rPr>
      </w:pPr>
    </w:p>
    <w:p w14:paraId="10419990">
      <w:pPr>
        <w:spacing w:line="400" w:lineRule="exact"/>
        <w:ind w:firstLine="420" w:firstLineChars="200"/>
        <w:rPr>
          <w:rFonts w:ascii="宋体"/>
          <w:szCs w:val="21"/>
        </w:rPr>
      </w:pPr>
      <w:r>
        <w:rPr>
          <w:rFonts w:hint="eastAsia" w:ascii="宋体" w:hAnsi="宋体"/>
          <w:szCs w:val="21"/>
        </w:rPr>
        <w:t>日期：</w:t>
      </w:r>
    </w:p>
    <w:p w14:paraId="42689BD0">
      <w:pPr>
        <w:spacing w:line="400" w:lineRule="exact"/>
        <w:rPr>
          <w:rFonts w:ascii="宋体"/>
          <w:b/>
          <w:szCs w:val="21"/>
        </w:rPr>
      </w:pPr>
    </w:p>
    <w:p w14:paraId="783695A8">
      <w:pPr>
        <w:spacing w:line="400" w:lineRule="exact"/>
        <w:jc w:val="center"/>
        <w:rPr>
          <w:rFonts w:ascii="宋体"/>
          <w:b/>
          <w:szCs w:val="21"/>
        </w:rPr>
      </w:pPr>
    </w:p>
    <w:p w14:paraId="428437C5">
      <w:pPr>
        <w:spacing w:line="400" w:lineRule="exact"/>
        <w:ind w:firstLine="474" w:firstLineChars="200"/>
        <w:jc w:val="left"/>
        <w:rPr>
          <w:rFonts w:ascii="宋体"/>
          <w:b/>
          <w:bCs/>
          <w:szCs w:val="21"/>
        </w:rPr>
      </w:pPr>
      <w:r>
        <w:rPr>
          <w:rStyle w:val="138"/>
          <w:rFonts w:ascii="宋体"/>
          <w:szCs w:val="21"/>
        </w:rPr>
        <w:br w:type="page"/>
      </w:r>
      <w:r>
        <w:rPr>
          <w:rFonts w:ascii="宋体" w:hAnsi="宋体"/>
          <w:b/>
          <w:bCs/>
          <w:szCs w:val="21"/>
        </w:rPr>
        <w:t>A2</w:t>
      </w:r>
      <w:r>
        <w:rPr>
          <w:rFonts w:hint="eastAsia" w:ascii="宋体" w:hAnsi="宋体"/>
          <w:b/>
          <w:bCs/>
          <w:szCs w:val="21"/>
        </w:rPr>
        <w:t>、营业执照副本（或事业法人登记证副本或其他登记证明材料）扫描件加盖供应商公章（供应商如果有名称变更的，应提供由行政主管部门出具的变更证明文件扫描件加盖供应商公章）；</w:t>
      </w:r>
    </w:p>
    <w:p w14:paraId="4541F28B">
      <w:pPr>
        <w:spacing w:line="400" w:lineRule="exact"/>
        <w:ind w:firstLine="422" w:firstLineChars="200"/>
        <w:jc w:val="left"/>
        <w:rPr>
          <w:rFonts w:ascii="宋体"/>
          <w:b/>
          <w:bCs/>
          <w:szCs w:val="21"/>
        </w:rPr>
      </w:pPr>
    </w:p>
    <w:p w14:paraId="5A79CE23">
      <w:pPr>
        <w:rPr>
          <w:rStyle w:val="138"/>
          <w:rFonts w:ascii="宋体"/>
          <w:szCs w:val="21"/>
        </w:rPr>
      </w:pPr>
      <w:r>
        <w:rPr>
          <w:rStyle w:val="138"/>
          <w:rFonts w:ascii="宋体"/>
          <w:szCs w:val="21"/>
        </w:rPr>
        <w:br w:type="page"/>
      </w:r>
    </w:p>
    <w:p w14:paraId="2224296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color w:val="000000"/>
          <w:szCs w:val="21"/>
          <w:highlight w:val="none"/>
        </w:rPr>
      </w:pPr>
      <w:r>
        <w:rPr>
          <w:rFonts w:hint="eastAsia" w:ascii="宋体" w:hAnsi="宋体"/>
          <w:b/>
          <w:bCs/>
          <w:color w:val="000000" w:themeColor="text1"/>
          <w:szCs w:val="21"/>
          <w:lang w:val="en-US" w:eastAsia="zh-CN"/>
          <w14:textFill>
            <w14:solidFill>
              <w14:schemeClr w14:val="tx1"/>
            </w14:solidFill>
          </w14:textFill>
        </w:rPr>
        <w:t>A3</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szCs w:val="21"/>
          <w:highlight w:val="none"/>
        </w:rPr>
        <w:t>供应商须具有公安机关核发的保安服务许可证</w:t>
      </w:r>
      <w:r>
        <w:rPr>
          <w:rFonts w:hint="eastAsia" w:ascii="宋体" w:hAnsi="宋体"/>
          <w:b/>
          <w:bCs/>
          <w:szCs w:val="21"/>
        </w:rPr>
        <w:t>加盖供应商公章</w:t>
      </w:r>
      <w:r>
        <w:rPr>
          <w:rFonts w:hint="eastAsia" w:ascii="宋体" w:hAnsi="宋体"/>
          <w:b/>
          <w:bCs/>
          <w:color w:val="000000"/>
          <w:szCs w:val="21"/>
          <w:highlight w:val="none"/>
        </w:rPr>
        <w:t>。</w:t>
      </w:r>
    </w:p>
    <w:p w14:paraId="12425BE3">
      <w:pPr>
        <w:rPr>
          <w:rFonts w:hint="eastAsia" w:ascii="方正书宋简体" w:hAnsi="方正书宋简体"/>
          <w:b/>
          <w:bCs/>
          <w:szCs w:val="21"/>
          <w:lang w:val="en-US" w:eastAsia="zh-CN"/>
        </w:rPr>
      </w:pPr>
      <w:r>
        <w:rPr>
          <w:rFonts w:hint="eastAsia" w:ascii="方正书宋简体" w:hAnsi="方正书宋简体"/>
          <w:b/>
          <w:bCs/>
          <w:szCs w:val="21"/>
          <w:lang w:val="en-US" w:eastAsia="zh-CN"/>
        </w:rPr>
        <w:br w:type="page"/>
      </w:r>
    </w:p>
    <w:p w14:paraId="757C9F7C">
      <w:pPr>
        <w:spacing w:line="400" w:lineRule="exact"/>
        <w:jc w:val="center"/>
        <w:rPr>
          <w:rFonts w:ascii="宋体"/>
          <w:b/>
          <w:szCs w:val="21"/>
        </w:rPr>
      </w:pPr>
      <w:r>
        <w:rPr>
          <w:rFonts w:hint="eastAsia" w:ascii="方正书宋简体" w:hAnsi="方正书宋简体"/>
          <w:b/>
          <w:bCs/>
          <w:szCs w:val="21"/>
          <w:lang w:val="en-US" w:eastAsia="zh-CN"/>
        </w:rPr>
        <w:t>A</w:t>
      </w:r>
      <w:r>
        <w:rPr>
          <w:rFonts w:hint="eastAsia" w:ascii="宋体" w:hAnsi="宋体"/>
          <w:b/>
          <w:szCs w:val="21"/>
          <w:lang w:val="en-US" w:eastAsia="zh-CN"/>
        </w:rPr>
        <w:t>4</w:t>
      </w:r>
      <w:r>
        <w:rPr>
          <w:rFonts w:hint="eastAsia" w:ascii="宋体" w:hAnsi="宋体"/>
          <w:b/>
          <w:szCs w:val="21"/>
        </w:rPr>
        <w:t>中小企业声明函</w:t>
      </w:r>
    </w:p>
    <w:p w14:paraId="62EDBB75">
      <w:pPr>
        <w:spacing w:line="400" w:lineRule="exact"/>
        <w:rPr>
          <w:rFonts w:ascii="宋体"/>
          <w:b/>
          <w:szCs w:val="21"/>
        </w:rPr>
      </w:pPr>
    </w:p>
    <w:p w14:paraId="7BF90B96">
      <w:pPr>
        <w:spacing w:line="440" w:lineRule="exact"/>
        <w:jc w:val="center"/>
        <w:rPr>
          <w:rFonts w:ascii="宋体"/>
          <w:b/>
          <w:szCs w:val="21"/>
        </w:rPr>
      </w:pPr>
      <w:r>
        <w:rPr>
          <w:rFonts w:hint="eastAsia" w:ascii="宋体" w:hAnsi="宋体"/>
          <w:b/>
        </w:rPr>
        <w:t>中小企业声明函（服务）</w:t>
      </w:r>
    </w:p>
    <w:p w14:paraId="2E7B3B2E">
      <w:pPr>
        <w:spacing w:line="400" w:lineRule="exact"/>
        <w:rPr>
          <w:rFonts w:ascii="宋体"/>
          <w:b/>
          <w:szCs w:val="21"/>
        </w:rPr>
      </w:pPr>
    </w:p>
    <w:p w14:paraId="1EB589EF">
      <w:pPr>
        <w:pStyle w:val="3"/>
        <w:spacing w:line="400" w:lineRule="exact"/>
        <w:ind w:firstLine="420" w:firstLineChars="200"/>
        <w:jc w:val="left"/>
        <w:rPr>
          <w:rFonts w:cs="宋体"/>
          <w:i w:val="0"/>
          <w:iCs w:val="0"/>
          <w:sz w:val="21"/>
          <w:szCs w:val="21"/>
        </w:rPr>
      </w:pPr>
      <w:r>
        <w:rPr>
          <w:rFonts w:hint="eastAsia" w:cs="宋体"/>
          <w:i w:val="0"/>
          <w:iCs w:val="0"/>
          <w:sz w:val="21"/>
          <w:szCs w:val="21"/>
        </w:rPr>
        <w:t>本公司（联合体）郑重声明，根据《政府采购促进中小企业发展管理办法》（财库﹝</w:t>
      </w:r>
      <w:r>
        <w:rPr>
          <w:rFonts w:cs="宋体"/>
          <w:i w:val="0"/>
          <w:iCs w:val="0"/>
          <w:sz w:val="21"/>
          <w:szCs w:val="21"/>
        </w:rPr>
        <w:t>2020</w:t>
      </w:r>
      <w:r>
        <w:rPr>
          <w:rFonts w:hint="eastAsia" w:cs="宋体"/>
          <w:i w:val="0"/>
          <w:iCs w:val="0"/>
          <w:sz w:val="21"/>
          <w:szCs w:val="21"/>
        </w:rPr>
        <w:t>﹞</w:t>
      </w:r>
      <w:r>
        <w:rPr>
          <w:rFonts w:cs="宋体"/>
          <w:i w:val="0"/>
          <w:iCs w:val="0"/>
          <w:sz w:val="21"/>
          <w:szCs w:val="21"/>
        </w:rPr>
        <w:t xml:space="preserve">46 </w:t>
      </w:r>
      <w:r>
        <w:rPr>
          <w:rFonts w:hint="eastAsia" w:cs="宋体"/>
          <w:i w:val="0"/>
          <w:iCs w:val="0"/>
          <w:sz w:val="21"/>
          <w:szCs w:val="21"/>
        </w:rPr>
        <w:t>号）的规定，本公司（联合体）参加</w:t>
      </w:r>
      <w:r>
        <w:rPr>
          <w:rFonts w:hint="eastAsia" w:cs="宋体"/>
          <w:i w:val="0"/>
          <w:iCs w:val="0"/>
          <w:sz w:val="21"/>
          <w:szCs w:val="21"/>
          <w:u w:val="single"/>
        </w:rPr>
        <w:t>（</w:t>
      </w:r>
      <w:r>
        <w:rPr>
          <w:rFonts w:hint="eastAsia" w:cs="宋体"/>
          <w:i w:val="0"/>
          <w:iCs w:val="0"/>
          <w:sz w:val="21"/>
          <w:szCs w:val="21"/>
          <w:u w:val="single"/>
          <w:lang w:eastAsia="zh-CN"/>
        </w:rPr>
        <w:t>宁波大学附属第一医院</w:t>
      </w:r>
      <w:r>
        <w:rPr>
          <w:rFonts w:hint="eastAsia" w:cs="宋体"/>
          <w:i w:val="0"/>
          <w:iCs w:val="0"/>
          <w:sz w:val="21"/>
          <w:szCs w:val="21"/>
          <w:u w:val="single"/>
        </w:rPr>
        <w:t>）</w:t>
      </w:r>
      <w:r>
        <w:rPr>
          <w:rFonts w:hint="eastAsia" w:cs="宋体"/>
          <w:i w:val="0"/>
          <w:iCs w:val="0"/>
          <w:sz w:val="21"/>
          <w:szCs w:val="21"/>
        </w:rPr>
        <w:t>的</w:t>
      </w:r>
      <w:r>
        <w:rPr>
          <w:rFonts w:hint="eastAsia" w:cs="宋体"/>
          <w:i w:val="0"/>
          <w:iCs w:val="0"/>
          <w:sz w:val="21"/>
          <w:szCs w:val="21"/>
          <w:u w:val="single"/>
        </w:rPr>
        <w:t>（</w:t>
      </w:r>
      <w:r>
        <w:rPr>
          <w:rFonts w:hint="eastAsia" w:cs="宋体"/>
          <w:i w:val="0"/>
          <w:iCs w:val="0"/>
          <w:sz w:val="21"/>
          <w:szCs w:val="21"/>
          <w:u w:val="single"/>
          <w:lang w:eastAsia="zh-CN"/>
        </w:rPr>
        <w:t>宁波大学附属第一医院月湖院区保安服务项目</w:t>
      </w:r>
      <w:r>
        <w:rPr>
          <w:rFonts w:hint="eastAsia" w:cs="宋体"/>
          <w:i w:val="0"/>
          <w:iCs w:val="0"/>
          <w:sz w:val="21"/>
          <w:szCs w:val="21"/>
          <w:u w:val="single"/>
        </w:rPr>
        <w:t>）</w:t>
      </w:r>
      <w:r>
        <w:rPr>
          <w:rFonts w:hint="eastAsia" w:cs="宋体"/>
          <w:i w:val="0"/>
          <w:iCs w:val="0"/>
          <w:sz w:val="21"/>
          <w:szCs w:val="21"/>
        </w:rPr>
        <w:t>采购活动，服务全部由符合政策要求的中小企业承接。相关企业（含联合体中的中小企业、签订分包意向协议的中小企业）的具体情况如下：</w:t>
      </w:r>
    </w:p>
    <w:p w14:paraId="7FB30917">
      <w:pPr>
        <w:pStyle w:val="3"/>
        <w:spacing w:line="400" w:lineRule="exact"/>
        <w:ind w:firstLine="420" w:firstLineChars="200"/>
        <w:rPr>
          <w:rFonts w:cs="宋体"/>
          <w:i w:val="0"/>
          <w:iCs w:val="0"/>
          <w:sz w:val="21"/>
          <w:szCs w:val="21"/>
        </w:rPr>
      </w:pPr>
      <w:r>
        <w:rPr>
          <w:rFonts w:cs="宋体"/>
          <w:i w:val="0"/>
          <w:iCs w:val="0"/>
          <w:sz w:val="21"/>
          <w:szCs w:val="21"/>
        </w:rPr>
        <w:t>1.</w:t>
      </w:r>
      <w:r>
        <w:rPr>
          <w:rFonts w:hint="eastAsia" w:cs="宋体"/>
          <w:i w:val="0"/>
          <w:iCs w:val="0"/>
          <w:sz w:val="21"/>
          <w:szCs w:val="21"/>
          <w:u w:val="single"/>
        </w:rPr>
        <w:t>（</w:t>
      </w:r>
      <w:r>
        <w:rPr>
          <w:rFonts w:hint="eastAsia" w:cs="宋体"/>
          <w:i w:val="0"/>
          <w:iCs w:val="0"/>
          <w:sz w:val="21"/>
          <w:szCs w:val="21"/>
          <w:u w:val="single"/>
          <w:lang w:eastAsia="zh-CN"/>
        </w:rPr>
        <w:t>保安服务及停车场委托管理服务</w:t>
      </w:r>
      <w:r>
        <w:rPr>
          <w:rFonts w:hint="eastAsia" w:cs="宋体"/>
          <w:i w:val="0"/>
          <w:iCs w:val="0"/>
          <w:sz w:val="21"/>
          <w:szCs w:val="21"/>
          <w:u w:val="single"/>
        </w:rPr>
        <w:t>）</w:t>
      </w:r>
      <w:r>
        <w:rPr>
          <w:rFonts w:hint="eastAsia" w:cs="宋体"/>
          <w:i w:val="0"/>
          <w:iCs w:val="0"/>
          <w:sz w:val="21"/>
          <w:szCs w:val="21"/>
        </w:rPr>
        <w:t>，属于</w:t>
      </w:r>
      <w:r>
        <w:rPr>
          <w:rFonts w:hint="eastAsia" w:cs="宋体"/>
          <w:i w:val="0"/>
          <w:iCs w:val="0"/>
          <w:sz w:val="21"/>
          <w:szCs w:val="21"/>
          <w:u w:val="single"/>
        </w:rPr>
        <w:t>（租赁和商务服务业）</w:t>
      </w:r>
      <w:r>
        <w:rPr>
          <w:rFonts w:hint="eastAsia" w:cs="宋体"/>
          <w:i w:val="0"/>
          <w:iCs w:val="0"/>
          <w:sz w:val="21"/>
          <w:szCs w:val="21"/>
        </w:rPr>
        <w:t>；承建（承接）企业为</w:t>
      </w:r>
      <w:r>
        <w:rPr>
          <w:rFonts w:hint="eastAsia" w:cs="宋体"/>
          <w:i w:val="0"/>
          <w:iCs w:val="0"/>
          <w:sz w:val="21"/>
          <w:szCs w:val="21"/>
          <w:u w:val="single"/>
        </w:rPr>
        <w:t>（企业名称）</w:t>
      </w:r>
      <w:r>
        <w:rPr>
          <w:rFonts w:hint="eastAsia" w:cs="宋体"/>
          <w:i w:val="0"/>
          <w:iCs w:val="0"/>
          <w:sz w:val="21"/>
          <w:szCs w:val="21"/>
        </w:rPr>
        <w:t>，从业人员</w:t>
      </w:r>
      <w:r>
        <w:rPr>
          <w:rFonts w:cs="宋体"/>
          <w:i w:val="0"/>
          <w:iCs w:val="0"/>
          <w:sz w:val="21"/>
          <w:szCs w:val="21"/>
          <w:u w:val="single"/>
        </w:rPr>
        <w:t xml:space="preserve">  </w:t>
      </w:r>
      <w:r>
        <w:rPr>
          <w:rFonts w:hint="eastAsia" w:cs="宋体"/>
          <w:i w:val="0"/>
          <w:iCs w:val="0"/>
          <w:sz w:val="21"/>
          <w:szCs w:val="21"/>
        </w:rPr>
        <w:t>人，营业收入为</w:t>
      </w:r>
      <w:r>
        <w:rPr>
          <w:rFonts w:cs="宋体"/>
          <w:i w:val="0"/>
          <w:iCs w:val="0"/>
          <w:sz w:val="21"/>
          <w:szCs w:val="21"/>
          <w:u w:val="single"/>
        </w:rPr>
        <w:t xml:space="preserve">  </w:t>
      </w:r>
      <w:r>
        <w:rPr>
          <w:rFonts w:cs="宋体"/>
          <w:i w:val="0"/>
          <w:iCs w:val="0"/>
          <w:sz w:val="21"/>
          <w:szCs w:val="21"/>
        </w:rPr>
        <w:t xml:space="preserve"> </w:t>
      </w:r>
      <w:r>
        <w:rPr>
          <w:rFonts w:hint="eastAsia" w:cs="宋体"/>
          <w:i w:val="0"/>
          <w:iCs w:val="0"/>
          <w:sz w:val="21"/>
          <w:szCs w:val="21"/>
        </w:rPr>
        <w:t>万元，资产总额为</w:t>
      </w:r>
      <w:r>
        <w:rPr>
          <w:rFonts w:cs="宋体"/>
          <w:i w:val="0"/>
          <w:iCs w:val="0"/>
          <w:sz w:val="21"/>
          <w:szCs w:val="21"/>
          <w:u w:val="single"/>
        </w:rPr>
        <w:t xml:space="preserve">   </w:t>
      </w:r>
      <w:r>
        <w:rPr>
          <w:rFonts w:hint="eastAsia" w:cs="宋体"/>
          <w:i w:val="0"/>
          <w:iCs w:val="0"/>
          <w:sz w:val="21"/>
          <w:szCs w:val="21"/>
        </w:rPr>
        <w:t>万元</w:t>
      </w:r>
      <w:r>
        <w:rPr>
          <w:rFonts w:cs="宋体"/>
          <w:i w:val="0"/>
          <w:iCs w:val="0"/>
          <w:sz w:val="21"/>
          <w:szCs w:val="21"/>
          <w:vertAlign w:val="superscript"/>
        </w:rPr>
        <w:t>1</w:t>
      </w:r>
      <w:r>
        <w:rPr>
          <w:rFonts w:hint="eastAsia" w:cs="宋体"/>
          <w:i w:val="0"/>
          <w:iCs w:val="0"/>
          <w:sz w:val="21"/>
          <w:szCs w:val="21"/>
        </w:rPr>
        <w:t>，属于</w:t>
      </w:r>
      <w:r>
        <w:rPr>
          <w:rFonts w:hint="eastAsia" w:cs="宋体"/>
          <w:i w:val="0"/>
          <w:iCs w:val="0"/>
          <w:sz w:val="21"/>
          <w:szCs w:val="21"/>
          <w:u w:val="single"/>
        </w:rPr>
        <w:t>（中型企业、小型企业、微型企业）</w:t>
      </w:r>
      <w:r>
        <w:rPr>
          <w:rFonts w:hint="eastAsia" w:cs="宋体"/>
          <w:i w:val="0"/>
          <w:iCs w:val="0"/>
          <w:sz w:val="21"/>
          <w:szCs w:val="21"/>
        </w:rPr>
        <w:t>；</w:t>
      </w:r>
    </w:p>
    <w:p w14:paraId="1BA319CE">
      <w:pPr>
        <w:pStyle w:val="3"/>
        <w:spacing w:line="400" w:lineRule="exact"/>
        <w:ind w:firstLine="420" w:firstLineChars="200"/>
        <w:rPr>
          <w:rFonts w:cs="宋体"/>
          <w:i w:val="0"/>
          <w:iCs w:val="0"/>
          <w:sz w:val="21"/>
          <w:szCs w:val="21"/>
        </w:rPr>
      </w:pPr>
      <w:r>
        <w:rPr>
          <w:rFonts w:cs="宋体"/>
          <w:i w:val="0"/>
          <w:iCs w:val="0"/>
          <w:sz w:val="21"/>
          <w:szCs w:val="21"/>
        </w:rPr>
        <w:t>2.</w:t>
      </w:r>
      <w:r>
        <w:rPr>
          <w:rFonts w:hint="eastAsia" w:cs="宋体"/>
          <w:i w:val="0"/>
          <w:iCs w:val="0"/>
          <w:sz w:val="21"/>
          <w:szCs w:val="21"/>
          <w:u w:val="single"/>
        </w:rPr>
        <w:t>（标的名称）</w:t>
      </w:r>
      <w:r>
        <w:rPr>
          <w:rFonts w:hint="eastAsia" w:cs="宋体"/>
          <w:i w:val="0"/>
          <w:iCs w:val="0"/>
          <w:sz w:val="21"/>
          <w:szCs w:val="21"/>
        </w:rPr>
        <w:t>，属于</w:t>
      </w:r>
      <w:r>
        <w:rPr>
          <w:rFonts w:hint="eastAsia" w:cs="宋体"/>
          <w:i w:val="0"/>
          <w:iCs w:val="0"/>
          <w:sz w:val="21"/>
          <w:szCs w:val="21"/>
          <w:u w:val="single"/>
        </w:rPr>
        <w:t>（租赁和商务服务业）</w:t>
      </w:r>
      <w:r>
        <w:rPr>
          <w:rFonts w:hint="eastAsia" w:cs="宋体"/>
          <w:i w:val="0"/>
          <w:iCs w:val="0"/>
          <w:sz w:val="21"/>
          <w:szCs w:val="21"/>
        </w:rPr>
        <w:t>；承建（承接）企业为</w:t>
      </w:r>
      <w:r>
        <w:rPr>
          <w:rFonts w:hint="eastAsia" w:cs="宋体"/>
          <w:i w:val="0"/>
          <w:iCs w:val="0"/>
          <w:sz w:val="21"/>
          <w:szCs w:val="21"/>
          <w:u w:val="single"/>
        </w:rPr>
        <w:t>（企业名称）</w:t>
      </w:r>
      <w:r>
        <w:rPr>
          <w:rFonts w:hint="eastAsia" w:cs="宋体"/>
          <w:i w:val="0"/>
          <w:iCs w:val="0"/>
          <w:sz w:val="21"/>
          <w:szCs w:val="21"/>
        </w:rPr>
        <w:t>，从业人员</w:t>
      </w:r>
      <w:r>
        <w:rPr>
          <w:rFonts w:cs="宋体"/>
          <w:i w:val="0"/>
          <w:iCs w:val="0"/>
          <w:sz w:val="21"/>
          <w:szCs w:val="21"/>
          <w:u w:val="single"/>
        </w:rPr>
        <w:t xml:space="preserve">  </w:t>
      </w:r>
      <w:r>
        <w:rPr>
          <w:rFonts w:hint="eastAsia" w:cs="宋体"/>
          <w:i w:val="0"/>
          <w:iCs w:val="0"/>
          <w:sz w:val="21"/>
          <w:szCs w:val="21"/>
        </w:rPr>
        <w:t>人，营业收入为</w:t>
      </w:r>
      <w:r>
        <w:rPr>
          <w:rFonts w:cs="宋体"/>
          <w:i w:val="0"/>
          <w:iCs w:val="0"/>
          <w:sz w:val="21"/>
          <w:szCs w:val="21"/>
          <w:u w:val="single"/>
        </w:rPr>
        <w:t xml:space="preserve">  </w:t>
      </w:r>
      <w:r>
        <w:rPr>
          <w:rFonts w:hint="eastAsia" w:cs="宋体"/>
          <w:i w:val="0"/>
          <w:iCs w:val="0"/>
          <w:sz w:val="21"/>
          <w:szCs w:val="21"/>
        </w:rPr>
        <w:t>万元，资产总额为</w:t>
      </w:r>
      <w:r>
        <w:rPr>
          <w:rFonts w:cs="宋体"/>
          <w:i w:val="0"/>
          <w:iCs w:val="0"/>
          <w:sz w:val="21"/>
          <w:szCs w:val="21"/>
          <w:u w:val="single"/>
        </w:rPr>
        <w:t xml:space="preserve">  </w:t>
      </w:r>
      <w:r>
        <w:rPr>
          <w:rFonts w:cs="宋体"/>
          <w:i w:val="0"/>
          <w:iCs w:val="0"/>
          <w:sz w:val="21"/>
          <w:szCs w:val="21"/>
        </w:rPr>
        <w:t xml:space="preserve"> </w:t>
      </w:r>
      <w:r>
        <w:rPr>
          <w:rFonts w:hint="eastAsia" w:cs="宋体"/>
          <w:i w:val="0"/>
          <w:iCs w:val="0"/>
          <w:sz w:val="21"/>
          <w:szCs w:val="21"/>
        </w:rPr>
        <w:t>万元，属于</w:t>
      </w:r>
      <w:r>
        <w:rPr>
          <w:rFonts w:hint="eastAsia" w:cs="宋体"/>
          <w:i w:val="0"/>
          <w:iCs w:val="0"/>
          <w:sz w:val="21"/>
          <w:szCs w:val="21"/>
          <w:u w:val="single"/>
        </w:rPr>
        <w:t>（中型企业、小型企业、微型企业）</w:t>
      </w:r>
      <w:r>
        <w:rPr>
          <w:rFonts w:hint="eastAsia" w:cs="宋体"/>
          <w:i w:val="0"/>
          <w:iCs w:val="0"/>
          <w:sz w:val="21"/>
          <w:szCs w:val="21"/>
        </w:rPr>
        <w:t>；</w:t>
      </w:r>
    </w:p>
    <w:p w14:paraId="73AB4454">
      <w:pPr>
        <w:pStyle w:val="3"/>
        <w:spacing w:line="400" w:lineRule="exact"/>
        <w:ind w:firstLine="420" w:firstLineChars="200"/>
        <w:rPr>
          <w:rFonts w:cs="宋体"/>
          <w:i w:val="0"/>
          <w:iCs w:val="0"/>
          <w:sz w:val="21"/>
          <w:szCs w:val="21"/>
        </w:rPr>
      </w:pPr>
      <w:r>
        <w:rPr>
          <w:rFonts w:hint="eastAsia" w:cs="宋体"/>
          <w:i w:val="0"/>
          <w:iCs w:val="0"/>
          <w:sz w:val="21"/>
          <w:szCs w:val="21"/>
        </w:rPr>
        <w:t>……</w:t>
      </w:r>
      <w:r>
        <w:rPr>
          <w:rFonts w:cs="宋体"/>
          <w:i w:val="0"/>
          <w:iCs w:val="0"/>
          <w:sz w:val="21"/>
          <w:szCs w:val="21"/>
        </w:rPr>
        <w:t xml:space="preserve"> </w:t>
      </w:r>
    </w:p>
    <w:p w14:paraId="4C06BF42">
      <w:pPr>
        <w:pStyle w:val="3"/>
        <w:spacing w:line="400" w:lineRule="exact"/>
        <w:ind w:firstLine="420" w:firstLineChars="200"/>
        <w:jc w:val="left"/>
        <w:rPr>
          <w:rFonts w:cs="宋体"/>
          <w:i w:val="0"/>
          <w:iCs w:val="0"/>
          <w:sz w:val="21"/>
          <w:szCs w:val="21"/>
        </w:rPr>
      </w:pPr>
      <w:r>
        <w:rPr>
          <w:rFonts w:hint="eastAsia" w:cs="宋体"/>
          <w:i w:val="0"/>
          <w:iCs w:val="0"/>
          <w:sz w:val="21"/>
          <w:szCs w:val="21"/>
        </w:rPr>
        <w:t>以上企业，不属于大企业的分支机构，不存在控股股东为大企业的情形，也不存在与大企业的负责人为同一人的情形。</w:t>
      </w:r>
    </w:p>
    <w:p w14:paraId="1FAF4ACF">
      <w:pPr>
        <w:pStyle w:val="3"/>
        <w:spacing w:line="400" w:lineRule="exact"/>
        <w:ind w:firstLine="420" w:firstLineChars="200"/>
        <w:jc w:val="left"/>
        <w:rPr>
          <w:rFonts w:cs="宋体"/>
          <w:i w:val="0"/>
          <w:iCs w:val="0"/>
          <w:sz w:val="21"/>
          <w:szCs w:val="21"/>
        </w:rPr>
      </w:pPr>
      <w:r>
        <w:rPr>
          <w:rFonts w:hint="eastAsia" w:cs="宋体"/>
          <w:i w:val="0"/>
          <w:iCs w:val="0"/>
          <w:sz w:val="21"/>
          <w:szCs w:val="21"/>
        </w:rPr>
        <w:t>本企业对上述声明内容的真实性负责。如有虚假，将依法承担相应责任。</w:t>
      </w:r>
    </w:p>
    <w:p w14:paraId="635453FD">
      <w:pPr>
        <w:pStyle w:val="3"/>
        <w:spacing w:line="400" w:lineRule="exact"/>
        <w:ind w:firstLine="3360" w:firstLineChars="1600"/>
        <w:jc w:val="left"/>
        <w:rPr>
          <w:rFonts w:cs="宋体"/>
          <w:i w:val="0"/>
          <w:iCs w:val="0"/>
          <w:sz w:val="21"/>
          <w:szCs w:val="21"/>
        </w:rPr>
      </w:pPr>
    </w:p>
    <w:p w14:paraId="4A5FFE92">
      <w:pPr>
        <w:spacing w:line="400" w:lineRule="exact"/>
        <w:ind w:firstLine="630" w:firstLineChars="300"/>
        <w:rPr>
          <w:rFonts w:ascii="宋体" w:cs="宋体"/>
          <w:i w:val="0"/>
          <w:iCs w:val="0"/>
          <w:szCs w:val="21"/>
        </w:rPr>
      </w:pPr>
      <w:r>
        <w:rPr>
          <w:rFonts w:ascii="宋体" w:hAnsi="宋体" w:cs="宋体"/>
          <w:i w:val="0"/>
          <w:iCs w:val="0"/>
          <w:szCs w:val="21"/>
        </w:rPr>
        <w:t>1.</w:t>
      </w:r>
      <w:r>
        <w:rPr>
          <w:rFonts w:hint="eastAsia" w:ascii="宋体" w:hAnsi="宋体" w:cs="宋体"/>
          <w:i w:val="0"/>
          <w:iCs w:val="0"/>
          <w:szCs w:val="21"/>
        </w:rPr>
        <w:t>从业人员、营业收入、资产总额填报上一年度数据，无上一年度数据的新成立企业可不填报。</w:t>
      </w:r>
    </w:p>
    <w:p w14:paraId="584AABCB">
      <w:pPr>
        <w:spacing w:line="400" w:lineRule="exact"/>
        <w:rPr>
          <w:rFonts w:ascii="宋体" w:cs="宋体"/>
          <w:i w:val="0"/>
          <w:iCs w:val="0"/>
          <w:kern w:val="0"/>
          <w:szCs w:val="21"/>
        </w:rPr>
      </w:pPr>
    </w:p>
    <w:p w14:paraId="21EED82B">
      <w:pPr>
        <w:spacing w:line="400" w:lineRule="exact"/>
        <w:rPr>
          <w:rFonts w:ascii="宋体" w:cs="宋体"/>
          <w:i w:val="0"/>
          <w:iCs w:val="0"/>
          <w:kern w:val="0"/>
          <w:szCs w:val="21"/>
        </w:rPr>
      </w:pPr>
    </w:p>
    <w:p w14:paraId="4CA373F1">
      <w:pPr>
        <w:spacing w:line="400" w:lineRule="exact"/>
        <w:rPr>
          <w:rFonts w:ascii="宋体"/>
          <w:kern w:val="0"/>
          <w:szCs w:val="21"/>
        </w:rPr>
      </w:pPr>
      <w:r>
        <w:rPr>
          <w:rFonts w:hint="eastAsia" w:ascii="宋体" w:hAnsi="宋体"/>
          <w:kern w:val="0"/>
          <w:szCs w:val="21"/>
        </w:rPr>
        <w:t>供应商：（盖单位公章）</w:t>
      </w:r>
    </w:p>
    <w:p w14:paraId="76FE466D">
      <w:pPr>
        <w:spacing w:line="400" w:lineRule="exact"/>
        <w:rPr>
          <w:rFonts w:ascii="宋体"/>
          <w:szCs w:val="21"/>
        </w:rPr>
      </w:pPr>
    </w:p>
    <w:p w14:paraId="62550706">
      <w:pPr>
        <w:spacing w:line="400" w:lineRule="exact"/>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408CD759">
      <w:pPr>
        <w:spacing w:line="400" w:lineRule="exact"/>
        <w:jc w:val="center"/>
        <w:rPr>
          <w:rFonts w:ascii="宋体"/>
          <w:b/>
          <w:szCs w:val="21"/>
        </w:rPr>
      </w:pPr>
      <w:r>
        <w:rPr>
          <w:rFonts w:ascii="宋体"/>
          <w:szCs w:val="21"/>
        </w:rPr>
        <w:br w:type="page"/>
      </w:r>
      <w:r>
        <w:rPr>
          <w:rFonts w:hint="eastAsia" w:ascii="方正书宋简体" w:hAnsi="方正书宋简体"/>
          <w:b/>
          <w:bCs/>
          <w:szCs w:val="21"/>
          <w:lang w:val="en-US" w:eastAsia="zh-CN"/>
        </w:rPr>
        <w:t>A</w:t>
      </w:r>
      <w:r>
        <w:rPr>
          <w:rFonts w:hint="eastAsia" w:ascii="宋体" w:hAnsi="宋体"/>
          <w:b/>
          <w:szCs w:val="21"/>
          <w:lang w:val="en-US" w:eastAsia="zh-CN"/>
        </w:rPr>
        <w:t>5</w:t>
      </w:r>
      <w:r>
        <w:rPr>
          <w:rFonts w:hint="eastAsia" w:ascii="宋体" w:hAnsi="宋体"/>
          <w:b/>
          <w:szCs w:val="21"/>
        </w:rPr>
        <w:t>残疾人福利性单位声明函（如有需提供）</w:t>
      </w:r>
    </w:p>
    <w:p w14:paraId="24E96BEC">
      <w:pPr>
        <w:spacing w:line="400" w:lineRule="exact"/>
        <w:ind w:firstLine="420" w:firstLineChars="200"/>
        <w:rPr>
          <w:rFonts w:asci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5857646F">
      <w:pPr>
        <w:spacing w:line="400" w:lineRule="exact"/>
        <w:ind w:firstLine="420" w:firstLineChars="200"/>
        <w:rPr>
          <w:rFonts w:ascii="宋体"/>
          <w:szCs w:val="21"/>
        </w:rPr>
      </w:pPr>
      <w:r>
        <w:rPr>
          <w:rFonts w:hint="eastAsia" w:ascii="宋体" w:hAnsi="宋体"/>
          <w:szCs w:val="21"/>
        </w:rPr>
        <w:t>本单位对上述声明的真实性负责。如有虚假，将依法承担相应责任。</w:t>
      </w:r>
    </w:p>
    <w:p w14:paraId="514F7549">
      <w:pPr>
        <w:spacing w:line="400" w:lineRule="exact"/>
        <w:rPr>
          <w:rFonts w:ascii="宋体"/>
          <w:szCs w:val="21"/>
        </w:rPr>
      </w:pPr>
    </w:p>
    <w:p w14:paraId="3A1483CC">
      <w:pPr>
        <w:spacing w:line="400" w:lineRule="exact"/>
        <w:rPr>
          <w:rFonts w:ascii="宋体"/>
          <w:szCs w:val="21"/>
        </w:rPr>
      </w:pPr>
    </w:p>
    <w:p w14:paraId="087B777B">
      <w:pPr>
        <w:spacing w:line="400" w:lineRule="exact"/>
        <w:rPr>
          <w:rFonts w:ascii="宋体"/>
          <w:szCs w:val="21"/>
        </w:rPr>
      </w:pPr>
      <w:r>
        <w:rPr>
          <w:rFonts w:ascii="宋体" w:hAnsi="宋体"/>
          <w:szCs w:val="21"/>
        </w:rPr>
        <w:t xml:space="preserve">               </w:t>
      </w:r>
      <w:r>
        <w:rPr>
          <w:rFonts w:hint="eastAsia" w:ascii="宋体" w:hAnsi="宋体"/>
          <w:szCs w:val="21"/>
        </w:rPr>
        <w:t>单位名称（盖章）：</w:t>
      </w:r>
    </w:p>
    <w:p w14:paraId="771B1CD3">
      <w:pPr>
        <w:spacing w:line="400" w:lineRule="exact"/>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7DDDE590">
      <w:pPr>
        <w:spacing w:line="400" w:lineRule="exact"/>
        <w:rPr>
          <w:rFonts w:ascii="宋体"/>
          <w:b/>
          <w:szCs w:val="21"/>
        </w:rPr>
      </w:pPr>
    </w:p>
    <w:p w14:paraId="0F91AA88">
      <w:pPr>
        <w:pStyle w:val="7"/>
        <w:outlineLvl w:val="9"/>
        <w:rPr>
          <w:rFonts w:eastAsia="等线"/>
        </w:rPr>
      </w:pPr>
    </w:p>
    <w:p w14:paraId="3C2943D8"/>
    <w:p w14:paraId="1D0CE382">
      <w:pPr>
        <w:spacing w:line="400" w:lineRule="exact"/>
        <w:rPr>
          <w:rFonts w:ascii="宋体"/>
          <w:szCs w:val="21"/>
        </w:rPr>
      </w:pPr>
      <w:r>
        <w:rPr>
          <w:rFonts w:hint="eastAsia" w:ascii="宋体" w:hAnsi="宋体"/>
          <w:szCs w:val="21"/>
        </w:rPr>
        <w:t>注：</w:t>
      </w:r>
    </w:p>
    <w:p w14:paraId="1EEE5039">
      <w:pPr>
        <w:spacing w:line="400" w:lineRule="exact"/>
        <w:rPr>
          <w:rFonts w:ascii="宋体"/>
          <w:szCs w:val="21"/>
        </w:rPr>
      </w:pPr>
      <w:r>
        <w:rPr>
          <w:rFonts w:hint="eastAsia" w:ascii="宋体" w:hAnsi="宋体"/>
          <w:szCs w:val="21"/>
        </w:rPr>
        <w:t>享受政府采购支持政策的残疾人福利性单位应当同时满足以下条件：</w:t>
      </w:r>
    </w:p>
    <w:p w14:paraId="2D15F195">
      <w:pPr>
        <w:spacing w:line="400" w:lineRule="exact"/>
        <w:rPr>
          <w:rFonts w:asci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621E7F39">
      <w:pPr>
        <w:spacing w:line="400" w:lineRule="exact"/>
        <w:rPr>
          <w:rFonts w:ascii="宋体"/>
          <w:szCs w:val="21"/>
        </w:rPr>
      </w:pPr>
      <w:r>
        <w:rPr>
          <w:rFonts w:hint="eastAsia" w:ascii="宋体" w:hAnsi="宋体"/>
          <w:szCs w:val="21"/>
        </w:rPr>
        <w:t>（二）依法与安置的每位残疾人签订了一年以上（含一年）的劳动合同或服务协议；</w:t>
      </w:r>
    </w:p>
    <w:p w14:paraId="6CBFEC56">
      <w:pPr>
        <w:spacing w:line="400" w:lineRule="exact"/>
        <w:rPr>
          <w:rFonts w:ascii="宋体"/>
          <w:szCs w:val="21"/>
        </w:rPr>
      </w:pPr>
      <w:r>
        <w:rPr>
          <w:rFonts w:hint="eastAsia" w:ascii="宋体" w:hAnsi="宋体"/>
          <w:szCs w:val="21"/>
        </w:rPr>
        <w:t>（三）为安置的每位残疾人按月足额缴纳了基本养老保险、基本医疗保险、失业保险、工伤保险和生育保险等社会保险费；</w:t>
      </w:r>
    </w:p>
    <w:p w14:paraId="241D6740">
      <w:pPr>
        <w:spacing w:line="400" w:lineRule="exact"/>
        <w:rPr>
          <w:rFonts w:asci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68D08CA9">
      <w:pPr>
        <w:spacing w:line="400" w:lineRule="exact"/>
        <w:rPr>
          <w:rFonts w:asci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40AE0B91">
      <w:pPr>
        <w:spacing w:line="400" w:lineRule="exact"/>
        <w:rPr>
          <w:rFonts w:asci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1BDBE98F">
      <w:pPr>
        <w:spacing w:line="400" w:lineRule="exact"/>
        <w:rPr>
          <w:rFonts w:ascii="宋体"/>
          <w:szCs w:val="21"/>
        </w:rPr>
      </w:pPr>
    </w:p>
    <w:p w14:paraId="012BC7AD">
      <w:pPr>
        <w:rPr>
          <w:rStyle w:val="138"/>
          <w:rFonts w:ascii="宋体"/>
          <w:szCs w:val="21"/>
        </w:rPr>
      </w:pPr>
      <w:r>
        <w:rPr>
          <w:rStyle w:val="138"/>
          <w:rFonts w:ascii="宋体"/>
          <w:szCs w:val="21"/>
        </w:rPr>
        <w:br w:type="page"/>
      </w:r>
    </w:p>
    <w:p w14:paraId="05269165">
      <w:pPr>
        <w:autoSpaceDE w:val="0"/>
        <w:autoSpaceDN w:val="0"/>
        <w:adjustRightInd w:val="0"/>
        <w:spacing w:line="400" w:lineRule="exact"/>
        <w:outlineLvl w:val="9"/>
        <w:rPr>
          <w:rFonts w:ascii="宋体"/>
          <w:sz w:val="44"/>
          <w:szCs w:val="44"/>
        </w:rPr>
      </w:pPr>
    </w:p>
    <w:p w14:paraId="0ED90933">
      <w:pPr>
        <w:spacing w:line="440" w:lineRule="exact"/>
        <w:jc w:val="center"/>
        <w:rPr>
          <w:rStyle w:val="138"/>
          <w:rFonts w:ascii="宋体"/>
          <w:szCs w:val="21"/>
        </w:rPr>
      </w:pPr>
    </w:p>
    <w:p w14:paraId="04B3ADE0">
      <w:pPr>
        <w:spacing w:line="400" w:lineRule="exact"/>
        <w:jc w:val="left"/>
        <w:rPr>
          <w:rStyle w:val="138"/>
          <w:rFonts w:ascii="宋体"/>
          <w:sz w:val="28"/>
          <w:szCs w:val="28"/>
        </w:rPr>
      </w:pPr>
    </w:p>
    <w:p w14:paraId="3C6337D9">
      <w:pPr>
        <w:autoSpaceDE w:val="0"/>
        <w:autoSpaceDN w:val="0"/>
        <w:adjustRightInd w:val="0"/>
        <w:spacing w:before="240" w:beforeLines="100" w:line="400" w:lineRule="exact"/>
        <w:jc w:val="center"/>
        <w:outlineLvl w:val="0"/>
        <w:rPr>
          <w:rStyle w:val="138"/>
          <w:rFonts w:ascii="宋体"/>
          <w:sz w:val="32"/>
          <w:szCs w:val="32"/>
        </w:rPr>
      </w:pPr>
      <w:bookmarkStart w:id="118" w:name="_Toc18232"/>
      <w:bookmarkStart w:id="119" w:name="_Toc24346"/>
      <w:bookmarkStart w:id="120" w:name="_Toc16913"/>
      <w:bookmarkStart w:id="121" w:name="_Toc24003"/>
      <w:bookmarkStart w:id="122" w:name="_Toc44162157"/>
      <w:bookmarkStart w:id="123" w:name="_Toc21541026"/>
      <w:r>
        <w:rPr>
          <w:rStyle w:val="138"/>
          <w:rFonts w:ascii="宋体" w:hAnsi="宋体"/>
          <w:sz w:val="32"/>
          <w:szCs w:val="32"/>
        </w:rPr>
        <w:t>B.</w:t>
      </w:r>
      <w:r>
        <w:rPr>
          <w:rStyle w:val="138"/>
          <w:rFonts w:hint="eastAsia" w:ascii="宋体" w:hAnsi="宋体"/>
          <w:sz w:val="32"/>
          <w:szCs w:val="32"/>
        </w:rPr>
        <w:t>商务和技术文件</w:t>
      </w:r>
      <w:bookmarkEnd w:id="118"/>
      <w:bookmarkEnd w:id="119"/>
      <w:bookmarkEnd w:id="120"/>
      <w:bookmarkEnd w:id="121"/>
      <w:bookmarkEnd w:id="122"/>
      <w:bookmarkEnd w:id="123"/>
    </w:p>
    <w:p w14:paraId="29C6852D">
      <w:pPr>
        <w:autoSpaceDE w:val="0"/>
        <w:autoSpaceDN w:val="0"/>
        <w:adjustRightInd w:val="0"/>
        <w:spacing w:line="420" w:lineRule="exact"/>
        <w:rPr>
          <w:rStyle w:val="138"/>
          <w:rFonts w:ascii="宋体"/>
          <w:b w:val="0"/>
          <w:lang w:val="zh-CN"/>
        </w:rPr>
      </w:pPr>
      <w:r>
        <w:rPr>
          <w:rStyle w:val="138"/>
          <w:rFonts w:ascii="宋体"/>
          <w:sz w:val="32"/>
          <w:szCs w:val="32"/>
        </w:rPr>
        <w:br w:type="page"/>
      </w:r>
      <w:r>
        <w:rPr>
          <w:rStyle w:val="138"/>
          <w:rFonts w:hint="eastAsia" w:ascii="宋体" w:hAnsi="宋体"/>
          <w:szCs w:val="21"/>
        </w:rPr>
        <w:t>封面</w:t>
      </w:r>
    </w:p>
    <w:p w14:paraId="0D97C9C1">
      <w:pPr>
        <w:spacing w:line="360" w:lineRule="auto"/>
        <w:ind w:firstLine="1285" w:firstLineChars="400"/>
        <w:jc w:val="right"/>
        <w:rPr>
          <w:rFonts w:ascii="宋体"/>
          <w:b/>
          <w:sz w:val="32"/>
          <w:szCs w:val="32"/>
        </w:rPr>
      </w:pPr>
      <w:r>
        <w:rPr>
          <w:rFonts w:hint="eastAsia" w:ascii="宋体" w:hAnsi="宋体"/>
          <w:b/>
          <w:sz w:val="32"/>
          <w:szCs w:val="32"/>
        </w:rPr>
        <w:t>正本</w:t>
      </w:r>
    </w:p>
    <w:p w14:paraId="1B85C407">
      <w:pPr>
        <w:spacing w:line="360" w:lineRule="auto"/>
        <w:rPr>
          <w:rFonts w:ascii="宋体"/>
          <w:sz w:val="28"/>
          <w:szCs w:val="28"/>
        </w:rPr>
      </w:pPr>
    </w:p>
    <w:p w14:paraId="273C9671">
      <w:pPr>
        <w:spacing w:after="120" w:line="900" w:lineRule="exact"/>
        <w:jc w:val="center"/>
        <w:rPr>
          <w:rFonts w:hint="eastAsia" w:ascii="宋体" w:eastAsia="宋体"/>
          <w:b/>
          <w:sz w:val="44"/>
          <w:szCs w:val="50"/>
          <w:lang w:eastAsia="zh-CN"/>
        </w:rPr>
      </w:pPr>
      <w:r>
        <w:rPr>
          <w:rFonts w:hint="eastAsia" w:ascii="宋体" w:hAnsi="宋体"/>
          <w:b/>
          <w:sz w:val="44"/>
          <w:szCs w:val="50"/>
          <w:lang w:eastAsia="zh-CN"/>
        </w:rPr>
        <w:t>宁波大学附属第一医院月湖院区保安服务项目</w:t>
      </w:r>
    </w:p>
    <w:p w14:paraId="40272175">
      <w:pPr>
        <w:spacing w:line="360" w:lineRule="auto"/>
        <w:jc w:val="center"/>
        <w:rPr>
          <w:rFonts w:hint="eastAsia" w:asci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NBITC-202411726G</w:t>
      </w:r>
    </w:p>
    <w:p w14:paraId="3961E503">
      <w:pPr>
        <w:spacing w:line="360" w:lineRule="auto"/>
        <w:ind w:firstLine="2340" w:firstLineChars="650"/>
        <w:rPr>
          <w:rFonts w:ascii="宋体"/>
          <w:sz w:val="36"/>
          <w:szCs w:val="36"/>
        </w:rPr>
      </w:pPr>
      <w:r>
        <w:rPr>
          <w:rFonts w:hint="eastAsia" w:ascii="宋体" w:hAnsi="宋体"/>
          <w:sz w:val="36"/>
          <w:szCs w:val="36"/>
          <w:u w:val="single"/>
        </w:rPr>
        <w:t>标项号：（如有多个标项）</w:t>
      </w:r>
    </w:p>
    <w:p w14:paraId="3BBDDA6A">
      <w:pPr>
        <w:rPr>
          <w:rFonts w:ascii="宋体"/>
          <w:sz w:val="28"/>
          <w:szCs w:val="28"/>
        </w:rPr>
      </w:pPr>
    </w:p>
    <w:p w14:paraId="2B5563CE">
      <w:pPr>
        <w:spacing w:line="360" w:lineRule="auto"/>
        <w:jc w:val="center"/>
        <w:rPr>
          <w:rFonts w:ascii="宋体"/>
          <w:sz w:val="36"/>
          <w:szCs w:val="36"/>
        </w:rPr>
      </w:pPr>
      <w:r>
        <w:rPr>
          <w:rFonts w:hint="eastAsia" w:ascii="宋体" w:hAnsi="宋体"/>
          <w:sz w:val="36"/>
          <w:szCs w:val="36"/>
        </w:rPr>
        <w:t>（商务和技术文件）</w:t>
      </w:r>
    </w:p>
    <w:p w14:paraId="3081E203">
      <w:pPr>
        <w:jc w:val="center"/>
        <w:rPr>
          <w:rFonts w:ascii="宋体"/>
          <w:sz w:val="28"/>
          <w:szCs w:val="28"/>
        </w:rPr>
      </w:pPr>
    </w:p>
    <w:p w14:paraId="43CDB471">
      <w:pPr>
        <w:spacing w:line="360" w:lineRule="auto"/>
        <w:jc w:val="center"/>
        <w:rPr>
          <w:rFonts w:ascii="宋体"/>
          <w:b/>
          <w:sz w:val="72"/>
          <w:szCs w:val="72"/>
        </w:rPr>
      </w:pPr>
    </w:p>
    <w:p w14:paraId="7E389020">
      <w:pPr>
        <w:spacing w:line="360" w:lineRule="auto"/>
        <w:jc w:val="center"/>
        <w:rPr>
          <w:rFonts w:ascii="宋体"/>
          <w:b/>
          <w:sz w:val="72"/>
          <w:szCs w:val="72"/>
        </w:rPr>
      </w:pPr>
      <w:r>
        <w:rPr>
          <w:rFonts w:hint="eastAsia" w:ascii="宋体" w:hAnsi="宋体"/>
          <w:b/>
          <w:sz w:val="72"/>
          <w:szCs w:val="72"/>
        </w:rPr>
        <w:t>投标文件</w:t>
      </w:r>
    </w:p>
    <w:p w14:paraId="6B279746">
      <w:pPr>
        <w:spacing w:line="360" w:lineRule="auto"/>
        <w:jc w:val="center"/>
        <w:rPr>
          <w:rFonts w:ascii="宋体"/>
          <w:sz w:val="36"/>
          <w:szCs w:val="36"/>
        </w:rPr>
      </w:pPr>
    </w:p>
    <w:p w14:paraId="11B64FA8">
      <w:pPr>
        <w:spacing w:line="360" w:lineRule="auto"/>
        <w:jc w:val="center"/>
        <w:rPr>
          <w:rFonts w:ascii="宋体"/>
          <w:sz w:val="36"/>
          <w:szCs w:val="36"/>
        </w:rPr>
      </w:pPr>
    </w:p>
    <w:p w14:paraId="7451F2B0">
      <w:pPr>
        <w:spacing w:line="360" w:lineRule="auto"/>
        <w:jc w:val="center"/>
        <w:rPr>
          <w:rFonts w:ascii="宋体"/>
          <w:sz w:val="36"/>
          <w:szCs w:val="36"/>
        </w:rPr>
      </w:pPr>
    </w:p>
    <w:p w14:paraId="3A3CB60C">
      <w:pPr>
        <w:spacing w:line="360" w:lineRule="auto"/>
        <w:jc w:val="center"/>
        <w:rPr>
          <w:rFonts w:ascii="宋体"/>
          <w:sz w:val="36"/>
          <w:szCs w:val="36"/>
        </w:rPr>
      </w:pPr>
    </w:p>
    <w:p w14:paraId="5A6FF201">
      <w:pPr>
        <w:spacing w:line="360" w:lineRule="auto"/>
        <w:jc w:val="center"/>
        <w:rPr>
          <w:rFonts w:asci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25C3E55C">
      <w:pPr>
        <w:pStyle w:val="28"/>
        <w:ind w:left="101" w:leftChars="48" w:firstLine="1920" w:firstLineChars="800"/>
        <w:jc w:val="left"/>
        <w:rPr>
          <w:rFonts w:hAnsi="宋体"/>
          <w:kern w:val="2"/>
          <w:szCs w:val="28"/>
          <w:u w:val="single"/>
        </w:rPr>
      </w:pPr>
    </w:p>
    <w:p w14:paraId="5D609E3A">
      <w:pPr>
        <w:autoSpaceDE w:val="0"/>
        <w:autoSpaceDN w:val="0"/>
        <w:adjustRightInd w:val="0"/>
        <w:spacing w:line="400" w:lineRule="exact"/>
        <w:jc w:val="center"/>
        <w:outlineLvl w:val="0"/>
        <w:rPr>
          <w:rStyle w:val="138"/>
          <w:rFonts w:ascii="宋体"/>
          <w:sz w:val="28"/>
          <w:szCs w:val="28"/>
        </w:rPr>
      </w:pPr>
      <w:bookmarkStart w:id="124" w:name="_Toc12534"/>
      <w:bookmarkStart w:id="125" w:name="_Toc44162158"/>
      <w:bookmarkStart w:id="126" w:name="_Toc14556"/>
      <w:bookmarkStart w:id="127" w:name="_Toc21541027"/>
      <w:bookmarkStart w:id="128" w:name="_Toc29797"/>
      <w:bookmarkStart w:id="129" w:name="_Toc10042"/>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124"/>
      <w:bookmarkEnd w:id="125"/>
      <w:bookmarkEnd w:id="126"/>
      <w:bookmarkEnd w:id="127"/>
      <w:bookmarkEnd w:id="128"/>
      <w:bookmarkEnd w:id="129"/>
    </w:p>
    <w:p w14:paraId="5F38A70D">
      <w:pPr>
        <w:spacing w:line="360" w:lineRule="auto"/>
        <w:ind w:firstLine="4200" w:firstLineChars="2000"/>
        <w:jc w:val="left"/>
        <w:rPr>
          <w:rFonts w:ascii="宋体"/>
          <w:szCs w:val="21"/>
        </w:rPr>
      </w:pPr>
    </w:p>
    <w:p w14:paraId="161D6AE5">
      <w:pPr>
        <w:spacing w:line="360" w:lineRule="auto"/>
        <w:jc w:val="center"/>
        <w:rPr>
          <w:rFonts w:ascii="宋体"/>
          <w:b/>
          <w:szCs w:val="21"/>
        </w:rPr>
      </w:pPr>
      <w:r>
        <w:rPr>
          <w:rStyle w:val="138"/>
          <w:rFonts w:ascii="宋体"/>
          <w:szCs w:val="21"/>
        </w:rPr>
        <w:br w:type="page"/>
      </w:r>
      <w:r>
        <w:rPr>
          <w:rFonts w:ascii="宋体" w:hAnsi="宋体"/>
          <w:b/>
          <w:szCs w:val="21"/>
        </w:rPr>
        <w:t>B1</w:t>
      </w:r>
      <w:r>
        <w:rPr>
          <w:rFonts w:hint="eastAsia" w:ascii="宋体" w:hAnsi="宋体"/>
          <w:b/>
          <w:szCs w:val="21"/>
        </w:rPr>
        <w:t>投标书</w:t>
      </w:r>
    </w:p>
    <w:p w14:paraId="28D32448">
      <w:pPr>
        <w:spacing w:line="400" w:lineRule="exact"/>
        <w:rPr>
          <w:rFonts w:ascii="宋体"/>
          <w:szCs w:val="21"/>
        </w:rPr>
      </w:pPr>
      <w:r>
        <w:rPr>
          <w:rFonts w:hint="eastAsia" w:ascii="宋体" w:hAnsi="宋体"/>
          <w:szCs w:val="21"/>
        </w:rPr>
        <w:t>致：宁波市国际招标有限公司</w:t>
      </w:r>
    </w:p>
    <w:p w14:paraId="1C375D8B">
      <w:pPr>
        <w:spacing w:line="400" w:lineRule="exact"/>
        <w:ind w:firstLine="420" w:firstLineChars="200"/>
        <w:rPr>
          <w:rFonts w:ascii="宋体"/>
          <w:szCs w:val="21"/>
        </w:rPr>
      </w:pPr>
      <w:r>
        <w:rPr>
          <w:rFonts w:hint="eastAsia" w:ascii="宋体" w:hAnsi="宋体"/>
          <w:szCs w:val="21"/>
          <w:u w:val="single"/>
        </w:rPr>
        <w:t>（供应商全称）　</w:t>
      </w:r>
      <w:r>
        <w:rPr>
          <w:rFonts w:hint="eastAsia" w:ascii="宋体" w:hAnsi="宋体"/>
          <w:szCs w:val="21"/>
        </w:rPr>
        <w:t>授权</w:t>
      </w:r>
      <w:r>
        <w:rPr>
          <w:rFonts w:ascii="宋体" w:hAnsi="宋体"/>
          <w:szCs w:val="21"/>
          <w:u w:val="single"/>
        </w:rPr>
        <w:t xml:space="preserve">  </w:t>
      </w:r>
      <w:r>
        <w:rPr>
          <w:rFonts w:hint="eastAsia" w:ascii="宋体" w:hAnsi="宋体"/>
          <w:szCs w:val="21"/>
          <w:u w:val="single"/>
        </w:rPr>
        <w:t>（全名、职务）</w:t>
      </w:r>
      <w:r>
        <w:rPr>
          <w:rFonts w:ascii="宋体" w:hAnsi="宋体"/>
          <w:szCs w:val="21"/>
          <w:u w:val="single"/>
        </w:rPr>
        <w:t xml:space="preserve">  </w:t>
      </w:r>
      <w:r>
        <w:rPr>
          <w:rFonts w:hint="eastAsia" w:ascii="宋体" w:hAnsi="宋体"/>
          <w:szCs w:val="21"/>
        </w:rPr>
        <w:t>为全权代表，参加贵方组织的</w:t>
      </w:r>
      <w:r>
        <w:rPr>
          <w:rFonts w:hint="eastAsia" w:ascii="宋体" w:hAnsi="宋体"/>
          <w:szCs w:val="21"/>
          <w:u w:val="single"/>
          <w:lang w:eastAsia="zh-CN"/>
        </w:rPr>
        <w:t>宁波大学附属第一医院月湖院区保安服务项目</w:t>
      </w:r>
      <w:r>
        <w:rPr>
          <w:rFonts w:hint="eastAsia" w:ascii="宋体" w:hAnsi="宋体"/>
          <w:szCs w:val="21"/>
        </w:rPr>
        <w:t>（采购编号：</w:t>
      </w:r>
      <w:r>
        <w:rPr>
          <w:rFonts w:hint="eastAsia" w:ascii="宋体" w:hAnsi="宋体"/>
          <w:szCs w:val="21"/>
          <w:u w:val="single"/>
          <w:lang w:eastAsia="zh-CN"/>
        </w:rPr>
        <w:t>NBITC-202411726G</w:t>
      </w:r>
      <w:r>
        <w:rPr>
          <w:rFonts w:hint="eastAsia" w:ascii="宋体" w:hAnsi="宋体"/>
          <w:szCs w:val="21"/>
        </w:rPr>
        <w:t>）招标活动并投标，为便于采购人公正、择优地确定中标供应商及其服务，我方就本次投标有关事项郑重声明如下：</w:t>
      </w:r>
    </w:p>
    <w:p w14:paraId="421172C6">
      <w:pPr>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、我方提交的所有投标文件、资料都是准确的和真实的。如有虚假或隐瞒，我方愿意承担一切后果，并不再寻求任何旨在减轻或免除法律责任的辩解。</w:t>
      </w:r>
    </w:p>
    <w:p w14:paraId="59F1500F">
      <w:pPr>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、我方不是为本项目提供整体设计、规范编制或者项目管理、监理、检测等服务的供应商。</w:t>
      </w:r>
    </w:p>
    <w:p w14:paraId="022649EC">
      <w:pPr>
        <w:snapToGrid w:val="0"/>
        <w:spacing w:line="400" w:lineRule="exact"/>
        <w:ind w:firstLine="420" w:firstLineChars="200"/>
        <w:rPr>
          <w:rFonts w:ascii="宋体"/>
          <w:szCs w:val="21"/>
        </w:rPr>
      </w:pPr>
      <w:r>
        <w:rPr>
          <w:rFonts w:ascii="宋体" w:hAnsi="宋体"/>
          <w:szCs w:val="21"/>
        </w:rPr>
        <w:t>3</w:t>
      </w:r>
      <w:r>
        <w:rPr>
          <w:rFonts w:hint="eastAsia" w:ascii="宋体" w:hAnsi="宋体"/>
          <w:szCs w:val="21"/>
        </w:rPr>
        <w:t>、我们已详细审查全部招标文件及有关的澄清</w:t>
      </w:r>
      <w:r>
        <w:rPr>
          <w:rFonts w:ascii="宋体" w:hAnsi="宋体"/>
          <w:szCs w:val="21"/>
        </w:rPr>
        <w:t>/</w:t>
      </w:r>
      <w:r>
        <w:rPr>
          <w:rFonts w:hint="eastAsia" w:ascii="宋体" w:hAnsi="宋体"/>
          <w:szCs w:val="21"/>
        </w:rPr>
        <w:t>修改文件（若有），我们完全理解并同意放弃对这方面提出任何异议的权利。</w:t>
      </w:r>
    </w:p>
    <w:p w14:paraId="31C0DB64">
      <w:pPr>
        <w:snapToGrid w:val="0"/>
        <w:spacing w:line="400" w:lineRule="exact"/>
        <w:ind w:firstLine="420" w:firstLineChars="200"/>
        <w:rPr>
          <w:rFonts w:asci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14:paraId="4BB975A8">
      <w:pPr>
        <w:snapToGrid w:val="0"/>
        <w:spacing w:line="400" w:lineRule="exact"/>
        <w:ind w:firstLine="420" w:firstLineChars="200"/>
        <w:rPr>
          <w:rFonts w:ascii="宋体"/>
          <w:szCs w:val="21"/>
        </w:rPr>
      </w:pPr>
      <w:r>
        <w:rPr>
          <w:rFonts w:ascii="宋体" w:hAnsi="宋体"/>
          <w:szCs w:val="21"/>
        </w:rPr>
        <w:t>5</w:t>
      </w:r>
      <w:r>
        <w:rPr>
          <w:rFonts w:hint="eastAsia" w:ascii="宋体" w:hAnsi="宋体"/>
          <w:szCs w:val="21"/>
        </w:rPr>
        <w:t>、本项目的投标报价详见“开标一览表”。</w:t>
      </w:r>
    </w:p>
    <w:p w14:paraId="7A4DD1E0">
      <w:pPr>
        <w:spacing w:line="400" w:lineRule="exact"/>
        <w:ind w:firstLine="420" w:firstLineChars="200"/>
        <w:jc w:val="left"/>
        <w:rPr>
          <w:rFonts w:ascii="宋体"/>
          <w:szCs w:val="21"/>
        </w:rPr>
      </w:pPr>
      <w:r>
        <w:rPr>
          <w:rFonts w:ascii="宋体" w:hAnsi="宋体"/>
          <w:szCs w:val="21"/>
        </w:rPr>
        <w:t>6</w:t>
      </w:r>
      <w:r>
        <w:rPr>
          <w:rFonts w:hint="eastAsia" w:ascii="宋体" w:hAnsi="宋体"/>
          <w:szCs w:val="21"/>
        </w:rPr>
        <w:t>、投标文件有效期为自开标之日起</w:t>
      </w:r>
      <w:r>
        <w:rPr>
          <w:rFonts w:ascii="宋体" w:hAnsi="宋体"/>
          <w:szCs w:val="21"/>
          <w:u w:val="single"/>
        </w:rPr>
        <w:t xml:space="preserve"> 90 </w:t>
      </w:r>
      <w:r>
        <w:rPr>
          <w:rFonts w:hint="eastAsia" w:ascii="宋体" w:hAnsi="宋体"/>
          <w:szCs w:val="21"/>
        </w:rPr>
        <w:t>个日历日。</w:t>
      </w:r>
    </w:p>
    <w:p w14:paraId="7091913F">
      <w:pPr>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14:paraId="1F1CE8C6">
      <w:pPr>
        <w:spacing w:line="400" w:lineRule="exact"/>
        <w:ind w:firstLine="420" w:firstLineChars="200"/>
        <w:jc w:val="left"/>
        <w:rPr>
          <w:rFonts w:ascii="宋体"/>
          <w:szCs w:val="21"/>
        </w:rPr>
      </w:pPr>
      <w:r>
        <w:rPr>
          <w:rFonts w:ascii="宋体"/>
        </w:rPr>
        <w:t>8</w:t>
      </w:r>
      <w:r>
        <w:rPr>
          <w:rFonts w:hint="eastAsia" w:ascii="宋体"/>
        </w:rPr>
        <w:t>、完全同意招标文件中有关招标代理服务费的条款，保证在中标后按照招标文件规定的金额、时间和方式，向贵方一次性交纳招标代理服务费。采购人如逾期未交纳（含未足额）的，愿凭贵方开出的违约通知，按上述规定应交纳金额（含欠交纳）的</w:t>
      </w:r>
      <w:r>
        <w:rPr>
          <w:rFonts w:ascii="宋体"/>
        </w:rPr>
        <w:t>200%</w:t>
      </w:r>
      <w:r>
        <w:rPr>
          <w:rFonts w:hint="eastAsia" w:ascii="宋体"/>
        </w:rPr>
        <w:t>交纳违约金和滞纳的银行利息。承诺在未交足上述违约金和利息前，同意不再参加贵方代理的其他项目，如果贵方不接受我们的投标，我们自愿放弃任何方式进行抗辩的权力。</w:t>
      </w:r>
    </w:p>
    <w:p w14:paraId="531CB645">
      <w:pPr>
        <w:spacing w:line="400" w:lineRule="exact"/>
        <w:ind w:firstLine="420" w:firstLineChars="200"/>
        <w:jc w:val="left"/>
        <w:rPr>
          <w:rFonts w:ascii="宋体"/>
          <w:szCs w:val="21"/>
        </w:rPr>
      </w:pPr>
      <w:r>
        <w:rPr>
          <w:rFonts w:ascii="宋体" w:hAnsi="宋体"/>
          <w:szCs w:val="21"/>
        </w:rPr>
        <w:t>9</w:t>
      </w:r>
      <w:r>
        <w:rPr>
          <w:rFonts w:hint="eastAsia" w:ascii="宋体" w:hAnsi="宋体"/>
          <w:szCs w:val="21"/>
        </w:rPr>
        <w:t>、与本投标有关的一切正式来往通讯请寄：</w:t>
      </w:r>
    </w:p>
    <w:p w14:paraId="17ED63B3">
      <w:pPr>
        <w:spacing w:line="400" w:lineRule="exact"/>
        <w:ind w:firstLine="420" w:firstLineChars="200"/>
        <w:jc w:val="left"/>
        <w:rPr>
          <w:rFonts w:asci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邮编：</w:t>
      </w:r>
    </w:p>
    <w:p w14:paraId="6D7D0712">
      <w:pPr>
        <w:spacing w:line="400" w:lineRule="exact"/>
        <w:ind w:firstLine="420" w:firstLineChars="200"/>
        <w:jc w:val="left"/>
        <w:rPr>
          <w:rFonts w:ascii="宋体"/>
          <w:szCs w:val="21"/>
        </w:rPr>
      </w:pPr>
      <w:r>
        <w:rPr>
          <w:rFonts w:hint="eastAsia" w:ascii="宋体" w:hAnsi="宋体"/>
          <w:szCs w:val="21"/>
        </w:rPr>
        <w:t>电话：</w:t>
      </w:r>
      <w:r>
        <w:rPr>
          <w:rFonts w:ascii="宋体" w:hAnsi="宋体"/>
          <w:szCs w:val="21"/>
        </w:rPr>
        <w:t xml:space="preserve">            </w:t>
      </w:r>
      <w:r>
        <w:rPr>
          <w:rFonts w:hint="eastAsia" w:ascii="宋体" w:hAnsi="宋体"/>
          <w:szCs w:val="21"/>
        </w:rPr>
        <w:t>传真：</w:t>
      </w:r>
    </w:p>
    <w:p w14:paraId="690B7AC7">
      <w:pPr>
        <w:spacing w:line="400" w:lineRule="exact"/>
        <w:ind w:left="540" w:firstLine="30"/>
        <w:jc w:val="left"/>
        <w:rPr>
          <w:rFonts w:ascii="宋体"/>
          <w:szCs w:val="21"/>
        </w:rPr>
      </w:pPr>
    </w:p>
    <w:p w14:paraId="67EDE34D">
      <w:pPr>
        <w:spacing w:line="400" w:lineRule="exact"/>
        <w:jc w:val="left"/>
        <w:rPr>
          <w:rFonts w:ascii="宋体"/>
          <w:szCs w:val="21"/>
        </w:rPr>
      </w:pPr>
    </w:p>
    <w:p w14:paraId="48C6F039">
      <w:pPr>
        <w:spacing w:line="400" w:lineRule="exact"/>
        <w:jc w:val="left"/>
        <w:rPr>
          <w:rFonts w:ascii="宋体"/>
          <w:szCs w:val="21"/>
        </w:rPr>
      </w:pPr>
      <w:r>
        <w:rPr>
          <w:rFonts w:hint="eastAsia" w:ascii="宋体" w:hAnsi="宋体"/>
          <w:szCs w:val="21"/>
        </w:rPr>
        <w:t>供应商（盖章）：</w:t>
      </w:r>
    </w:p>
    <w:p w14:paraId="612FD02A">
      <w:pPr>
        <w:spacing w:line="400" w:lineRule="exact"/>
        <w:rPr>
          <w:rFonts w:ascii="宋体"/>
          <w:b/>
          <w:bCs/>
          <w:kern w:val="0"/>
          <w:szCs w:val="21"/>
        </w:rPr>
      </w:pPr>
    </w:p>
    <w:p w14:paraId="7EDA84B7">
      <w:pPr>
        <w:spacing w:line="400" w:lineRule="exact"/>
        <w:rPr>
          <w:rFonts w:ascii="宋体"/>
          <w:szCs w:val="21"/>
        </w:rPr>
      </w:pPr>
    </w:p>
    <w:p w14:paraId="2CA8B27D">
      <w:pPr>
        <w:spacing w:line="400" w:lineRule="exac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716E8CAA">
      <w:pPr>
        <w:spacing w:line="360" w:lineRule="auto"/>
        <w:jc w:val="center"/>
        <w:rPr>
          <w:rFonts w:ascii="宋体"/>
          <w:b/>
          <w:bCs/>
          <w:szCs w:val="21"/>
        </w:rPr>
      </w:pPr>
      <w:r>
        <w:rPr>
          <w:rStyle w:val="138"/>
          <w:rFonts w:ascii="宋体"/>
          <w:szCs w:val="21"/>
        </w:rPr>
        <w:br w:type="page"/>
      </w:r>
      <w:r>
        <w:rPr>
          <w:rFonts w:ascii="宋体" w:hAnsi="宋体"/>
          <w:b/>
          <w:bCs/>
        </w:rPr>
        <w:t>B</w:t>
      </w:r>
      <w:r>
        <w:rPr>
          <w:rFonts w:ascii="宋体" w:hAnsi="宋体"/>
          <w:b/>
          <w:bCs/>
          <w:szCs w:val="21"/>
        </w:rPr>
        <w:t>2</w:t>
      </w:r>
      <w:r>
        <w:rPr>
          <w:rFonts w:hint="eastAsia" w:ascii="宋体" w:hAnsi="宋体"/>
          <w:b/>
          <w:bCs/>
          <w:szCs w:val="21"/>
        </w:rPr>
        <w:t>法定代表人身份证明</w:t>
      </w:r>
    </w:p>
    <w:p w14:paraId="0B1C14F5">
      <w:pPr>
        <w:spacing w:after="120" w:afterLines="50" w:line="400" w:lineRule="exact"/>
        <w:rPr>
          <w:rFonts w:ascii="宋体"/>
          <w:szCs w:val="21"/>
          <w:u w:val="single"/>
        </w:rPr>
      </w:pPr>
      <w:r>
        <w:rPr>
          <w:rFonts w:hint="eastAsia" w:ascii="宋体" w:hAnsi="宋体"/>
          <w:szCs w:val="21"/>
        </w:rPr>
        <w:t>供应商名称：</w:t>
      </w:r>
      <w:r>
        <w:rPr>
          <w:rFonts w:ascii="宋体" w:hAnsi="宋体"/>
          <w:szCs w:val="21"/>
          <w:u w:val="single"/>
        </w:rPr>
        <w:t xml:space="preserve">                   </w:t>
      </w:r>
    </w:p>
    <w:p w14:paraId="568800BF">
      <w:pPr>
        <w:spacing w:after="120" w:afterLines="50" w:line="400" w:lineRule="exact"/>
        <w:rPr>
          <w:rFonts w:ascii="宋体"/>
          <w:szCs w:val="21"/>
          <w:u w:val="single"/>
        </w:rPr>
      </w:pPr>
      <w:r>
        <w:rPr>
          <w:rFonts w:hint="eastAsia" w:ascii="宋体" w:hAnsi="宋体"/>
          <w:szCs w:val="21"/>
        </w:rPr>
        <w:t>单位性质：</w:t>
      </w:r>
      <w:r>
        <w:rPr>
          <w:rFonts w:ascii="宋体" w:hAnsi="宋体"/>
          <w:szCs w:val="21"/>
          <w:u w:val="single"/>
        </w:rPr>
        <w:t xml:space="preserve">                   </w:t>
      </w:r>
    </w:p>
    <w:p w14:paraId="6AC3643E">
      <w:pPr>
        <w:spacing w:after="120" w:afterLines="50" w:line="400" w:lineRule="exact"/>
        <w:rPr>
          <w:rFonts w:ascii="宋体"/>
          <w:szCs w:val="21"/>
          <w:u w:val="single"/>
        </w:rPr>
      </w:pPr>
      <w:r>
        <w:rPr>
          <w:rFonts w:hint="eastAsia" w:ascii="宋体" w:hAnsi="宋体"/>
          <w:szCs w:val="21"/>
        </w:rPr>
        <w:t>地址：</w:t>
      </w:r>
      <w:r>
        <w:rPr>
          <w:rFonts w:ascii="宋体" w:hAnsi="宋体"/>
          <w:szCs w:val="21"/>
          <w:u w:val="single"/>
        </w:rPr>
        <w:t xml:space="preserve">                   </w:t>
      </w:r>
    </w:p>
    <w:p w14:paraId="6E020C7C">
      <w:pPr>
        <w:spacing w:after="120" w:afterLines="50" w:line="400" w:lineRule="exact"/>
        <w:rPr>
          <w:rFonts w:asci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777A81E1">
      <w:pPr>
        <w:spacing w:after="120" w:afterLines="50" w:line="400" w:lineRule="exact"/>
        <w:rPr>
          <w:rFonts w:ascii="宋体"/>
          <w:szCs w:val="21"/>
          <w:u w:val="single"/>
        </w:rPr>
      </w:pPr>
      <w:r>
        <w:rPr>
          <w:rFonts w:hint="eastAsia" w:ascii="宋体" w:hAnsi="宋体"/>
          <w:szCs w:val="21"/>
        </w:rPr>
        <w:t>经营期限：</w:t>
      </w:r>
    </w:p>
    <w:p w14:paraId="7D4DDE71">
      <w:pPr>
        <w:spacing w:after="120" w:afterLines="50" w:line="400" w:lineRule="exact"/>
        <w:rPr>
          <w:rFonts w:asci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6AAA7329">
      <w:pPr>
        <w:spacing w:after="120" w:afterLines="50" w:line="400" w:lineRule="exact"/>
        <w:rPr>
          <w:rFonts w:ascii="宋体"/>
          <w:szCs w:val="21"/>
          <w:u w:val="single"/>
        </w:rPr>
      </w:pPr>
      <w:r>
        <w:rPr>
          <w:rFonts w:hint="eastAsia" w:ascii="宋体" w:hAnsi="宋体"/>
          <w:szCs w:val="21"/>
        </w:rPr>
        <w:t>身份证号码：</w:t>
      </w:r>
      <w:r>
        <w:rPr>
          <w:rFonts w:ascii="宋体" w:hAnsi="宋体"/>
          <w:szCs w:val="21"/>
          <w:u w:val="single"/>
        </w:rPr>
        <w:t xml:space="preserve">                   </w:t>
      </w:r>
    </w:p>
    <w:p w14:paraId="0E4EC6FC">
      <w:pPr>
        <w:spacing w:line="400" w:lineRule="exact"/>
        <w:ind w:firstLine="560"/>
        <w:rPr>
          <w:rFonts w:ascii="宋体"/>
          <w:szCs w:val="21"/>
        </w:rPr>
      </w:pPr>
    </w:p>
    <w:p w14:paraId="32706112">
      <w:pPr>
        <w:spacing w:line="400" w:lineRule="exact"/>
        <w:rPr>
          <w:rFonts w:asci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09DB756E">
      <w:pPr>
        <w:spacing w:line="400" w:lineRule="exact"/>
        <w:ind w:firstLine="560"/>
        <w:rPr>
          <w:rFonts w:ascii="宋体"/>
          <w:szCs w:val="21"/>
        </w:rPr>
      </w:pPr>
    </w:p>
    <w:p w14:paraId="37DD4ED2">
      <w:pPr>
        <w:spacing w:line="400" w:lineRule="exact"/>
        <w:rPr>
          <w:rFonts w:ascii="宋体"/>
          <w:szCs w:val="21"/>
        </w:rPr>
      </w:pPr>
      <w:r>
        <w:rPr>
          <w:rFonts w:hint="eastAsia" w:ascii="宋体" w:hAnsi="宋体"/>
          <w:szCs w:val="21"/>
        </w:rPr>
        <w:t>特此证明。</w:t>
      </w:r>
    </w:p>
    <w:p w14:paraId="1284E88A">
      <w:pPr>
        <w:spacing w:line="400" w:lineRule="atLeast"/>
        <w:rPr>
          <w:rFonts w:ascii="宋体"/>
          <w:szCs w:val="21"/>
          <w:u w:val="single"/>
        </w:rPr>
      </w:pPr>
    </w:p>
    <w:p w14:paraId="2D452223">
      <w:pPr>
        <w:spacing w:line="400" w:lineRule="atLeast"/>
        <w:jc w:val="left"/>
        <w:rPr>
          <w:rFonts w:ascii="宋体"/>
          <w:szCs w:val="21"/>
        </w:rPr>
      </w:pPr>
      <w:r>
        <w:rPr>
          <w:rFonts w:hint="eastAsia" w:ascii="宋体" w:hAnsi="宋体"/>
          <w:szCs w:val="21"/>
        </w:rPr>
        <w:t>供应商（盖章）：</w:t>
      </w:r>
    </w:p>
    <w:p w14:paraId="2161D68A">
      <w:pPr>
        <w:spacing w:line="400" w:lineRule="atLeast"/>
        <w:rPr>
          <w:rFonts w:ascii="宋体"/>
          <w:szCs w:val="21"/>
        </w:rPr>
      </w:pPr>
    </w:p>
    <w:p w14:paraId="593F51BF">
      <w:pPr>
        <w:spacing w:line="400" w:lineRule="atLeas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0C47185">
      <w:pPr>
        <w:spacing w:line="400" w:lineRule="atLeast"/>
        <w:rPr>
          <w:rFonts w:ascii="宋体"/>
          <w:szCs w:val="21"/>
          <w:u w:val="single"/>
        </w:rPr>
      </w:pPr>
    </w:p>
    <w:p w14:paraId="4DF1C835">
      <w:pPr>
        <w:spacing w:line="400" w:lineRule="atLeast"/>
        <w:rPr>
          <w:rFonts w:ascii="宋体"/>
          <w:szCs w:val="21"/>
          <w:u w:val="single"/>
        </w:rPr>
      </w:pPr>
    </w:p>
    <w:p w14:paraId="667DAD9C">
      <w:pPr>
        <w:spacing w:line="360" w:lineRule="auto"/>
        <w:rPr>
          <w:rFonts w:ascii="宋体"/>
          <w:szCs w:val="21"/>
        </w:rPr>
      </w:pPr>
    </w:p>
    <w:p w14:paraId="70ECA18E">
      <w:pPr>
        <w:spacing w:line="400" w:lineRule="atLeast"/>
        <w:rPr>
          <w:rFonts w:ascii="宋体"/>
          <w:szCs w:val="21"/>
          <w:u w:val="single"/>
        </w:rPr>
      </w:pPr>
    </w:p>
    <w:p w14:paraId="65882EA5">
      <w:pPr>
        <w:spacing w:line="360" w:lineRule="auto"/>
        <w:rPr>
          <w:rFonts w:ascii="宋体"/>
          <w:szCs w:val="21"/>
        </w:rPr>
      </w:pPr>
    </w:p>
    <w:p w14:paraId="0EDD1C92">
      <w:pPr>
        <w:spacing w:line="360" w:lineRule="auto"/>
        <w:rPr>
          <w:rFonts w:ascii="宋体"/>
          <w:szCs w:val="21"/>
        </w:rPr>
      </w:pPr>
      <w:r>
        <w:rPr>
          <w:rFonts w:hint="eastAsia" w:ascii="宋体" w:hAnsi="宋体"/>
          <w:szCs w:val="21"/>
        </w:rPr>
        <w:t>后附：</w:t>
      </w:r>
      <w:r>
        <w:rPr>
          <w:rFonts w:hint="eastAsia" w:ascii="宋体" w:hAnsi="宋体"/>
          <w:b/>
          <w:bCs/>
          <w:szCs w:val="21"/>
        </w:rPr>
        <w:t>法定代表人身份证复印件加盖供应商公章。</w:t>
      </w:r>
    </w:p>
    <w:p w14:paraId="51D3A88F">
      <w:pPr>
        <w:spacing w:line="400" w:lineRule="atLeast"/>
        <w:rPr>
          <w:rFonts w:ascii="宋体"/>
          <w:szCs w:val="21"/>
          <w:u w:val="single"/>
        </w:rPr>
      </w:pPr>
    </w:p>
    <w:p w14:paraId="2C0EF7F3">
      <w:pPr>
        <w:spacing w:line="400" w:lineRule="exact"/>
        <w:jc w:val="center"/>
        <w:rPr>
          <w:rFonts w:ascii="宋体"/>
          <w:b/>
          <w:szCs w:val="21"/>
        </w:rPr>
      </w:pPr>
      <w:r>
        <w:rPr>
          <w:rStyle w:val="138"/>
          <w:rFonts w:ascii="宋体"/>
          <w:szCs w:val="21"/>
        </w:rPr>
        <w:br w:type="page"/>
      </w:r>
      <w:r>
        <w:rPr>
          <w:rFonts w:ascii="宋体" w:hAnsi="宋体"/>
          <w:b/>
          <w:szCs w:val="21"/>
        </w:rPr>
        <w:t>B3</w:t>
      </w:r>
      <w:r>
        <w:rPr>
          <w:rFonts w:hint="eastAsia" w:ascii="宋体" w:hAnsi="宋体"/>
          <w:b/>
          <w:szCs w:val="21"/>
        </w:rPr>
        <w:t>法定代表人授权书</w:t>
      </w:r>
    </w:p>
    <w:p w14:paraId="5A0232E7">
      <w:pPr>
        <w:spacing w:line="400" w:lineRule="exact"/>
        <w:jc w:val="center"/>
        <w:rPr>
          <w:rFonts w:ascii="宋体"/>
          <w:b/>
          <w:szCs w:val="21"/>
        </w:rPr>
      </w:pPr>
      <w:r>
        <w:rPr>
          <w:rFonts w:hint="eastAsia" w:ascii="宋体" w:hAnsi="宋体"/>
          <w:b/>
          <w:szCs w:val="21"/>
        </w:rPr>
        <w:t>（投标文件由授权代表签字的须提供）</w:t>
      </w:r>
    </w:p>
    <w:p w14:paraId="51F45D85">
      <w:pPr>
        <w:spacing w:line="360" w:lineRule="auto"/>
        <w:rPr>
          <w:rFonts w:ascii="宋体"/>
          <w:szCs w:val="21"/>
        </w:rPr>
      </w:pPr>
      <w:r>
        <w:rPr>
          <w:rFonts w:hint="eastAsia" w:ascii="宋体" w:hAnsi="宋体"/>
          <w:szCs w:val="21"/>
        </w:rPr>
        <w:t>致：采购人</w:t>
      </w:r>
    </w:p>
    <w:p w14:paraId="04153D71">
      <w:pPr>
        <w:spacing w:line="360" w:lineRule="auto"/>
        <w:ind w:firstLine="420" w:firstLineChars="200"/>
        <w:rPr>
          <w:rFonts w:asci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lang w:eastAsia="zh-CN"/>
        </w:rPr>
        <w:t>宁波大学附属第一医院月湖院区保安服务项目</w:t>
      </w:r>
      <w:r>
        <w:rPr>
          <w:rFonts w:hint="eastAsia" w:ascii="宋体" w:hAnsi="宋体"/>
          <w:szCs w:val="21"/>
        </w:rPr>
        <w:t>，采购编号为</w:t>
      </w:r>
      <w:r>
        <w:rPr>
          <w:rFonts w:hint="eastAsia" w:ascii="宋体" w:hAnsi="宋体"/>
          <w:szCs w:val="21"/>
          <w:u w:val="single"/>
          <w:lang w:eastAsia="zh-CN"/>
        </w:rPr>
        <w:t>NBITC-202411726G</w:t>
      </w:r>
      <w:r>
        <w:rPr>
          <w:rFonts w:hint="eastAsia" w:ascii="宋体" w:hAnsi="宋体"/>
          <w:szCs w:val="21"/>
        </w:rPr>
        <w:t>，其在招投标活动中的一切活动本公司均予承认。</w:t>
      </w:r>
    </w:p>
    <w:p w14:paraId="4D0B5F98">
      <w:pPr>
        <w:spacing w:line="400" w:lineRule="atLeast"/>
        <w:jc w:val="left"/>
        <w:rPr>
          <w:rFonts w:ascii="宋体"/>
          <w:szCs w:val="21"/>
        </w:rPr>
      </w:pPr>
    </w:p>
    <w:p w14:paraId="666E3181">
      <w:pPr>
        <w:spacing w:line="400" w:lineRule="atLeast"/>
        <w:jc w:val="left"/>
        <w:rPr>
          <w:rFonts w:ascii="宋体"/>
          <w:szCs w:val="21"/>
        </w:rPr>
      </w:pPr>
      <w:r>
        <w:rPr>
          <w:rFonts w:hint="eastAsia" w:ascii="宋体" w:hAnsi="宋体"/>
          <w:szCs w:val="21"/>
        </w:rPr>
        <w:t>供应商（盖章）：</w:t>
      </w:r>
    </w:p>
    <w:p w14:paraId="4E41A7C7">
      <w:pPr>
        <w:spacing w:line="400" w:lineRule="atLeast"/>
        <w:jc w:val="left"/>
        <w:rPr>
          <w:rFonts w:hint="eastAsia" w:ascii="宋体" w:hAnsi="宋体"/>
          <w:b/>
          <w:bCs/>
          <w:szCs w:val="21"/>
        </w:rPr>
      </w:pPr>
    </w:p>
    <w:p w14:paraId="60EA27F2">
      <w:pPr>
        <w:spacing w:line="400" w:lineRule="atLeast"/>
        <w:jc w:val="left"/>
        <w:rPr>
          <w:rFonts w:ascii="宋体"/>
          <w:b/>
          <w:bCs/>
          <w:color w:val="FF0000"/>
          <w:sz w:val="28"/>
          <w:szCs w:val="28"/>
        </w:rPr>
      </w:pPr>
      <w:r>
        <w:rPr>
          <w:rFonts w:hint="eastAsia" w:ascii="宋体" w:hAnsi="宋体"/>
          <w:b/>
          <w:bCs/>
          <w:color w:val="FF0000"/>
          <w:sz w:val="28"/>
          <w:szCs w:val="28"/>
        </w:rPr>
        <w:t>法定代表人（签字或盖章）：</w:t>
      </w:r>
    </w:p>
    <w:p w14:paraId="45A78E41">
      <w:pPr>
        <w:spacing w:line="400" w:lineRule="atLeast"/>
        <w:rPr>
          <w:rFonts w:hint="eastAsia" w:ascii="宋体" w:hAnsi="宋体"/>
          <w:szCs w:val="21"/>
        </w:rPr>
      </w:pPr>
    </w:p>
    <w:p w14:paraId="53DD5D6E">
      <w:pPr>
        <w:spacing w:line="400" w:lineRule="atLeas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6D6D415">
      <w:pPr>
        <w:spacing w:line="360" w:lineRule="auto"/>
        <w:rPr>
          <w:rFonts w:ascii="宋体"/>
          <w:szCs w:val="21"/>
        </w:rPr>
      </w:pPr>
    </w:p>
    <w:p w14:paraId="3061F11F">
      <w:pPr>
        <w:spacing w:line="360" w:lineRule="auto"/>
        <w:rPr>
          <w:rFonts w:ascii="宋体"/>
          <w:szCs w:val="21"/>
        </w:rPr>
      </w:pPr>
    </w:p>
    <w:p w14:paraId="2CAB11A5">
      <w:pPr>
        <w:spacing w:line="360" w:lineRule="auto"/>
        <w:rPr>
          <w:rFonts w:ascii="宋体"/>
          <w:szCs w:val="21"/>
        </w:rPr>
      </w:pPr>
      <w:r>
        <w:rPr>
          <w:rFonts w:hint="eastAsia" w:ascii="宋体" w:hAnsi="宋体"/>
          <w:szCs w:val="21"/>
        </w:rPr>
        <w:t>附：</w:t>
      </w:r>
    </w:p>
    <w:p w14:paraId="1D2E22DF">
      <w:pPr>
        <w:spacing w:line="360" w:lineRule="auto"/>
        <w:ind w:firstLine="555"/>
        <w:rPr>
          <w:rFonts w:ascii="宋体"/>
          <w:szCs w:val="21"/>
          <w:u w:val="single"/>
        </w:rPr>
      </w:pPr>
      <w:r>
        <w:rPr>
          <w:rFonts w:hint="eastAsia" w:ascii="宋体" w:hAnsi="宋体"/>
          <w:szCs w:val="21"/>
        </w:rPr>
        <w:t>授权代表姓名：</w:t>
      </w:r>
      <w:r>
        <w:rPr>
          <w:rFonts w:ascii="宋体" w:hAnsi="宋体"/>
          <w:szCs w:val="21"/>
          <w:u w:val="single"/>
        </w:rPr>
        <w:t xml:space="preserve">                         </w:t>
      </w:r>
    </w:p>
    <w:p w14:paraId="4832C69B">
      <w:pPr>
        <w:spacing w:line="360" w:lineRule="auto"/>
        <w:ind w:firstLine="555"/>
        <w:rPr>
          <w:rFonts w:ascii="宋体"/>
          <w:szCs w:val="21"/>
          <w:u w:val="single"/>
        </w:rPr>
      </w:pPr>
      <w:r>
        <w:rPr>
          <w:rFonts w:hint="eastAsia" w:ascii="宋体" w:hAnsi="宋体"/>
          <w:szCs w:val="21"/>
        </w:rPr>
        <w:t>授权代表身份证号码：</w:t>
      </w:r>
      <w:r>
        <w:rPr>
          <w:rFonts w:ascii="宋体" w:hAnsi="宋体"/>
          <w:szCs w:val="21"/>
          <w:u w:val="single"/>
        </w:rPr>
        <w:t xml:space="preserve">                   </w:t>
      </w:r>
    </w:p>
    <w:p w14:paraId="4214C01D">
      <w:pPr>
        <w:spacing w:line="360" w:lineRule="auto"/>
        <w:ind w:firstLine="555"/>
        <w:rPr>
          <w:rFonts w:ascii="宋体"/>
          <w:szCs w:val="21"/>
          <w:u w:val="single"/>
        </w:rPr>
      </w:pPr>
      <w:r>
        <w:rPr>
          <w:rFonts w:hint="eastAsia" w:ascii="宋体" w:hAnsi="宋体"/>
          <w:szCs w:val="21"/>
        </w:rPr>
        <w:t>职务：</w:t>
      </w:r>
      <w:r>
        <w:rPr>
          <w:rFonts w:ascii="宋体" w:hAnsi="宋体"/>
          <w:szCs w:val="21"/>
          <w:u w:val="single"/>
        </w:rPr>
        <w:t xml:space="preserve">                                 </w:t>
      </w:r>
    </w:p>
    <w:p w14:paraId="74BA35B2">
      <w:pPr>
        <w:spacing w:line="360" w:lineRule="auto"/>
        <w:ind w:firstLine="555"/>
        <w:rPr>
          <w:rFonts w:ascii="宋体"/>
          <w:szCs w:val="21"/>
          <w:u w:val="single"/>
        </w:rPr>
      </w:pPr>
      <w:r>
        <w:rPr>
          <w:rFonts w:hint="eastAsia" w:ascii="宋体" w:hAnsi="宋体"/>
          <w:szCs w:val="21"/>
        </w:rPr>
        <w:t>详细通讯地址：</w:t>
      </w:r>
      <w:r>
        <w:rPr>
          <w:rFonts w:ascii="宋体" w:hAnsi="宋体"/>
          <w:szCs w:val="21"/>
          <w:u w:val="single"/>
        </w:rPr>
        <w:t xml:space="preserve">                         </w:t>
      </w:r>
    </w:p>
    <w:p w14:paraId="764F0241">
      <w:pPr>
        <w:spacing w:line="360" w:lineRule="auto"/>
        <w:ind w:firstLine="555"/>
        <w:rPr>
          <w:rFonts w:ascii="宋体"/>
          <w:szCs w:val="21"/>
        </w:rPr>
      </w:pPr>
      <w:r>
        <w:rPr>
          <w:rFonts w:hint="eastAsia" w:ascii="宋体" w:hAnsi="宋体"/>
          <w:szCs w:val="21"/>
        </w:rPr>
        <w:t>电话：</w:t>
      </w:r>
      <w:r>
        <w:rPr>
          <w:rFonts w:ascii="宋体" w:hAnsi="宋体"/>
          <w:szCs w:val="21"/>
          <w:u w:val="single"/>
        </w:rPr>
        <w:t xml:space="preserve">                                 </w:t>
      </w:r>
    </w:p>
    <w:p w14:paraId="0119ECE2">
      <w:pPr>
        <w:spacing w:line="360" w:lineRule="auto"/>
        <w:ind w:firstLine="555"/>
        <w:rPr>
          <w:rFonts w:ascii="宋体"/>
          <w:szCs w:val="21"/>
          <w:u w:val="single"/>
        </w:rPr>
      </w:pPr>
      <w:r>
        <w:rPr>
          <w:rFonts w:hint="eastAsia" w:ascii="宋体" w:hAnsi="宋体"/>
          <w:szCs w:val="21"/>
        </w:rPr>
        <w:t>传真：</w:t>
      </w:r>
      <w:r>
        <w:rPr>
          <w:rFonts w:ascii="宋体" w:hAnsi="宋体"/>
          <w:szCs w:val="21"/>
          <w:u w:val="single"/>
        </w:rPr>
        <w:t xml:space="preserve">                                 </w:t>
      </w:r>
    </w:p>
    <w:p w14:paraId="15053F5B">
      <w:pPr>
        <w:spacing w:line="360" w:lineRule="auto"/>
        <w:ind w:firstLine="555"/>
        <w:rPr>
          <w:rFonts w:ascii="宋体"/>
          <w:szCs w:val="21"/>
          <w:u w:val="single"/>
        </w:rPr>
      </w:pPr>
    </w:p>
    <w:p w14:paraId="6D411EBD">
      <w:pPr>
        <w:spacing w:line="360" w:lineRule="auto"/>
        <w:ind w:firstLine="525" w:firstLineChars="250"/>
        <w:rPr>
          <w:rFonts w:ascii="宋体"/>
          <w:szCs w:val="21"/>
          <w:u w:val="single"/>
        </w:rPr>
      </w:pPr>
    </w:p>
    <w:p w14:paraId="6E0DF10A">
      <w:pPr>
        <w:spacing w:line="360" w:lineRule="auto"/>
        <w:ind w:firstLine="525" w:firstLineChars="250"/>
        <w:rPr>
          <w:rFonts w:ascii="宋体"/>
          <w:szCs w:val="21"/>
          <w:u w:val="single"/>
        </w:rPr>
      </w:pPr>
    </w:p>
    <w:p w14:paraId="08DB2BA7">
      <w:pPr>
        <w:spacing w:line="360" w:lineRule="auto"/>
        <w:ind w:firstLine="525" w:firstLineChars="250"/>
        <w:rPr>
          <w:rFonts w:ascii="宋体"/>
          <w:szCs w:val="21"/>
          <w:u w:val="single"/>
        </w:rPr>
      </w:pPr>
    </w:p>
    <w:p w14:paraId="5B5AF541">
      <w:pPr>
        <w:spacing w:line="360" w:lineRule="auto"/>
        <w:ind w:firstLine="525" w:firstLineChars="250"/>
        <w:rPr>
          <w:rFonts w:ascii="宋体"/>
          <w:szCs w:val="21"/>
        </w:rPr>
      </w:pPr>
      <w:r>
        <w:rPr>
          <w:rFonts w:hint="eastAsia" w:ascii="宋体" w:hAnsi="宋体"/>
          <w:szCs w:val="21"/>
        </w:rPr>
        <w:t>后附：</w:t>
      </w:r>
    </w:p>
    <w:p w14:paraId="5AF16EDA">
      <w:pPr>
        <w:spacing w:line="360" w:lineRule="auto"/>
        <w:ind w:firstLine="527" w:firstLineChars="250"/>
        <w:rPr>
          <w:rFonts w:ascii="宋体"/>
          <w:b/>
          <w:bCs/>
          <w:szCs w:val="21"/>
        </w:rPr>
      </w:pPr>
      <w:r>
        <w:rPr>
          <w:rFonts w:ascii="宋体" w:hAnsi="宋体"/>
          <w:b/>
          <w:bCs/>
          <w:szCs w:val="21"/>
        </w:rPr>
        <w:t>1</w:t>
      </w:r>
      <w:r>
        <w:rPr>
          <w:rFonts w:hint="eastAsia" w:ascii="宋体" w:hAnsi="宋体"/>
          <w:b/>
          <w:bCs/>
          <w:szCs w:val="21"/>
        </w:rPr>
        <w:t>、授权代表身份证复印件加盖供应商公章；</w:t>
      </w:r>
    </w:p>
    <w:p w14:paraId="2C1279DC">
      <w:pPr>
        <w:spacing w:line="360" w:lineRule="auto"/>
        <w:ind w:firstLine="592" w:firstLineChars="250"/>
        <w:rPr>
          <w:rFonts w:ascii="宋体"/>
          <w:b/>
          <w:szCs w:val="21"/>
        </w:rPr>
      </w:pPr>
      <w:r>
        <w:rPr>
          <w:rStyle w:val="138"/>
          <w:rFonts w:ascii="宋体"/>
          <w:szCs w:val="21"/>
        </w:rPr>
        <w:br w:type="page"/>
      </w:r>
    </w:p>
    <w:p w14:paraId="6D11DA01">
      <w:pPr>
        <w:spacing w:line="440" w:lineRule="exact"/>
        <w:jc w:val="center"/>
        <w:rPr>
          <w:rFonts w:ascii="宋体"/>
          <w:b/>
          <w:szCs w:val="21"/>
        </w:rPr>
      </w:pPr>
      <w:r>
        <w:rPr>
          <w:rFonts w:ascii="宋体" w:hAnsi="宋体"/>
          <w:b/>
          <w:szCs w:val="21"/>
        </w:rPr>
        <w:t>B4</w:t>
      </w:r>
      <w:r>
        <w:rPr>
          <w:rFonts w:hint="eastAsia" w:ascii="宋体" w:hAnsi="宋体"/>
          <w:b/>
          <w:szCs w:val="21"/>
        </w:rPr>
        <w:t>供应商一般情况表</w:t>
      </w:r>
    </w:p>
    <w:tbl>
      <w:tblPr>
        <w:tblStyle w:val="5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7E22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double" w:color="auto" w:sz="4" w:space="0"/>
            </w:tcBorders>
            <w:noWrap/>
            <w:vAlign w:val="center"/>
          </w:tcPr>
          <w:p w14:paraId="13824B7E">
            <w:pPr>
              <w:spacing w:line="400" w:lineRule="exact"/>
              <w:jc w:val="center"/>
              <w:rPr>
                <w:rFonts w:ascii="宋体"/>
                <w:szCs w:val="21"/>
              </w:rPr>
            </w:pPr>
            <w:r>
              <w:rPr>
                <w:rFonts w:ascii="宋体" w:hAnsi="宋体"/>
                <w:szCs w:val="21"/>
              </w:rPr>
              <w:t>1</w:t>
            </w:r>
          </w:p>
        </w:tc>
        <w:tc>
          <w:tcPr>
            <w:tcW w:w="8147" w:type="dxa"/>
            <w:gridSpan w:val="3"/>
            <w:tcBorders>
              <w:top w:val="double" w:color="auto" w:sz="4" w:space="0"/>
            </w:tcBorders>
            <w:noWrap/>
            <w:vAlign w:val="center"/>
          </w:tcPr>
          <w:p w14:paraId="3F7D6A44">
            <w:pPr>
              <w:spacing w:line="400" w:lineRule="exact"/>
              <w:rPr>
                <w:rFonts w:ascii="宋体"/>
                <w:szCs w:val="21"/>
              </w:rPr>
            </w:pPr>
            <w:r>
              <w:rPr>
                <w:rFonts w:hint="eastAsia" w:ascii="宋体" w:hAnsi="宋体"/>
                <w:szCs w:val="21"/>
              </w:rPr>
              <w:t>单位名称：</w:t>
            </w:r>
          </w:p>
        </w:tc>
      </w:tr>
      <w:tr w14:paraId="053294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10D753DF">
            <w:pPr>
              <w:spacing w:line="400" w:lineRule="exact"/>
              <w:jc w:val="center"/>
              <w:rPr>
                <w:rFonts w:ascii="宋体"/>
                <w:szCs w:val="21"/>
              </w:rPr>
            </w:pPr>
            <w:r>
              <w:rPr>
                <w:rFonts w:ascii="宋体" w:hAnsi="宋体"/>
                <w:szCs w:val="21"/>
              </w:rPr>
              <w:t>2</w:t>
            </w:r>
          </w:p>
        </w:tc>
        <w:tc>
          <w:tcPr>
            <w:tcW w:w="8147" w:type="dxa"/>
            <w:gridSpan w:val="3"/>
            <w:noWrap/>
            <w:vAlign w:val="center"/>
          </w:tcPr>
          <w:p w14:paraId="2FBE2985">
            <w:pPr>
              <w:spacing w:line="400" w:lineRule="exact"/>
              <w:rPr>
                <w:rFonts w:ascii="宋体"/>
                <w:szCs w:val="21"/>
              </w:rPr>
            </w:pPr>
            <w:r>
              <w:rPr>
                <w:rFonts w:hint="eastAsia" w:ascii="宋体" w:hAnsi="宋体"/>
                <w:szCs w:val="21"/>
              </w:rPr>
              <w:t>总部地址：</w:t>
            </w:r>
          </w:p>
        </w:tc>
      </w:tr>
      <w:tr w14:paraId="27AAF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A042ABE">
            <w:pPr>
              <w:spacing w:line="400" w:lineRule="exact"/>
              <w:jc w:val="center"/>
              <w:rPr>
                <w:rFonts w:ascii="宋体"/>
                <w:szCs w:val="21"/>
              </w:rPr>
            </w:pPr>
            <w:r>
              <w:rPr>
                <w:rFonts w:ascii="宋体" w:hAnsi="宋体"/>
                <w:szCs w:val="21"/>
              </w:rPr>
              <w:t>3</w:t>
            </w:r>
          </w:p>
        </w:tc>
        <w:tc>
          <w:tcPr>
            <w:tcW w:w="8147" w:type="dxa"/>
            <w:gridSpan w:val="3"/>
            <w:noWrap/>
            <w:vAlign w:val="center"/>
          </w:tcPr>
          <w:p w14:paraId="41BFCDD8">
            <w:pPr>
              <w:spacing w:line="400" w:lineRule="exact"/>
              <w:rPr>
                <w:rFonts w:ascii="宋体"/>
                <w:szCs w:val="21"/>
              </w:rPr>
            </w:pPr>
            <w:r>
              <w:rPr>
                <w:rFonts w:hint="eastAsia" w:ascii="宋体" w:hAnsi="宋体"/>
                <w:szCs w:val="21"/>
              </w:rPr>
              <w:t>当地代表处地址：</w:t>
            </w:r>
          </w:p>
        </w:tc>
      </w:tr>
      <w:tr w14:paraId="6654A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07721F1D">
            <w:pPr>
              <w:spacing w:line="400" w:lineRule="exact"/>
              <w:jc w:val="center"/>
              <w:rPr>
                <w:rFonts w:ascii="宋体"/>
                <w:szCs w:val="21"/>
              </w:rPr>
            </w:pPr>
            <w:r>
              <w:rPr>
                <w:rFonts w:ascii="宋体" w:hAnsi="宋体"/>
                <w:szCs w:val="21"/>
              </w:rPr>
              <w:t>4</w:t>
            </w:r>
          </w:p>
        </w:tc>
        <w:tc>
          <w:tcPr>
            <w:tcW w:w="4305" w:type="dxa"/>
            <w:noWrap/>
            <w:vAlign w:val="center"/>
          </w:tcPr>
          <w:p w14:paraId="0B1BA816">
            <w:pPr>
              <w:spacing w:line="400" w:lineRule="exact"/>
              <w:rPr>
                <w:rFonts w:ascii="宋体"/>
                <w:szCs w:val="21"/>
              </w:rPr>
            </w:pPr>
            <w:r>
              <w:rPr>
                <w:rFonts w:hint="eastAsia" w:ascii="宋体" w:hAnsi="宋体"/>
                <w:szCs w:val="21"/>
              </w:rPr>
              <w:t>电话：</w:t>
            </w:r>
          </w:p>
        </w:tc>
        <w:tc>
          <w:tcPr>
            <w:tcW w:w="3842" w:type="dxa"/>
            <w:gridSpan w:val="2"/>
            <w:noWrap/>
            <w:vAlign w:val="center"/>
          </w:tcPr>
          <w:p w14:paraId="4EB5FAA1">
            <w:pPr>
              <w:spacing w:line="400" w:lineRule="exact"/>
              <w:rPr>
                <w:rFonts w:ascii="宋体"/>
                <w:szCs w:val="21"/>
              </w:rPr>
            </w:pPr>
            <w:r>
              <w:rPr>
                <w:rFonts w:hint="eastAsia" w:ascii="宋体" w:hAnsi="宋体"/>
                <w:szCs w:val="21"/>
              </w:rPr>
              <w:t>联系人：</w:t>
            </w:r>
          </w:p>
        </w:tc>
      </w:tr>
      <w:tr w14:paraId="36FD3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43EF2AEF">
            <w:pPr>
              <w:spacing w:line="400" w:lineRule="exact"/>
              <w:jc w:val="center"/>
              <w:rPr>
                <w:rFonts w:ascii="宋体"/>
                <w:szCs w:val="21"/>
              </w:rPr>
            </w:pPr>
            <w:r>
              <w:rPr>
                <w:rFonts w:ascii="宋体" w:hAnsi="宋体"/>
                <w:szCs w:val="21"/>
              </w:rPr>
              <w:t>5</w:t>
            </w:r>
          </w:p>
        </w:tc>
        <w:tc>
          <w:tcPr>
            <w:tcW w:w="4305" w:type="dxa"/>
            <w:noWrap/>
            <w:vAlign w:val="center"/>
          </w:tcPr>
          <w:p w14:paraId="4920F238">
            <w:pPr>
              <w:spacing w:line="400" w:lineRule="exact"/>
              <w:rPr>
                <w:rFonts w:ascii="宋体"/>
                <w:szCs w:val="21"/>
              </w:rPr>
            </w:pPr>
            <w:r>
              <w:rPr>
                <w:rFonts w:hint="eastAsia" w:ascii="宋体" w:hAnsi="宋体"/>
                <w:szCs w:val="21"/>
              </w:rPr>
              <w:t>传真：</w:t>
            </w:r>
          </w:p>
        </w:tc>
        <w:tc>
          <w:tcPr>
            <w:tcW w:w="3842" w:type="dxa"/>
            <w:gridSpan w:val="2"/>
            <w:noWrap/>
            <w:vAlign w:val="center"/>
          </w:tcPr>
          <w:p w14:paraId="4560A120">
            <w:pPr>
              <w:spacing w:line="400" w:lineRule="exact"/>
              <w:rPr>
                <w:rFonts w:ascii="宋体"/>
                <w:szCs w:val="21"/>
              </w:rPr>
            </w:pPr>
            <w:r>
              <w:rPr>
                <w:rFonts w:hint="eastAsia" w:ascii="宋体" w:hAnsi="宋体"/>
                <w:szCs w:val="21"/>
              </w:rPr>
              <w:t>电子信箱：</w:t>
            </w:r>
          </w:p>
        </w:tc>
      </w:tr>
      <w:tr w14:paraId="24D6A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522BF40">
            <w:pPr>
              <w:spacing w:line="400" w:lineRule="exact"/>
              <w:jc w:val="center"/>
              <w:rPr>
                <w:rFonts w:ascii="宋体"/>
                <w:szCs w:val="21"/>
              </w:rPr>
            </w:pPr>
            <w:r>
              <w:rPr>
                <w:rFonts w:ascii="宋体" w:hAnsi="宋体"/>
                <w:szCs w:val="21"/>
              </w:rPr>
              <w:t>6</w:t>
            </w:r>
          </w:p>
        </w:tc>
        <w:tc>
          <w:tcPr>
            <w:tcW w:w="4305" w:type="dxa"/>
            <w:noWrap/>
            <w:vAlign w:val="center"/>
          </w:tcPr>
          <w:p w14:paraId="3F72F9C7">
            <w:pPr>
              <w:spacing w:line="400" w:lineRule="exact"/>
              <w:rPr>
                <w:rFonts w:ascii="宋体"/>
                <w:szCs w:val="21"/>
              </w:rPr>
            </w:pPr>
            <w:r>
              <w:rPr>
                <w:rFonts w:hint="eastAsia" w:ascii="宋体" w:hAnsi="宋体"/>
                <w:szCs w:val="21"/>
              </w:rPr>
              <w:t>注册地：</w:t>
            </w:r>
          </w:p>
        </w:tc>
        <w:tc>
          <w:tcPr>
            <w:tcW w:w="3842" w:type="dxa"/>
            <w:gridSpan w:val="2"/>
            <w:noWrap/>
            <w:vAlign w:val="center"/>
          </w:tcPr>
          <w:p w14:paraId="2DABF0AE">
            <w:pPr>
              <w:spacing w:line="400" w:lineRule="exact"/>
              <w:rPr>
                <w:rFonts w:ascii="宋体"/>
                <w:szCs w:val="21"/>
              </w:rPr>
            </w:pPr>
            <w:r>
              <w:rPr>
                <w:rFonts w:hint="eastAsia" w:ascii="宋体" w:hAnsi="宋体"/>
                <w:szCs w:val="21"/>
              </w:rPr>
              <w:t>注册年份：</w:t>
            </w:r>
          </w:p>
        </w:tc>
      </w:tr>
      <w:tr w14:paraId="1FF6B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8E134B3">
            <w:pPr>
              <w:spacing w:line="400" w:lineRule="exact"/>
              <w:jc w:val="center"/>
              <w:rPr>
                <w:rFonts w:ascii="宋体"/>
                <w:szCs w:val="21"/>
              </w:rPr>
            </w:pPr>
            <w:r>
              <w:rPr>
                <w:rFonts w:ascii="宋体" w:hAnsi="宋体"/>
                <w:szCs w:val="21"/>
              </w:rPr>
              <w:t>7</w:t>
            </w:r>
          </w:p>
        </w:tc>
        <w:tc>
          <w:tcPr>
            <w:tcW w:w="8147" w:type="dxa"/>
            <w:gridSpan w:val="3"/>
            <w:noWrap/>
            <w:vAlign w:val="center"/>
          </w:tcPr>
          <w:p w14:paraId="3655F22D">
            <w:pPr>
              <w:spacing w:line="400" w:lineRule="exact"/>
              <w:rPr>
                <w:rFonts w:ascii="宋体"/>
                <w:szCs w:val="21"/>
              </w:rPr>
            </w:pPr>
            <w:r>
              <w:rPr>
                <w:rFonts w:hint="eastAsia" w:ascii="宋体" w:hAnsi="宋体"/>
                <w:szCs w:val="21"/>
              </w:rPr>
              <w:t>公司的资质等级（请附上有关证书的复印件）</w:t>
            </w:r>
          </w:p>
        </w:tc>
      </w:tr>
      <w:tr w14:paraId="193F5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0B215FB">
            <w:pPr>
              <w:spacing w:line="400" w:lineRule="exact"/>
              <w:jc w:val="center"/>
              <w:rPr>
                <w:rFonts w:ascii="宋体"/>
                <w:szCs w:val="21"/>
              </w:rPr>
            </w:pPr>
            <w:r>
              <w:rPr>
                <w:rFonts w:ascii="宋体" w:hAnsi="宋体"/>
                <w:szCs w:val="21"/>
              </w:rPr>
              <w:t>8</w:t>
            </w:r>
          </w:p>
        </w:tc>
        <w:tc>
          <w:tcPr>
            <w:tcW w:w="8147" w:type="dxa"/>
            <w:gridSpan w:val="3"/>
            <w:noWrap/>
            <w:vAlign w:val="center"/>
          </w:tcPr>
          <w:p w14:paraId="5F95B6BD">
            <w:pPr>
              <w:spacing w:line="400" w:lineRule="exact"/>
              <w:rPr>
                <w:rFonts w:ascii="宋体"/>
                <w:szCs w:val="21"/>
              </w:rPr>
            </w:pPr>
            <w:r>
              <w:rPr>
                <w:rFonts w:hint="eastAsia" w:ascii="宋体" w:hAnsi="宋体"/>
                <w:szCs w:val="21"/>
              </w:rPr>
              <w:t>公司（是否通过，何种）质量保证体系认证（如通过请附相关证书复印件，提供认证机构年审监督报告）</w:t>
            </w:r>
          </w:p>
        </w:tc>
      </w:tr>
      <w:tr w14:paraId="032E5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F883693">
            <w:pPr>
              <w:spacing w:line="400" w:lineRule="exact"/>
              <w:jc w:val="center"/>
              <w:rPr>
                <w:rFonts w:ascii="宋体"/>
                <w:szCs w:val="21"/>
              </w:rPr>
            </w:pPr>
            <w:r>
              <w:rPr>
                <w:rFonts w:ascii="宋体" w:hAnsi="宋体"/>
                <w:szCs w:val="21"/>
              </w:rPr>
              <w:t>9</w:t>
            </w:r>
          </w:p>
        </w:tc>
        <w:tc>
          <w:tcPr>
            <w:tcW w:w="4314" w:type="dxa"/>
            <w:gridSpan w:val="2"/>
            <w:noWrap/>
            <w:vAlign w:val="center"/>
          </w:tcPr>
          <w:p w14:paraId="7D3CC039">
            <w:pPr>
              <w:spacing w:line="400" w:lineRule="exact"/>
              <w:rPr>
                <w:rFonts w:ascii="宋体"/>
                <w:szCs w:val="21"/>
              </w:rPr>
            </w:pPr>
            <w:r>
              <w:rPr>
                <w:rFonts w:hint="eastAsia" w:ascii="宋体" w:hAnsi="宋体"/>
                <w:szCs w:val="21"/>
              </w:rPr>
              <w:t>从业人员数量</w:t>
            </w:r>
          </w:p>
        </w:tc>
        <w:tc>
          <w:tcPr>
            <w:tcW w:w="3833" w:type="dxa"/>
            <w:noWrap/>
            <w:vAlign w:val="center"/>
          </w:tcPr>
          <w:p w14:paraId="51AB942A">
            <w:pPr>
              <w:spacing w:line="400" w:lineRule="exact"/>
              <w:rPr>
                <w:rFonts w:ascii="宋体"/>
                <w:szCs w:val="21"/>
              </w:rPr>
            </w:pPr>
          </w:p>
        </w:tc>
      </w:tr>
      <w:tr w14:paraId="01794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073FB10">
            <w:pPr>
              <w:spacing w:line="400" w:lineRule="exact"/>
              <w:jc w:val="center"/>
              <w:rPr>
                <w:rFonts w:ascii="宋体"/>
                <w:szCs w:val="21"/>
              </w:rPr>
            </w:pPr>
            <w:r>
              <w:rPr>
                <w:rFonts w:ascii="宋体" w:hAnsi="宋体"/>
                <w:szCs w:val="21"/>
              </w:rPr>
              <w:t>10</w:t>
            </w:r>
          </w:p>
        </w:tc>
        <w:tc>
          <w:tcPr>
            <w:tcW w:w="4314" w:type="dxa"/>
            <w:gridSpan w:val="2"/>
            <w:noWrap/>
            <w:vAlign w:val="center"/>
          </w:tcPr>
          <w:p w14:paraId="4AABEDF1">
            <w:pPr>
              <w:spacing w:line="400" w:lineRule="exact"/>
              <w:rPr>
                <w:rFonts w:ascii="宋体"/>
                <w:szCs w:val="21"/>
              </w:rPr>
            </w:pPr>
            <w:r>
              <w:rPr>
                <w:rFonts w:hint="eastAsia" w:ascii="宋体" w:hAnsi="宋体"/>
                <w:szCs w:val="21"/>
              </w:rPr>
              <w:t>营业收入</w:t>
            </w:r>
          </w:p>
        </w:tc>
        <w:tc>
          <w:tcPr>
            <w:tcW w:w="3833" w:type="dxa"/>
            <w:noWrap/>
            <w:vAlign w:val="center"/>
          </w:tcPr>
          <w:p w14:paraId="6BC17108">
            <w:pPr>
              <w:spacing w:line="400" w:lineRule="exact"/>
              <w:rPr>
                <w:rFonts w:ascii="宋体"/>
                <w:szCs w:val="21"/>
              </w:rPr>
            </w:pPr>
          </w:p>
        </w:tc>
      </w:tr>
      <w:tr w14:paraId="09D93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bottom w:val="double" w:color="auto" w:sz="4" w:space="0"/>
            </w:tcBorders>
            <w:noWrap/>
            <w:vAlign w:val="center"/>
          </w:tcPr>
          <w:p w14:paraId="0757E533">
            <w:pPr>
              <w:spacing w:line="400" w:lineRule="exact"/>
              <w:jc w:val="center"/>
              <w:rPr>
                <w:rFonts w:ascii="宋体"/>
                <w:szCs w:val="21"/>
              </w:rPr>
            </w:pPr>
            <w:r>
              <w:rPr>
                <w:rFonts w:ascii="宋体" w:hAnsi="宋体"/>
                <w:szCs w:val="21"/>
              </w:rPr>
              <w:t>11</w:t>
            </w:r>
          </w:p>
        </w:tc>
        <w:tc>
          <w:tcPr>
            <w:tcW w:w="4314" w:type="dxa"/>
            <w:gridSpan w:val="2"/>
            <w:tcBorders>
              <w:bottom w:val="double" w:color="auto" w:sz="4" w:space="0"/>
            </w:tcBorders>
            <w:noWrap/>
            <w:vAlign w:val="center"/>
          </w:tcPr>
          <w:p w14:paraId="4711A0A6">
            <w:pPr>
              <w:spacing w:line="400" w:lineRule="exact"/>
              <w:rPr>
                <w:rFonts w:ascii="宋体"/>
                <w:szCs w:val="21"/>
              </w:rPr>
            </w:pPr>
            <w:r>
              <w:rPr>
                <w:rFonts w:hint="eastAsia" w:ascii="宋体" w:hAnsi="宋体"/>
                <w:szCs w:val="21"/>
              </w:rPr>
              <w:t>其他需要说明的情况</w:t>
            </w:r>
          </w:p>
        </w:tc>
        <w:tc>
          <w:tcPr>
            <w:tcW w:w="3833" w:type="dxa"/>
            <w:tcBorders>
              <w:bottom w:val="double" w:color="auto" w:sz="4" w:space="0"/>
            </w:tcBorders>
            <w:noWrap/>
            <w:vAlign w:val="center"/>
          </w:tcPr>
          <w:p w14:paraId="23E9E763">
            <w:pPr>
              <w:spacing w:line="400" w:lineRule="exact"/>
              <w:rPr>
                <w:rFonts w:ascii="宋体"/>
                <w:szCs w:val="21"/>
              </w:rPr>
            </w:pPr>
          </w:p>
        </w:tc>
      </w:tr>
    </w:tbl>
    <w:p w14:paraId="62A8CE70">
      <w:pPr>
        <w:spacing w:line="400" w:lineRule="atLeast"/>
        <w:jc w:val="left"/>
        <w:rPr>
          <w:rFonts w:ascii="宋体"/>
          <w:szCs w:val="21"/>
        </w:rPr>
      </w:pPr>
    </w:p>
    <w:p w14:paraId="7011FCD0">
      <w:pPr>
        <w:spacing w:line="400" w:lineRule="atLeast"/>
        <w:jc w:val="left"/>
        <w:rPr>
          <w:rFonts w:ascii="宋体"/>
          <w:szCs w:val="21"/>
        </w:rPr>
      </w:pPr>
    </w:p>
    <w:p w14:paraId="3653645C">
      <w:pPr>
        <w:spacing w:line="400" w:lineRule="atLeast"/>
        <w:jc w:val="left"/>
        <w:rPr>
          <w:rFonts w:ascii="宋体"/>
          <w:szCs w:val="21"/>
        </w:rPr>
      </w:pPr>
      <w:r>
        <w:rPr>
          <w:rFonts w:hint="eastAsia" w:ascii="宋体" w:hAnsi="宋体"/>
          <w:szCs w:val="21"/>
        </w:rPr>
        <w:t>供应商（盖章）：</w:t>
      </w:r>
    </w:p>
    <w:p w14:paraId="20B65EF5">
      <w:pPr>
        <w:spacing w:line="400" w:lineRule="atLeast"/>
        <w:rPr>
          <w:rFonts w:ascii="宋体"/>
          <w:szCs w:val="21"/>
        </w:rPr>
      </w:pPr>
    </w:p>
    <w:p w14:paraId="6A91EC6F">
      <w:pPr>
        <w:spacing w:line="400" w:lineRule="atLeas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731944D7">
      <w:pPr>
        <w:spacing w:line="360" w:lineRule="auto"/>
        <w:rPr>
          <w:rFonts w:ascii="宋体"/>
          <w:szCs w:val="21"/>
        </w:rPr>
      </w:pPr>
      <w:r>
        <w:rPr>
          <w:rFonts w:ascii="宋体"/>
          <w:szCs w:val="21"/>
        </w:rPr>
        <w:br w:type="page"/>
      </w:r>
    </w:p>
    <w:p w14:paraId="6C5D3432">
      <w:pPr>
        <w:spacing w:line="400" w:lineRule="exact"/>
        <w:jc w:val="center"/>
        <w:rPr>
          <w:rFonts w:ascii="宋体"/>
          <w:b/>
          <w:szCs w:val="21"/>
        </w:rPr>
      </w:pPr>
      <w:bookmarkStart w:id="130" w:name="_Toc10852"/>
      <w:r>
        <w:rPr>
          <w:rFonts w:ascii="宋体" w:hAnsi="宋体"/>
          <w:b/>
          <w:szCs w:val="21"/>
        </w:rPr>
        <w:t>B5</w:t>
      </w:r>
      <w:r>
        <w:rPr>
          <w:rFonts w:hint="eastAsia" w:ascii="宋体"/>
          <w:b/>
          <w:szCs w:val="21"/>
        </w:rPr>
        <w:t>用户需求响应表</w:t>
      </w:r>
      <w:bookmarkEnd w:id="130"/>
    </w:p>
    <w:p w14:paraId="47602D43">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5C5B5DBF">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3C239B1F">
      <w:pPr>
        <w:adjustRightInd w:val="0"/>
        <w:snapToGrid w:val="0"/>
        <w:spacing w:line="400" w:lineRule="exact"/>
        <w:rPr>
          <w:rFonts w:ascii="宋体"/>
          <w:szCs w:val="21"/>
          <w:u w:val="single"/>
        </w:rPr>
      </w:pPr>
      <w:r>
        <w:rPr>
          <w:rFonts w:hint="eastAsia" w:ascii="宋体" w:hAnsi="宋体"/>
          <w:szCs w:val="21"/>
        </w:rPr>
        <w:t>标项号：</w:t>
      </w:r>
    </w:p>
    <w:tbl>
      <w:tblPr>
        <w:tblStyle w:val="50"/>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39C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01D65AF7">
            <w:pPr>
              <w:adjustRightInd w:val="0"/>
              <w:snapToGrid w:val="0"/>
              <w:spacing w:line="400" w:lineRule="exact"/>
              <w:jc w:val="center"/>
              <w:rPr>
                <w:rFonts w:ascii="宋体"/>
                <w:spacing w:val="20"/>
                <w:szCs w:val="21"/>
              </w:rPr>
            </w:pPr>
            <w:r>
              <w:rPr>
                <w:rFonts w:hint="eastAsia" w:ascii="宋体"/>
                <w:spacing w:val="20"/>
                <w:szCs w:val="21"/>
              </w:rPr>
              <w:t>序号</w:t>
            </w:r>
          </w:p>
        </w:tc>
        <w:tc>
          <w:tcPr>
            <w:tcW w:w="1717" w:type="dxa"/>
            <w:tcBorders>
              <w:top w:val="double" w:color="auto" w:sz="4" w:space="0"/>
            </w:tcBorders>
            <w:noWrap/>
            <w:vAlign w:val="center"/>
          </w:tcPr>
          <w:p w14:paraId="1CDC1D97">
            <w:pPr>
              <w:adjustRightInd w:val="0"/>
              <w:snapToGrid w:val="0"/>
              <w:spacing w:line="400" w:lineRule="exact"/>
              <w:jc w:val="center"/>
              <w:rPr>
                <w:rFonts w:ascii="宋体"/>
                <w:spacing w:val="20"/>
                <w:szCs w:val="21"/>
              </w:rPr>
            </w:pPr>
            <w:r>
              <w:rPr>
                <w:rFonts w:hint="eastAsia" w:ascii="宋体"/>
                <w:spacing w:val="20"/>
                <w:szCs w:val="21"/>
              </w:rPr>
              <w:t>招标要求</w:t>
            </w:r>
          </w:p>
        </w:tc>
        <w:tc>
          <w:tcPr>
            <w:tcW w:w="1794" w:type="dxa"/>
            <w:tcBorders>
              <w:top w:val="double" w:color="auto" w:sz="4" w:space="0"/>
            </w:tcBorders>
            <w:noWrap/>
            <w:vAlign w:val="center"/>
          </w:tcPr>
          <w:p w14:paraId="55F57156">
            <w:pPr>
              <w:adjustRightInd w:val="0"/>
              <w:snapToGrid w:val="0"/>
              <w:spacing w:line="400" w:lineRule="exact"/>
              <w:jc w:val="center"/>
              <w:rPr>
                <w:rFonts w:ascii="宋体"/>
                <w:spacing w:val="20"/>
                <w:szCs w:val="21"/>
              </w:rPr>
            </w:pPr>
            <w:r>
              <w:rPr>
                <w:rFonts w:hint="eastAsia" w:ascii="宋体"/>
                <w:spacing w:val="20"/>
                <w:szCs w:val="21"/>
              </w:rPr>
              <w:t>投标响应</w:t>
            </w:r>
          </w:p>
        </w:tc>
        <w:tc>
          <w:tcPr>
            <w:tcW w:w="4694" w:type="dxa"/>
            <w:tcBorders>
              <w:top w:val="double" w:color="auto" w:sz="4" w:space="0"/>
              <w:right w:val="double" w:color="auto" w:sz="4" w:space="0"/>
            </w:tcBorders>
            <w:noWrap/>
            <w:vAlign w:val="center"/>
          </w:tcPr>
          <w:p w14:paraId="7F2457BF">
            <w:pPr>
              <w:adjustRightInd w:val="0"/>
              <w:snapToGrid w:val="0"/>
              <w:spacing w:line="400" w:lineRule="exact"/>
              <w:jc w:val="center"/>
              <w:rPr>
                <w:rFonts w:ascii="宋体"/>
                <w:spacing w:val="20"/>
                <w:szCs w:val="21"/>
              </w:rPr>
            </w:pPr>
            <w:r>
              <w:rPr>
                <w:rFonts w:hint="eastAsia" w:ascii="宋体"/>
                <w:spacing w:val="20"/>
                <w:szCs w:val="21"/>
              </w:rPr>
              <w:t>偏离说明</w:t>
            </w:r>
          </w:p>
        </w:tc>
      </w:tr>
      <w:tr w14:paraId="3A86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58E9EE7B">
            <w:pPr>
              <w:adjustRightInd w:val="0"/>
              <w:snapToGrid w:val="0"/>
              <w:spacing w:line="400" w:lineRule="exact"/>
              <w:jc w:val="center"/>
              <w:rPr>
                <w:rFonts w:ascii="宋体"/>
                <w:spacing w:val="20"/>
                <w:szCs w:val="21"/>
              </w:rPr>
            </w:pPr>
          </w:p>
        </w:tc>
        <w:tc>
          <w:tcPr>
            <w:tcW w:w="1717" w:type="dxa"/>
            <w:noWrap/>
            <w:vAlign w:val="center"/>
          </w:tcPr>
          <w:p w14:paraId="5D8C4DF1">
            <w:pPr>
              <w:adjustRightInd w:val="0"/>
              <w:snapToGrid w:val="0"/>
              <w:spacing w:line="400" w:lineRule="exact"/>
              <w:jc w:val="center"/>
              <w:rPr>
                <w:rFonts w:ascii="宋体"/>
                <w:spacing w:val="20"/>
                <w:szCs w:val="21"/>
              </w:rPr>
            </w:pPr>
          </w:p>
        </w:tc>
        <w:tc>
          <w:tcPr>
            <w:tcW w:w="1794" w:type="dxa"/>
            <w:noWrap/>
            <w:vAlign w:val="center"/>
          </w:tcPr>
          <w:p w14:paraId="6B4F1181">
            <w:pPr>
              <w:adjustRightInd w:val="0"/>
              <w:snapToGrid w:val="0"/>
              <w:spacing w:line="400" w:lineRule="exact"/>
              <w:jc w:val="center"/>
              <w:rPr>
                <w:rFonts w:ascii="宋体"/>
                <w:spacing w:val="20"/>
                <w:szCs w:val="21"/>
              </w:rPr>
            </w:pPr>
          </w:p>
        </w:tc>
        <w:tc>
          <w:tcPr>
            <w:tcW w:w="4694" w:type="dxa"/>
            <w:tcBorders>
              <w:right w:val="double" w:color="auto" w:sz="4" w:space="0"/>
            </w:tcBorders>
            <w:noWrap/>
            <w:vAlign w:val="center"/>
          </w:tcPr>
          <w:p w14:paraId="2FCF4401">
            <w:pPr>
              <w:adjustRightInd w:val="0"/>
              <w:snapToGrid w:val="0"/>
              <w:spacing w:line="400" w:lineRule="exact"/>
              <w:jc w:val="center"/>
              <w:rPr>
                <w:rFonts w:ascii="宋体"/>
                <w:spacing w:val="20"/>
                <w:szCs w:val="21"/>
              </w:rPr>
            </w:pPr>
          </w:p>
        </w:tc>
      </w:tr>
      <w:tr w14:paraId="3660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50F8C917">
            <w:pPr>
              <w:adjustRightInd w:val="0"/>
              <w:snapToGrid w:val="0"/>
              <w:spacing w:line="400" w:lineRule="exact"/>
              <w:jc w:val="center"/>
              <w:rPr>
                <w:rFonts w:ascii="宋体"/>
                <w:spacing w:val="20"/>
                <w:szCs w:val="21"/>
              </w:rPr>
            </w:pPr>
          </w:p>
        </w:tc>
        <w:tc>
          <w:tcPr>
            <w:tcW w:w="1717" w:type="dxa"/>
            <w:noWrap/>
            <w:vAlign w:val="center"/>
          </w:tcPr>
          <w:p w14:paraId="6CA57C21">
            <w:pPr>
              <w:adjustRightInd w:val="0"/>
              <w:snapToGrid w:val="0"/>
              <w:spacing w:line="400" w:lineRule="exact"/>
              <w:jc w:val="center"/>
              <w:rPr>
                <w:rFonts w:ascii="宋体"/>
                <w:spacing w:val="20"/>
                <w:szCs w:val="21"/>
              </w:rPr>
            </w:pPr>
          </w:p>
        </w:tc>
        <w:tc>
          <w:tcPr>
            <w:tcW w:w="1794" w:type="dxa"/>
            <w:noWrap/>
            <w:vAlign w:val="center"/>
          </w:tcPr>
          <w:p w14:paraId="63076E2E">
            <w:pPr>
              <w:adjustRightInd w:val="0"/>
              <w:snapToGrid w:val="0"/>
              <w:spacing w:line="400" w:lineRule="exact"/>
              <w:jc w:val="center"/>
              <w:rPr>
                <w:rFonts w:ascii="宋体"/>
                <w:spacing w:val="20"/>
                <w:szCs w:val="21"/>
              </w:rPr>
            </w:pPr>
          </w:p>
        </w:tc>
        <w:tc>
          <w:tcPr>
            <w:tcW w:w="4694" w:type="dxa"/>
            <w:tcBorders>
              <w:right w:val="double" w:color="auto" w:sz="4" w:space="0"/>
            </w:tcBorders>
            <w:noWrap/>
            <w:vAlign w:val="center"/>
          </w:tcPr>
          <w:p w14:paraId="2F9290C2">
            <w:pPr>
              <w:adjustRightInd w:val="0"/>
              <w:snapToGrid w:val="0"/>
              <w:spacing w:line="400" w:lineRule="exact"/>
              <w:jc w:val="center"/>
              <w:rPr>
                <w:rFonts w:ascii="宋体"/>
                <w:spacing w:val="20"/>
                <w:szCs w:val="21"/>
              </w:rPr>
            </w:pPr>
          </w:p>
        </w:tc>
      </w:tr>
      <w:tr w14:paraId="399F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7FF78F3">
            <w:pPr>
              <w:adjustRightInd w:val="0"/>
              <w:snapToGrid w:val="0"/>
              <w:spacing w:line="400" w:lineRule="exact"/>
              <w:jc w:val="center"/>
              <w:rPr>
                <w:rFonts w:ascii="宋体"/>
                <w:spacing w:val="20"/>
                <w:szCs w:val="21"/>
              </w:rPr>
            </w:pPr>
          </w:p>
        </w:tc>
        <w:tc>
          <w:tcPr>
            <w:tcW w:w="1717" w:type="dxa"/>
            <w:noWrap/>
            <w:vAlign w:val="center"/>
          </w:tcPr>
          <w:p w14:paraId="44A83707">
            <w:pPr>
              <w:adjustRightInd w:val="0"/>
              <w:snapToGrid w:val="0"/>
              <w:spacing w:line="400" w:lineRule="exact"/>
              <w:jc w:val="center"/>
              <w:rPr>
                <w:rFonts w:ascii="宋体"/>
                <w:spacing w:val="20"/>
                <w:szCs w:val="21"/>
              </w:rPr>
            </w:pPr>
          </w:p>
        </w:tc>
        <w:tc>
          <w:tcPr>
            <w:tcW w:w="1794" w:type="dxa"/>
            <w:noWrap/>
            <w:vAlign w:val="center"/>
          </w:tcPr>
          <w:p w14:paraId="54C3B324">
            <w:pPr>
              <w:adjustRightInd w:val="0"/>
              <w:snapToGrid w:val="0"/>
              <w:spacing w:line="400" w:lineRule="exact"/>
              <w:jc w:val="center"/>
              <w:rPr>
                <w:rFonts w:ascii="宋体"/>
                <w:spacing w:val="20"/>
                <w:szCs w:val="21"/>
              </w:rPr>
            </w:pPr>
          </w:p>
        </w:tc>
        <w:tc>
          <w:tcPr>
            <w:tcW w:w="4694" w:type="dxa"/>
            <w:tcBorders>
              <w:right w:val="double" w:color="auto" w:sz="4" w:space="0"/>
            </w:tcBorders>
            <w:noWrap/>
            <w:vAlign w:val="center"/>
          </w:tcPr>
          <w:p w14:paraId="0F7AEFA1">
            <w:pPr>
              <w:adjustRightInd w:val="0"/>
              <w:snapToGrid w:val="0"/>
              <w:spacing w:line="400" w:lineRule="exact"/>
              <w:jc w:val="center"/>
              <w:rPr>
                <w:rFonts w:ascii="宋体"/>
                <w:spacing w:val="20"/>
                <w:szCs w:val="21"/>
              </w:rPr>
            </w:pPr>
          </w:p>
        </w:tc>
      </w:tr>
      <w:tr w14:paraId="2F2A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3CF10217">
            <w:pPr>
              <w:adjustRightInd w:val="0"/>
              <w:snapToGrid w:val="0"/>
              <w:spacing w:line="400" w:lineRule="exact"/>
              <w:jc w:val="center"/>
              <w:rPr>
                <w:rFonts w:ascii="宋体"/>
                <w:spacing w:val="20"/>
                <w:szCs w:val="21"/>
              </w:rPr>
            </w:pPr>
          </w:p>
        </w:tc>
        <w:tc>
          <w:tcPr>
            <w:tcW w:w="1717" w:type="dxa"/>
            <w:noWrap/>
            <w:vAlign w:val="center"/>
          </w:tcPr>
          <w:p w14:paraId="77690970">
            <w:pPr>
              <w:adjustRightInd w:val="0"/>
              <w:snapToGrid w:val="0"/>
              <w:spacing w:line="400" w:lineRule="exact"/>
              <w:jc w:val="center"/>
              <w:rPr>
                <w:rFonts w:ascii="宋体"/>
                <w:spacing w:val="20"/>
                <w:szCs w:val="21"/>
              </w:rPr>
            </w:pPr>
          </w:p>
        </w:tc>
        <w:tc>
          <w:tcPr>
            <w:tcW w:w="1794" w:type="dxa"/>
            <w:noWrap/>
            <w:vAlign w:val="center"/>
          </w:tcPr>
          <w:p w14:paraId="245032FD">
            <w:pPr>
              <w:adjustRightInd w:val="0"/>
              <w:snapToGrid w:val="0"/>
              <w:spacing w:line="400" w:lineRule="exact"/>
              <w:jc w:val="center"/>
              <w:rPr>
                <w:rFonts w:ascii="宋体"/>
                <w:spacing w:val="20"/>
                <w:szCs w:val="21"/>
              </w:rPr>
            </w:pPr>
          </w:p>
        </w:tc>
        <w:tc>
          <w:tcPr>
            <w:tcW w:w="4694" w:type="dxa"/>
            <w:tcBorders>
              <w:right w:val="double" w:color="auto" w:sz="4" w:space="0"/>
            </w:tcBorders>
            <w:noWrap/>
            <w:vAlign w:val="center"/>
          </w:tcPr>
          <w:p w14:paraId="73766E56">
            <w:pPr>
              <w:adjustRightInd w:val="0"/>
              <w:snapToGrid w:val="0"/>
              <w:spacing w:line="400" w:lineRule="exact"/>
              <w:jc w:val="center"/>
              <w:rPr>
                <w:rFonts w:ascii="宋体"/>
                <w:spacing w:val="20"/>
                <w:szCs w:val="21"/>
              </w:rPr>
            </w:pPr>
          </w:p>
        </w:tc>
      </w:tr>
      <w:tr w14:paraId="06CF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5836CBBC">
            <w:pPr>
              <w:adjustRightInd w:val="0"/>
              <w:snapToGrid w:val="0"/>
              <w:spacing w:line="400" w:lineRule="exact"/>
              <w:jc w:val="center"/>
              <w:rPr>
                <w:rFonts w:ascii="宋体"/>
                <w:spacing w:val="20"/>
                <w:szCs w:val="21"/>
              </w:rPr>
            </w:pPr>
          </w:p>
        </w:tc>
        <w:tc>
          <w:tcPr>
            <w:tcW w:w="1717" w:type="dxa"/>
            <w:tcBorders>
              <w:bottom w:val="double" w:color="auto" w:sz="4" w:space="0"/>
            </w:tcBorders>
            <w:noWrap/>
            <w:vAlign w:val="center"/>
          </w:tcPr>
          <w:p w14:paraId="79C28F0B">
            <w:pPr>
              <w:adjustRightInd w:val="0"/>
              <w:snapToGrid w:val="0"/>
              <w:spacing w:line="400" w:lineRule="exact"/>
              <w:jc w:val="center"/>
              <w:rPr>
                <w:rFonts w:ascii="宋体"/>
                <w:spacing w:val="20"/>
                <w:szCs w:val="21"/>
              </w:rPr>
            </w:pPr>
          </w:p>
        </w:tc>
        <w:tc>
          <w:tcPr>
            <w:tcW w:w="1794" w:type="dxa"/>
            <w:tcBorders>
              <w:bottom w:val="double" w:color="auto" w:sz="4" w:space="0"/>
            </w:tcBorders>
            <w:noWrap/>
            <w:vAlign w:val="center"/>
          </w:tcPr>
          <w:p w14:paraId="5716ABDB">
            <w:pPr>
              <w:adjustRightInd w:val="0"/>
              <w:snapToGrid w:val="0"/>
              <w:spacing w:line="400" w:lineRule="exact"/>
              <w:jc w:val="center"/>
              <w:rPr>
                <w:rFonts w:ascii="宋体"/>
                <w:spacing w:val="20"/>
                <w:szCs w:val="21"/>
              </w:rPr>
            </w:pPr>
          </w:p>
        </w:tc>
        <w:tc>
          <w:tcPr>
            <w:tcW w:w="4694" w:type="dxa"/>
            <w:tcBorders>
              <w:bottom w:val="double" w:color="auto" w:sz="4" w:space="0"/>
              <w:right w:val="double" w:color="auto" w:sz="4" w:space="0"/>
            </w:tcBorders>
            <w:noWrap/>
            <w:vAlign w:val="center"/>
          </w:tcPr>
          <w:p w14:paraId="31706ABF">
            <w:pPr>
              <w:adjustRightInd w:val="0"/>
              <w:snapToGrid w:val="0"/>
              <w:spacing w:line="400" w:lineRule="exact"/>
              <w:jc w:val="center"/>
              <w:rPr>
                <w:rFonts w:ascii="宋体"/>
                <w:spacing w:val="20"/>
                <w:szCs w:val="21"/>
              </w:rPr>
            </w:pPr>
          </w:p>
        </w:tc>
      </w:tr>
    </w:tbl>
    <w:p w14:paraId="639C7874">
      <w:pPr>
        <w:adjustRightInd w:val="0"/>
        <w:snapToGrid w:val="0"/>
        <w:spacing w:line="400" w:lineRule="exact"/>
        <w:rPr>
          <w:rFonts w:ascii="宋体"/>
          <w:spacing w:val="20"/>
          <w:szCs w:val="21"/>
        </w:rPr>
      </w:pPr>
      <w:r>
        <w:rPr>
          <w:rFonts w:hint="eastAsia" w:ascii="宋体" w:hAnsi="宋体"/>
          <w:szCs w:val="21"/>
        </w:rPr>
        <w:t>注：须与“第三章</w:t>
      </w:r>
      <w:r>
        <w:rPr>
          <w:rFonts w:hint="eastAsia" w:ascii="宋体" w:hAnsi="宋体"/>
          <w:szCs w:val="21"/>
          <w:lang w:eastAsia="zh-CN"/>
        </w:rPr>
        <w:t>招标内容与服务需求</w:t>
      </w:r>
      <w:r>
        <w:rPr>
          <w:rFonts w:hint="eastAsia" w:ascii="宋体" w:hAnsi="宋体"/>
          <w:szCs w:val="21"/>
        </w:rPr>
        <w:t>”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21171085">
      <w:pPr>
        <w:adjustRightInd w:val="0"/>
        <w:snapToGrid w:val="0"/>
        <w:spacing w:line="400" w:lineRule="exact"/>
        <w:rPr>
          <w:rFonts w:ascii="宋体"/>
          <w:spacing w:val="20"/>
          <w:szCs w:val="21"/>
        </w:rPr>
      </w:pPr>
    </w:p>
    <w:p w14:paraId="0A4F0A13">
      <w:pPr>
        <w:spacing w:line="400" w:lineRule="atLeast"/>
        <w:jc w:val="left"/>
        <w:rPr>
          <w:rFonts w:ascii="宋体"/>
          <w:szCs w:val="21"/>
        </w:rPr>
      </w:pPr>
      <w:r>
        <w:rPr>
          <w:rFonts w:hint="eastAsia" w:ascii="宋体" w:hAnsi="宋体"/>
          <w:szCs w:val="21"/>
        </w:rPr>
        <w:t>供应商（盖章）：</w:t>
      </w:r>
    </w:p>
    <w:p w14:paraId="5D3D0609">
      <w:pPr>
        <w:spacing w:line="400" w:lineRule="atLeast"/>
        <w:rPr>
          <w:rFonts w:ascii="宋体"/>
          <w:szCs w:val="21"/>
        </w:rPr>
      </w:pPr>
    </w:p>
    <w:p w14:paraId="00C63527">
      <w:pPr>
        <w:spacing w:line="400" w:lineRule="atLeast"/>
        <w:rPr>
          <w:rFonts w:ascii="宋体"/>
          <w:szCs w:val="21"/>
        </w:rPr>
      </w:pPr>
      <w:r>
        <w:rPr>
          <w:rFonts w:hint="eastAsia" w:ascii="宋体" w:hAnsi="宋体"/>
          <w:szCs w:val="21"/>
        </w:rPr>
        <w:t>日期：</w:t>
      </w:r>
    </w:p>
    <w:p w14:paraId="0BD0FD9D">
      <w:pPr>
        <w:snapToGrid w:val="0"/>
        <w:spacing w:line="400" w:lineRule="exact"/>
        <w:ind w:firstLine="4095" w:firstLineChars="1950"/>
        <w:jc w:val="left"/>
        <w:rPr>
          <w:rFonts w:ascii="宋体"/>
          <w:szCs w:val="21"/>
        </w:rPr>
      </w:pPr>
    </w:p>
    <w:p w14:paraId="19F0C07F">
      <w:pPr>
        <w:spacing w:line="400" w:lineRule="exact"/>
        <w:ind w:firstLine="4095" w:firstLineChars="1950"/>
        <w:jc w:val="left"/>
        <w:rPr>
          <w:rFonts w:ascii="宋体"/>
          <w:szCs w:val="21"/>
        </w:rPr>
      </w:pPr>
    </w:p>
    <w:p w14:paraId="69019DC4">
      <w:pPr>
        <w:snapToGrid w:val="0"/>
        <w:spacing w:line="400" w:lineRule="exact"/>
        <w:jc w:val="left"/>
        <w:rPr>
          <w:rFonts w:ascii="宋体"/>
          <w:szCs w:val="21"/>
          <w:u w:val="single"/>
        </w:rPr>
      </w:pPr>
    </w:p>
    <w:p w14:paraId="237AA6D2">
      <w:pPr>
        <w:spacing w:line="360" w:lineRule="auto"/>
        <w:rPr>
          <w:rFonts w:ascii="宋体"/>
          <w:szCs w:val="21"/>
        </w:rPr>
      </w:pPr>
    </w:p>
    <w:p w14:paraId="11675C38">
      <w:pPr>
        <w:spacing w:line="360" w:lineRule="auto"/>
        <w:rPr>
          <w:rFonts w:ascii="宋体"/>
          <w:szCs w:val="21"/>
        </w:rPr>
      </w:pPr>
    </w:p>
    <w:p w14:paraId="0816E46F">
      <w:pPr>
        <w:spacing w:line="360" w:lineRule="auto"/>
        <w:rPr>
          <w:rStyle w:val="138"/>
          <w:rFonts w:ascii="宋体"/>
          <w:szCs w:val="21"/>
        </w:rPr>
      </w:pPr>
      <w:r>
        <w:rPr>
          <w:rFonts w:ascii="宋体"/>
          <w:szCs w:val="21"/>
        </w:rPr>
        <w:br w:type="page"/>
      </w:r>
    </w:p>
    <w:p w14:paraId="746E9A88">
      <w:pPr>
        <w:spacing w:line="400" w:lineRule="exact"/>
        <w:jc w:val="center"/>
        <w:rPr>
          <w:rFonts w:ascii="宋体"/>
          <w:b/>
          <w:szCs w:val="21"/>
        </w:rPr>
      </w:pPr>
      <w:r>
        <w:rPr>
          <w:rFonts w:ascii="宋体" w:hAnsi="宋体"/>
          <w:b/>
          <w:szCs w:val="21"/>
        </w:rPr>
        <w:t>B6</w:t>
      </w:r>
      <w:r>
        <w:rPr>
          <w:rFonts w:hint="eastAsia" w:ascii="宋体" w:hAnsi="宋体"/>
          <w:b/>
          <w:szCs w:val="21"/>
        </w:rPr>
        <w:t>商务条款响应表</w:t>
      </w:r>
    </w:p>
    <w:p w14:paraId="7685E993">
      <w:pPr>
        <w:spacing w:line="360" w:lineRule="auto"/>
        <w:ind w:left="540"/>
        <w:jc w:val="center"/>
        <w:rPr>
          <w:rFonts w:ascii="宋体"/>
          <w:b/>
          <w:szCs w:val="21"/>
        </w:rPr>
      </w:pPr>
    </w:p>
    <w:p w14:paraId="2E9E61DB">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4B34F275">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1352CF99">
      <w:pPr>
        <w:adjustRightInd w:val="0"/>
        <w:snapToGrid w:val="0"/>
        <w:spacing w:line="400" w:lineRule="exact"/>
        <w:rPr>
          <w:rFonts w:ascii="宋体"/>
          <w:szCs w:val="21"/>
          <w:u w:val="single"/>
        </w:rPr>
      </w:pPr>
      <w:r>
        <w:rPr>
          <w:rFonts w:hint="eastAsia" w:ascii="宋体" w:hAnsi="宋体"/>
          <w:szCs w:val="21"/>
        </w:rPr>
        <w:t>标项号：</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65CAA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double" w:color="auto" w:sz="4" w:space="0"/>
            </w:tcBorders>
            <w:noWrap/>
            <w:vAlign w:val="center"/>
          </w:tcPr>
          <w:p w14:paraId="41EE16EF">
            <w:pPr>
              <w:adjustRightInd w:val="0"/>
              <w:snapToGrid w:val="0"/>
              <w:spacing w:line="400" w:lineRule="exact"/>
              <w:jc w:val="center"/>
              <w:rPr>
                <w:rFonts w:ascii="宋体"/>
                <w:szCs w:val="21"/>
              </w:rPr>
            </w:pPr>
            <w:r>
              <w:rPr>
                <w:rFonts w:hint="eastAsia" w:ascii="宋体" w:hAnsi="宋体"/>
                <w:szCs w:val="21"/>
              </w:rPr>
              <w:t>序号</w:t>
            </w:r>
          </w:p>
        </w:tc>
        <w:tc>
          <w:tcPr>
            <w:tcW w:w="3260" w:type="dxa"/>
            <w:tcBorders>
              <w:top w:val="double" w:color="auto" w:sz="4" w:space="0"/>
            </w:tcBorders>
            <w:noWrap/>
            <w:vAlign w:val="center"/>
          </w:tcPr>
          <w:p w14:paraId="477E0AF5">
            <w:pPr>
              <w:adjustRightInd w:val="0"/>
              <w:snapToGrid w:val="0"/>
              <w:spacing w:line="400" w:lineRule="exact"/>
              <w:jc w:val="center"/>
              <w:rPr>
                <w:rFonts w:ascii="宋体"/>
                <w:szCs w:val="21"/>
              </w:rPr>
            </w:pPr>
            <w:r>
              <w:rPr>
                <w:rFonts w:hint="eastAsia" w:ascii="宋体" w:hAnsi="宋体"/>
                <w:szCs w:val="21"/>
              </w:rPr>
              <w:t>招标要求</w:t>
            </w:r>
          </w:p>
        </w:tc>
        <w:tc>
          <w:tcPr>
            <w:tcW w:w="2693" w:type="dxa"/>
            <w:tcBorders>
              <w:top w:val="double" w:color="auto" w:sz="4" w:space="0"/>
            </w:tcBorders>
            <w:noWrap/>
            <w:vAlign w:val="center"/>
          </w:tcPr>
          <w:p w14:paraId="37C9444C">
            <w:pPr>
              <w:adjustRightInd w:val="0"/>
              <w:snapToGrid w:val="0"/>
              <w:spacing w:line="400" w:lineRule="exact"/>
              <w:jc w:val="center"/>
              <w:rPr>
                <w:rFonts w:ascii="宋体"/>
                <w:szCs w:val="21"/>
              </w:rPr>
            </w:pPr>
            <w:r>
              <w:rPr>
                <w:rFonts w:hint="eastAsia" w:ascii="宋体" w:hAnsi="宋体"/>
                <w:szCs w:val="21"/>
              </w:rPr>
              <w:t>投标响应</w:t>
            </w:r>
          </w:p>
        </w:tc>
        <w:tc>
          <w:tcPr>
            <w:tcW w:w="2369" w:type="dxa"/>
            <w:tcBorders>
              <w:top w:val="double" w:color="auto" w:sz="4" w:space="0"/>
            </w:tcBorders>
            <w:noWrap/>
            <w:vAlign w:val="center"/>
          </w:tcPr>
          <w:p w14:paraId="702CB4F0">
            <w:pPr>
              <w:adjustRightInd w:val="0"/>
              <w:snapToGrid w:val="0"/>
              <w:spacing w:line="400" w:lineRule="exact"/>
              <w:jc w:val="center"/>
              <w:rPr>
                <w:rFonts w:ascii="宋体"/>
                <w:szCs w:val="21"/>
              </w:rPr>
            </w:pPr>
            <w:r>
              <w:rPr>
                <w:rFonts w:hint="eastAsia" w:ascii="宋体" w:hAnsi="宋体"/>
                <w:szCs w:val="21"/>
              </w:rPr>
              <w:t>偏离说明</w:t>
            </w:r>
          </w:p>
        </w:tc>
      </w:tr>
      <w:tr w14:paraId="00F292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9028CE1">
            <w:pPr>
              <w:autoSpaceDE w:val="0"/>
              <w:autoSpaceDN w:val="0"/>
              <w:adjustRightInd w:val="0"/>
              <w:spacing w:line="400" w:lineRule="exact"/>
              <w:jc w:val="center"/>
              <w:rPr>
                <w:rFonts w:ascii="宋体"/>
                <w:bCs/>
                <w:szCs w:val="21"/>
              </w:rPr>
            </w:pPr>
            <w:r>
              <w:rPr>
                <w:rFonts w:ascii="宋体"/>
                <w:bCs/>
                <w:szCs w:val="21"/>
              </w:rPr>
              <w:t>1</w:t>
            </w:r>
          </w:p>
        </w:tc>
        <w:tc>
          <w:tcPr>
            <w:tcW w:w="3260" w:type="dxa"/>
            <w:noWrap/>
            <w:vAlign w:val="center"/>
          </w:tcPr>
          <w:p w14:paraId="4ACB2BA3">
            <w:pPr>
              <w:autoSpaceDE w:val="0"/>
              <w:autoSpaceDN w:val="0"/>
              <w:adjustRightInd w:val="0"/>
              <w:spacing w:line="400" w:lineRule="exact"/>
              <w:rPr>
                <w:rFonts w:ascii="宋体" w:cs="Arial"/>
                <w:szCs w:val="21"/>
              </w:rPr>
            </w:pPr>
          </w:p>
        </w:tc>
        <w:tc>
          <w:tcPr>
            <w:tcW w:w="2693" w:type="dxa"/>
            <w:noWrap/>
            <w:vAlign w:val="center"/>
          </w:tcPr>
          <w:p w14:paraId="519F798D">
            <w:pPr>
              <w:adjustRightInd w:val="0"/>
              <w:snapToGrid w:val="0"/>
              <w:spacing w:line="400" w:lineRule="exact"/>
              <w:jc w:val="center"/>
              <w:rPr>
                <w:rFonts w:ascii="宋体"/>
                <w:szCs w:val="21"/>
              </w:rPr>
            </w:pPr>
          </w:p>
        </w:tc>
        <w:tc>
          <w:tcPr>
            <w:tcW w:w="2369" w:type="dxa"/>
            <w:noWrap/>
            <w:vAlign w:val="center"/>
          </w:tcPr>
          <w:p w14:paraId="60D07A36">
            <w:pPr>
              <w:adjustRightInd w:val="0"/>
              <w:snapToGrid w:val="0"/>
              <w:spacing w:line="400" w:lineRule="exact"/>
              <w:jc w:val="center"/>
              <w:rPr>
                <w:rFonts w:ascii="宋体"/>
                <w:szCs w:val="21"/>
              </w:rPr>
            </w:pPr>
          </w:p>
        </w:tc>
      </w:tr>
      <w:tr w14:paraId="281F29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4F423B0F">
            <w:pPr>
              <w:autoSpaceDE w:val="0"/>
              <w:autoSpaceDN w:val="0"/>
              <w:adjustRightInd w:val="0"/>
              <w:spacing w:line="400" w:lineRule="exact"/>
              <w:jc w:val="center"/>
              <w:rPr>
                <w:rFonts w:ascii="宋体" w:cs="Arial"/>
                <w:szCs w:val="21"/>
              </w:rPr>
            </w:pPr>
            <w:r>
              <w:rPr>
                <w:rFonts w:ascii="宋体" w:hAnsi="宋体" w:cs="Arial"/>
                <w:szCs w:val="21"/>
              </w:rPr>
              <w:t>2</w:t>
            </w:r>
          </w:p>
        </w:tc>
        <w:tc>
          <w:tcPr>
            <w:tcW w:w="3260" w:type="dxa"/>
            <w:noWrap/>
            <w:vAlign w:val="center"/>
          </w:tcPr>
          <w:p w14:paraId="62DA3719">
            <w:pPr>
              <w:autoSpaceDE w:val="0"/>
              <w:autoSpaceDN w:val="0"/>
              <w:adjustRightInd w:val="0"/>
              <w:spacing w:line="400" w:lineRule="exact"/>
              <w:rPr>
                <w:rFonts w:ascii="宋体" w:cs="Arial"/>
                <w:szCs w:val="21"/>
              </w:rPr>
            </w:pPr>
          </w:p>
        </w:tc>
        <w:tc>
          <w:tcPr>
            <w:tcW w:w="2693" w:type="dxa"/>
            <w:noWrap/>
            <w:vAlign w:val="center"/>
          </w:tcPr>
          <w:p w14:paraId="27016CB8">
            <w:pPr>
              <w:adjustRightInd w:val="0"/>
              <w:snapToGrid w:val="0"/>
              <w:spacing w:line="400" w:lineRule="exact"/>
              <w:jc w:val="center"/>
              <w:rPr>
                <w:rFonts w:ascii="宋体"/>
                <w:szCs w:val="21"/>
              </w:rPr>
            </w:pPr>
          </w:p>
        </w:tc>
        <w:tc>
          <w:tcPr>
            <w:tcW w:w="2369" w:type="dxa"/>
            <w:noWrap/>
            <w:vAlign w:val="center"/>
          </w:tcPr>
          <w:p w14:paraId="3E29945D">
            <w:pPr>
              <w:adjustRightInd w:val="0"/>
              <w:snapToGrid w:val="0"/>
              <w:spacing w:line="400" w:lineRule="exact"/>
              <w:jc w:val="center"/>
              <w:rPr>
                <w:rFonts w:ascii="宋体"/>
                <w:szCs w:val="21"/>
              </w:rPr>
            </w:pPr>
          </w:p>
        </w:tc>
      </w:tr>
      <w:tr w14:paraId="6FE007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7AFDD62">
            <w:pPr>
              <w:autoSpaceDE w:val="0"/>
              <w:autoSpaceDN w:val="0"/>
              <w:adjustRightInd w:val="0"/>
              <w:spacing w:line="400" w:lineRule="exact"/>
              <w:jc w:val="center"/>
              <w:rPr>
                <w:rFonts w:ascii="宋体" w:cs="Arial"/>
                <w:szCs w:val="21"/>
              </w:rPr>
            </w:pPr>
            <w:r>
              <w:rPr>
                <w:rFonts w:ascii="宋体" w:hAnsi="宋体" w:cs="Arial"/>
                <w:szCs w:val="21"/>
              </w:rPr>
              <w:t>3</w:t>
            </w:r>
          </w:p>
        </w:tc>
        <w:tc>
          <w:tcPr>
            <w:tcW w:w="3260" w:type="dxa"/>
            <w:noWrap/>
            <w:vAlign w:val="center"/>
          </w:tcPr>
          <w:p w14:paraId="60A75F58">
            <w:pPr>
              <w:autoSpaceDE w:val="0"/>
              <w:autoSpaceDN w:val="0"/>
              <w:adjustRightInd w:val="0"/>
              <w:spacing w:line="400" w:lineRule="exact"/>
              <w:rPr>
                <w:rFonts w:ascii="宋体" w:cs="Arial"/>
                <w:szCs w:val="21"/>
              </w:rPr>
            </w:pPr>
          </w:p>
        </w:tc>
        <w:tc>
          <w:tcPr>
            <w:tcW w:w="2693" w:type="dxa"/>
            <w:noWrap/>
            <w:vAlign w:val="center"/>
          </w:tcPr>
          <w:p w14:paraId="3D914074">
            <w:pPr>
              <w:adjustRightInd w:val="0"/>
              <w:snapToGrid w:val="0"/>
              <w:spacing w:line="400" w:lineRule="exact"/>
              <w:jc w:val="center"/>
              <w:rPr>
                <w:rFonts w:ascii="宋体"/>
                <w:szCs w:val="21"/>
              </w:rPr>
            </w:pPr>
          </w:p>
        </w:tc>
        <w:tc>
          <w:tcPr>
            <w:tcW w:w="2369" w:type="dxa"/>
            <w:noWrap/>
            <w:vAlign w:val="center"/>
          </w:tcPr>
          <w:p w14:paraId="60054247">
            <w:pPr>
              <w:adjustRightInd w:val="0"/>
              <w:snapToGrid w:val="0"/>
              <w:spacing w:line="400" w:lineRule="exact"/>
              <w:jc w:val="center"/>
              <w:rPr>
                <w:rFonts w:ascii="宋体"/>
                <w:szCs w:val="21"/>
              </w:rPr>
            </w:pPr>
          </w:p>
        </w:tc>
      </w:tr>
      <w:tr w14:paraId="295E3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6E3AAF48">
            <w:pPr>
              <w:autoSpaceDE w:val="0"/>
              <w:autoSpaceDN w:val="0"/>
              <w:adjustRightInd w:val="0"/>
              <w:spacing w:line="400" w:lineRule="exact"/>
              <w:jc w:val="center"/>
              <w:rPr>
                <w:rFonts w:ascii="宋体"/>
                <w:szCs w:val="21"/>
                <w:lang w:val="zh-CN"/>
              </w:rPr>
            </w:pPr>
            <w:r>
              <w:rPr>
                <w:rFonts w:ascii="宋体" w:hAnsi="宋体" w:cs="Arial"/>
                <w:szCs w:val="21"/>
              </w:rPr>
              <w:t>4</w:t>
            </w:r>
          </w:p>
        </w:tc>
        <w:tc>
          <w:tcPr>
            <w:tcW w:w="3260" w:type="dxa"/>
            <w:noWrap/>
            <w:vAlign w:val="center"/>
          </w:tcPr>
          <w:p w14:paraId="18EB15AA">
            <w:pPr>
              <w:autoSpaceDE w:val="0"/>
              <w:autoSpaceDN w:val="0"/>
              <w:adjustRightInd w:val="0"/>
              <w:spacing w:line="400" w:lineRule="exact"/>
              <w:rPr>
                <w:rFonts w:ascii="宋体" w:cs="Arial"/>
                <w:szCs w:val="21"/>
              </w:rPr>
            </w:pPr>
          </w:p>
        </w:tc>
        <w:tc>
          <w:tcPr>
            <w:tcW w:w="2693" w:type="dxa"/>
            <w:noWrap/>
            <w:vAlign w:val="center"/>
          </w:tcPr>
          <w:p w14:paraId="5A592C4E">
            <w:pPr>
              <w:adjustRightInd w:val="0"/>
              <w:snapToGrid w:val="0"/>
              <w:spacing w:line="400" w:lineRule="exact"/>
              <w:jc w:val="center"/>
              <w:rPr>
                <w:rFonts w:ascii="宋体"/>
                <w:szCs w:val="21"/>
              </w:rPr>
            </w:pPr>
          </w:p>
        </w:tc>
        <w:tc>
          <w:tcPr>
            <w:tcW w:w="2369" w:type="dxa"/>
            <w:noWrap/>
            <w:vAlign w:val="center"/>
          </w:tcPr>
          <w:p w14:paraId="795A903C">
            <w:pPr>
              <w:adjustRightInd w:val="0"/>
              <w:snapToGrid w:val="0"/>
              <w:spacing w:line="400" w:lineRule="exact"/>
              <w:jc w:val="center"/>
              <w:rPr>
                <w:rFonts w:ascii="宋体"/>
                <w:szCs w:val="21"/>
              </w:rPr>
            </w:pPr>
          </w:p>
        </w:tc>
      </w:tr>
      <w:tr w14:paraId="37BA83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E184183">
            <w:pPr>
              <w:autoSpaceDE w:val="0"/>
              <w:autoSpaceDN w:val="0"/>
              <w:adjustRightInd w:val="0"/>
              <w:spacing w:line="400" w:lineRule="exact"/>
              <w:jc w:val="center"/>
              <w:rPr>
                <w:rFonts w:ascii="宋体"/>
                <w:szCs w:val="21"/>
                <w:lang w:val="zh-CN"/>
              </w:rPr>
            </w:pPr>
            <w:r>
              <w:rPr>
                <w:rFonts w:ascii="宋体" w:hAnsi="宋体" w:cs="Arial"/>
                <w:szCs w:val="21"/>
              </w:rPr>
              <w:t>5</w:t>
            </w:r>
          </w:p>
        </w:tc>
        <w:tc>
          <w:tcPr>
            <w:tcW w:w="3260" w:type="dxa"/>
            <w:noWrap/>
            <w:vAlign w:val="center"/>
          </w:tcPr>
          <w:p w14:paraId="7F19420A">
            <w:pPr>
              <w:autoSpaceDE w:val="0"/>
              <w:autoSpaceDN w:val="0"/>
              <w:adjustRightInd w:val="0"/>
              <w:spacing w:line="400" w:lineRule="exact"/>
              <w:rPr>
                <w:rFonts w:ascii="宋体" w:cs="Arial"/>
                <w:szCs w:val="21"/>
              </w:rPr>
            </w:pPr>
          </w:p>
        </w:tc>
        <w:tc>
          <w:tcPr>
            <w:tcW w:w="2693" w:type="dxa"/>
            <w:noWrap/>
            <w:vAlign w:val="center"/>
          </w:tcPr>
          <w:p w14:paraId="521D3937">
            <w:pPr>
              <w:adjustRightInd w:val="0"/>
              <w:snapToGrid w:val="0"/>
              <w:spacing w:line="400" w:lineRule="exact"/>
              <w:jc w:val="center"/>
              <w:rPr>
                <w:rFonts w:ascii="宋体"/>
                <w:szCs w:val="21"/>
              </w:rPr>
            </w:pPr>
          </w:p>
        </w:tc>
        <w:tc>
          <w:tcPr>
            <w:tcW w:w="2369" w:type="dxa"/>
            <w:noWrap/>
            <w:vAlign w:val="center"/>
          </w:tcPr>
          <w:p w14:paraId="09ABC545">
            <w:pPr>
              <w:adjustRightInd w:val="0"/>
              <w:snapToGrid w:val="0"/>
              <w:spacing w:line="400" w:lineRule="exact"/>
              <w:jc w:val="center"/>
              <w:rPr>
                <w:rFonts w:ascii="宋体"/>
                <w:szCs w:val="21"/>
              </w:rPr>
            </w:pPr>
          </w:p>
        </w:tc>
      </w:tr>
      <w:tr w14:paraId="3925E9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521EBCAE">
            <w:pPr>
              <w:autoSpaceDE w:val="0"/>
              <w:autoSpaceDN w:val="0"/>
              <w:adjustRightInd w:val="0"/>
              <w:spacing w:line="400" w:lineRule="exact"/>
              <w:jc w:val="center"/>
              <w:rPr>
                <w:rFonts w:ascii="宋体"/>
                <w:szCs w:val="21"/>
                <w:lang w:val="zh-CN"/>
              </w:rPr>
            </w:pPr>
            <w:r>
              <w:rPr>
                <w:rFonts w:ascii="宋体"/>
                <w:szCs w:val="21"/>
              </w:rPr>
              <w:t>6</w:t>
            </w:r>
          </w:p>
        </w:tc>
        <w:tc>
          <w:tcPr>
            <w:tcW w:w="3260" w:type="dxa"/>
            <w:noWrap/>
            <w:vAlign w:val="center"/>
          </w:tcPr>
          <w:p w14:paraId="08129BC3">
            <w:pPr>
              <w:autoSpaceDE w:val="0"/>
              <w:autoSpaceDN w:val="0"/>
              <w:adjustRightInd w:val="0"/>
              <w:spacing w:line="400" w:lineRule="exact"/>
              <w:rPr>
                <w:rFonts w:ascii="宋体" w:cs="Arial"/>
                <w:szCs w:val="21"/>
              </w:rPr>
            </w:pPr>
          </w:p>
        </w:tc>
        <w:tc>
          <w:tcPr>
            <w:tcW w:w="2693" w:type="dxa"/>
            <w:noWrap/>
            <w:vAlign w:val="center"/>
          </w:tcPr>
          <w:p w14:paraId="37D10C3E">
            <w:pPr>
              <w:adjustRightInd w:val="0"/>
              <w:snapToGrid w:val="0"/>
              <w:spacing w:line="400" w:lineRule="exact"/>
              <w:jc w:val="center"/>
              <w:rPr>
                <w:rFonts w:ascii="宋体"/>
                <w:szCs w:val="21"/>
              </w:rPr>
            </w:pPr>
          </w:p>
        </w:tc>
        <w:tc>
          <w:tcPr>
            <w:tcW w:w="2369" w:type="dxa"/>
            <w:noWrap/>
            <w:vAlign w:val="center"/>
          </w:tcPr>
          <w:p w14:paraId="073FC7BF">
            <w:pPr>
              <w:adjustRightInd w:val="0"/>
              <w:snapToGrid w:val="0"/>
              <w:spacing w:line="400" w:lineRule="exact"/>
              <w:jc w:val="center"/>
              <w:rPr>
                <w:rFonts w:ascii="宋体"/>
                <w:szCs w:val="21"/>
              </w:rPr>
            </w:pPr>
          </w:p>
        </w:tc>
      </w:tr>
      <w:tr w14:paraId="0700B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4626D1D">
            <w:pPr>
              <w:autoSpaceDE w:val="0"/>
              <w:autoSpaceDN w:val="0"/>
              <w:adjustRightInd w:val="0"/>
              <w:spacing w:line="400" w:lineRule="exact"/>
              <w:jc w:val="center"/>
              <w:rPr>
                <w:rFonts w:ascii="宋体"/>
                <w:szCs w:val="21"/>
                <w:lang w:val="zh-CN"/>
              </w:rPr>
            </w:pPr>
            <w:r>
              <w:rPr>
                <w:rFonts w:ascii="宋体"/>
                <w:szCs w:val="21"/>
              </w:rPr>
              <w:t>7</w:t>
            </w:r>
          </w:p>
        </w:tc>
        <w:tc>
          <w:tcPr>
            <w:tcW w:w="3260" w:type="dxa"/>
            <w:noWrap/>
            <w:vAlign w:val="center"/>
          </w:tcPr>
          <w:p w14:paraId="0CA64CD4">
            <w:pPr>
              <w:autoSpaceDE w:val="0"/>
              <w:autoSpaceDN w:val="0"/>
              <w:adjustRightInd w:val="0"/>
              <w:spacing w:line="400" w:lineRule="exact"/>
              <w:rPr>
                <w:rFonts w:ascii="宋体" w:cs="Arial"/>
                <w:szCs w:val="21"/>
              </w:rPr>
            </w:pPr>
          </w:p>
        </w:tc>
        <w:tc>
          <w:tcPr>
            <w:tcW w:w="2693" w:type="dxa"/>
            <w:noWrap/>
            <w:vAlign w:val="center"/>
          </w:tcPr>
          <w:p w14:paraId="26D14234">
            <w:pPr>
              <w:adjustRightInd w:val="0"/>
              <w:snapToGrid w:val="0"/>
              <w:spacing w:line="400" w:lineRule="exact"/>
              <w:jc w:val="center"/>
              <w:rPr>
                <w:rFonts w:ascii="宋体"/>
                <w:szCs w:val="21"/>
              </w:rPr>
            </w:pPr>
          </w:p>
        </w:tc>
        <w:tc>
          <w:tcPr>
            <w:tcW w:w="2369" w:type="dxa"/>
            <w:noWrap/>
            <w:vAlign w:val="center"/>
          </w:tcPr>
          <w:p w14:paraId="7737E0D3">
            <w:pPr>
              <w:adjustRightInd w:val="0"/>
              <w:snapToGrid w:val="0"/>
              <w:spacing w:line="400" w:lineRule="exact"/>
              <w:jc w:val="center"/>
              <w:rPr>
                <w:rFonts w:ascii="宋体"/>
                <w:szCs w:val="21"/>
              </w:rPr>
            </w:pPr>
          </w:p>
        </w:tc>
      </w:tr>
      <w:tr w14:paraId="12150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bottom w:val="double" w:color="auto" w:sz="4" w:space="0"/>
            </w:tcBorders>
            <w:noWrap/>
            <w:vAlign w:val="center"/>
          </w:tcPr>
          <w:p w14:paraId="2DFB89E0">
            <w:pPr>
              <w:autoSpaceDE w:val="0"/>
              <w:autoSpaceDN w:val="0"/>
              <w:adjustRightInd w:val="0"/>
              <w:spacing w:line="400" w:lineRule="exact"/>
              <w:jc w:val="center"/>
              <w:rPr>
                <w:rFonts w:ascii="宋体"/>
                <w:szCs w:val="21"/>
              </w:rPr>
            </w:pPr>
            <w:r>
              <w:rPr>
                <w:rFonts w:ascii="宋体"/>
                <w:szCs w:val="21"/>
              </w:rPr>
              <w:t>8</w:t>
            </w:r>
          </w:p>
        </w:tc>
        <w:tc>
          <w:tcPr>
            <w:tcW w:w="3260" w:type="dxa"/>
            <w:tcBorders>
              <w:bottom w:val="double" w:color="auto" w:sz="4" w:space="0"/>
            </w:tcBorders>
            <w:noWrap/>
            <w:vAlign w:val="center"/>
          </w:tcPr>
          <w:p w14:paraId="59E6E93F">
            <w:pPr>
              <w:autoSpaceDE w:val="0"/>
              <w:autoSpaceDN w:val="0"/>
              <w:adjustRightInd w:val="0"/>
              <w:spacing w:line="400" w:lineRule="exact"/>
              <w:rPr>
                <w:rFonts w:ascii="宋体" w:cs="Arial"/>
                <w:szCs w:val="21"/>
              </w:rPr>
            </w:pPr>
          </w:p>
        </w:tc>
        <w:tc>
          <w:tcPr>
            <w:tcW w:w="2693" w:type="dxa"/>
            <w:tcBorders>
              <w:bottom w:val="double" w:color="auto" w:sz="4" w:space="0"/>
            </w:tcBorders>
            <w:noWrap/>
            <w:vAlign w:val="center"/>
          </w:tcPr>
          <w:p w14:paraId="028504B7">
            <w:pPr>
              <w:adjustRightInd w:val="0"/>
              <w:snapToGrid w:val="0"/>
              <w:spacing w:line="400" w:lineRule="exact"/>
              <w:jc w:val="center"/>
              <w:rPr>
                <w:rFonts w:ascii="宋体"/>
                <w:szCs w:val="21"/>
              </w:rPr>
            </w:pPr>
          </w:p>
        </w:tc>
        <w:tc>
          <w:tcPr>
            <w:tcW w:w="2369" w:type="dxa"/>
            <w:tcBorders>
              <w:bottom w:val="double" w:color="auto" w:sz="4" w:space="0"/>
            </w:tcBorders>
            <w:noWrap/>
            <w:vAlign w:val="center"/>
          </w:tcPr>
          <w:p w14:paraId="17F8F67E">
            <w:pPr>
              <w:adjustRightInd w:val="0"/>
              <w:snapToGrid w:val="0"/>
              <w:spacing w:line="400" w:lineRule="exact"/>
              <w:jc w:val="center"/>
              <w:rPr>
                <w:rFonts w:ascii="宋体"/>
                <w:szCs w:val="21"/>
              </w:rPr>
            </w:pPr>
          </w:p>
        </w:tc>
      </w:tr>
    </w:tbl>
    <w:p w14:paraId="2F10E6CC">
      <w:pPr>
        <w:keepNext w:val="0"/>
        <w:keepLines w:val="0"/>
        <w:pageBreakBefore w:val="0"/>
        <w:widowControl w:val="0"/>
        <w:kinsoku/>
        <w:wordWrap/>
        <w:overflowPunct/>
        <w:topLinePunct w:val="0"/>
        <w:autoSpaceDE/>
        <w:autoSpaceDN/>
        <w:bidi w:val="0"/>
        <w:adjustRightInd w:val="0"/>
        <w:snapToGrid w:val="0"/>
        <w:spacing w:line="400" w:lineRule="exact"/>
        <w:ind w:left="0" w:hanging="250" w:hangingChars="100"/>
        <w:textAlignment w:val="auto"/>
        <w:rPr>
          <w:rFonts w:ascii="宋体"/>
          <w:szCs w:val="21"/>
        </w:rPr>
      </w:pPr>
      <w:r>
        <w:rPr>
          <w:rFonts w:hint="eastAsia" w:ascii="宋体" w:hAnsi="宋体"/>
          <w:spacing w:val="20"/>
          <w:szCs w:val="21"/>
        </w:rPr>
        <w:t>注：</w:t>
      </w:r>
      <w:r>
        <w:rPr>
          <w:rFonts w:ascii="宋体" w:hAnsi="宋体"/>
          <w:spacing w:val="20"/>
          <w:szCs w:val="21"/>
        </w:rPr>
        <w:t>1</w:t>
      </w:r>
      <w:r>
        <w:rPr>
          <w:rFonts w:hint="eastAsia" w:ascii="宋体" w:hAnsi="宋体"/>
          <w:spacing w:val="20"/>
          <w:szCs w:val="21"/>
        </w:rPr>
        <w:t>、</w:t>
      </w:r>
      <w:r>
        <w:rPr>
          <w:rFonts w:hint="eastAsia" w:ascii="宋体" w:hAnsi="宋体"/>
          <w:szCs w:val="21"/>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0A097FA3">
      <w:pPr>
        <w:adjustRightInd w:val="0"/>
        <w:snapToGrid w:val="0"/>
        <w:spacing w:line="360" w:lineRule="auto"/>
        <w:rPr>
          <w:rFonts w:ascii="宋体"/>
          <w:szCs w:val="21"/>
        </w:rPr>
      </w:pPr>
    </w:p>
    <w:p w14:paraId="38A2BEA1">
      <w:pPr>
        <w:spacing w:line="400" w:lineRule="atLeast"/>
        <w:jc w:val="left"/>
        <w:rPr>
          <w:rFonts w:ascii="宋体"/>
          <w:szCs w:val="21"/>
        </w:rPr>
      </w:pPr>
      <w:bookmarkStart w:id="131" w:name="_Toc436408720"/>
      <w:bookmarkStart w:id="132" w:name="_Toc441316563"/>
      <w:r>
        <w:rPr>
          <w:rFonts w:hint="eastAsia" w:ascii="宋体" w:hAnsi="宋体"/>
          <w:szCs w:val="21"/>
        </w:rPr>
        <w:t>供应商（盖章）：</w:t>
      </w:r>
    </w:p>
    <w:p w14:paraId="0D02EBD6">
      <w:pPr>
        <w:spacing w:line="400" w:lineRule="atLeast"/>
        <w:rPr>
          <w:rFonts w:ascii="宋体"/>
          <w:szCs w:val="21"/>
        </w:rPr>
      </w:pPr>
    </w:p>
    <w:p w14:paraId="571015B9">
      <w:pPr>
        <w:spacing w:line="400" w:lineRule="atLeast"/>
        <w:rPr>
          <w:rFonts w:ascii="宋体"/>
          <w:szCs w:val="21"/>
        </w:rPr>
      </w:pPr>
      <w:r>
        <w:rPr>
          <w:rFonts w:hint="eastAsia" w:ascii="宋体" w:hAnsi="宋体"/>
          <w:szCs w:val="21"/>
        </w:rPr>
        <w:t>日期：</w:t>
      </w:r>
    </w:p>
    <w:p w14:paraId="5549F8E4">
      <w:pPr>
        <w:spacing w:line="400" w:lineRule="exact"/>
        <w:jc w:val="left"/>
        <w:rPr>
          <w:rFonts w:ascii="宋体"/>
          <w:b/>
          <w:color w:val="000000" w:themeColor="text1"/>
          <w14:textFill>
            <w14:solidFill>
              <w14:schemeClr w14:val="tx1"/>
            </w14:solidFill>
          </w14:textFill>
        </w:rPr>
      </w:pPr>
      <w:r>
        <w:rPr>
          <w:rFonts w:ascii="宋体"/>
          <w:szCs w:val="21"/>
        </w:rPr>
        <w:br w:type="page"/>
      </w:r>
      <w:bookmarkEnd w:id="131"/>
      <w:bookmarkStart w:id="133" w:name="_Toc441316564"/>
      <w:r>
        <w:rPr>
          <w:rFonts w:ascii="宋体" w:hAnsi="宋体"/>
          <w:b/>
          <w:color w:val="000000" w:themeColor="text1"/>
          <w14:textFill>
            <w14:solidFill>
              <w14:schemeClr w14:val="tx1"/>
            </w14:solidFill>
          </w14:textFill>
        </w:rPr>
        <w:t>B7</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第五章“评标办法及标准”中评分标准（兼评委打分表）</w:t>
      </w:r>
      <w:r>
        <w:rPr>
          <w:rFonts w:hint="eastAsia" w:ascii="宋体" w:hAnsi="宋体"/>
          <w:b/>
          <w:color w:val="000000" w:themeColor="text1"/>
          <w14:textFill>
            <w14:solidFill>
              <w14:schemeClr w14:val="tx1"/>
            </w14:solidFill>
          </w14:textFill>
        </w:rPr>
        <w:t>要求提供的资料（如有需提供）；</w:t>
      </w:r>
    </w:p>
    <w:p w14:paraId="0459ED0B">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服务方案；</w:t>
      </w:r>
    </w:p>
    <w:p w14:paraId="6AE10066">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应急预案；</w:t>
      </w:r>
    </w:p>
    <w:p w14:paraId="22E165E8">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运行机制；</w:t>
      </w:r>
    </w:p>
    <w:p w14:paraId="2452E659">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重点、关键点分析；</w:t>
      </w:r>
    </w:p>
    <w:p w14:paraId="52BF51F9">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人员配置方案；</w:t>
      </w:r>
    </w:p>
    <w:p w14:paraId="034A2AAA">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培训方案；</w:t>
      </w:r>
    </w:p>
    <w:p w14:paraId="2B9B0FE5">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服务支撑能力；</w:t>
      </w:r>
    </w:p>
    <w:p w14:paraId="6D6E2814">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left"/>
        <w:textAlignment w:val="auto"/>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拟投入装备；</w:t>
      </w:r>
    </w:p>
    <w:p w14:paraId="76A67630">
      <w:pPr>
        <w:rPr>
          <w:rFonts w:ascii="宋体"/>
          <w:b/>
        </w:rPr>
      </w:pPr>
      <w:r>
        <w:rPr>
          <w:rFonts w:ascii="宋体"/>
          <w:b/>
        </w:rPr>
        <w:br w:type="page"/>
      </w:r>
    </w:p>
    <w:p w14:paraId="108F0512">
      <w:pPr>
        <w:spacing w:line="400" w:lineRule="exact"/>
        <w:jc w:val="left"/>
        <w:rPr>
          <w:rFonts w:ascii="宋体"/>
          <w:b/>
        </w:rPr>
      </w:pPr>
      <w:r>
        <w:rPr>
          <w:rFonts w:ascii="宋体" w:hAnsi="宋体"/>
          <w:b/>
        </w:rPr>
        <w:t>B8</w:t>
      </w:r>
      <w:r>
        <w:rPr>
          <w:rFonts w:hint="eastAsia" w:ascii="宋体" w:hAnsi="宋体"/>
          <w:b/>
        </w:rPr>
        <w:t>、供应商认为需要的其他资料（如有需提供）。</w:t>
      </w:r>
    </w:p>
    <w:p w14:paraId="37E8BAD9">
      <w:pPr>
        <w:spacing w:line="400" w:lineRule="exact"/>
        <w:jc w:val="left"/>
        <w:rPr>
          <w:rFonts w:ascii="宋体"/>
          <w:b/>
        </w:rPr>
      </w:pPr>
    </w:p>
    <w:p w14:paraId="76315E04">
      <w:pPr>
        <w:spacing w:line="400" w:lineRule="exact"/>
        <w:jc w:val="center"/>
        <w:rPr>
          <w:rFonts w:ascii="宋体"/>
          <w:b/>
        </w:rPr>
      </w:pPr>
      <w:r>
        <w:rPr>
          <w:rFonts w:ascii="宋体"/>
          <w:b/>
        </w:rPr>
        <w:br w:type="page"/>
      </w:r>
    </w:p>
    <w:p w14:paraId="5E048155">
      <w:pPr>
        <w:spacing w:line="400" w:lineRule="exact"/>
        <w:jc w:val="left"/>
        <w:rPr>
          <w:rFonts w:ascii="宋体"/>
          <w:b/>
          <w:sz w:val="28"/>
          <w:szCs w:val="28"/>
        </w:rPr>
      </w:pPr>
      <w:r>
        <w:rPr>
          <w:rFonts w:hint="eastAsia" w:ascii="宋体" w:hAnsi="宋体"/>
          <w:b/>
          <w:sz w:val="28"/>
          <w:szCs w:val="28"/>
        </w:rPr>
        <w:t>部分格式如下：</w:t>
      </w:r>
    </w:p>
    <w:p w14:paraId="3D367725">
      <w:pPr>
        <w:spacing w:line="360" w:lineRule="auto"/>
        <w:jc w:val="left"/>
        <w:rPr>
          <w:rFonts w:ascii="宋体"/>
          <w:b/>
        </w:rPr>
      </w:pPr>
    </w:p>
    <w:p w14:paraId="538C25DA"/>
    <w:p w14:paraId="7A4549CD">
      <w:pPr>
        <w:spacing w:line="360" w:lineRule="auto"/>
        <w:jc w:val="center"/>
        <w:rPr>
          <w:rFonts w:ascii="宋体"/>
          <w:b/>
          <w:spacing w:val="20"/>
          <w:szCs w:val="21"/>
        </w:rPr>
      </w:pPr>
      <w:r>
        <w:rPr>
          <w:rFonts w:hint="eastAsia" w:ascii="宋体" w:hAnsi="宋体" w:cs="Arial"/>
          <w:b/>
          <w:kern w:val="0"/>
          <w:szCs w:val="21"/>
        </w:rPr>
        <w:t>服务人员投入计划表</w:t>
      </w:r>
    </w:p>
    <w:p w14:paraId="36815833">
      <w:pPr>
        <w:spacing w:line="360" w:lineRule="auto"/>
        <w:ind w:left="540"/>
        <w:jc w:val="center"/>
        <w:rPr>
          <w:rFonts w:ascii="宋体"/>
          <w:b/>
          <w:szCs w:val="21"/>
        </w:rPr>
      </w:pPr>
    </w:p>
    <w:p w14:paraId="64C6DE68">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6499A29F">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387F5F33">
      <w:pPr>
        <w:adjustRightInd w:val="0"/>
        <w:snapToGrid w:val="0"/>
        <w:spacing w:line="400" w:lineRule="exact"/>
        <w:rPr>
          <w:rFonts w:ascii="宋体"/>
          <w:szCs w:val="21"/>
          <w:u w:val="single"/>
        </w:rPr>
      </w:pPr>
      <w:r>
        <w:rPr>
          <w:rFonts w:hint="eastAsia" w:ascii="宋体" w:hAnsi="宋体"/>
          <w:szCs w:val="21"/>
        </w:rPr>
        <w:t>标项号：</w:t>
      </w:r>
    </w:p>
    <w:tbl>
      <w:tblPr>
        <w:tblStyle w:val="5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55"/>
        <w:gridCol w:w="809"/>
        <w:gridCol w:w="809"/>
        <w:gridCol w:w="809"/>
        <w:gridCol w:w="809"/>
        <w:gridCol w:w="926"/>
        <w:gridCol w:w="756"/>
        <w:gridCol w:w="1513"/>
        <w:gridCol w:w="826"/>
      </w:tblGrid>
      <w:tr w14:paraId="1E3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2105380">
            <w:pPr>
              <w:spacing w:line="360" w:lineRule="auto"/>
              <w:jc w:val="center"/>
              <w:rPr>
                <w:rFonts w:ascii="宋体"/>
                <w:b/>
                <w:bCs/>
                <w:szCs w:val="21"/>
              </w:rPr>
            </w:pPr>
            <w:r>
              <w:rPr>
                <w:rFonts w:hint="eastAsia" w:ascii="宋体" w:hAnsi="宋体"/>
                <w:b/>
                <w:bCs/>
                <w:szCs w:val="21"/>
              </w:rPr>
              <w:t>姓名</w:t>
            </w:r>
          </w:p>
        </w:tc>
        <w:tc>
          <w:tcPr>
            <w:tcW w:w="1355" w:type="dxa"/>
            <w:vAlign w:val="center"/>
          </w:tcPr>
          <w:p w14:paraId="2045183E">
            <w:pPr>
              <w:spacing w:line="360" w:lineRule="auto"/>
              <w:jc w:val="center"/>
              <w:rPr>
                <w:rFonts w:ascii="宋体"/>
                <w:b/>
                <w:bCs/>
                <w:szCs w:val="21"/>
              </w:rPr>
            </w:pPr>
            <w:r>
              <w:rPr>
                <w:rFonts w:hint="eastAsia" w:ascii="宋体" w:hAnsi="宋体"/>
                <w:b/>
                <w:bCs/>
                <w:szCs w:val="21"/>
              </w:rPr>
              <w:t>本项目拟任岗位</w:t>
            </w:r>
          </w:p>
        </w:tc>
        <w:tc>
          <w:tcPr>
            <w:tcW w:w="809" w:type="dxa"/>
            <w:vAlign w:val="center"/>
          </w:tcPr>
          <w:p w14:paraId="03E63304">
            <w:pPr>
              <w:spacing w:line="360" w:lineRule="auto"/>
              <w:jc w:val="center"/>
              <w:rPr>
                <w:rFonts w:ascii="宋体"/>
                <w:b/>
                <w:bCs/>
                <w:szCs w:val="21"/>
              </w:rPr>
            </w:pPr>
            <w:r>
              <w:rPr>
                <w:rFonts w:hint="eastAsia" w:ascii="宋体" w:hAnsi="宋体"/>
                <w:b/>
                <w:bCs/>
                <w:szCs w:val="21"/>
              </w:rPr>
              <w:t>性别</w:t>
            </w:r>
          </w:p>
        </w:tc>
        <w:tc>
          <w:tcPr>
            <w:tcW w:w="809" w:type="dxa"/>
            <w:vAlign w:val="center"/>
          </w:tcPr>
          <w:p w14:paraId="05D110CA">
            <w:pPr>
              <w:spacing w:line="360" w:lineRule="auto"/>
              <w:jc w:val="center"/>
              <w:rPr>
                <w:rFonts w:ascii="宋体"/>
                <w:b/>
                <w:bCs/>
                <w:szCs w:val="21"/>
              </w:rPr>
            </w:pPr>
            <w:r>
              <w:rPr>
                <w:rFonts w:hint="eastAsia" w:ascii="宋体" w:hAnsi="宋体"/>
                <w:b/>
                <w:bCs/>
                <w:szCs w:val="21"/>
              </w:rPr>
              <w:t>年龄</w:t>
            </w:r>
          </w:p>
        </w:tc>
        <w:tc>
          <w:tcPr>
            <w:tcW w:w="809" w:type="dxa"/>
            <w:vAlign w:val="center"/>
          </w:tcPr>
          <w:p w14:paraId="425E0B83">
            <w:pPr>
              <w:spacing w:line="360" w:lineRule="auto"/>
              <w:jc w:val="center"/>
              <w:rPr>
                <w:rFonts w:ascii="宋体"/>
                <w:b/>
                <w:bCs/>
                <w:szCs w:val="21"/>
              </w:rPr>
            </w:pPr>
            <w:r>
              <w:rPr>
                <w:rFonts w:hint="eastAsia" w:ascii="宋体" w:hAnsi="宋体"/>
                <w:b/>
                <w:bCs/>
                <w:szCs w:val="21"/>
              </w:rPr>
              <w:t>学历</w:t>
            </w:r>
          </w:p>
        </w:tc>
        <w:tc>
          <w:tcPr>
            <w:tcW w:w="809" w:type="dxa"/>
            <w:vAlign w:val="center"/>
          </w:tcPr>
          <w:p w14:paraId="1C2A315A">
            <w:pPr>
              <w:spacing w:line="360" w:lineRule="auto"/>
              <w:jc w:val="center"/>
              <w:rPr>
                <w:rFonts w:ascii="宋体"/>
                <w:b/>
                <w:bCs/>
                <w:szCs w:val="21"/>
              </w:rPr>
            </w:pPr>
            <w:r>
              <w:rPr>
                <w:rFonts w:hint="eastAsia" w:ascii="宋体" w:hAnsi="宋体"/>
                <w:b/>
                <w:bCs/>
                <w:szCs w:val="21"/>
              </w:rPr>
              <w:t>专业</w:t>
            </w:r>
          </w:p>
        </w:tc>
        <w:tc>
          <w:tcPr>
            <w:tcW w:w="926" w:type="dxa"/>
            <w:vAlign w:val="center"/>
          </w:tcPr>
          <w:p w14:paraId="7AED4F8B">
            <w:pPr>
              <w:spacing w:line="360" w:lineRule="auto"/>
              <w:jc w:val="center"/>
              <w:rPr>
                <w:rFonts w:ascii="宋体"/>
                <w:b/>
                <w:bCs/>
                <w:szCs w:val="21"/>
              </w:rPr>
            </w:pPr>
            <w:r>
              <w:rPr>
                <w:rFonts w:hint="eastAsia" w:ascii="宋体" w:hAnsi="宋体"/>
                <w:b/>
                <w:bCs/>
                <w:szCs w:val="21"/>
              </w:rPr>
              <w:t>职务</w:t>
            </w:r>
          </w:p>
          <w:p w14:paraId="5A243277">
            <w:pPr>
              <w:spacing w:line="360" w:lineRule="auto"/>
              <w:jc w:val="center"/>
              <w:rPr>
                <w:rFonts w:ascii="宋体"/>
                <w:b/>
                <w:bCs/>
                <w:szCs w:val="21"/>
              </w:rPr>
            </w:pPr>
            <w:r>
              <w:rPr>
                <w:rFonts w:ascii="宋体" w:hAnsi="宋体"/>
                <w:b/>
                <w:bCs/>
                <w:szCs w:val="21"/>
              </w:rPr>
              <w:t>/</w:t>
            </w:r>
            <w:r>
              <w:rPr>
                <w:rFonts w:hint="eastAsia" w:ascii="宋体" w:hAnsi="宋体"/>
                <w:b/>
                <w:bCs/>
                <w:szCs w:val="21"/>
              </w:rPr>
              <w:t>职称</w:t>
            </w:r>
          </w:p>
        </w:tc>
        <w:tc>
          <w:tcPr>
            <w:tcW w:w="756" w:type="dxa"/>
            <w:vAlign w:val="center"/>
          </w:tcPr>
          <w:p w14:paraId="5BD321BE">
            <w:pPr>
              <w:spacing w:line="360" w:lineRule="auto"/>
              <w:jc w:val="center"/>
              <w:rPr>
                <w:rFonts w:ascii="宋体"/>
                <w:b/>
                <w:bCs/>
                <w:szCs w:val="21"/>
              </w:rPr>
            </w:pPr>
            <w:r>
              <w:rPr>
                <w:rFonts w:hint="eastAsia" w:ascii="宋体" w:hAnsi="宋体"/>
                <w:b/>
                <w:bCs/>
                <w:szCs w:val="21"/>
              </w:rPr>
              <w:t>工作年限</w:t>
            </w:r>
          </w:p>
        </w:tc>
        <w:tc>
          <w:tcPr>
            <w:tcW w:w="1513" w:type="dxa"/>
            <w:vAlign w:val="center"/>
          </w:tcPr>
          <w:p w14:paraId="46F9EC01">
            <w:pPr>
              <w:spacing w:line="360" w:lineRule="auto"/>
              <w:jc w:val="center"/>
              <w:rPr>
                <w:rFonts w:ascii="宋体"/>
                <w:b/>
                <w:bCs/>
                <w:szCs w:val="21"/>
              </w:rPr>
            </w:pPr>
            <w:r>
              <w:rPr>
                <w:rFonts w:hint="eastAsia" w:ascii="宋体" w:hAnsi="宋体"/>
                <w:b/>
                <w:bCs/>
                <w:szCs w:val="21"/>
              </w:rPr>
              <w:t>经验及业绩</w:t>
            </w:r>
          </w:p>
        </w:tc>
        <w:tc>
          <w:tcPr>
            <w:tcW w:w="826" w:type="dxa"/>
            <w:vAlign w:val="center"/>
          </w:tcPr>
          <w:p w14:paraId="6709E991">
            <w:pPr>
              <w:spacing w:line="360" w:lineRule="auto"/>
              <w:jc w:val="center"/>
              <w:rPr>
                <w:rFonts w:ascii="宋体"/>
                <w:b/>
                <w:bCs/>
                <w:szCs w:val="21"/>
              </w:rPr>
            </w:pPr>
            <w:r>
              <w:rPr>
                <w:rFonts w:hint="eastAsia" w:ascii="宋体" w:hAnsi="宋体"/>
                <w:b/>
                <w:bCs/>
                <w:szCs w:val="21"/>
              </w:rPr>
              <w:t>备注</w:t>
            </w:r>
          </w:p>
        </w:tc>
      </w:tr>
      <w:tr w14:paraId="43DD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26" w:type="dxa"/>
            <w:vAlign w:val="center"/>
          </w:tcPr>
          <w:p w14:paraId="609AF253">
            <w:pPr>
              <w:spacing w:line="360" w:lineRule="auto"/>
              <w:jc w:val="center"/>
              <w:rPr>
                <w:rFonts w:ascii="宋体"/>
                <w:bCs/>
                <w:szCs w:val="21"/>
              </w:rPr>
            </w:pPr>
          </w:p>
        </w:tc>
        <w:tc>
          <w:tcPr>
            <w:tcW w:w="1355" w:type="dxa"/>
            <w:vAlign w:val="center"/>
          </w:tcPr>
          <w:p w14:paraId="70CC47CB">
            <w:pPr>
              <w:spacing w:line="360" w:lineRule="auto"/>
              <w:jc w:val="center"/>
              <w:rPr>
                <w:rFonts w:ascii="宋体"/>
                <w:bCs/>
                <w:szCs w:val="21"/>
              </w:rPr>
            </w:pPr>
          </w:p>
        </w:tc>
        <w:tc>
          <w:tcPr>
            <w:tcW w:w="809" w:type="dxa"/>
            <w:vAlign w:val="center"/>
          </w:tcPr>
          <w:p w14:paraId="34197AE8">
            <w:pPr>
              <w:spacing w:line="360" w:lineRule="auto"/>
              <w:jc w:val="center"/>
              <w:rPr>
                <w:rFonts w:ascii="宋体"/>
                <w:bCs/>
                <w:szCs w:val="21"/>
              </w:rPr>
            </w:pPr>
          </w:p>
        </w:tc>
        <w:tc>
          <w:tcPr>
            <w:tcW w:w="809" w:type="dxa"/>
            <w:vAlign w:val="center"/>
          </w:tcPr>
          <w:p w14:paraId="64F2F31D">
            <w:pPr>
              <w:spacing w:line="360" w:lineRule="auto"/>
              <w:jc w:val="center"/>
              <w:rPr>
                <w:rFonts w:ascii="宋体"/>
                <w:bCs/>
                <w:szCs w:val="21"/>
              </w:rPr>
            </w:pPr>
          </w:p>
        </w:tc>
        <w:tc>
          <w:tcPr>
            <w:tcW w:w="809" w:type="dxa"/>
            <w:vAlign w:val="center"/>
          </w:tcPr>
          <w:p w14:paraId="00718282">
            <w:pPr>
              <w:spacing w:line="360" w:lineRule="auto"/>
              <w:jc w:val="center"/>
              <w:rPr>
                <w:rFonts w:ascii="宋体"/>
                <w:bCs/>
                <w:szCs w:val="21"/>
              </w:rPr>
            </w:pPr>
          </w:p>
        </w:tc>
        <w:tc>
          <w:tcPr>
            <w:tcW w:w="809" w:type="dxa"/>
            <w:vAlign w:val="center"/>
          </w:tcPr>
          <w:p w14:paraId="572610B0">
            <w:pPr>
              <w:spacing w:line="360" w:lineRule="auto"/>
              <w:jc w:val="center"/>
              <w:rPr>
                <w:rFonts w:ascii="宋体"/>
                <w:bCs/>
                <w:szCs w:val="21"/>
              </w:rPr>
            </w:pPr>
          </w:p>
        </w:tc>
        <w:tc>
          <w:tcPr>
            <w:tcW w:w="926" w:type="dxa"/>
            <w:vAlign w:val="center"/>
          </w:tcPr>
          <w:p w14:paraId="47AD4D10">
            <w:pPr>
              <w:spacing w:line="360" w:lineRule="auto"/>
              <w:jc w:val="center"/>
              <w:rPr>
                <w:rFonts w:ascii="宋体"/>
                <w:bCs/>
                <w:szCs w:val="21"/>
              </w:rPr>
            </w:pPr>
          </w:p>
        </w:tc>
        <w:tc>
          <w:tcPr>
            <w:tcW w:w="756" w:type="dxa"/>
          </w:tcPr>
          <w:p w14:paraId="6156D10A">
            <w:pPr>
              <w:spacing w:line="360" w:lineRule="auto"/>
              <w:jc w:val="center"/>
              <w:rPr>
                <w:rFonts w:ascii="宋体"/>
                <w:szCs w:val="21"/>
              </w:rPr>
            </w:pPr>
          </w:p>
        </w:tc>
        <w:tc>
          <w:tcPr>
            <w:tcW w:w="1513" w:type="dxa"/>
          </w:tcPr>
          <w:p w14:paraId="13E509D8">
            <w:pPr>
              <w:spacing w:line="360" w:lineRule="auto"/>
              <w:jc w:val="center"/>
              <w:rPr>
                <w:rFonts w:ascii="宋体"/>
                <w:szCs w:val="21"/>
              </w:rPr>
            </w:pPr>
          </w:p>
        </w:tc>
        <w:tc>
          <w:tcPr>
            <w:tcW w:w="826" w:type="dxa"/>
            <w:vAlign w:val="center"/>
          </w:tcPr>
          <w:p w14:paraId="201DFE89">
            <w:pPr>
              <w:spacing w:line="360" w:lineRule="auto"/>
              <w:jc w:val="center"/>
              <w:rPr>
                <w:rFonts w:ascii="宋体"/>
                <w:szCs w:val="21"/>
              </w:rPr>
            </w:pPr>
          </w:p>
        </w:tc>
      </w:tr>
      <w:tr w14:paraId="39B0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6515A7CC">
            <w:pPr>
              <w:spacing w:line="360" w:lineRule="auto"/>
              <w:jc w:val="center"/>
              <w:rPr>
                <w:rFonts w:ascii="宋体"/>
                <w:bCs/>
                <w:szCs w:val="21"/>
              </w:rPr>
            </w:pPr>
          </w:p>
        </w:tc>
        <w:tc>
          <w:tcPr>
            <w:tcW w:w="1355" w:type="dxa"/>
            <w:vAlign w:val="center"/>
          </w:tcPr>
          <w:p w14:paraId="25520728">
            <w:pPr>
              <w:spacing w:line="360" w:lineRule="auto"/>
              <w:jc w:val="center"/>
              <w:rPr>
                <w:rFonts w:ascii="宋体"/>
                <w:bCs/>
                <w:szCs w:val="21"/>
              </w:rPr>
            </w:pPr>
          </w:p>
        </w:tc>
        <w:tc>
          <w:tcPr>
            <w:tcW w:w="809" w:type="dxa"/>
            <w:vAlign w:val="center"/>
          </w:tcPr>
          <w:p w14:paraId="4397A12D">
            <w:pPr>
              <w:spacing w:line="360" w:lineRule="auto"/>
              <w:jc w:val="center"/>
              <w:rPr>
                <w:rFonts w:ascii="宋体"/>
                <w:bCs/>
                <w:szCs w:val="21"/>
              </w:rPr>
            </w:pPr>
          </w:p>
        </w:tc>
        <w:tc>
          <w:tcPr>
            <w:tcW w:w="809" w:type="dxa"/>
            <w:vAlign w:val="center"/>
          </w:tcPr>
          <w:p w14:paraId="221FA6C4">
            <w:pPr>
              <w:spacing w:line="360" w:lineRule="auto"/>
              <w:jc w:val="center"/>
              <w:rPr>
                <w:rFonts w:ascii="宋体"/>
                <w:bCs/>
                <w:szCs w:val="21"/>
              </w:rPr>
            </w:pPr>
          </w:p>
        </w:tc>
        <w:tc>
          <w:tcPr>
            <w:tcW w:w="809" w:type="dxa"/>
            <w:vAlign w:val="center"/>
          </w:tcPr>
          <w:p w14:paraId="41E08988">
            <w:pPr>
              <w:spacing w:line="360" w:lineRule="auto"/>
              <w:jc w:val="center"/>
              <w:rPr>
                <w:rFonts w:ascii="宋体"/>
                <w:bCs/>
                <w:szCs w:val="21"/>
              </w:rPr>
            </w:pPr>
          </w:p>
        </w:tc>
        <w:tc>
          <w:tcPr>
            <w:tcW w:w="809" w:type="dxa"/>
            <w:vAlign w:val="center"/>
          </w:tcPr>
          <w:p w14:paraId="31C6924A">
            <w:pPr>
              <w:spacing w:line="360" w:lineRule="auto"/>
              <w:jc w:val="center"/>
              <w:rPr>
                <w:rFonts w:ascii="宋体"/>
                <w:bCs/>
                <w:szCs w:val="21"/>
              </w:rPr>
            </w:pPr>
          </w:p>
        </w:tc>
        <w:tc>
          <w:tcPr>
            <w:tcW w:w="926" w:type="dxa"/>
            <w:vAlign w:val="center"/>
          </w:tcPr>
          <w:p w14:paraId="0E66ECCC">
            <w:pPr>
              <w:spacing w:line="360" w:lineRule="auto"/>
              <w:jc w:val="center"/>
              <w:rPr>
                <w:rFonts w:ascii="宋体"/>
                <w:bCs/>
                <w:szCs w:val="21"/>
              </w:rPr>
            </w:pPr>
          </w:p>
        </w:tc>
        <w:tc>
          <w:tcPr>
            <w:tcW w:w="756" w:type="dxa"/>
          </w:tcPr>
          <w:p w14:paraId="68B753BF">
            <w:pPr>
              <w:spacing w:line="360" w:lineRule="auto"/>
              <w:jc w:val="center"/>
              <w:rPr>
                <w:rFonts w:ascii="宋体"/>
                <w:szCs w:val="21"/>
              </w:rPr>
            </w:pPr>
          </w:p>
        </w:tc>
        <w:tc>
          <w:tcPr>
            <w:tcW w:w="1513" w:type="dxa"/>
          </w:tcPr>
          <w:p w14:paraId="5CFDFA09">
            <w:pPr>
              <w:spacing w:line="360" w:lineRule="auto"/>
              <w:jc w:val="center"/>
              <w:rPr>
                <w:rFonts w:ascii="宋体"/>
                <w:szCs w:val="21"/>
              </w:rPr>
            </w:pPr>
          </w:p>
        </w:tc>
        <w:tc>
          <w:tcPr>
            <w:tcW w:w="826" w:type="dxa"/>
            <w:vAlign w:val="center"/>
          </w:tcPr>
          <w:p w14:paraId="586CAEFC">
            <w:pPr>
              <w:spacing w:line="360" w:lineRule="auto"/>
              <w:jc w:val="center"/>
              <w:rPr>
                <w:rFonts w:ascii="宋体"/>
                <w:szCs w:val="21"/>
              </w:rPr>
            </w:pPr>
          </w:p>
        </w:tc>
      </w:tr>
      <w:tr w14:paraId="2DCC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2880D02F">
            <w:pPr>
              <w:spacing w:line="360" w:lineRule="auto"/>
              <w:jc w:val="center"/>
              <w:rPr>
                <w:rFonts w:ascii="宋体"/>
                <w:bCs/>
                <w:szCs w:val="21"/>
              </w:rPr>
            </w:pPr>
          </w:p>
        </w:tc>
        <w:tc>
          <w:tcPr>
            <w:tcW w:w="1355" w:type="dxa"/>
            <w:vAlign w:val="center"/>
          </w:tcPr>
          <w:p w14:paraId="7AFFFFE4">
            <w:pPr>
              <w:spacing w:line="360" w:lineRule="auto"/>
              <w:jc w:val="center"/>
              <w:rPr>
                <w:rFonts w:ascii="宋体"/>
                <w:bCs/>
                <w:szCs w:val="21"/>
              </w:rPr>
            </w:pPr>
          </w:p>
        </w:tc>
        <w:tc>
          <w:tcPr>
            <w:tcW w:w="809" w:type="dxa"/>
            <w:vAlign w:val="center"/>
          </w:tcPr>
          <w:p w14:paraId="709A912B">
            <w:pPr>
              <w:spacing w:line="360" w:lineRule="auto"/>
              <w:jc w:val="center"/>
              <w:rPr>
                <w:rFonts w:ascii="宋体"/>
                <w:bCs/>
                <w:szCs w:val="21"/>
              </w:rPr>
            </w:pPr>
          </w:p>
        </w:tc>
        <w:tc>
          <w:tcPr>
            <w:tcW w:w="809" w:type="dxa"/>
            <w:vAlign w:val="center"/>
          </w:tcPr>
          <w:p w14:paraId="31A72C0A">
            <w:pPr>
              <w:spacing w:line="360" w:lineRule="auto"/>
              <w:jc w:val="center"/>
              <w:rPr>
                <w:rFonts w:ascii="宋体"/>
                <w:bCs/>
                <w:szCs w:val="21"/>
              </w:rPr>
            </w:pPr>
          </w:p>
        </w:tc>
        <w:tc>
          <w:tcPr>
            <w:tcW w:w="809" w:type="dxa"/>
            <w:vAlign w:val="center"/>
          </w:tcPr>
          <w:p w14:paraId="3B987C9E">
            <w:pPr>
              <w:spacing w:line="360" w:lineRule="auto"/>
              <w:jc w:val="center"/>
              <w:rPr>
                <w:rFonts w:ascii="宋体"/>
                <w:bCs/>
                <w:szCs w:val="21"/>
              </w:rPr>
            </w:pPr>
          </w:p>
        </w:tc>
        <w:tc>
          <w:tcPr>
            <w:tcW w:w="809" w:type="dxa"/>
            <w:vAlign w:val="center"/>
          </w:tcPr>
          <w:p w14:paraId="16910520">
            <w:pPr>
              <w:spacing w:line="360" w:lineRule="auto"/>
              <w:jc w:val="center"/>
              <w:rPr>
                <w:rFonts w:ascii="宋体"/>
                <w:bCs/>
                <w:szCs w:val="21"/>
              </w:rPr>
            </w:pPr>
          </w:p>
        </w:tc>
        <w:tc>
          <w:tcPr>
            <w:tcW w:w="926" w:type="dxa"/>
            <w:vAlign w:val="center"/>
          </w:tcPr>
          <w:p w14:paraId="5151F9D8">
            <w:pPr>
              <w:spacing w:line="360" w:lineRule="auto"/>
              <w:jc w:val="center"/>
              <w:rPr>
                <w:rFonts w:ascii="宋体"/>
                <w:bCs/>
                <w:szCs w:val="21"/>
              </w:rPr>
            </w:pPr>
          </w:p>
        </w:tc>
        <w:tc>
          <w:tcPr>
            <w:tcW w:w="756" w:type="dxa"/>
          </w:tcPr>
          <w:p w14:paraId="617A53D9">
            <w:pPr>
              <w:spacing w:line="360" w:lineRule="auto"/>
              <w:jc w:val="center"/>
              <w:rPr>
                <w:rFonts w:ascii="宋体"/>
                <w:szCs w:val="21"/>
              </w:rPr>
            </w:pPr>
          </w:p>
        </w:tc>
        <w:tc>
          <w:tcPr>
            <w:tcW w:w="1513" w:type="dxa"/>
          </w:tcPr>
          <w:p w14:paraId="054CFA48">
            <w:pPr>
              <w:spacing w:line="360" w:lineRule="auto"/>
              <w:jc w:val="center"/>
              <w:rPr>
                <w:rFonts w:ascii="宋体"/>
                <w:szCs w:val="21"/>
              </w:rPr>
            </w:pPr>
          </w:p>
        </w:tc>
        <w:tc>
          <w:tcPr>
            <w:tcW w:w="826" w:type="dxa"/>
            <w:vAlign w:val="center"/>
          </w:tcPr>
          <w:p w14:paraId="6BBE5052">
            <w:pPr>
              <w:spacing w:line="360" w:lineRule="auto"/>
              <w:jc w:val="center"/>
              <w:rPr>
                <w:rFonts w:ascii="宋体"/>
                <w:szCs w:val="21"/>
              </w:rPr>
            </w:pPr>
          </w:p>
        </w:tc>
      </w:tr>
      <w:tr w14:paraId="5E65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6EAE17E">
            <w:pPr>
              <w:spacing w:line="360" w:lineRule="auto"/>
              <w:jc w:val="center"/>
              <w:rPr>
                <w:rFonts w:ascii="宋体"/>
                <w:bCs/>
                <w:szCs w:val="21"/>
              </w:rPr>
            </w:pPr>
          </w:p>
        </w:tc>
        <w:tc>
          <w:tcPr>
            <w:tcW w:w="1355" w:type="dxa"/>
            <w:vAlign w:val="center"/>
          </w:tcPr>
          <w:p w14:paraId="3F9AE0B5">
            <w:pPr>
              <w:spacing w:line="360" w:lineRule="auto"/>
              <w:jc w:val="center"/>
              <w:rPr>
                <w:rFonts w:ascii="宋体"/>
                <w:bCs/>
                <w:szCs w:val="21"/>
              </w:rPr>
            </w:pPr>
          </w:p>
        </w:tc>
        <w:tc>
          <w:tcPr>
            <w:tcW w:w="809" w:type="dxa"/>
            <w:vAlign w:val="center"/>
          </w:tcPr>
          <w:p w14:paraId="33911EA0">
            <w:pPr>
              <w:spacing w:line="360" w:lineRule="auto"/>
              <w:jc w:val="center"/>
              <w:rPr>
                <w:rFonts w:ascii="宋体"/>
                <w:bCs/>
                <w:szCs w:val="21"/>
              </w:rPr>
            </w:pPr>
          </w:p>
        </w:tc>
        <w:tc>
          <w:tcPr>
            <w:tcW w:w="809" w:type="dxa"/>
            <w:vAlign w:val="center"/>
          </w:tcPr>
          <w:p w14:paraId="32F312FC">
            <w:pPr>
              <w:spacing w:line="360" w:lineRule="auto"/>
              <w:jc w:val="center"/>
              <w:rPr>
                <w:rFonts w:ascii="宋体"/>
                <w:bCs/>
                <w:szCs w:val="21"/>
              </w:rPr>
            </w:pPr>
          </w:p>
        </w:tc>
        <w:tc>
          <w:tcPr>
            <w:tcW w:w="809" w:type="dxa"/>
            <w:vAlign w:val="center"/>
          </w:tcPr>
          <w:p w14:paraId="0DD1F696">
            <w:pPr>
              <w:spacing w:line="360" w:lineRule="auto"/>
              <w:jc w:val="center"/>
              <w:rPr>
                <w:rFonts w:ascii="宋体"/>
                <w:bCs/>
                <w:szCs w:val="21"/>
              </w:rPr>
            </w:pPr>
          </w:p>
        </w:tc>
        <w:tc>
          <w:tcPr>
            <w:tcW w:w="809" w:type="dxa"/>
            <w:vAlign w:val="center"/>
          </w:tcPr>
          <w:p w14:paraId="6CE73E52">
            <w:pPr>
              <w:spacing w:line="360" w:lineRule="auto"/>
              <w:jc w:val="center"/>
              <w:rPr>
                <w:rFonts w:ascii="宋体"/>
                <w:bCs/>
                <w:szCs w:val="21"/>
              </w:rPr>
            </w:pPr>
          </w:p>
        </w:tc>
        <w:tc>
          <w:tcPr>
            <w:tcW w:w="926" w:type="dxa"/>
            <w:vAlign w:val="center"/>
          </w:tcPr>
          <w:p w14:paraId="29F20B50">
            <w:pPr>
              <w:spacing w:line="360" w:lineRule="auto"/>
              <w:jc w:val="center"/>
              <w:rPr>
                <w:rFonts w:ascii="宋体"/>
                <w:bCs/>
                <w:szCs w:val="21"/>
              </w:rPr>
            </w:pPr>
          </w:p>
        </w:tc>
        <w:tc>
          <w:tcPr>
            <w:tcW w:w="756" w:type="dxa"/>
          </w:tcPr>
          <w:p w14:paraId="3D629B4C">
            <w:pPr>
              <w:spacing w:line="360" w:lineRule="auto"/>
              <w:jc w:val="center"/>
              <w:rPr>
                <w:rFonts w:ascii="宋体"/>
                <w:szCs w:val="21"/>
              </w:rPr>
            </w:pPr>
          </w:p>
        </w:tc>
        <w:tc>
          <w:tcPr>
            <w:tcW w:w="1513" w:type="dxa"/>
          </w:tcPr>
          <w:p w14:paraId="7263E0AA">
            <w:pPr>
              <w:spacing w:line="360" w:lineRule="auto"/>
              <w:jc w:val="center"/>
              <w:rPr>
                <w:rFonts w:ascii="宋体"/>
                <w:szCs w:val="21"/>
              </w:rPr>
            </w:pPr>
          </w:p>
        </w:tc>
        <w:tc>
          <w:tcPr>
            <w:tcW w:w="826" w:type="dxa"/>
            <w:vAlign w:val="center"/>
          </w:tcPr>
          <w:p w14:paraId="7C7ECD2F">
            <w:pPr>
              <w:spacing w:line="360" w:lineRule="auto"/>
              <w:jc w:val="center"/>
              <w:rPr>
                <w:rFonts w:ascii="宋体"/>
                <w:szCs w:val="21"/>
              </w:rPr>
            </w:pPr>
          </w:p>
        </w:tc>
      </w:tr>
      <w:tr w14:paraId="4D83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6BD3F6BA">
            <w:pPr>
              <w:spacing w:line="360" w:lineRule="auto"/>
              <w:jc w:val="center"/>
              <w:rPr>
                <w:rFonts w:ascii="宋体"/>
                <w:bCs/>
                <w:szCs w:val="21"/>
              </w:rPr>
            </w:pPr>
          </w:p>
        </w:tc>
        <w:tc>
          <w:tcPr>
            <w:tcW w:w="1355" w:type="dxa"/>
            <w:vAlign w:val="center"/>
          </w:tcPr>
          <w:p w14:paraId="7AF92E90">
            <w:pPr>
              <w:spacing w:line="360" w:lineRule="auto"/>
              <w:jc w:val="center"/>
              <w:rPr>
                <w:rFonts w:ascii="宋体"/>
                <w:bCs/>
                <w:szCs w:val="21"/>
              </w:rPr>
            </w:pPr>
          </w:p>
        </w:tc>
        <w:tc>
          <w:tcPr>
            <w:tcW w:w="809" w:type="dxa"/>
            <w:vAlign w:val="center"/>
          </w:tcPr>
          <w:p w14:paraId="228CAF75">
            <w:pPr>
              <w:spacing w:line="360" w:lineRule="auto"/>
              <w:jc w:val="center"/>
              <w:rPr>
                <w:rFonts w:ascii="宋体"/>
                <w:bCs/>
                <w:szCs w:val="21"/>
              </w:rPr>
            </w:pPr>
          </w:p>
        </w:tc>
        <w:tc>
          <w:tcPr>
            <w:tcW w:w="809" w:type="dxa"/>
            <w:vAlign w:val="center"/>
          </w:tcPr>
          <w:p w14:paraId="341F00A3">
            <w:pPr>
              <w:spacing w:line="360" w:lineRule="auto"/>
              <w:jc w:val="center"/>
              <w:rPr>
                <w:rFonts w:ascii="宋体"/>
                <w:bCs/>
                <w:szCs w:val="21"/>
              </w:rPr>
            </w:pPr>
          </w:p>
        </w:tc>
        <w:tc>
          <w:tcPr>
            <w:tcW w:w="809" w:type="dxa"/>
            <w:vAlign w:val="center"/>
          </w:tcPr>
          <w:p w14:paraId="24F0408D">
            <w:pPr>
              <w:spacing w:line="360" w:lineRule="auto"/>
              <w:jc w:val="center"/>
              <w:rPr>
                <w:rFonts w:ascii="宋体"/>
                <w:bCs/>
                <w:szCs w:val="21"/>
              </w:rPr>
            </w:pPr>
          </w:p>
        </w:tc>
        <w:tc>
          <w:tcPr>
            <w:tcW w:w="809" w:type="dxa"/>
            <w:vAlign w:val="center"/>
          </w:tcPr>
          <w:p w14:paraId="182B1D6E">
            <w:pPr>
              <w:spacing w:line="360" w:lineRule="auto"/>
              <w:jc w:val="center"/>
              <w:rPr>
                <w:rFonts w:ascii="宋体"/>
                <w:bCs/>
                <w:szCs w:val="21"/>
              </w:rPr>
            </w:pPr>
          </w:p>
        </w:tc>
        <w:tc>
          <w:tcPr>
            <w:tcW w:w="926" w:type="dxa"/>
            <w:vAlign w:val="center"/>
          </w:tcPr>
          <w:p w14:paraId="74E4D4CE">
            <w:pPr>
              <w:spacing w:line="360" w:lineRule="auto"/>
              <w:jc w:val="center"/>
              <w:rPr>
                <w:rFonts w:ascii="宋体"/>
                <w:bCs/>
                <w:szCs w:val="21"/>
              </w:rPr>
            </w:pPr>
          </w:p>
        </w:tc>
        <w:tc>
          <w:tcPr>
            <w:tcW w:w="756" w:type="dxa"/>
          </w:tcPr>
          <w:p w14:paraId="469B33AB">
            <w:pPr>
              <w:spacing w:line="360" w:lineRule="auto"/>
              <w:jc w:val="center"/>
              <w:rPr>
                <w:rFonts w:ascii="宋体"/>
                <w:szCs w:val="21"/>
              </w:rPr>
            </w:pPr>
          </w:p>
        </w:tc>
        <w:tc>
          <w:tcPr>
            <w:tcW w:w="1513" w:type="dxa"/>
          </w:tcPr>
          <w:p w14:paraId="7CA9F3DE">
            <w:pPr>
              <w:spacing w:line="360" w:lineRule="auto"/>
              <w:jc w:val="center"/>
              <w:rPr>
                <w:rFonts w:ascii="宋体"/>
                <w:szCs w:val="21"/>
              </w:rPr>
            </w:pPr>
          </w:p>
        </w:tc>
        <w:tc>
          <w:tcPr>
            <w:tcW w:w="826" w:type="dxa"/>
            <w:vAlign w:val="center"/>
          </w:tcPr>
          <w:p w14:paraId="5D833332">
            <w:pPr>
              <w:spacing w:line="360" w:lineRule="auto"/>
              <w:jc w:val="center"/>
              <w:rPr>
                <w:rFonts w:ascii="宋体"/>
                <w:szCs w:val="21"/>
              </w:rPr>
            </w:pPr>
          </w:p>
        </w:tc>
      </w:tr>
      <w:tr w14:paraId="6CE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267C829">
            <w:pPr>
              <w:spacing w:line="360" w:lineRule="auto"/>
              <w:jc w:val="center"/>
              <w:rPr>
                <w:rFonts w:ascii="宋体"/>
                <w:bCs/>
                <w:szCs w:val="21"/>
              </w:rPr>
            </w:pPr>
          </w:p>
        </w:tc>
        <w:tc>
          <w:tcPr>
            <w:tcW w:w="1355" w:type="dxa"/>
            <w:vAlign w:val="center"/>
          </w:tcPr>
          <w:p w14:paraId="2371E624">
            <w:pPr>
              <w:spacing w:line="360" w:lineRule="auto"/>
              <w:jc w:val="center"/>
              <w:rPr>
                <w:rFonts w:ascii="宋体"/>
                <w:bCs/>
                <w:szCs w:val="21"/>
              </w:rPr>
            </w:pPr>
          </w:p>
        </w:tc>
        <w:tc>
          <w:tcPr>
            <w:tcW w:w="809" w:type="dxa"/>
            <w:vAlign w:val="center"/>
          </w:tcPr>
          <w:p w14:paraId="4B68D014">
            <w:pPr>
              <w:spacing w:line="360" w:lineRule="auto"/>
              <w:jc w:val="center"/>
              <w:rPr>
                <w:rFonts w:ascii="宋体"/>
                <w:bCs/>
                <w:szCs w:val="21"/>
              </w:rPr>
            </w:pPr>
          </w:p>
        </w:tc>
        <w:tc>
          <w:tcPr>
            <w:tcW w:w="809" w:type="dxa"/>
            <w:vAlign w:val="center"/>
          </w:tcPr>
          <w:p w14:paraId="53A1D1F7">
            <w:pPr>
              <w:spacing w:line="360" w:lineRule="auto"/>
              <w:jc w:val="center"/>
              <w:rPr>
                <w:rFonts w:ascii="宋体"/>
                <w:bCs/>
                <w:szCs w:val="21"/>
              </w:rPr>
            </w:pPr>
          </w:p>
        </w:tc>
        <w:tc>
          <w:tcPr>
            <w:tcW w:w="809" w:type="dxa"/>
            <w:vAlign w:val="center"/>
          </w:tcPr>
          <w:p w14:paraId="1CDE18D6">
            <w:pPr>
              <w:spacing w:line="360" w:lineRule="auto"/>
              <w:jc w:val="center"/>
              <w:rPr>
                <w:rFonts w:ascii="宋体"/>
                <w:bCs/>
                <w:szCs w:val="21"/>
              </w:rPr>
            </w:pPr>
          </w:p>
        </w:tc>
        <w:tc>
          <w:tcPr>
            <w:tcW w:w="809" w:type="dxa"/>
            <w:vAlign w:val="center"/>
          </w:tcPr>
          <w:p w14:paraId="00EA550D">
            <w:pPr>
              <w:spacing w:line="360" w:lineRule="auto"/>
              <w:jc w:val="center"/>
              <w:rPr>
                <w:rFonts w:ascii="宋体"/>
                <w:bCs/>
                <w:szCs w:val="21"/>
              </w:rPr>
            </w:pPr>
          </w:p>
        </w:tc>
        <w:tc>
          <w:tcPr>
            <w:tcW w:w="926" w:type="dxa"/>
            <w:vAlign w:val="center"/>
          </w:tcPr>
          <w:p w14:paraId="43C59344">
            <w:pPr>
              <w:spacing w:line="360" w:lineRule="auto"/>
              <w:jc w:val="center"/>
              <w:rPr>
                <w:rFonts w:ascii="宋体"/>
                <w:bCs/>
                <w:szCs w:val="21"/>
              </w:rPr>
            </w:pPr>
          </w:p>
        </w:tc>
        <w:tc>
          <w:tcPr>
            <w:tcW w:w="756" w:type="dxa"/>
          </w:tcPr>
          <w:p w14:paraId="5CCE05AA">
            <w:pPr>
              <w:spacing w:line="360" w:lineRule="auto"/>
              <w:jc w:val="center"/>
              <w:rPr>
                <w:rFonts w:ascii="宋体"/>
                <w:szCs w:val="21"/>
              </w:rPr>
            </w:pPr>
          </w:p>
        </w:tc>
        <w:tc>
          <w:tcPr>
            <w:tcW w:w="1513" w:type="dxa"/>
          </w:tcPr>
          <w:p w14:paraId="7D70444D">
            <w:pPr>
              <w:spacing w:line="360" w:lineRule="auto"/>
              <w:jc w:val="center"/>
              <w:rPr>
                <w:rFonts w:ascii="宋体"/>
                <w:szCs w:val="21"/>
              </w:rPr>
            </w:pPr>
          </w:p>
        </w:tc>
        <w:tc>
          <w:tcPr>
            <w:tcW w:w="826" w:type="dxa"/>
            <w:vAlign w:val="center"/>
          </w:tcPr>
          <w:p w14:paraId="1D2B3BB8">
            <w:pPr>
              <w:spacing w:line="360" w:lineRule="auto"/>
              <w:jc w:val="center"/>
              <w:rPr>
                <w:rFonts w:ascii="宋体"/>
                <w:szCs w:val="21"/>
              </w:rPr>
            </w:pPr>
          </w:p>
        </w:tc>
      </w:tr>
    </w:tbl>
    <w:p w14:paraId="772E5305">
      <w:pPr>
        <w:spacing w:line="400" w:lineRule="exact"/>
        <w:jc w:val="left"/>
        <w:rPr>
          <w:rFonts w:ascii="宋体"/>
          <w:bCs/>
          <w:szCs w:val="21"/>
        </w:rPr>
      </w:pPr>
      <w:r>
        <w:rPr>
          <w:rFonts w:hint="eastAsia" w:ascii="宋体" w:hAnsi="宋体"/>
          <w:b/>
          <w:szCs w:val="21"/>
        </w:rPr>
        <w:t>备注：</w:t>
      </w:r>
      <w:r>
        <w:rPr>
          <w:rFonts w:ascii="宋体" w:hAnsi="宋体"/>
          <w:szCs w:val="21"/>
        </w:rPr>
        <w:t>1</w:t>
      </w:r>
      <w:r>
        <w:rPr>
          <w:rFonts w:hint="eastAsia" w:ascii="宋体" w:hAnsi="宋体"/>
          <w:szCs w:val="21"/>
        </w:rPr>
        <w:t>、</w:t>
      </w:r>
      <w:r>
        <w:rPr>
          <w:rFonts w:hint="eastAsia" w:ascii="宋体" w:hAnsi="宋体"/>
          <w:bCs/>
          <w:szCs w:val="21"/>
        </w:rPr>
        <w:t>以上人员一经确认，不得随意更换，如需更换，必须征得采购人同意。擅自更换或不到位属违约行为；</w:t>
      </w:r>
    </w:p>
    <w:p w14:paraId="0C45AAA2">
      <w:pPr>
        <w:spacing w:line="400" w:lineRule="exact"/>
        <w:ind w:firstLine="630" w:firstLineChars="300"/>
        <w:jc w:val="left"/>
        <w:rPr>
          <w:rFonts w:ascii="宋体" w:cs="宋体"/>
          <w:bCs/>
        </w:rPr>
      </w:pPr>
      <w:r>
        <w:rPr>
          <w:rFonts w:ascii="宋体" w:hAnsi="宋体" w:cs="宋体"/>
          <w:bCs/>
        </w:rPr>
        <w:t>2</w:t>
      </w:r>
      <w:r>
        <w:rPr>
          <w:rFonts w:hint="eastAsia" w:ascii="宋体" w:hAnsi="宋体" w:cs="宋体"/>
          <w:bCs/>
        </w:rPr>
        <w:t>、相关证书及证明资料后附。</w:t>
      </w:r>
    </w:p>
    <w:p w14:paraId="386C674E">
      <w:pPr>
        <w:spacing w:line="400" w:lineRule="exact"/>
        <w:ind w:firstLine="630" w:firstLineChars="300"/>
        <w:jc w:val="left"/>
        <w:rPr>
          <w:rFonts w:ascii="宋体" w:cs="宋体"/>
          <w:bCs/>
        </w:rPr>
      </w:pPr>
    </w:p>
    <w:p w14:paraId="3F9E626F">
      <w:pPr>
        <w:spacing w:line="360" w:lineRule="auto"/>
        <w:jc w:val="left"/>
        <w:rPr>
          <w:rFonts w:ascii="宋体"/>
          <w:szCs w:val="21"/>
        </w:rPr>
      </w:pPr>
    </w:p>
    <w:p w14:paraId="3BF028F0">
      <w:pPr>
        <w:spacing w:line="360" w:lineRule="auto"/>
        <w:jc w:val="left"/>
        <w:rPr>
          <w:rFonts w:ascii="宋体"/>
          <w:szCs w:val="21"/>
        </w:rPr>
      </w:pPr>
      <w:r>
        <w:rPr>
          <w:rFonts w:hint="eastAsia" w:ascii="宋体" w:hAnsi="宋体"/>
          <w:szCs w:val="21"/>
        </w:rPr>
        <w:t>供应商（盖章）：</w:t>
      </w:r>
    </w:p>
    <w:p w14:paraId="66A12A24">
      <w:pPr>
        <w:spacing w:line="360" w:lineRule="auto"/>
        <w:rPr>
          <w:rFonts w:ascii="宋体"/>
          <w:szCs w:val="21"/>
        </w:rPr>
      </w:pPr>
    </w:p>
    <w:p w14:paraId="0C2540EE">
      <w:pPr>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0A04EB8"/>
    <w:p w14:paraId="0669E3C8">
      <w:pPr>
        <w:pStyle w:val="2"/>
        <w:ind w:firstLine="240"/>
      </w:pPr>
    </w:p>
    <w:p w14:paraId="62E35F78"/>
    <w:p w14:paraId="1D72D877">
      <w:r>
        <w:br w:type="page"/>
      </w:r>
    </w:p>
    <w:p w14:paraId="23A28C14">
      <w:pPr>
        <w:spacing w:line="400" w:lineRule="exact"/>
        <w:jc w:val="center"/>
        <w:rPr>
          <w:rFonts w:hint="eastAsia" w:ascii="宋体" w:hAnsi="宋体"/>
          <w:b/>
          <w:spacing w:val="20"/>
          <w:szCs w:val="21"/>
        </w:rPr>
      </w:pPr>
      <w:r>
        <w:rPr>
          <w:rFonts w:hint="eastAsia" w:ascii="宋体" w:hAnsi="宋体"/>
          <w:b/>
          <w:color w:val="auto"/>
          <w:szCs w:val="21"/>
          <w:highlight w:val="none"/>
          <w:lang w:val="en-US" w:eastAsia="zh-CN"/>
        </w:rPr>
        <w:t xml:space="preserve"> </w:t>
      </w:r>
      <w:r>
        <w:rPr>
          <w:rFonts w:hint="eastAsia" w:ascii="宋体" w:hAnsi="宋体"/>
          <w:b/>
          <w:szCs w:val="21"/>
        </w:rPr>
        <w:t>拟派往本项目的项目</w:t>
      </w:r>
      <w:r>
        <w:rPr>
          <w:rFonts w:hint="eastAsia" w:ascii="宋体" w:hAnsi="宋体"/>
          <w:b/>
          <w:szCs w:val="21"/>
          <w:lang w:eastAsia="zh-CN"/>
        </w:rPr>
        <w:t>经理（兼保安队长）</w:t>
      </w:r>
      <w:r>
        <w:rPr>
          <w:rFonts w:hint="eastAsia" w:ascii="宋体" w:hAnsi="宋体"/>
          <w:b/>
          <w:szCs w:val="21"/>
        </w:rPr>
        <w:t>简历表</w:t>
      </w:r>
    </w:p>
    <w:p w14:paraId="2A5315A5">
      <w:pPr>
        <w:spacing w:line="400" w:lineRule="exact"/>
        <w:ind w:left="540"/>
        <w:jc w:val="center"/>
        <w:rPr>
          <w:rFonts w:hint="eastAsia" w:ascii="宋体" w:hAnsi="宋体"/>
          <w:b/>
          <w:szCs w:val="21"/>
        </w:rPr>
      </w:pPr>
    </w:p>
    <w:p w14:paraId="1368BA60">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014B7EBA">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6DB16F05">
      <w:pPr>
        <w:adjustRightInd w:val="0"/>
        <w:snapToGrid w:val="0"/>
        <w:spacing w:line="400" w:lineRule="exact"/>
        <w:rPr>
          <w:rFonts w:hint="eastAsia"/>
          <w:sz w:val="21"/>
          <w:szCs w:val="21"/>
        </w:rPr>
      </w:pPr>
      <w:r>
        <w:rPr>
          <w:rFonts w:hint="eastAsia" w:ascii="宋体" w:hAnsi="宋体"/>
          <w:szCs w:val="21"/>
        </w:rPr>
        <w:t>标项号：</w:t>
      </w:r>
      <w:r>
        <w:rPr>
          <w:rFonts w:hint="eastAsia"/>
          <w:sz w:val="21"/>
          <w:szCs w:val="21"/>
        </w:rPr>
        <w:t xml:space="preserve"> </w:t>
      </w:r>
    </w:p>
    <w:tbl>
      <w:tblPr>
        <w:tblStyle w:val="50"/>
        <w:tblW w:w="935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43"/>
        <w:gridCol w:w="2429"/>
        <w:gridCol w:w="2916"/>
      </w:tblGrid>
      <w:tr w14:paraId="02B25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050C2956">
            <w:pPr>
              <w:spacing w:line="400" w:lineRule="exact"/>
              <w:jc w:val="center"/>
              <w:rPr>
                <w:rFonts w:ascii="宋体" w:hAnsi="宋体"/>
                <w:szCs w:val="21"/>
              </w:rPr>
            </w:pPr>
            <w:r>
              <w:rPr>
                <w:rFonts w:hint="eastAsia" w:ascii="宋体" w:hAnsi="宋体"/>
                <w:szCs w:val="21"/>
              </w:rPr>
              <w:t>人员资料</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DB9ED6D">
            <w:pPr>
              <w:spacing w:line="400" w:lineRule="exact"/>
              <w:rPr>
                <w:rFonts w:ascii="宋体" w:hAnsi="宋体"/>
                <w:szCs w:val="21"/>
              </w:rPr>
            </w:pPr>
            <w:r>
              <w:rPr>
                <w:rFonts w:hint="eastAsia" w:ascii="宋体" w:hAnsi="宋体"/>
                <w:szCs w:val="21"/>
              </w:rPr>
              <w:t>姓名：</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20403143">
            <w:pPr>
              <w:spacing w:line="400" w:lineRule="exact"/>
              <w:rPr>
                <w:rFonts w:ascii="宋体" w:hAnsi="宋体"/>
                <w:szCs w:val="21"/>
              </w:rPr>
            </w:pPr>
            <w:r>
              <w:rPr>
                <w:rFonts w:hint="eastAsia" w:ascii="宋体" w:hAnsi="宋体"/>
                <w:szCs w:val="21"/>
              </w:rPr>
              <w:t>出生年月：</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0BBFC3E5">
            <w:pPr>
              <w:spacing w:line="400" w:lineRule="exact"/>
              <w:rPr>
                <w:rFonts w:hint="eastAsia" w:ascii="宋体" w:hAnsi="宋体"/>
                <w:szCs w:val="21"/>
              </w:rPr>
            </w:pPr>
            <w:r>
              <w:rPr>
                <w:rFonts w:hint="eastAsia" w:ascii="宋体" w:hAnsi="宋体"/>
                <w:szCs w:val="21"/>
              </w:rPr>
              <w:t>性别：</w:t>
            </w:r>
          </w:p>
        </w:tc>
      </w:tr>
      <w:tr w14:paraId="2E727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2BBAF437">
            <w:pPr>
              <w:spacing w:line="400" w:lineRule="exact"/>
              <w:jc w:val="center"/>
              <w:rPr>
                <w:rFonts w:ascii="宋体" w:hAnsi="宋体"/>
                <w:szCs w:val="21"/>
              </w:rPr>
            </w:pPr>
          </w:p>
        </w:tc>
        <w:tc>
          <w:tcPr>
            <w:tcW w:w="7951" w:type="dxa"/>
            <w:gridSpan w:val="3"/>
            <w:tcBorders>
              <w:top w:val="single" w:color="auto" w:sz="4" w:space="0"/>
              <w:left w:val="single" w:color="auto" w:sz="4" w:space="0"/>
              <w:bottom w:val="single" w:color="auto" w:sz="4" w:space="0"/>
              <w:right w:val="single" w:color="auto" w:sz="4" w:space="0"/>
            </w:tcBorders>
            <w:noWrap w:val="0"/>
            <w:vAlign w:val="center"/>
          </w:tcPr>
          <w:p w14:paraId="702126A2">
            <w:pPr>
              <w:spacing w:line="400" w:lineRule="exact"/>
              <w:rPr>
                <w:rFonts w:ascii="宋体" w:hAnsi="宋体"/>
                <w:szCs w:val="21"/>
              </w:rPr>
            </w:pPr>
            <w:r>
              <w:rPr>
                <w:rFonts w:hint="eastAsia" w:ascii="宋体" w:hAnsi="宋体"/>
                <w:szCs w:val="21"/>
              </w:rPr>
              <w:t>执业或职业资格：</w:t>
            </w:r>
          </w:p>
        </w:tc>
      </w:tr>
      <w:tr w14:paraId="331FA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noWrap w:val="0"/>
            <w:vAlign w:val="center"/>
          </w:tcPr>
          <w:p w14:paraId="4E4FA31C">
            <w:pPr>
              <w:spacing w:line="400" w:lineRule="exact"/>
              <w:jc w:val="center"/>
              <w:rPr>
                <w:rFonts w:ascii="宋体" w:hAnsi="宋体"/>
                <w:szCs w:val="21"/>
              </w:rPr>
            </w:pPr>
          </w:p>
        </w:tc>
        <w:tc>
          <w:tcPr>
            <w:tcW w:w="2631" w:type="dxa"/>
            <w:tcBorders>
              <w:top w:val="single" w:color="auto" w:sz="4" w:space="0"/>
              <w:bottom w:val="single" w:color="auto" w:sz="4" w:space="0"/>
            </w:tcBorders>
            <w:noWrap w:val="0"/>
            <w:vAlign w:val="center"/>
          </w:tcPr>
          <w:p w14:paraId="5EABA31C">
            <w:pPr>
              <w:spacing w:line="400" w:lineRule="exact"/>
              <w:rPr>
                <w:rFonts w:ascii="宋体" w:hAnsi="宋体"/>
                <w:szCs w:val="21"/>
              </w:rPr>
            </w:pPr>
            <w:r>
              <w:rPr>
                <w:rFonts w:hint="eastAsia" w:ascii="宋体" w:hAnsi="宋体"/>
                <w:szCs w:val="21"/>
              </w:rPr>
              <w:t>学历：</w:t>
            </w:r>
          </w:p>
        </w:tc>
        <w:tc>
          <w:tcPr>
            <w:tcW w:w="5320" w:type="dxa"/>
            <w:gridSpan w:val="2"/>
            <w:tcBorders>
              <w:top w:val="single" w:color="auto" w:sz="4" w:space="0"/>
              <w:bottom w:val="single" w:color="auto" w:sz="4" w:space="0"/>
              <w:right w:val="single" w:color="auto" w:sz="4" w:space="0"/>
            </w:tcBorders>
            <w:noWrap w:val="0"/>
            <w:vAlign w:val="center"/>
          </w:tcPr>
          <w:p w14:paraId="2BB7846C">
            <w:pPr>
              <w:spacing w:line="400" w:lineRule="exact"/>
              <w:rPr>
                <w:rFonts w:ascii="宋体" w:hAnsi="宋体"/>
                <w:szCs w:val="21"/>
              </w:rPr>
            </w:pPr>
            <w:r>
              <w:rPr>
                <w:rFonts w:hint="eastAsia" w:ascii="宋体" w:hAnsi="宋体"/>
                <w:szCs w:val="21"/>
              </w:rPr>
              <w:t>职称：</w:t>
            </w:r>
          </w:p>
        </w:tc>
      </w:tr>
      <w:tr w14:paraId="6447C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noWrap w:val="0"/>
            <w:vAlign w:val="center"/>
          </w:tcPr>
          <w:p w14:paraId="36539BE3">
            <w:pPr>
              <w:spacing w:line="400" w:lineRule="exact"/>
              <w:jc w:val="center"/>
              <w:rPr>
                <w:rFonts w:ascii="宋体" w:hAnsi="宋体"/>
                <w:szCs w:val="21"/>
              </w:rPr>
            </w:pPr>
          </w:p>
        </w:tc>
        <w:tc>
          <w:tcPr>
            <w:tcW w:w="2631" w:type="dxa"/>
            <w:tcBorders>
              <w:top w:val="single" w:color="auto" w:sz="4" w:space="0"/>
              <w:bottom w:val="single" w:color="auto" w:sz="4" w:space="0"/>
            </w:tcBorders>
            <w:noWrap w:val="0"/>
            <w:vAlign w:val="center"/>
          </w:tcPr>
          <w:p w14:paraId="63409C17">
            <w:pPr>
              <w:spacing w:line="400" w:lineRule="exact"/>
              <w:rPr>
                <w:rFonts w:ascii="宋体" w:hAnsi="宋体"/>
                <w:szCs w:val="21"/>
              </w:rPr>
            </w:pPr>
            <w:r>
              <w:rPr>
                <w:rFonts w:hint="eastAsia" w:ascii="宋体" w:hAnsi="宋体"/>
                <w:szCs w:val="21"/>
              </w:rPr>
              <w:t>工作年限：</w:t>
            </w:r>
          </w:p>
        </w:tc>
        <w:tc>
          <w:tcPr>
            <w:tcW w:w="5320" w:type="dxa"/>
            <w:gridSpan w:val="2"/>
            <w:tcBorders>
              <w:top w:val="single" w:color="auto" w:sz="4" w:space="0"/>
              <w:bottom w:val="single" w:color="auto" w:sz="4" w:space="0"/>
              <w:right w:val="single" w:color="auto" w:sz="4" w:space="0"/>
            </w:tcBorders>
            <w:noWrap w:val="0"/>
            <w:vAlign w:val="center"/>
          </w:tcPr>
          <w:p w14:paraId="5AD5ACDA">
            <w:pPr>
              <w:spacing w:line="400" w:lineRule="exact"/>
              <w:rPr>
                <w:rFonts w:ascii="宋体" w:hAnsi="宋体"/>
                <w:szCs w:val="21"/>
              </w:rPr>
            </w:pPr>
            <w:r>
              <w:rPr>
                <w:rFonts w:hint="eastAsia" w:ascii="宋体" w:hAnsi="宋体"/>
                <w:szCs w:val="21"/>
              </w:rPr>
              <w:t>其他证书情况：</w:t>
            </w:r>
          </w:p>
        </w:tc>
      </w:tr>
      <w:tr w14:paraId="4BB0D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3C0E639A">
            <w:pPr>
              <w:spacing w:line="400" w:lineRule="exact"/>
              <w:jc w:val="center"/>
              <w:rPr>
                <w:rFonts w:ascii="宋体" w:hAnsi="宋体"/>
                <w:b/>
                <w:szCs w:val="21"/>
              </w:rPr>
            </w:pPr>
            <w:r>
              <w:rPr>
                <w:rFonts w:hint="eastAsia" w:ascii="宋体" w:hAnsi="宋体"/>
                <w:b/>
                <w:szCs w:val="21"/>
              </w:rPr>
              <w:t>自</w:t>
            </w:r>
          </w:p>
        </w:tc>
        <w:tc>
          <w:tcPr>
            <w:tcW w:w="2631" w:type="dxa"/>
            <w:tcBorders>
              <w:top w:val="single" w:color="auto" w:sz="4" w:space="0"/>
              <w:bottom w:val="single" w:color="auto" w:sz="4" w:space="0"/>
            </w:tcBorders>
            <w:noWrap w:val="0"/>
            <w:vAlign w:val="center"/>
          </w:tcPr>
          <w:p w14:paraId="51E15431">
            <w:pPr>
              <w:spacing w:line="400" w:lineRule="exact"/>
              <w:jc w:val="center"/>
              <w:rPr>
                <w:rFonts w:ascii="宋体" w:hAnsi="宋体"/>
                <w:b/>
                <w:szCs w:val="21"/>
              </w:rPr>
            </w:pPr>
            <w:r>
              <w:rPr>
                <w:rFonts w:hint="eastAsia" w:ascii="宋体" w:hAnsi="宋体"/>
                <w:b/>
                <w:szCs w:val="21"/>
              </w:rPr>
              <w:t>至</w:t>
            </w:r>
          </w:p>
        </w:tc>
        <w:tc>
          <w:tcPr>
            <w:tcW w:w="5320" w:type="dxa"/>
            <w:gridSpan w:val="2"/>
            <w:tcBorders>
              <w:top w:val="single" w:color="auto" w:sz="4" w:space="0"/>
              <w:bottom w:val="single" w:color="auto" w:sz="4" w:space="0"/>
              <w:right w:val="single" w:color="auto" w:sz="4" w:space="0"/>
            </w:tcBorders>
            <w:noWrap w:val="0"/>
            <w:vAlign w:val="center"/>
          </w:tcPr>
          <w:p w14:paraId="0C2B5B5F">
            <w:pPr>
              <w:spacing w:line="400" w:lineRule="exact"/>
              <w:jc w:val="center"/>
              <w:rPr>
                <w:rFonts w:ascii="宋体" w:hAnsi="宋体"/>
                <w:b/>
                <w:szCs w:val="21"/>
              </w:rPr>
            </w:pPr>
            <w:r>
              <w:rPr>
                <w:rFonts w:hint="eastAsia" w:ascii="宋体" w:hAnsi="宋体"/>
                <w:b/>
                <w:szCs w:val="21"/>
              </w:rPr>
              <w:t>保安服务经验</w:t>
            </w:r>
          </w:p>
        </w:tc>
      </w:tr>
      <w:tr w14:paraId="7DA6E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1A930ECE">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10589F02">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2533182C">
            <w:pPr>
              <w:spacing w:line="400" w:lineRule="exact"/>
              <w:jc w:val="center"/>
              <w:rPr>
                <w:rFonts w:ascii="宋体" w:hAnsi="宋体"/>
                <w:szCs w:val="21"/>
              </w:rPr>
            </w:pPr>
          </w:p>
        </w:tc>
      </w:tr>
      <w:tr w14:paraId="66D4F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243F830F">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427EF30F">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6923A856">
            <w:pPr>
              <w:spacing w:line="400" w:lineRule="exact"/>
              <w:jc w:val="center"/>
              <w:rPr>
                <w:rFonts w:ascii="宋体" w:hAnsi="宋体"/>
                <w:szCs w:val="21"/>
              </w:rPr>
            </w:pPr>
          </w:p>
        </w:tc>
      </w:tr>
      <w:tr w14:paraId="13A7F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6C177DF8">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69E1F472">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0384DB65">
            <w:pPr>
              <w:spacing w:line="400" w:lineRule="exact"/>
              <w:jc w:val="center"/>
              <w:rPr>
                <w:rFonts w:ascii="宋体" w:hAnsi="宋体"/>
                <w:szCs w:val="21"/>
              </w:rPr>
            </w:pPr>
          </w:p>
        </w:tc>
      </w:tr>
      <w:tr w14:paraId="6B18C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0FA348F7">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0EC6E927">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7E9836E2">
            <w:pPr>
              <w:spacing w:line="400" w:lineRule="exact"/>
              <w:jc w:val="center"/>
              <w:rPr>
                <w:rFonts w:ascii="宋体" w:hAnsi="宋体"/>
                <w:szCs w:val="21"/>
              </w:rPr>
            </w:pPr>
          </w:p>
        </w:tc>
      </w:tr>
      <w:tr w14:paraId="6B520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029701A5">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60236289">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62893E18">
            <w:pPr>
              <w:spacing w:line="400" w:lineRule="exact"/>
              <w:jc w:val="center"/>
              <w:rPr>
                <w:rFonts w:ascii="宋体" w:hAnsi="宋体"/>
                <w:szCs w:val="21"/>
              </w:rPr>
            </w:pPr>
          </w:p>
        </w:tc>
      </w:tr>
      <w:tr w14:paraId="2C184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noWrap w:val="0"/>
            <w:vAlign w:val="center"/>
          </w:tcPr>
          <w:p w14:paraId="0C7CE01F">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noWrap w:val="0"/>
            <w:vAlign w:val="center"/>
          </w:tcPr>
          <w:p w14:paraId="2E3305C4">
            <w:pPr>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noWrap w:val="0"/>
            <w:vAlign w:val="center"/>
          </w:tcPr>
          <w:p w14:paraId="4B0BE96B">
            <w:pPr>
              <w:spacing w:line="400" w:lineRule="exact"/>
              <w:jc w:val="center"/>
              <w:rPr>
                <w:rFonts w:ascii="宋体" w:hAnsi="宋体"/>
                <w:szCs w:val="21"/>
              </w:rPr>
            </w:pPr>
          </w:p>
        </w:tc>
      </w:tr>
    </w:tbl>
    <w:p w14:paraId="513E2599">
      <w:pPr>
        <w:spacing w:line="400" w:lineRule="exact"/>
        <w:jc w:val="left"/>
        <w:rPr>
          <w:rFonts w:hint="eastAsia" w:ascii="宋体" w:hAnsi="宋体"/>
          <w:b/>
          <w:bCs/>
          <w:szCs w:val="21"/>
        </w:rPr>
      </w:pPr>
      <w:r>
        <w:rPr>
          <w:rFonts w:hint="eastAsia" w:ascii="宋体" w:hAnsi="宋体"/>
          <w:b/>
          <w:bCs/>
          <w:szCs w:val="21"/>
        </w:rPr>
        <w:t>备注：</w:t>
      </w:r>
    </w:p>
    <w:p w14:paraId="5327CD31">
      <w:pPr>
        <w:spacing w:line="400" w:lineRule="exact"/>
        <w:ind w:firstLine="420"/>
        <w:jc w:val="left"/>
        <w:rPr>
          <w:rFonts w:hint="eastAsia" w:ascii="宋体" w:hAnsi="宋体"/>
          <w:b/>
          <w:bCs/>
          <w:szCs w:val="21"/>
        </w:rPr>
      </w:pPr>
      <w:r>
        <w:rPr>
          <w:rFonts w:hint="eastAsia" w:ascii="宋体" w:hAnsi="宋体"/>
          <w:b/>
          <w:bCs/>
          <w:szCs w:val="21"/>
        </w:rPr>
        <w:t>1、项目负责人</w:t>
      </w:r>
      <w:r>
        <w:rPr>
          <w:rFonts w:hint="eastAsia" w:ascii="宋体" w:hAnsi="宋体"/>
          <w:b/>
          <w:bCs/>
          <w:szCs w:val="21"/>
          <w:lang w:eastAsia="zh-CN"/>
        </w:rPr>
        <w:t>、主管人员</w:t>
      </w:r>
      <w:r>
        <w:rPr>
          <w:rFonts w:hint="eastAsia" w:ascii="宋体" w:hAnsi="宋体"/>
          <w:b/>
          <w:bCs/>
          <w:szCs w:val="21"/>
        </w:rPr>
        <w:t>一经确认，不得随意更换，如需更换，必须征得采购人同意。擅自更换或不到位属违约行为。</w:t>
      </w:r>
    </w:p>
    <w:p w14:paraId="3CFF9D6F">
      <w:pPr>
        <w:spacing w:line="400" w:lineRule="exact"/>
        <w:ind w:firstLine="420"/>
        <w:jc w:val="left"/>
        <w:rPr>
          <w:rFonts w:hint="eastAsia" w:ascii="宋体" w:hAnsi="宋体"/>
          <w:b/>
          <w:bCs/>
          <w:szCs w:val="21"/>
          <w:highlight w:val="none"/>
        </w:rPr>
      </w:pPr>
      <w:r>
        <w:rPr>
          <w:rFonts w:hint="eastAsia" w:ascii="宋体" w:hAnsi="宋体"/>
          <w:b/>
          <w:bCs/>
          <w:szCs w:val="21"/>
        </w:rPr>
        <w:t>2、后附身份证、学历证书、职称证书、合同复印件</w:t>
      </w:r>
      <w:r>
        <w:rPr>
          <w:rFonts w:hint="eastAsia" w:ascii="宋体" w:hAnsi="宋体"/>
          <w:b/>
          <w:bCs/>
          <w:szCs w:val="21"/>
          <w:lang w:eastAsia="zh-CN"/>
        </w:rPr>
        <w:t>以及</w:t>
      </w:r>
      <w:r>
        <w:rPr>
          <w:rFonts w:hint="eastAsia" w:ascii="宋体" w:hAnsi="宋体"/>
          <w:b/>
          <w:bCs/>
          <w:szCs w:val="21"/>
          <w:highlight w:val="none"/>
          <w:lang w:eastAsia="zh-CN"/>
        </w:rPr>
        <w:t>社保证</w:t>
      </w:r>
      <w:r>
        <w:rPr>
          <w:rFonts w:hint="eastAsia" w:ascii="宋体" w:hAnsi="宋体"/>
          <w:b/>
          <w:bCs/>
          <w:szCs w:val="21"/>
          <w:highlight w:val="none"/>
          <w:lang w:eastAsia="zh-CN"/>
        </w:rPr>
        <w:t>明（</w:t>
      </w:r>
      <w:r>
        <w:rPr>
          <w:rFonts w:hint="eastAsia" w:ascii="宋体" w:hAnsi="宋体" w:cs="宋体"/>
          <w:b/>
          <w:bCs/>
          <w:i w:val="0"/>
          <w:iCs w:val="0"/>
          <w:color w:val="auto"/>
          <w:sz w:val="21"/>
          <w:szCs w:val="21"/>
          <w:highlight w:val="none"/>
          <w:lang w:eastAsia="zh-CN"/>
        </w:rPr>
        <w:t>如有无须缴纳社保的情形应另附劳动合同及情况说明</w:t>
      </w:r>
      <w:r>
        <w:rPr>
          <w:rFonts w:hint="eastAsia" w:ascii="宋体" w:hAnsi="宋体"/>
          <w:b/>
          <w:bCs/>
          <w:szCs w:val="21"/>
          <w:highlight w:val="none"/>
          <w:lang w:eastAsia="zh-CN"/>
        </w:rPr>
        <w:t>）</w:t>
      </w:r>
      <w:r>
        <w:rPr>
          <w:rFonts w:hint="eastAsia" w:ascii="宋体" w:hAnsi="宋体"/>
          <w:b/>
          <w:bCs/>
          <w:szCs w:val="21"/>
          <w:highlight w:val="none"/>
        </w:rPr>
        <w:t>加盖供应商公章，</w:t>
      </w:r>
      <w:r>
        <w:rPr>
          <w:rFonts w:hint="eastAsia" w:ascii="宋体" w:hAnsi="宋体"/>
          <w:b/>
          <w:bCs/>
          <w:kern w:val="0"/>
          <w:szCs w:val="21"/>
          <w:highlight w:val="none"/>
        </w:rPr>
        <w:t>合同中不能体现其为该合同项</w:t>
      </w:r>
      <w:r>
        <w:rPr>
          <w:rFonts w:hint="eastAsia" w:ascii="宋体" w:hAnsi="宋体"/>
          <w:b/>
          <w:kern w:val="0"/>
          <w:szCs w:val="21"/>
          <w:highlight w:val="none"/>
        </w:rPr>
        <w:t>目负责人或合同内容的，还须在投标文件中提供用户证明书，格式详见后附</w:t>
      </w:r>
      <w:r>
        <w:rPr>
          <w:rFonts w:hint="eastAsia" w:ascii="宋体" w:hAnsi="宋体"/>
          <w:b/>
          <w:bCs/>
          <w:szCs w:val="21"/>
          <w:highlight w:val="none"/>
        </w:rPr>
        <w:t>。</w:t>
      </w:r>
    </w:p>
    <w:p w14:paraId="4E06C987">
      <w:pPr>
        <w:pStyle w:val="2"/>
        <w:rPr>
          <w:rFonts w:hint="eastAsia"/>
        </w:rPr>
      </w:pPr>
    </w:p>
    <w:p w14:paraId="249D3208">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2B5FDEEB">
      <w:pPr>
        <w:spacing w:line="400" w:lineRule="exact"/>
        <w:jc w:val="left"/>
        <w:rPr>
          <w:rFonts w:hint="eastAsia" w:ascii="宋体" w:hAnsi="宋体"/>
          <w:szCs w:val="21"/>
        </w:rPr>
      </w:pPr>
    </w:p>
    <w:p w14:paraId="004A2E6B">
      <w:pPr>
        <w:spacing w:line="400" w:lineRule="exact"/>
        <w:jc w:val="lef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14:paraId="1E6A57D4">
      <w:pPr>
        <w:pStyle w:val="26"/>
        <w:adjustRightInd w:val="0"/>
        <w:snapToGrid w:val="0"/>
        <w:spacing w:line="400" w:lineRule="exact"/>
        <w:jc w:val="center"/>
        <w:rPr>
          <w:rFonts w:hint="eastAsia"/>
          <w:b/>
          <w:color w:val="auto"/>
          <w:sz w:val="21"/>
          <w:szCs w:val="21"/>
        </w:rPr>
      </w:pPr>
      <w:r>
        <w:rPr>
          <w:rFonts w:hint="eastAsia" w:ascii="宋体" w:hAnsi="宋体"/>
          <w:szCs w:val="21"/>
          <w:u w:val="single"/>
        </w:rPr>
        <w:br w:type="page"/>
      </w:r>
      <w:r>
        <w:rPr>
          <w:rFonts w:hint="eastAsia"/>
          <w:b/>
          <w:color w:val="auto"/>
          <w:sz w:val="21"/>
          <w:szCs w:val="21"/>
        </w:rPr>
        <w:t>用户证明书</w:t>
      </w:r>
    </w:p>
    <w:p w14:paraId="750C6000">
      <w:pPr>
        <w:spacing w:line="400" w:lineRule="exact"/>
        <w:jc w:val="center"/>
        <w:rPr>
          <w:rFonts w:hint="eastAsia" w:ascii="宋体" w:hAnsi="宋体"/>
          <w:szCs w:val="21"/>
          <w:u w:val="single"/>
        </w:rPr>
      </w:pPr>
      <w:r>
        <w:rPr>
          <w:rFonts w:hint="eastAsia" w:ascii="宋体" w:hAnsi="宋体"/>
          <w:szCs w:val="21"/>
        </w:rPr>
        <w:t>（格式不允许更改）</w:t>
      </w:r>
    </w:p>
    <w:p w14:paraId="45199A9F">
      <w:pPr>
        <w:spacing w:line="400" w:lineRule="exact"/>
        <w:jc w:val="left"/>
        <w:rPr>
          <w:rFonts w:hint="eastAsia" w:ascii="宋体" w:hAnsi="宋体"/>
          <w:szCs w:val="21"/>
        </w:rPr>
      </w:pPr>
    </w:p>
    <w:p w14:paraId="33A0851C">
      <w:pPr>
        <w:spacing w:line="400" w:lineRule="exact"/>
        <w:jc w:val="left"/>
        <w:rPr>
          <w:rFonts w:hint="eastAsia" w:ascii="宋体" w:hAnsi="宋体" w:eastAsia="宋体"/>
          <w:b/>
          <w:szCs w:val="21"/>
          <w:lang w:eastAsia="zh-CN"/>
        </w:rPr>
      </w:pPr>
      <w:r>
        <w:rPr>
          <w:rFonts w:hint="eastAsia" w:ascii="宋体" w:hAnsi="宋体"/>
          <w:szCs w:val="21"/>
        </w:rPr>
        <w:t>致：</w:t>
      </w:r>
      <w:r>
        <w:rPr>
          <w:rFonts w:hint="eastAsia" w:ascii="宋体" w:hAnsi="宋体"/>
          <w:szCs w:val="21"/>
          <w:u w:val="single"/>
          <w:lang w:eastAsia="zh-CN"/>
        </w:rPr>
        <w:t>宁波大学附属第一医院</w:t>
      </w:r>
    </w:p>
    <w:p w14:paraId="36754CCD">
      <w:pPr>
        <w:spacing w:line="400" w:lineRule="exact"/>
        <w:ind w:firstLine="420" w:firstLineChars="200"/>
        <w:jc w:val="left"/>
        <w:rPr>
          <w:rFonts w:hint="eastAsia" w:ascii="宋体" w:hAnsi="宋体" w:cs="Arial"/>
          <w:color w:val="auto"/>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w:t>
      </w:r>
      <w:r>
        <w:rPr>
          <w:rFonts w:hint="eastAsia" w:ascii="宋体" w:hAnsi="宋体" w:cs="Arial"/>
          <w:szCs w:val="21"/>
          <w:u w:val="single"/>
        </w:rPr>
        <w:t xml:space="preserve">          </w:t>
      </w:r>
      <w:r>
        <w:rPr>
          <w:rFonts w:hint="eastAsia" w:ascii="宋体" w:hAnsi="宋体" w:cs="Arial"/>
          <w:szCs w:val="21"/>
        </w:rPr>
        <w:t>为该合同的项目</w:t>
      </w:r>
      <w:r>
        <w:rPr>
          <w:rFonts w:hint="eastAsia" w:ascii="宋体" w:hAnsi="宋体" w:cs="Arial"/>
          <w:szCs w:val="21"/>
          <w:lang w:eastAsia="zh-CN"/>
        </w:rPr>
        <w:t>经理</w:t>
      </w:r>
      <w:r>
        <w:rPr>
          <w:rFonts w:hint="eastAsia" w:ascii="宋体" w:hAnsi="宋体" w:cs="Arial"/>
          <w:szCs w:val="21"/>
        </w:rPr>
        <w:t>，合同内容包括</w:t>
      </w:r>
      <w:r>
        <w:rPr>
          <w:rFonts w:hint="eastAsia" w:ascii="宋体" w:hAnsi="宋体" w:cs="Arial"/>
          <w:szCs w:val="21"/>
          <w:u w:val="single"/>
        </w:rPr>
        <w:t xml:space="preserve">           </w:t>
      </w:r>
      <w:r>
        <w:rPr>
          <w:rFonts w:hint="eastAsia" w:ascii="宋体" w:hAnsi="宋体" w:cs="Arial"/>
          <w:color w:val="auto"/>
          <w:szCs w:val="21"/>
        </w:rPr>
        <w:t>，本医院级别为</w:t>
      </w:r>
      <w:r>
        <w:rPr>
          <w:rFonts w:hint="eastAsia" w:ascii="宋体" w:hAnsi="宋体" w:cs="Arial"/>
          <w:color w:val="auto"/>
          <w:szCs w:val="21"/>
          <w:u w:val="single"/>
        </w:rPr>
        <w:t xml:space="preserve">           </w:t>
      </w:r>
      <w:r>
        <w:rPr>
          <w:rFonts w:hint="eastAsia" w:ascii="宋体" w:hAnsi="宋体" w:cs="Arial"/>
          <w:color w:val="auto"/>
          <w:szCs w:val="21"/>
        </w:rPr>
        <w:t>，</w:t>
      </w:r>
      <w:r>
        <w:rPr>
          <w:rFonts w:hint="eastAsia" w:ascii="宋体" w:hAnsi="宋体" w:cs="Arial"/>
          <w:color w:val="auto"/>
          <w:szCs w:val="21"/>
          <w:lang w:eastAsia="zh-CN"/>
        </w:rPr>
        <w:t>服务时间自</w:t>
      </w:r>
      <w:r>
        <w:rPr>
          <w:rFonts w:hint="eastAsia" w:ascii="宋体" w:hAnsi="宋体" w:cs="Arial"/>
          <w:color w:val="auto"/>
          <w:szCs w:val="21"/>
          <w:u w:val="single"/>
        </w:rPr>
        <w:t xml:space="preserve">    </w:t>
      </w:r>
      <w:r>
        <w:rPr>
          <w:rFonts w:hint="eastAsia" w:ascii="宋体" w:hAnsi="宋体" w:cs="Arial"/>
          <w:color w:val="auto"/>
          <w:szCs w:val="21"/>
        </w:rPr>
        <w:t>年</w:t>
      </w:r>
      <w:r>
        <w:rPr>
          <w:rFonts w:hint="eastAsia" w:ascii="宋体" w:hAnsi="宋体" w:cs="Arial"/>
          <w:color w:val="auto"/>
          <w:szCs w:val="21"/>
          <w:u w:val="single"/>
        </w:rPr>
        <w:t xml:space="preserve">    </w:t>
      </w:r>
      <w:r>
        <w:rPr>
          <w:rFonts w:hint="eastAsia" w:ascii="宋体" w:hAnsi="宋体" w:cs="Arial"/>
          <w:color w:val="auto"/>
          <w:szCs w:val="21"/>
        </w:rPr>
        <w:t>月</w:t>
      </w:r>
      <w:r>
        <w:rPr>
          <w:rFonts w:hint="eastAsia" w:ascii="宋体" w:hAnsi="宋体" w:cs="Arial"/>
          <w:color w:val="auto"/>
          <w:szCs w:val="21"/>
          <w:u w:val="single"/>
        </w:rPr>
        <w:t xml:space="preserve">    </w:t>
      </w:r>
      <w:r>
        <w:rPr>
          <w:rFonts w:hint="eastAsia" w:ascii="宋体" w:hAnsi="宋体" w:cs="Arial"/>
          <w:color w:val="auto"/>
          <w:szCs w:val="21"/>
        </w:rPr>
        <w:t>日</w:t>
      </w:r>
      <w:r>
        <w:rPr>
          <w:rFonts w:hint="eastAsia" w:ascii="宋体" w:hAnsi="宋体" w:cs="Arial"/>
          <w:color w:val="auto"/>
          <w:szCs w:val="21"/>
          <w:lang w:eastAsia="zh-CN"/>
        </w:rPr>
        <w:t>至</w:t>
      </w:r>
      <w:r>
        <w:rPr>
          <w:rFonts w:hint="eastAsia" w:ascii="宋体" w:hAnsi="宋体" w:cs="Arial"/>
          <w:color w:val="auto"/>
          <w:szCs w:val="21"/>
          <w:u w:val="single"/>
        </w:rPr>
        <w:t xml:space="preserve">    </w:t>
      </w:r>
      <w:r>
        <w:rPr>
          <w:rFonts w:hint="eastAsia" w:ascii="宋体" w:hAnsi="宋体" w:cs="Arial"/>
          <w:color w:val="auto"/>
          <w:szCs w:val="21"/>
        </w:rPr>
        <w:t>年</w:t>
      </w:r>
      <w:r>
        <w:rPr>
          <w:rFonts w:hint="eastAsia" w:ascii="宋体" w:hAnsi="宋体" w:cs="Arial"/>
          <w:color w:val="auto"/>
          <w:szCs w:val="21"/>
          <w:u w:val="single"/>
        </w:rPr>
        <w:t xml:space="preserve">    </w:t>
      </w:r>
      <w:r>
        <w:rPr>
          <w:rFonts w:hint="eastAsia" w:ascii="宋体" w:hAnsi="宋体" w:cs="Arial"/>
          <w:color w:val="auto"/>
          <w:szCs w:val="21"/>
        </w:rPr>
        <w:t>月</w:t>
      </w:r>
      <w:r>
        <w:rPr>
          <w:rFonts w:hint="eastAsia" w:ascii="宋体" w:hAnsi="宋体" w:cs="Arial"/>
          <w:color w:val="auto"/>
          <w:szCs w:val="21"/>
          <w:u w:val="single"/>
        </w:rPr>
        <w:t xml:space="preserve">    </w:t>
      </w:r>
      <w:r>
        <w:rPr>
          <w:rFonts w:hint="eastAsia" w:ascii="宋体" w:hAnsi="宋体" w:cs="Arial"/>
          <w:color w:val="auto"/>
          <w:szCs w:val="21"/>
        </w:rPr>
        <w:t>日</w:t>
      </w:r>
      <w:r>
        <w:rPr>
          <w:rFonts w:hint="eastAsia" w:ascii="宋体" w:hAnsi="宋体" w:cs="Arial"/>
          <w:color w:val="auto"/>
          <w:szCs w:val="21"/>
          <w:lang w:eastAsia="zh-CN"/>
        </w:rPr>
        <w:t>，</w:t>
      </w:r>
      <w:r>
        <w:rPr>
          <w:rFonts w:hint="eastAsia" w:ascii="宋体" w:hAnsi="宋体" w:cs="Arial"/>
          <w:color w:val="auto"/>
          <w:szCs w:val="21"/>
        </w:rPr>
        <w:t>目前服务情况</w:t>
      </w:r>
      <w:r>
        <w:rPr>
          <w:rFonts w:hint="eastAsia" w:ascii="宋体" w:hAnsi="宋体" w:cs="Arial"/>
          <w:color w:val="auto"/>
          <w:szCs w:val="21"/>
          <w:u w:val="single"/>
        </w:rPr>
        <w:t xml:space="preserve">   （良好/一般/差）   </w:t>
      </w:r>
      <w:r>
        <w:rPr>
          <w:rFonts w:hint="eastAsia" w:ascii="宋体" w:hAnsi="宋体" w:cs="Arial"/>
          <w:color w:val="auto"/>
          <w:szCs w:val="21"/>
        </w:rPr>
        <w:t>。</w:t>
      </w:r>
    </w:p>
    <w:p w14:paraId="7C063C4C">
      <w:pPr>
        <w:spacing w:line="400" w:lineRule="exact"/>
        <w:ind w:firstLine="420" w:firstLineChars="200"/>
        <w:jc w:val="left"/>
        <w:rPr>
          <w:rFonts w:hint="eastAsia" w:ascii="宋体" w:hAnsi="宋体" w:cs="Arial"/>
          <w:szCs w:val="21"/>
        </w:rPr>
      </w:pPr>
      <w:r>
        <w:rPr>
          <w:rFonts w:hint="eastAsia" w:ascii="宋体" w:hAnsi="宋体" w:cs="Arial"/>
          <w:szCs w:val="21"/>
        </w:rPr>
        <w:t>特此证明！</w:t>
      </w:r>
    </w:p>
    <w:p w14:paraId="4E298970">
      <w:pPr>
        <w:spacing w:line="400" w:lineRule="exact"/>
        <w:rPr>
          <w:rFonts w:hint="eastAsia" w:ascii="宋体" w:hAnsi="宋体" w:cs="Arial"/>
          <w:szCs w:val="21"/>
        </w:rPr>
      </w:pPr>
    </w:p>
    <w:p w14:paraId="58E922F3">
      <w:pPr>
        <w:spacing w:line="400" w:lineRule="exact"/>
        <w:ind w:firstLine="472" w:firstLineChars="225"/>
        <w:rPr>
          <w:rFonts w:hint="eastAsia" w:ascii="宋体" w:hAnsi="宋体"/>
          <w:szCs w:val="21"/>
        </w:rPr>
      </w:pPr>
    </w:p>
    <w:p w14:paraId="587AE0EC">
      <w:pPr>
        <w:spacing w:line="400" w:lineRule="exact"/>
        <w:ind w:firstLine="472" w:firstLineChars="225"/>
        <w:rPr>
          <w:rFonts w:hint="eastAsia" w:ascii="宋体" w:hAnsi="宋体"/>
          <w:szCs w:val="21"/>
        </w:rPr>
      </w:pPr>
    </w:p>
    <w:p w14:paraId="169FED29">
      <w:pPr>
        <w:spacing w:line="400" w:lineRule="exact"/>
        <w:ind w:firstLine="472" w:firstLineChars="225"/>
        <w:rPr>
          <w:rFonts w:hint="eastAsia" w:ascii="宋体" w:hAnsi="宋体"/>
          <w:szCs w:val="21"/>
        </w:rPr>
      </w:pPr>
      <w:r>
        <w:rPr>
          <w:rFonts w:hint="eastAsia" w:ascii="宋体" w:hAnsi="宋体"/>
          <w:szCs w:val="21"/>
        </w:rPr>
        <w:t>用户单位（盖章）：</w:t>
      </w:r>
    </w:p>
    <w:p w14:paraId="170A87B4">
      <w:pPr>
        <w:spacing w:line="400" w:lineRule="exact"/>
        <w:ind w:firstLine="472" w:firstLineChars="225"/>
        <w:rPr>
          <w:rFonts w:hint="eastAsia" w:ascii="宋体" w:hAnsi="宋体"/>
          <w:szCs w:val="21"/>
        </w:rPr>
      </w:pPr>
      <w:r>
        <w:rPr>
          <w:rFonts w:hint="eastAsia" w:ascii="宋体" w:hAnsi="宋体"/>
          <w:szCs w:val="21"/>
        </w:rPr>
        <w:t>经办人姓名：（签字）</w:t>
      </w:r>
    </w:p>
    <w:p w14:paraId="3B5351A7">
      <w:pPr>
        <w:spacing w:line="400" w:lineRule="exact"/>
        <w:ind w:firstLine="472" w:firstLineChars="225"/>
        <w:rPr>
          <w:rFonts w:hint="eastAsia" w:ascii="宋体" w:hAnsi="宋体"/>
          <w:szCs w:val="21"/>
        </w:rPr>
      </w:pPr>
      <w:r>
        <w:rPr>
          <w:rFonts w:hint="eastAsia" w:ascii="宋体" w:hAnsi="宋体"/>
          <w:szCs w:val="21"/>
        </w:rPr>
        <w:t>经办人联系方式：</w:t>
      </w:r>
    </w:p>
    <w:p w14:paraId="013D6269">
      <w:pPr>
        <w:spacing w:line="400" w:lineRule="exact"/>
        <w:ind w:firstLine="472" w:firstLineChars="225"/>
        <w:rPr>
          <w:rFonts w:ascii="宋体" w:hAnsi="宋体"/>
          <w:szCs w:val="21"/>
        </w:rPr>
      </w:pPr>
      <w:r>
        <w:rPr>
          <w:rFonts w:hint="eastAsia" w:ascii="宋体" w:hAnsi="宋体"/>
          <w:szCs w:val="21"/>
        </w:rPr>
        <w:t>日期：</w:t>
      </w:r>
      <w:r>
        <w:rPr>
          <w:rFonts w:ascii="宋体" w:hAnsi="宋体"/>
          <w:szCs w:val="21"/>
        </w:rPr>
        <w:t>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w:t>
      </w:r>
      <w:r>
        <w:rPr>
          <w:rFonts w:hint="eastAsia" w:ascii="宋体" w:hAnsi="宋体"/>
          <w:szCs w:val="21"/>
        </w:rPr>
        <w:t>日</w:t>
      </w:r>
    </w:p>
    <w:p w14:paraId="15F0D1BA">
      <w:pPr>
        <w:spacing w:line="400" w:lineRule="exact"/>
        <w:rPr>
          <w:rFonts w:hint="eastAsia" w:ascii="宋体" w:hAnsi="宋体"/>
          <w:szCs w:val="21"/>
        </w:rPr>
      </w:pPr>
    </w:p>
    <w:p w14:paraId="41807527">
      <w:pPr>
        <w:spacing w:line="400" w:lineRule="exact"/>
        <w:rPr>
          <w:rFonts w:hint="eastAsia" w:ascii="宋体" w:hAnsi="宋体"/>
          <w:szCs w:val="21"/>
        </w:rPr>
      </w:pPr>
    </w:p>
    <w:p w14:paraId="4A44A989">
      <w:pPr>
        <w:spacing w:line="400" w:lineRule="exact"/>
        <w:jc w:val="left"/>
        <w:rPr>
          <w:rFonts w:hint="eastAsia" w:ascii="宋体" w:hAnsi="宋体"/>
          <w:b/>
          <w:color w:val="auto"/>
          <w:szCs w:val="21"/>
          <w:highlight w:val="none"/>
          <w:lang w:val="en-US" w:eastAsia="zh-CN"/>
        </w:rPr>
      </w:pPr>
      <w:r>
        <w:rPr>
          <w:rFonts w:hint="eastAsia" w:ascii="宋体" w:hAnsi="宋体"/>
          <w:b/>
          <w:bCs/>
          <w:szCs w:val="21"/>
        </w:rPr>
        <w:t>注：合同内容至少应包括保安</w:t>
      </w:r>
      <w:r>
        <w:rPr>
          <w:rFonts w:hint="eastAsia" w:ascii="宋体" w:hAnsi="宋体"/>
          <w:b/>
          <w:bCs/>
          <w:szCs w:val="21"/>
          <w:lang w:eastAsia="zh-CN"/>
        </w:rPr>
        <w:t>服务</w:t>
      </w:r>
      <w:r>
        <w:rPr>
          <w:rFonts w:hint="eastAsia" w:ascii="宋体" w:hAnsi="宋体"/>
          <w:b/>
          <w:bCs/>
          <w:szCs w:val="21"/>
        </w:rPr>
        <w:t>。</w:t>
      </w:r>
    </w:p>
    <w:p w14:paraId="4A251819">
      <w:pPr>
        <w:spacing w:line="40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w:t>
      </w:r>
    </w:p>
    <w:p w14:paraId="21A263F4">
      <w:pPr>
        <w:pStyle w:val="2"/>
        <w:sectPr>
          <w:headerReference r:id="rId12" w:type="default"/>
          <w:footerReference r:id="rId13" w:type="default"/>
          <w:type w:val="nextColumn"/>
          <w:pgSz w:w="11907" w:h="16840"/>
          <w:pgMar w:top="1134" w:right="1474" w:bottom="1134" w:left="1474" w:header="1134" w:footer="1134" w:gutter="0"/>
          <w:pgBorders>
            <w:top w:val="none" w:sz="0" w:space="0"/>
            <w:left w:val="none" w:sz="0" w:space="0"/>
            <w:bottom w:val="none" w:sz="0" w:space="0"/>
            <w:right w:val="none" w:sz="0" w:space="0"/>
          </w:pgBorders>
          <w:cols w:space="720" w:num="1"/>
          <w:docGrid w:linePitch="285" w:charSpace="0"/>
        </w:sectPr>
      </w:pPr>
    </w:p>
    <w:p w14:paraId="47F7E4AA">
      <w:pPr>
        <w:adjustRightInd w:val="0"/>
        <w:snapToGrid w:val="0"/>
        <w:spacing w:line="400" w:lineRule="exact"/>
        <w:jc w:val="center"/>
        <w:rPr>
          <w:rFonts w:ascii="宋体"/>
          <w:b/>
          <w:szCs w:val="21"/>
        </w:rPr>
      </w:pPr>
      <w:r>
        <w:rPr>
          <w:rFonts w:hint="eastAsia" w:ascii="宋体" w:hAnsi="宋体"/>
          <w:b/>
          <w:szCs w:val="21"/>
        </w:rPr>
        <w:t>供应商证书情况表</w:t>
      </w:r>
    </w:p>
    <w:p w14:paraId="1126A25E">
      <w:pPr>
        <w:adjustRightInd w:val="0"/>
        <w:snapToGrid w:val="0"/>
        <w:spacing w:line="400" w:lineRule="exact"/>
        <w:ind w:firstLine="420" w:firstLineChars="200"/>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108F485E">
      <w:pPr>
        <w:adjustRightInd w:val="0"/>
        <w:snapToGrid w:val="0"/>
        <w:spacing w:line="400" w:lineRule="exact"/>
        <w:ind w:firstLine="420" w:firstLineChars="200"/>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68E19610">
      <w:pPr>
        <w:adjustRightInd w:val="0"/>
        <w:snapToGrid w:val="0"/>
        <w:spacing w:line="400" w:lineRule="exact"/>
        <w:ind w:firstLine="420" w:firstLineChars="200"/>
        <w:rPr>
          <w:rFonts w:ascii="宋体"/>
          <w:b/>
          <w:szCs w:val="21"/>
        </w:rPr>
      </w:pPr>
      <w:r>
        <w:rPr>
          <w:rFonts w:hint="eastAsia" w:ascii="宋体" w:hAnsi="宋体"/>
          <w:szCs w:val="21"/>
        </w:rPr>
        <w:t>标项号：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516"/>
        <w:gridCol w:w="1484"/>
        <w:gridCol w:w="1560"/>
        <w:gridCol w:w="1560"/>
      </w:tblGrid>
      <w:tr w14:paraId="5E88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vAlign w:val="center"/>
          </w:tcPr>
          <w:p w14:paraId="76E30A00">
            <w:pPr>
              <w:adjustRightInd w:val="0"/>
              <w:snapToGrid w:val="0"/>
              <w:spacing w:line="400" w:lineRule="exact"/>
              <w:jc w:val="center"/>
              <w:rPr>
                <w:rFonts w:ascii="宋体"/>
                <w:b/>
                <w:szCs w:val="21"/>
              </w:rPr>
            </w:pPr>
            <w:r>
              <w:rPr>
                <w:rFonts w:hint="eastAsia" w:ascii="宋体" w:hAnsi="宋体"/>
                <w:b/>
                <w:szCs w:val="21"/>
              </w:rPr>
              <w:t>序号</w:t>
            </w:r>
          </w:p>
        </w:tc>
        <w:tc>
          <w:tcPr>
            <w:tcW w:w="1800" w:type="dxa"/>
            <w:vAlign w:val="center"/>
          </w:tcPr>
          <w:p w14:paraId="5395155D">
            <w:pPr>
              <w:adjustRightInd w:val="0"/>
              <w:snapToGrid w:val="0"/>
              <w:spacing w:line="400" w:lineRule="exact"/>
              <w:jc w:val="center"/>
              <w:rPr>
                <w:rFonts w:ascii="宋体"/>
                <w:b/>
                <w:szCs w:val="21"/>
              </w:rPr>
            </w:pPr>
            <w:r>
              <w:rPr>
                <w:rFonts w:hint="eastAsia" w:ascii="宋体" w:hAnsi="宋体"/>
                <w:b/>
                <w:szCs w:val="21"/>
              </w:rPr>
              <w:t>证书名称</w:t>
            </w:r>
          </w:p>
        </w:tc>
        <w:tc>
          <w:tcPr>
            <w:tcW w:w="1516" w:type="dxa"/>
            <w:vAlign w:val="center"/>
          </w:tcPr>
          <w:p w14:paraId="2E41ECCC">
            <w:pPr>
              <w:adjustRightInd w:val="0"/>
              <w:snapToGrid w:val="0"/>
              <w:spacing w:line="400" w:lineRule="exact"/>
              <w:jc w:val="center"/>
              <w:rPr>
                <w:rFonts w:ascii="宋体"/>
                <w:b/>
                <w:szCs w:val="21"/>
              </w:rPr>
            </w:pPr>
            <w:r>
              <w:rPr>
                <w:rFonts w:hint="eastAsia" w:ascii="宋体" w:hAnsi="宋体"/>
                <w:b/>
                <w:szCs w:val="21"/>
              </w:rPr>
              <w:t>颁证机构</w:t>
            </w:r>
          </w:p>
        </w:tc>
        <w:tc>
          <w:tcPr>
            <w:tcW w:w="1484" w:type="dxa"/>
            <w:vAlign w:val="center"/>
          </w:tcPr>
          <w:p w14:paraId="466DD20F">
            <w:pPr>
              <w:adjustRightInd w:val="0"/>
              <w:snapToGrid w:val="0"/>
              <w:spacing w:line="400" w:lineRule="exact"/>
              <w:jc w:val="center"/>
              <w:rPr>
                <w:rFonts w:ascii="宋体"/>
                <w:b/>
                <w:szCs w:val="21"/>
              </w:rPr>
            </w:pPr>
            <w:r>
              <w:rPr>
                <w:rFonts w:hint="eastAsia" w:ascii="宋体" w:hAnsi="宋体"/>
                <w:b/>
                <w:szCs w:val="21"/>
              </w:rPr>
              <w:t>证书有效期</w:t>
            </w:r>
          </w:p>
          <w:p w14:paraId="7F7A77EA">
            <w:pPr>
              <w:adjustRightInd w:val="0"/>
              <w:snapToGrid w:val="0"/>
              <w:spacing w:line="400" w:lineRule="exact"/>
              <w:jc w:val="center"/>
              <w:rPr>
                <w:rFonts w:ascii="宋体"/>
                <w:b/>
                <w:szCs w:val="21"/>
              </w:rPr>
            </w:pPr>
            <w:r>
              <w:rPr>
                <w:rFonts w:hint="eastAsia" w:ascii="宋体" w:hAnsi="宋体"/>
                <w:b/>
                <w:szCs w:val="21"/>
              </w:rPr>
              <w:t>（起止年月）</w:t>
            </w:r>
          </w:p>
        </w:tc>
        <w:tc>
          <w:tcPr>
            <w:tcW w:w="1560" w:type="dxa"/>
            <w:vAlign w:val="center"/>
          </w:tcPr>
          <w:p w14:paraId="528CE2FA">
            <w:pPr>
              <w:spacing w:line="400" w:lineRule="exact"/>
              <w:jc w:val="center"/>
              <w:rPr>
                <w:rFonts w:ascii="宋体"/>
                <w:b/>
                <w:szCs w:val="21"/>
              </w:rPr>
            </w:pPr>
            <w:r>
              <w:rPr>
                <w:rFonts w:hint="eastAsia" w:ascii="宋体" w:hAnsi="宋体"/>
                <w:b/>
                <w:szCs w:val="21"/>
              </w:rPr>
              <w:t>证书复印件所在页码</w:t>
            </w:r>
          </w:p>
        </w:tc>
        <w:tc>
          <w:tcPr>
            <w:tcW w:w="1560" w:type="dxa"/>
            <w:vAlign w:val="center"/>
          </w:tcPr>
          <w:p w14:paraId="1E7D8EBF">
            <w:pPr>
              <w:spacing w:line="400" w:lineRule="exact"/>
              <w:jc w:val="center"/>
              <w:rPr>
                <w:rFonts w:ascii="宋体"/>
                <w:b/>
                <w:szCs w:val="21"/>
              </w:rPr>
            </w:pPr>
            <w:r>
              <w:rPr>
                <w:rFonts w:hint="eastAsia" w:ascii="宋体" w:hAnsi="宋体"/>
                <w:b/>
                <w:szCs w:val="21"/>
              </w:rPr>
              <w:t>备注</w:t>
            </w:r>
          </w:p>
        </w:tc>
      </w:tr>
      <w:tr w14:paraId="7EA1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vAlign w:val="center"/>
          </w:tcPr>
          <w:p w14:paraId="24F87A34">
            <w:pPr>
              <w:adjustRightInd w:val="0"/>
              <w:snapToGrid w:val="0"/>
              <w:spacing w:line="400" w:lineRule="exact"/>
              <w:jc w:val="center"/>
              <w:rPr>
                <w:rFonts w:ascii="宋体"/>
                <w:b/>
                <w:szCs w:val="21"/>
              </w:rPr>
            </w:pPr>
          </w:p>
        </w:tc>
        <w:tc>
          <w:tcPr>
            <w:tcW w:w="1800" w:type="dxa"/>
            <w:vAlign w:val="center"/>
          </w:tcPr>
          <w:p w14:paraId="1B0C6959">
            <w:pPr>
              <w:adjustRightInd w:val="0"/>
              <w:snapToGrid w:val="0"/>
              <w:spacing w:line="400" w:lineRule="exact"/>
              <w:jc w:val="center"/>
              <w:rPr>
                <w:rFonts w:ascii="宋体"/>
                <w:b/>
                <w:szCs w:val="21"/>
              </w:rPr>
            </w:pPr>
          </w:p>
        </w:tc>
        <w:tc>
          <w:tcPr>
            <w:tcW w:w="1516" w:type="dxa"/>
            <w:vAlign w:val="center"/>
          </w:tcPr>
          <w:p w14:paraId="15822A1D">
            <w:pPr>
              <w:adjustRightInd w:val="0"/>
              <w:snapToGrid w:val="0"/>
              <w:spacing w:line="400" w:lineRule="exact"/>
              <w:jc w:val="center"/>
              <w:rPr>
                <w:rFonts w:ascii="宋体"/>
                <w:b/>
                <w:szCs w:val="21"/>
              </w:rPr>
            </w:pPr>
          </w:p>
        </w:tc>
        <w:tc>
          <w:tcPr>
            <w:tcW w:w="1484" w:type="dxa"/>
            <w:vAlign w:val="center"/>
          </w:tcPr>
          <w:p w14:paraId="1768449B">
            <w:pPr>
              <w:adjustRightInd w:val="0"/>
              <w:snapToGrid w:val="0"/>
              <w:spacing w:line="400" w:lineRule="exact"/>
              <w:jc w:val="center"/>
              <w:rPr>
                <w:rFonts w:ascii="宋体"/>
                <w:b/>
                <w:szCs w:val="21"/>
              </w:rPr>
            </w:pPr>
          </w:p>
        </w:tc>
        <w:tc>
          <w:tcPr>
            <w:tcW w:w="1560" w:type="dxa"/>
            <w:vAlign w:val="center"/>
          </w:tcPr>
          <w:p w14:paraId="3BA259E7">
            <w:pPr>
              <w:adjustRightInd w:val="0"/>
              <w:snapToGrid w:val="0"/>
              <w:spacing w:line="400" w:lineRule="exact"/>
              <w:jc w:val="center"/>
              <w:rPr>
                <w:rFonts w:ascii="宋体"/>
                <w:b/>
                <w:szCs w:val="21"/>
              </w:rPr>
            </w:pPr>
          </w:p>
        </w:tc>
        <w:tc>
          <w:tcPr>
            <w:tcW w:w="1560" w:type="dxa"/>
            <w:vAlign w:val="center"/>
          </w:tcPr>
          <w:p w14:paraId="4D4A914C">
            <w:pPr>
              <w:adjustRightInd w:val="0"/>
              <w:snapToGrid w:val="0"/>
              <w:spacing w:line="400" w:lineRule="exact"/>
              <w:jc w:val="center"/>
              <w:rPr>
                <w:rFonts w:ascii="宋体"/>
                <w:b/>
                <w:szCs w:val="21"/>
              </w:rPr>
            </w:pPr>
          </w:p>
        </w:tc>
      </w:tr>
      <w:tr w14:paraId="474C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vAlign w:val="center"/>
          </w:tcPr>
          <w:p w14:paraId="5BA61F1A">
            <w:pPr>
              <w:adjustRightInd w:val="0"/>
              <w:snapToGrid w:val="0"/>
              <w:spacing w:line="400" w:lineRule="exact"/>
              <w:jc w:val="center"/>
              <w:rPr>
                <w:rFonts w:ascii="宋体"/>
                <w:b/>
                <w:szCs w:val="21"/>
              </w:rPr>
            </w:pPr>
          </w:p>
        </w:tc>
        <w:tc>
          <w:tcPr>
            <w:tcW w:w="1800" w:type="dxa"/>
            <w:vAlign w:val="center"/>
          </w:tcPr>
          <w:p w14:paraId="463339C8">
            <w:pPr>
              <w:adjustRightInd w:val="0"/>
              <w:snapToGrid w:val="0"/>
              <w:spacing w:line="400" w:lineRule="exact"/>
              <w:jc w:val="center"/>
              <w:rPr>
                <w:rFonts w:ascii="宋体"/>
                <w:b/>
                <w:szCs w:val="21"/>
              </w:rPr>
            </w:pPr>
          </w:p>
        </w:tc>
        <w:tc>
          <w:tcPr>
            <w:tcW w:w="1516" w:type="dxa"/>
            <w:vAlign w:val="center"/>
          </w:tcPr>
          <w:p w14:paraId="58B25D61">
            <w:pPr>
              <w:adjustRightInd w:val="0"/>
              <w:snapToGrid w:val="0"/>
              <w:spacing w:line="400" w:lineRule="exact"/>
              <w:jc w:val="center"/>
              <w:rPr>
                <w:rFonts w:ascii="宋体"/>
                <w:b/>
                <w:szCs w:val="21"/>
              </w:rPr>
            </w:pPr>
          </w:p>
        </w:tc>
        <w:tc>
          <w:tcPr>
            <w:tcW w:w="1484" w:type="dxa"/>
            <w:vAlign w:val="center"/>
          </w:tcPr>
          <w:p w14:paraId="48E13930">
            <w:pPr>
              <w:adjustRightInd w:val="0"/>
              <w:snapToGrid w:val="0"/>
              <w:spacing w:line="400" w:lineRule="exact"/>
              <w:jc w:val="center"/>
              <w:rPr>
                <w:rFonts w:ascii="宋体"/>
                <w:b/>
                <w:szCs w:val="21"/>
              </w:rPr>
            </w:pPr>
          </w:p>
        </w:tc>
        <w:tc>
          <w:tcPr>
            <w:tcW w:w="1560" w:type="dxa"/>
            <w:vAlign w:val="center"/>
          </w:tcPr>
          <w:p w14:paraId="66D7B48B">
            <w:pPr>
              <w:adjustRightInd w:val="0"/>
              <w:snapToGrid w:val="0"/>
              <w:spacing w:line="400" w:lineRule="exact"/>
              <w:jc w:val="center"/>
              <w:rPr>
                <w:rFonts w:ascii="宋体"/>
                <w:b/>
                <w:szCs w:val="21"/>
              </w:rPr>
            </w:pPr>
          </w:p>
        </w:tc>
        <w:tc>
          <w:tcPr>
            <w:tcW w:w="1560" w:type="dxa"/>
            <w:vAlign w:val="center"/>
          </w:tcPr>
          <w:p w14:paraId="3BD2F93C">
            <w:pPr>
              <w:adjustRightInd w:val="0"/>
              <w:snapToGrid w:val="0"/>
              <w:spacing w:line="400" w:lineRule="exact"/>
              <w:jc w:val="center"/>
              <w:rPr>
                <w:rFonts w:ascii="宋体"/>
                <w:b/>
                <w:szCs w:val="21"/>
              </w:rPr>
            </w:pPr>
          </w:p>
        </w:tc>
      </w:tr>
      <w:tr w14:paraId="0EA8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vAlign w:val="center"/>
          </w:tcPr>
          <w:p w14:paraId="03125E60">
            <w:pPr>
              <w:adjustRightInd w:val="0"/>
              <w:snapToGrid w:val="0"/>
              <w:spacing w:line="400" w:lineRule="exact"/>
              <w:jc w:val="center"/>
              <w:rPr>
                <w:rFonts w:ascii="宋体"/>
                <w:b/>
                <w:szCs w:val="21"/>
              </w:rPr>
            </w:pPr>
          </w:p>
        </w:tc>
        <w:tc>
          <w:tcPr>
            <w:tcW w:w="1800" w:type="dxa"/>
            <w:vAlign w:val="center"/>
          </w:tcPr>
          <w:p w14:paraId="4F93A0DD">
            <w:pPr>
              <w:adjustRightInd w:val="0"/>
              <w:snapToGrid w:val="0"/>
              <w:spacing w:line="400" w:lineRule="exact"/>
              <w:jc w:val="center"/>
              <w:rPr>
                <w:rFonts w:ascii="宋体"/>
                <w:b/>
                <w:szCs w:val="21"/>
              </w:rPr>
            </w:pPr>
          </w:p>
        </w:tc>
        <w:tc>
          <w:tcPr>
            <w:tcW w:w="1516" w:type="dxa"/>
            <w:vAlign w:val="center"/>
          </w:tcPr>
          <w:p w14:paraId="6ED48C85">
            <w:pPr>
              <w:adjustRightInd w:val="0"/>
              <w:snapToGrid w:val="0"/>
              <w:spacing w:line="400" w:lineRule="exact"/>
              <w:jc w:val="center"/>
              <w:rPr>
                <w:rFonts w:ascii="宋体"/>
                <w:b/>
                <w:szCs w:val="21"/>
              </w:rPr>
            </w:pPr>
          </w:p>
        </w:tc>
        <w:tc>
          <w:tcPr>
            <w:tcW w:w="1484" w:type="dxa"/>
            <w:vAlign w:val="center"/>
          </w:tcPr>
          <w:p w14:paraId="0E08E82D">
            <w:pPr>
              <w:adjustRightInd w:val="0"/>
              <w:snapToGrid w:val="0"/>
              <w:spacing w:line="400" w:lineRule="exact"/>
              <w:jc w:val="center"/>
              <w:rPr>
                <w:rFonts w:ascii="宋体"/>
                <w:b/>
                <w:szCs w:val="21"/>
              </w:rPr>
            </w:pPr>
          </w:p>
        </w:tc>
        <w:tc>
          <w:tcPr>
            <w:tcW w:w="1560" w:type="dxa"/>
            <w:vAlign w:val="center"/>
          </w:tcPr>
          <w:p w14:paraId="4460C4D0">
            <w:pPr>
              <w:adjustRightInd w:val="0"/>
              <w:snapToGrid w:val="0"/>
              <w:spacing w:line="400" w:lineRule="exact"/>
              <w:jc w:val="center"/>
              <w:rPr>
                <w:rFonts w:ascii="宋体"/>
                <w:b/>
                <w:szCs w:val="21"/>
              </w:rPr>
            </w:pPr>
          </w:p>
        </w:tc>
        <w:tc>
          <w:tcPr>
            <w:tcW w:w="1560" w:type="dxa"/>
            <w:vAlign w:val="center"/>
          </w:tcPr>
          <w:p w14:paraId="642051A0">
            <w:pPr>
              <w:adjustRightInd w:val="0"/>
              <w:snapToGrid w:val="0"/>
              <w:spacing w:line="400" w:lineRule="exact"/>
              <w:jc w:val="center"/>
              <w:rPr>
                <w:rFonts w:ascii="宋体"/>
                <w:b/>
                <w:szCs w:val="21"/>
              </w:rPr>
            </w:pPr>
          </w:p>
        </w:tc>
      </w:tr>
    </w:tbl>
    <w:p w14:paraId="40F6F3A9">
      <w:pPr>
        <w:spacing w:line="400" w:lineRule="exact"/>
        <w:rPr>
          <w:rFonts w:ascii="宋体"/>
          <w:b/>
          <w:bCs/>
          <w:szCs w:val="21"/>
        </w:rPr>
      </w:pPr>
      <w:r>
        <w:rPr>
          <w:rFonts w:hint="eastAsia" w:ascii="宋体" w:hAnsi="宋体"/>
          <w:b/>
          <w:bCs/>
          <w:szCs w:val="21"/>
        </w:rPr>
        <w:t>注：后附证书复印件加盖供应商公章。</w:t>
      </w:r>
    </w:p>
    <w:p w14:paraId="4BD27F5D">
      <w:pPr>
        <w:spacing w:line="400" w:lineRule="exact"/>
        <w:rPr>
          <w:rFonts w:ascii="宋体"/>
          <w:b/>
          <w:bCs/>
          <w:szCs w:val="21"/>
        </w:rPr>
      </w:pPr>
    </w:p>
    <w:p w14:paraId="79861267">
      <w:pPr>
        <w:spacing w:line="400" w:lineRule="exact"/>
        <w:rPr>
          <w:rFonts w:ascii="宋体"/>
          <w:b/>
          <w:bCs/>
          <w:szCs w:val="21"/>
        </w:rPr>
      </w:pPr>
    </w:p>
    <w:p w14:paraId="2666CC8F">
      <w:pPr>
        <w:spacing w:line="400" w:lineRule="exact"/>
        <w:rPr>
          <w:rFonts w:ascii="宋体"/>
          <w:b/>
          <w:bCs/>
          <w:szCs w:val="21"/>
        </w:rPr>
      </w:pPr>
    </w:p>
    <w:p w14:paraId="74A33EF3">
      <w:pPr>
        <w:spacing w:line="400" w:lineRule="exact"/>
        <w:jc w:val="left"/>
        <w:rPr>
          <w:rFonts w:asci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4C27EC00">
      <w:pPr>
        <w:spacing w:line="400" w:lineRule="exact"/>
        <w:jc w:val="left"/>
        <w:rPr>
          <w:rFonts w:ascii="宋体"/>
          <w:szCs w:val="21"/>
        </w:rPr>
      </w:pPr>
    </w:p>
    <w:p w14:paraId="1C00DBE8">
      <w:pPr>
        <w:spacing w:line="400" w:lineRule="exact"/>
        <w:jc w:val="lef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63BE7E73">
      <w:pPr>
        <w:rPr>
          <w:rFonts w:ascii="宋体"/>
          <w:b/>
          <w:szCs w:val="21"/>
        </w:rPr>
      </w:pPr>
      <w:r>
        <w:rPr>
          <w:rFonts w:ascii="宋体"/>
          <w:b/>
          <w:szCs w:val="21"/>
        </w:rPr>
        <w:br w:type="page"/>
      </w:r>
    </w:p>
    <w:p w14:paraId="5242BF29">
      <w:pPr>
        <w:spacing w:line="400" w:lineRule="exact"/>
        <w:jc w:val="center"/>
        <w:rPr>
          <w:rFonts w:ascii="宋体"/>
          <w:b/>
          <w:bCs/>
          <w:szCs w:val="21"/>
        </w:rPr>
      </w:pPr>
      <w:r>
        <w:rPr>
          <w:rFonts w:hint="eastAsia" w:ascii="宋体" w:hAnsi="宋体"/>
          <w:b/>
          <w:szCs w:val="21"/>
        </w:rPr>
        <w:t>业绩表</w:t>
      </w:r>
    </w:p>
    <w:p w14:paraId="58CC0AE3">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338F2055">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6600F36E">
      <w:pPr>
        <w:adjustRightInd w:val="0"/>
        <w:snapToGrid w:val="0"/>
        <w:spacing w:line="400" w:lineRule="exact"/>
        <w:rPr>
          <w:rFonts w:ascii="宋体"/>
          <w:szCs w:val="21"/>
        </w:rPr>
      </w:pPr>
      <w:r>
        <w:rPr>
          <w:rFonts w:hint="eastAsia" w:ascii="宋体" w:hAnsi="宋体"/>
          <w:szCs w:val="21"/>
        </w:rPr>
        <w:t>标项号：</w:t>
      </w:r>
    </w:p>
    <w:p w14:paraId="5D480522">
      <w:pPr>
        <w:spacing w:line="400" w:lineRule="exact"/>
        <w:jc w:val="center"/>
        <w:rPr>
          <w:rFonts w:ascii="宋体"/>
          <w:b/>
          <w:szCs w:val="21"/>
        </w:rPr>
      </w:pPr>
    </w:p>
    <w:tbl>
      <w:tblPr>
        <w:tblStyle w:val="5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48EE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14:paraId="40AF2E22">
            <w:pPr>
              <w:adjustRightInd w:val="0"/>
              <w:snapToGrid w:val="0"/>
              <w:spacing w:line="400" w:lineRule="exact"/>
              <w:jc w:val="center"/>
              <w:rPr>
                <w:rFonts w:ascii="宋体"/>
                <w:b/>
                <w:szCs w:val="21"/>
              </w:rPr>
            </w:pPr>
            <w:r>
              <w:rPr>
                <w:rFonts w:hint="eastAsia" w:ascii="宋体" w:hAnsi="宋体"/>
                <w:b/>
                <w:szCs w:val="21"/>
              </w:rPr>
              <w:t>序号</w:t>
            </w:r>
          </w:p>
        </w:tc>
        <w:tc>
          <w:tcPr>
            <w:tcW w:w="1876" w:type="dxa"/>
            <w:noWrap/>
            <w:vAlign w:val="center"/>
          </w:tcPr>
          <w:p w14:paraId="79DE286E">
            <w:pPr>
              <w:adjustRightInd w:val="0"/>
              <w:snapToGrid w:val="0"/>
              <w:spacing w:line="400" w:lineRule="exact"/>
              <w:jc w:val="center"/>
              <w:rPr>
                <w:rFonts w:ascii="宋体"/>
                <w:b/>
                <w:szCs w:val="21"/>
              </w:rPr>
            </w:pPr>
            <w:r>
              <w:rPr>
                <w:rFonts w:hint="eastAsia" w:ascii="宋体" w:hAnsi="宋体"/>
                <w:b/>
                <w:szCs w:val="21"/>
              </w:rPr>
              <w:t>用户单位</w:t>
            </w:r>
          </w:p>
        </w:tc>
        <w:tc>
          <w:tcPr>
            <w:tcW w:w="1439" w:type="dxa"/>
            <w:noWrap/>
            <w:vAlign w:val="center"/>
          </w:tcPr>
          <w:p w14:paraId="5A48B2DB">
            <w:pPr>
              <w:adjustRightInd w:val="0"/>
              <w:snapToGrid w:val="0"/>
              <w:spacing w:line="400" w:lineRule="exact"/>
              <w:jc w:val="center"/>
              <w:rPr>
                <w:rFonts w:ascii="宋体"/>
                <w:b/>
                <w:szCs w:val="21"/>
              </w:rPr>
            </w:pPr>
            <w:r>
              <w:rPr>
                <w:rFonts w:hint="eastAsia" w:ascii="宋体" w:hAnsi="宋体"/>
                <w:b/>
                <w:szCs w:val="21"/>
              </w:rPr>
              <w:t>合同内容</w:t>
            </w:r>
          </w:p>
        </w:tc>
        <w:tc>
          <w:tcPr>
            <w:tcW w:w="1870" w:type="dxa"/>
            <w:noWrap/>
            <w:vAlign w:val="center"/>
          </w:tcPr>
          <w:p w14:paraId="6361B901">
            <w:pPr>
              <w:adjustRightInd w:val="0"/>
              <w:snapToGrid w:val="0"/>
              <w:spacing w:line="400" w:lineRule="exact"/>
              <w:jc w:val="center"/>
              <w:rPr>
                <w:rFonts w:ascii="宋体"/>
                <w:b/>
                <w:szCs w:val="21"/>
              </w:rPr>
            </w:pPr>
            <w:r>
              <w:rPr>
                <w:rFonts w:hint="eastAsia" w:ascii="宋体" w:hAnsi="宋体"/>
                <w:b/>
                <w:szCs w:val="21"/>
              </w:rPr>
              <w:t>签订合同时间</w:t>
            </w:r>
          </w:p>
        </w:tc>
        <w:tc>
          <w:tcPr>
            <w:tcW w:w="1078" w:type="dxa"/>
            <w:noWrap/>
            <w:vAlign w:val="center"/>
          </w:tcPr>
          <w:p w14:paraId="640C2888">
            <w:pPr>
              <w:adjustRightInd w:val="0"/>
              <w:snapToGrid w:val="0"/>
              <w:spacing w:line="400" w:lineRule="exact"/>
              <w:jc w:val="center"/>
              <w:rPr>
                <w:rFonts w:ascii="宋体"/>
                <w:b/>
                <w:szCs w:val="21"/>
              </w:rPr>
            </w:pPr>
            <w:r>
              <w:rPr>
                <w:rFonts w:hint="eastAsia" w:ascii="宋体" w:hAnsi="宋体"/>
                <w:b/>
                <w:szCs w:val="21"/>
              </w:rPr>
              <w:t>联系人及方式</w:t>
            </w:r>
          </w:p>
        </w:tc>
        <w:tc>
          <w:tcPr>
            <w:tcW w:w="2253" w:type="dxa"/>
            <w:noWrap/>
            <w:vAlign w:val="center"/>
          </w:tcPr>
          <w:p w14:paraId="73E6C07E">
            <w:pPr>
              <w:adjustRightInd w:val="0"/>
              <w:snapToGrid w:val="0"/>
              <w:spacing w:line="400" w:lineRule="exact"/>
              <w:jc w:val="center"/>
              <w:rPr>
                <w:rFonts w:ascii="宋体"/>
                <w:b/>
                <w:szCs w:val="21"/>
              </w:rPr>
            </w:pPr>
            <w:r>
              <w:rPr>
                <w:rFonts w:hint="eastAsia" w:ascii="宋体" w:hAnsi="宋体"/>
                <w:b/>
                <w:szCs w:val="21"/>
              </w:rPr>
              <w:t>合同扫描件所在页码</w:t>
            </w:r>
          </w:p>
        </w:tc>
      </w:tr>
      <w:tr w14:paraId="5BA9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6AAE0325">
            <w:pPr>
              <w:adjustRightInd w:val="0"/>
              <w:snapToGrid w:val="0"/>
              <w:spacing w:line="400" w:lineRule="exact"/>
              <w:jc w:val="center"/>
              <w:rPr>
                <w:rFonts w:ascii="宋体"/>
                <w:b/>
                <w:szCs w:val="21"/>
              </w:rPr>
            </w:pPr>
          </w:p>
        </w:tc>
        <w:tc>
          <w:tcPr>
            <w:tcW w:w="1876" w:type="dxa"/>
            <w:noWrap/>
            <w:vAlign w:val="center"/>
          </w:tcPr>
          <w:p w14:paraId="055FBA3C">
            <w:pPr>
              <w:adjustRightInd w:val="0"/>
              <w:snapToGrid w:val="0"/>
              <w:spacing w:line="400" w:lineRule="exact"/>
              <w:jc w:val="center"/>
              <w:rPr>
                <w:rFonts w:ascii="宋体"/>
                <w:b/>
                <w:szCs w:val="21"/>
              </w:rPr>
            </w:pPr>
          </w:p>
        </w:tc>
        <w:tc>
          <w:tcPr>
            <w:tcW w:w="1439" w:type="dxa"/>
            <w:noWrap/>
            <w:vAlign w:val="center"/>
          </w:tcPr>
          <w:p w14:paraId="6F26A855">
            <w:pPr>
              <w:adjustRightInd w:val="0"/>
              <w:snapToGrid w:val="0"/>
              <w:spacing w:line="400" w:lineRule="exact"/>
              <w:jc w:val="center"/>
              <w:rPr>
                <w:rFonts w:ascii="宋体"/>
                <w:b/>
                <w:szCs w:val="21"/>
              </w:rPr>
            </w:pPr>
          </w:p>
        </w:tc>
        <w:tc>
          <w:tcPr>
            <w:tcW w:w="1870" w:type="dxa"/>
            <w:noWrap/>
            <w:vAlign w:val="center"/>
          </w:tcPr>
          <w:p w14:paraId="54177E47">
            <w:pPr>
              <w:adjustRightInd w:val="0"/>
              <w:snapToGrid w:val="0"/>
              <w:spacing w:line="400" w:lineRule="exact"/>
              <w:jc w:val="center"/>
              <w:rPr>
                <w:rFonts w:ascii="宋体"/>
                <w:b/>
                <w:szCs w:val="21"/>
              </w:rPr>
            </w:pPr>
          </w:p>
        </w:tc>
        <w:tc>
          <w:tcPr>
            <w:tcW w:w="1078" w:type="dxa"/>
            <w:noWrap/>
            <w:vAlign w:val="center"/>
          </w:tcPr>
          <w:p w14:paraId="53B83554">
            <w:pPr>
              <w:adjustRightInd w:val="0"/>
              <w:snapToGrid w:val="0"/>
              <w:spacing w:line="400" w:lineRule="exact"/>
              <w:jc w:val="center"/>
              <w:rPr>
                <w:rFonts w:ascii="宋体"/>
                <w:b/>
                <w:szCs w:val="21"/>
              </w:rPr>
            </w:pPr>
          </w:p>
        </w:tc>
        <w:tc>
          <w:tcPr>
            <w:tcW w:w="2253" w:type="dxa"/>
            <w:noWrap/>
            <w:vAlign w:val="center"/>
          </w:tcPr>
          <w:p w14:paraId="39A255F0">
            <w:pPr>
              <w:adjustRightInd w:val="0"/>
              <w:snapToGrid w:val="0"/>
              <w:spacing w:line="400" w:lineRule="exact"/>
              <w:jc w:val="center"/>
              <w:rPr>
                <w:rFonts w:ascii="宋体"/>
                <w:b/>
                <w:szCs w:val="21"/>
              </w:rPr>
            </w:pPr>
          </w:p>
        </w:tc>
      </w:tr>
      <w:tr w14:paraId="4475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7A748622">
            <w:pPr>
              <w:adjustRightInd w:val="0"/>
              <w:snapToGrid w:val="0"/>
              <w:spacing w:line="400" w:lineRule="exact"/>
              <w:jc w:val="center"/>
              <w:rPr>
                <w:rFonts w:ascii="宋体"/>
                <w:b/>
                <w:szCs w:val="21"/>
              </w:rPr>
            </w:pPr>
          </w:p>
        </w:tc>
        <w:tc>
          <w:tcPr>
            <w:tcW w:w="1876" w:type="dxa"/>
            <w:noWrap/>
            <w:vAlign w:val="center"/>
          </w:tcPr>
          <w:p w14:paraId="11888360">
            <w:pPr>
              <w:adjustRightInd w:val="0"/>
              <w:snapToGrid w:val="0"/>
              <w:spacing w:line="400" w:lineRule="exact"/>
              <w:jc w:val="center"/>
              <w:rPr>
                <w:rFonts w:ascii="宋体"/>
                <w:b/>
                <w:szCs w:val="21"/>
              </w:rPr>
            </w:pPr>
          </w:p>
        </w:tc>
        <w:tc>
          <w:tcPr>
            <w:tcW w:w="1439" w:type="dxa"/>
            <w:noWrap/>
            <w:vAlign w:val="center"/>
          </w:tcPr>
          <w:p w14:paraId="6B6101CC">
            <w:pPr>
              <w:adjustRightInd w:val="0"/>
              <w:snapToGrid w:val="0"/>
              <w:spacing w:line="400" w:lineRule="exact"/>
              <w:jc w:val="center"/>
              <w:rPr>
                <w:rFonts w:ascii="宋体"/>
                <w:b/>
                <w:szCs w:val="21"/>
              </w:rPr>
            </w:pPr>
          </w:p>
        </w:tc>
        <w:tc>
          <w:tcPr>
            <w:tcW w:w="1870" w:type="dxa"/>
            <w:noWrap/>
            <w:vAlign w:val="center"/>
          </w:tcPr>
          <w:p w14:paraId="386C8C7D">
            <w:pPr>
              <w:adjustRightInd w:val="0"/>
              <w:snapToGrid w:val="0"/>
              <w:spacing w:line="400" w:lineRule="exact"/>
              <w:jc w:val="center"/>
              <w:rPr>
                <w:rFonts w:ascii="宋体"/>
                <w:b/>
                <w:szCs w:val="21"/>
              </w:rPr>
            </w:pPr>
          </w:p>
        </w:tc>
        <w:tc>
          <w:tcPr>
            <w:tcW w:w="1078" w:type="dxa"/>
            <w:noWrap/>
            <w:vAlign w:val="center"/>
          </w:tcPr>
          <w:p w14:paraId="239414A9">
            <w:pPr>
              <w:adjustRightInd w:val="0"/>
              <w:snapToGrid w:val="0"/>
              <w:spacing w:line="400" w:lineRule="exact"/>
              <w:jc w:val="center"/>
              <w:rPr>
                <w:rFonts w:ascii="宋体"/>
                <w:b/>
                <w:szCs w:val="21"/>
              </w:rPr>
            </w:pPr>
          </w:p>
        </w:tc>
        <w:tc>
          <w:tcPr>
            <w:tcW w:w="2253" w:type="dxa"/>
            <w:noWrap/>
            <w:vAlign w:val="center"/>
          </w:tcPr>
          <w:p w14:paraId="70B06D98">
            <w:pPr>
              <w:adjustRightInd w:val="0"/>
              <w:snapToGrid w:val="0"/>
              <w:spacing w:line="400" w:lineRule="exact"/>
              <w:jc w:val="center"/>
              <w:rPr>
                <w:rFonts w:ascii="宋体"/>
                <w:b/>
                <w:szCs w:val="21"/>
              </w:rPr>
            </w:pPr>
          </w:p>
        </w:tc>
      </w:tr>
    </w:tbl>
    <w:p w14:paraId="7E0B900C">
      <w:pPr>
        <w:spacing w:line="400" w:lineRule="exact"/>
        <w:ind w:firstLine="422" w:firstLineChars="200"/>
        <w:rPr>
          <w:rFonts w:ascii="宋体"/>
          <w:b/>
          <w:bCs/>
          <w:szCs w:val="21"/>
        </w:rPr>
      </w:pPr>
      <w:r>
        <w:rPr>
          <w:rFonts w:hint="eastAsia" w:ascii="宋体" w:hAnsi="宋体"/>
          <w:b/>
          <w:bCs/>
          <w:szCs w:val="21"/>
        </w:rPr>
        <w:t>注：投标文件中同时提供合同扫描件加盖供应商单位公章</w:t>
      </w:r>
      <w:r>
        <w:rPr>
          <w:rFonts w:hint="eastAsia" w:ascii="宋体" w:hAnsi="宋体" w:cs="宋体"/>
          <w:b/>
          <w:bCs/>
          <w:szCs w:val="21"/>
        </w:rPr>
        <w:t>。</w:t>
      </w:r>
    </w:p>
    <w:p w14:paraId="3C2719C5">
      <w:pPr>
        <w:spacing w:line="400" w:lineRule="exact"/>
        <w:jc w:val="center"/>
        <w:rPr>
          <w:rFonts w:ascii="宋体"/>
          <w:b/>
          <w:szCs w:val="21"/>
        </w:rPr>
      </w:pPr>
    </w:p>
    <w:p w14:paraId="029E0639">
      <w:pPr>
        <w:spacing w:line="360" w:lineRule="auto"/>
        <w:jc w:val="left"/>
        <w:rPr>
          <w:rFonts w:ascii="宋体"/>
          <w:szCs w:val="21"/>
        </w:rPr>
      </w:pPr>
    </w:p>
    <w:p w14:paraId="0076280E">
      <w:pPr>
        <w:spacing w:line="360" w:lineRule="auto"/>
        <w:jc w:val="left"/>
        <w:rPr>
          <w:rFonts w:ascii="宋体"/>
          <w:szCs w:val="21"/>
        </w:rPr>
      </w:pPr>
      <w:r>
        <w:rPr>
          <w:rFonts w:hint="eastAsia" w:ascii="宋体" w:hAnsi="宋体"/>
          <w:szCs w:val="21"/>
        </w:rPr>
        <w:t>供应商（盖章）：</w:t>
      </w:r>
    </w:p>
    <w:p w14:paraId="2985B172">
      <w:pPr>
        <w:spacing w:line="360" w:lineRule="auto"/>
        <w:rPr>
          <w:rFonts w:ascii="宋体"/>
          <w:szCs w:val="21"/>
        </w:rPr>
      </w:pPr>
    </w:p>
    <w:p w14:paraId="26AE45A3">
      <w:pPr>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625E6F4C">
      <w:pPr>
        <w:rPr>
          <w:rFonts w:ascii="宋体"/>
          <w:b/>
          <w:szCs w:val="21"/>
        </w:rPr>
      </w:pPr>
      <w:r>
        <w:rPr>
          <w:rFonts w:ascii="宋体"/>
          <w:b/>
          <w:szCs w:val="21"/>
        </w:rPr>
        <w:br w:type="page"/>
      </w:r>
    </w:p>
    <w:p w14:paraId="2B353C1F">
      <w:pPr>
        <w:jc w:val="center"/>
        <w:rPr>
          <w:rFonts w:hint="eastAsia" w:cs="宋体"/>
          <w:b/>
          <w:bCs/>
          <w:i w:val="0"/>
          <w:iCs w:val="0"/>
          <w:color w:val="auto"/>
          <w:szCs w:val="21"/>
          <w:highlight w:val="none"/>
          <w:lang w:eastAsia="zh-CN"/>
        </w:rPr>
      </w:pPr>
      <w:bookmarkStart w:id="159" w:name="_GoBack"/>
      <w:r>
        <w:rPr>
          <w:rFonts w:hint="eastAsia" w:ascii="宋体" w:hAnsi="宋体" w:cs="宋体"/>
          <w:b/>
          <w:bCs/>
          <w:i w:val="0"/>
          <w:iCs w:val="0"/>
          <w:color w:val="auto"/>
          <w:szCs w:val="21"/>
          <w:highlight w:val="none"/>
        </w:rPr>
        <w:t>停车</w:t>
      </w:r>
      <w:r>
        <w:rPr>
          <w:rFonts w:hint="eastAsia" w:ascii="宋体" w:hAnsi="宋体" w:cs="宋体"/>
          <w:b/>
          <w:bCs/>
          <w:i w:val="0"/>
          <w:iCs w:val="0"/>
          <w:color w:val="auto"/>
          <w:szCs w:val="21"/>
          <w:highlight w:val="none"/>
          <w:lang w:eastAsia="zh-CN"/>
        </w:rPr>
        <w:t>管理运作</w:t>
      </w:r>
      <w:r>
        <w:rPr>
          <w:rFonts w:hint="eastAsia" w:cs="宋体"/>
          <w:b/>
          <w:bCs/>
          <w:i w:val="0"/>
          <w:iCs w:val="0"/>
          <w:color w:val="auto"/>
          <w:szCs w:val="21"/>
          <w:highlight w:val="none"/>
          <w:lang w:eastAsia="zh-CN"/>
        </w:rPr>
        <w:t>共享比例</w:t>
      </w:r>
    </w:p>
    <w:bookmarkEnd w:id="159"/>
    <w:p w14:paraId="269EDDFD">
      <w:pPr>
        <w:adjustRightInd w:val="0"/>
        <w:snapToGrid w:val="0"/>
        <w:spacing w:line="400" w:lineRule="exact"/>
        <w:rPr>
          <w:rFonts w:hint="eastAsia" w:ascii="宋体" w:hAnsi="宋体"/>
          <w:szCs w:val="21"/>
        </w:rPr>
      </w:pPr>
    </w:p>
    <w:p w14:paraId="798E9C4B">
      <w:pPr>
        <w:adjustRightInd w:val="0"/>
        <w:snapToGrid w:val="0"/>
        <w:spacing w:line="400" w:lineRule="exact"/>
        <w:rPr>
          <w:rFonts w:hint="eastAsia" w:ascii="宋体" w:eastAsia="宋体"/>
          <w:szCs w:val="21"/>
          <w:lang w:eastAsia="zh-CN"/>
        </w:rPr>
      </w:pPr>
      <w:r>
        <w:rPr>
          <w:rFonts w:hint="eastAsia" w:ascii="宋体" w:hAnsi="宋体"/>
          <w:szCs w:val="21"/>
        </w:rPr>
        <w:t>项目名称：</w:t>
      </w:r>
      <w:r>
        <w:rPr>
          <w:rFonts w:hint="eastAsia" w:ascii="宋体" w:hAnsi="宋体"/>
          <w:szCs w:val="21"/>
          <w:u w:val="single"/>
          <w:lang w:eastAsia="zh-CN"/>
        </w:rPr>
        <w:t>宁波大学附属第一医院月湖院区保安服务项目</w:t>
      </w:r>
    </w:p>
    <w:p w14:paraId="0C3B60D7">
      <w:pPr>
        <w:adjustRightInd w:val="0"/>
        <w:snapToGrid w:val="0"/>
        <w:spacing w:line="400" w:lineRule="exact"/>
        <w:rPr>
          <w:rFonts w:hint="eastAsia" w:asci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NBITC-202411726G</w:t>
      </w:r>
    </w:p>
    <w:p w14:paraId="24F86F90">
      <w:pPr>
        <w:adjustRightInd w:val="0"/>
        <w:snapToGrid w:val="0"/>
        <w:spacing w:line="400" w:lineRule="exact"/>
      </w:pPr>
      <w:r>
        <w:rPr>
          <w:rFonts w:hint="eastAsia" w:ascii="宋体" w:hAnsi="宋体"/>
          <w:szCs w:val="21"/>
        </w:rPr>
        <w:t>标项号：</w:t>
      </w:r>
    </w:p>
    <w:tbl>
      <w:tblPr>
        <w:tblStyle w:val="5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7"/>
        <w:gridCol w:w="5617"/>
      </w:tblGrid>
      <w:tr w14:paraId="24E1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3170" w:type="dxa"/>
            <w:shd w:val="clear" w:color="auto" w:fill="auto"/>
            <w:vAlign w:val="center"/>
          </w:tcPr>
          <w:p w14:paraId="15D018CF">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停车管理运作共享比例</w:t>
            </w:r>
          </w:p>
        </w:tc>
        <w:tc>
          <w:tcPr>
            <w:tcW w:w="4764" w:type="dxa"/>
            <w:shd w:val="clear" w:color="auto" w:fill="auto"/>
            <w:vAlign w:val="center"/>
          </w:tcPr>
          <w:p w14:paraId="2BB3B24C">
            <w:pPr>
              <w:spacing w:line="400" w:lineRule="exact"/>
              <w:ind w:right="25" w:rightChars="12"/>
              <w:rPr>
                <w:rFonts w:hint="eastAsia" w:ascii="Times New Roman" w:hAnsi="Times New Roman" w:eastAsia="宋体" w:cs="仿宋_GB2312"/>
                <w:color w:val="auto"/>
                <w:kern w:val="2"/>
                <w:sz w:val="21"/>
                <w:szCs w:val="21"/>
                <w:highlight w:val="none"/>
                <w:lang w:val="en-US" w:eastAsia="zh-CN" w:bidi="ar-SA"/>
              </w:rPr>
            </w:pPr>
            <w:r>
              <w:rPr>
                <w:rFonts w:hint="eastAsia" w:cs="仿宋_GB2312"/>
                <w:color w:val="auto"/>
                <w:szCs w:val="21"/>
                <w:highlight w:val="none"/>
                <w:lang w:val="en-US" w:eastAsia="zh-CN"/>
              </w:rPr>
              <w:t>供应商按月将</w:t>
            </w:r>
            <w:r>
              <w:rPr>
                <w:rFonts w:hint="eastAsia" w:cs="仿宋_GB2312"/>
                <w:color w:val="auto"/>
                <w:szCs w:val="21"/>
                <w:highlight w:val="none"/>
              </w:rPr>
              <w:t>停车收入</w:t>
            </w:r>
            <w:r>
              <w:rPr>
                <w:rFonts w:hint="eastAsia" w:cs="仿宋_GB2312"/>
                <w:color w:val="auto"/>
                <w:szCs w:val="21"/>
                <w:highlight w:val="none"/>
                <w:lang w:eastAsia="zh-CN"/>
              </w:rPr>
              <w:t>的百分之</w:t>
            </w:r>
            <w:r>
              <w:rPr>
                <w:rFonts w:hint="eastAsia" w:cs="仿宋_GB2312"/>
                <w:color w:val="auto"/>
                <w:szCs w:val="21"/>
                <w:highlight w:val="none"/>
                <w:u w:val="single"/>
              </w:rPr>
              <w:t xml:space="preserve">  </w:t>
            </w:r>
            <w:r>
              <w:rPr>
                <w:rFonts w:hint="eastAsia" w:cs="仿宋_GB2312"/>
                <w:color w:val="auto"/>
                <w:szCs w:val="21"/>
                <w:highlight w:val="none"/>
                <w:u w:val="single"/>
                <w:lang w:val="en-US" w:eastAsia="zh-CN"/>
              </w:rPr>
              <w:t xml:space="preserve">   </w:t>
            </w:r>
            <w:r>
              <w:rPr>
                <w:rFonts w:hint="eastAsia" w:cs="仿宋_GB2312"/>
                <w:color w:val="auto"/>
                <w:szCs w:val="21"/>
                <w:highlight w:val="none"/>
                <w:u w:val="single"/>
              </w:rPr>
              <w:t xml:space="preserve">  </w:t>
            </w:r>
            <w:r>
              <w:rPr>
                <w:rFonts w:hint="eastAsia" w:cs="仿宋_GB2312"/>
                <w:color w:val="auto"/>
                <w:szCs w:val="21"/>
                <w:highlight w:val="none"/>
                <w:lang w:eastAsia="zh-CN"/>
              </w:rPr>
              <w:t>（小写：</w:t>
            </w:r>
            <w:r>
              <w:rPr>
                <w:rFonts w:hint="eastAsia" w:cs="仿宋_GB2312"/>
                <w:color w:val="auto"/>
                <w:szCs w:val="21"/>
                <w:highlight w:val="none"/>
                <w:u w:val="single"/>
                <w:lang w:val="en-US" w:eastAsia="zh-CN"/>
              </w:rPr>
              <w:t xml:space="preserve">   </w:t>
            </w:r>
            <w:r>
              <w:rPr>
                <w:rFonts w:hint="eastAsia" w:cs="仿宋_GB2312"/>
                <w:color w:val="auto"/>
                <w:szCs w:val="21"/>
                <w:highlight w:val="none"/>
                <w:lang w:val="en-US" w:eastAsia="zh-CN"/>
              </w:rPr>
              <w:t>%</w:t>
            </w:r>
            <w:r>
              <w:rPr>
                <w:rFonts w:hint="eastAsia" w:cs="仿宋_GB2312"/>
                <w:color w:val="auto"/>
                <w:szCs w:val="21"/>
                <w:highlight w:val="none"/>
                <w:lang w:eastAsia="zh-CN"/>
              </w:rPr>
              <w:t>）</w:t>
            </w:r>
            <w:r>
              <w:rPr>
                <w:rFonts w:hint="eastAsia" w:cs="仿宋_GB2312"/>
                <w:color w:val="auto"/>
                <w:szCs w:val="21"/>
                <w:highlight w:val="none"/>
              </w:rPr>
              <w:t>的金额支付给</w:t>
            </w:r>
            <w:r>
              <w:rPr>
                <w:rFonts w:hint="eastAsia" w:cs="仿宋_GB2312"/>
                <w:color w:val="auto"/>
                <w:szCs w:val="21"/>
                <w:highlight w:val="none"/>
                <w:lang w:eastAsia="zh-CN"/>
              </w:rPr>
              <w:t>采购人</w:t>
            </w:r>
            <w:r>
              <w:rPr>
                <w:rFonts w:hint="eastAsia" w:cs="仿宋_GB2312"/>
                <w:color w:val="auto"/>
                <w:szCs w:val="21"/>
                <w:highlight w:val="none"/>
              </w:rPr>
              <w:t>。</w:t>
            </w:r>
          </w:p>
        </w:tc>
      </w:tr>
    </w:tbl>
    <w:p w14:paraId="01DD3C51">
      <w:pPr>
        <w:rPr>
          <w:rFonts w:ascii="宋体"/>
          <w:b/>
          <w:szCs w:val="21"/>
        </w:rPr>
      </w:pPr>
      <w:r>
        <w:rPr>
          <w:rFonts w:hint="eastAsia" w:ascii="宋体"/>
          <w:b/>
          <w:szCs w:val="21"/>
          <w:lang w:eastAsia="zh-CN"/>
        </w:rPr>
        <w:t>注：</w:t>
      </w:r>
      <w:r>
        <w:rPr>
          <w:rFonts w:hint="eastAsia" w:ascii="宋体" w:hAnsi="宋体" w:eastAsia="宋体" w:cs="Times New Roman"/>
          <w:color w:val="auto"/>
          <w:kern w:val="2"/>
          <w:sz w:val="21"/>
          <w:szCs w:val="21"/>
          <w:highlight w:val="none"/>
          <w:lang w:val="en-US" w:eastAsia="zh-CN" w:bidi="ar-SA"/>
        </w:rPr>
        <w:t>停车管理运作共享比例</w:t>
      </w:r>
      <w:r>
        <w:rPr>
          <w:rFonts w:hint="eastAsia" w:ascii="宋体" w:hAnsi="宋体" w:cs="Times New Roman"/>
          <w:color w:val="auto"/>
          <w:kern w:val="2"/>
          <w:sz w:val="21"/>
          <w:szCs w:val="21"/>
          <w:highlight w:val="none"/>
          <w:lang w:val="en-US" w:eastAsia="zh-CN" w:bidi="ar-SA"/>
        </w:rPr>
        <w:t>保留至整数位。</w:t>
      </w:r>
      <w:r>
        <w:rPr>
          <w:rFonts w:ascii="宋体"/>
          <w:b/>
          <w:szCs w:val="21"/>
        </w:rPr>
        <w:br w:type="page"/>
      </w:r>
    </w:p>
    <w:p w14:paraId="14C54547">
      <w:pPr>
        <w:pStyle w:val="2"/>
        <w:ind w:firstLine="240"/>
      </w:pPr>
    </w:p>
    <w:p w14:paraId="28BFCEB1">
      <w:pPr>
        <w:spacing w:line="400" w:lineRule="exact"/>
        <w:ind w:firstLine="474" w:firstLineChars="200"/>
        <w:jc w:val="left"/>
        <w:rPr>
          <w:rStyle w:val="138"/>
          <w:rFonts w:ascii="宋体"/>
          <w:szCs w:val="21"/>
        </w:rPr>
      </w:pPr>
    </w:p>
    <w:p w14:paraId="5FDE81D6">
      <w:pPr>
        <w:spacing w:line="400" w:lineRule="exact"/>
        <w:jc w:val="left"/>
        <w:rPr>
          <w:rStyle w:val="138"/>
          <w:rFonts w:ascii="宋体"/>
          <w:sz w:val="28"/>
          <w:szCs w:val="28"/>
        </w:rPr>
      </w:pPr>
    </w:p>
    <w:p w14:paraId="67C4018D">
      <w:pPr>
        <w:autoSpaceDE w:val="0"/>
        <w:autoSpaceDN w:val="0"/>
        <w:adjustRightInd w:val="0"/>
        <w:spacing w:before="240" w:beforeLines="100" w:line="400" w:lineRule="exact"/>
        <w:jc w:val="center"/>
        <w:outlineLvl w:val="0"/>
        <w:rPr>
          <w:rStyle w:val="138"/>
          <w:rFonts w:ascii="宋体"/>
          <w:sz w:val="32"/>
          <w:szCs w:val="32"/>
        </w:rPr>
      </w:pPr>
      <w:bookmarkStart w:id="134" w:name="_Toc21541028"/>
      <w:bookmarkStart w:id="135" w:name="_Toc10630"/>
      <w:bookmarkStart w:id="136" w:name="_Toc19882"/>
      <w:bookmarkStart w:id="137" w:name="_Toc44162159"/>
      <w:bookmarkStart w:id="138" w:name="_Toc8677"/>
      <w:bookmarkStart w:id="139" w:name="_Toc443468293"/>
      <w:bookmarkStart w:id="140" w:name="_Toc10912"/>
      <w:r>
        <w:rPr>
          <w:rStyle w:val="138"/>
          <w:rFonts w:ascii="宋体" w:hAnsi="宋体"/>
          <w:sz w:val="32"/>
          <w:szCs w:val="32"/>
        </w:rPr>
        <w:t>C.</w:t>
      </w:r>
      <w:r>
        <w:rPr>
          <w:rStyle w:val="138"/>
          <w:rFonts w:hint="eastAsia" w:ascii="宋体" w:hAnsi="宋体"/>
          <w:sz w:val="32"/>
          <w:szCs w:val="32"/>
        </w:rPr>
        <w:t>报价文件</w:t>
      </w:r>
      <w:bookmarkEnd w:id="134"/>
      <w:bookmarkEnd w:id="135"/>
      <w:bookmarkEnd w:id="136"/>
      <w:bookmarkEnd w:id="137"/>
      <w:bookmarkEnd w:id="138"/>
      <w:bookmarkEnd w:id="139"/>
      <w:bookmarkEnd w:id="140"/>
    </w:p>
    <w:p w14:paraId="4E46FA8D">
      <w:pPr>
        <w:autoSpaceDE w:val="0"/>
        <w:autoSpaceDN w:val="0"/>
        <w:adjustRightInd w:val="0"/>
        <w:spacing w:line="420" w:lineRule="exact"/>
        <w:rPr>
          <w:rStyle w:val="138"/>
          <w:rFonts w:ascii="宋体"/>
          <w:b w:val="0"/>
          <w:lang w:val="zh-CN"/>
        </w:rPr>
      </w:pPr>
      <w:r>
        <w:rPr>
          <w:rStyle w:val="138"/>
          <w:rFonts w:ascii="宋体"/>
          <w:sz w:val="32"/>
          <w:szCs w:val="32"/>
        </w:rPr>
        <w:br w:type="page"/>
      </w:r>
      <w:r>
        <w:rPr>
          <w:rStyle w:val="138"/>
          <w:rFonts w:hint="eastAsia" w:ascii="宋体" w:hAnsi="宋体"/>
          <w:szCs w:val="21"/>
        </w:rPr>
        <w:t>封面</w:t>
      </w:r>
    </w:p>
    <w:p w14:paraId="16211D09">
      <w:pPr>
        <w:spacing w:line="360" w:lineRule="auto"/>
        <w:ind w:firstLine="1285" w:firstLineChars="400"/>
        <w:jc w:val="right"/>
        <w:rPr>
          <w:rFonts w:ascii="宋体"/>
          <w:b/>
          <w:sz w:val="32"/>
          <w:szCs w:val="32"/>
        </w:rPr>
      </w:pPr>
      <w:r>
        <w:rPr>
          <w:rFonts w:hint="eastAsia" w:ascii="宋体" w:hAnsi="宋体"/>
          <w:b/>
          <w:sz w:val="32"/>
          <w:szCs w:val="32"/>
        </w:rPr>
        <w:t>正（副）本</w:t>
      </w:r>
    </w:p>
    <w:p w14:paraId="0D15C922">
      <w:pPr>
        <w:spacing w:line="360" w:lineRule="auto"/>
        <w:rPr>
          <w:rFonts w:ascii="宋体"/>
          <w:sz w:val="28"/>
          <w:szCs w:val="28"/>
        </w:rPr>
      </w:pPr>
    </w:p>
    <w:p w14:paraId="193ECC0E">
      <w:pPr>
        <w:spacing w:after="120" w:line="900" w:lineRule="exact"/>
        <w:jc w:val="center"/>
        <w:rPr>
          <w:rFonts w:hint="eastAsia" w:ascii="宋体" w:eastAsia="宋体"/>
          <w:b/>
          <w:sz w:val="44"/>
          <w:szCs w:val="50"/>
          <w:lang w:eastAsia="zh-CN"/>
        </w:rPr>
      </w:pPr>
      <w:r>
        <w:rPr>
          <w:rFonts w:hint="eastAsia" w:ascii="宋体" w:hAnsi="宋体"/>
          <w:b/>
          <w:sz w:val="44"/>
          <w:szCs w:val="50"/>
          <w:lang w:eastAsia="zh-CN"/>
        </w:rPr>
        <w:t>宁波大学附属第一医院月湖院区保安服务项目</w:t>
      </w:r>
    </w:p>
    <w:p w14:paraId="67D251DB">
      <w:pPr>
        <w:spacing w:line="360" w:lineRule="auto"/>
        <w:jc w:val="center"/>
        <w:rPr>
          <w:rFonts w:hint="eastAsia" w:asci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NBITC-202411726G</w:t>
      </w:r>
    </w:p>
    <w:p w14:paraId="1172892C">
      <w:pPr>
        <w:spacing w:line="360" w:lineRule="auto"/>
        <w:ind w:firstLine="2340" w:firstLineChars="650"/>
        <w:rPr>
          <w:rFonts w:ascii="宋体"/>
          <w:sz w:val="36"/>
          <w:szCs w:val="36"/>
        </w:rPr>
      </w:pPr>
      <w:r>
        <w:rPr>
          <w:rFonts w:hint="eastAsia" w:ascii="宋体" w:hAnsi="宋体"/>
          <w:sz w:val="36"/>
          <w:szCs w:val="36"/>
          <w:u w:val="single"/>
        </w:rPr>
        <w:t>标项号：（如有多个标项）</w:t>
      </w:r>
    </w:p>
    <w:p w14:paraId="32C8A84A">
      <w:pPr>
        <w:rPr>
          <w:rFonts w:ascii="宋体"/>
          <w:sz w:val="28"/>
          <w:szCs w:val="28"/>
        </w:rPr>
      </w:pPr>
    </w:p>
    <w:p w14:paraId="3EB13455">
      <w:pPr>
        <w:spacing w:line="360" w:lineRule="auto"/>
        <w:jc w:val="center"/>
        <w:rPr>
          <w:rFonts w:ascii="宋体"/>
          <w:sz w:val="36"/>
          <w:szCs w:val="36"/>
        </w:rPr>
      </w:pPr>
      <w:r>
        <w:rPr>
          <w:rFonts w:hint="eastAsia" w:ascii="宋体" w:hAnsi="宋体"/>
          <w:sz w:val="36"/>
          <w:szCs w:val="36"/>
        </w:rPr>
        <w:t>（报价文件）</w:t>
      </w:r>
    </w:p>
    <w:p w14:paraId="17568E53">
      <w:pPr>
        <w:jc w:val="center"/>
        <w:rPr>
          <w:rFonts w:ascii="宋体"/>
          <w:sz w:val="28"/>
          <w:szCs w:val="28"/>
        </w:rPr>
      </w:pPr>
    </w:p>
    <w:p w14:paraId="5E4C8633">
      <w:pPr>
        <w:spacing w:line="360" w:lineRule="auto"/>
        <w:jc w:val="center"/>
        <w:rPr>
          <w:rFonts w:ascii="宋体"/>
          <w:b/>
          <w:sz w:val="72"/>
          <w:szCs w:val="72"/>
        </w:rPr>
      </w:pPr>
    </w:p>
    <w:p w14:paraId="5E7CA121">
      <w:pPr>
        <w:spacing w:line="360" w:lineRule="auto"/>
        <w:jc w:val="center"/>
        <w:rPr>
          <w:rFonts w:ascii="宋体"/>
          <w:b/>
          <w:sz w:val="72"/>
          <w:szCs w:val="72"/>
        </w:rPr>
      </w:pPr>
      <w:r>
        <w:rPr>
          <w:rFonts w:hint="eastAsia" w:ascii="宋体" w:hAnsi="宋体"/>
          <w:b/>
          <w:sz w:val="72"/>
          <w:szCs w:val="72"/>
        </w:rPr>
        <w:t>投标文件</w:t>
      </w:r>
    </w:p>
    <w:p w14:paraId="69736D2A">
      <w:pPr>
        <w:spacing w:line="360" w:lineRule="auto"/>
        <w:jc w:val="center"/>
        <w:rPr>
          <w:rFonts w:ascii="宋体"/>
          <w:sz w:val="36"/>
          <w:szCs w:val="36"/>
        </w:rPr>
      </w:pPr>
    </w:p>
    <w:p w14:paraId="0A27EB9E">
      <w:pPr>
        <w:spacing w:line="360" w:lineRule="auto"/>
        <w:jc w:val="center"/>
        <w:rPr>
          <w:rFonts w:ascii="宋体"/>
          <w:sz w:val="36"/>
          <w:szCs w:val="36"/>
        </w:rPr>
      </w:pPr>
    </w:p>
    <w:p w14:paraId="39793E68">
      <w:pPr>
        <w:spacing w:line="360" w:lineRule="auto"/>
        <w:jc w:val="center"/>
        <w:rPr>
          <w:rFonts w:ascii="宋体"/>
          <w:sz w:val="36"/>
          <w:szCs w:val="36"/>
        </w:rPr>
      </w:pPr>
    </w:p>
    <w:p w14:paraId="15728B97">
      <w:pPr>
        <w:spacing w:line="360" w:lineRule="auto"/>
        <w:jc w:val="center"/>
        <w:rPr>
          <w:rFonts w:ascii="宋体"/>
          <w:sz w:val="36"/>
          <w:szCs w:val="36"/>
        </w:rPr>
      </w:pPr>
    </w:p>
    <w:p w14:paraId="6BFF52FC">
      <w:pPr>
        <w:spacing w:line="360" w:lineRule="auto"/>
        <w:jc w:val="center"/>
        <w:rPr>
          <w:rFonts w:asci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03A7C2CC">
      <w:pPr>
        <w:pStyle w:val="28"/>
        <w:ind w:left="101" w:leftChars="48" w:firstLine="1920" w:firstLineChars="800"/>
        <w:jc w:val="left"/>
        <w:rPr>
          <w:rFonts w:hAnsi="宋体"/>
          <w:kern w:val="2"/>
          <w:szCs w:val="28"/>
          <w:u w:val="single"/>
        </w:rPr>
      </w:pPr>
    </w:p>
    <w:p w14:paraId="7DA9C87A">
      <w:pPr>
        <w:autoSpaceDE w:val="0"/>
        <w:autoSpaceDN w:val="0"/>
        <w:adjustRightInd w:val="0"/>
        <w:spacing w:line="400" w:lineRule="exact"/>
        <w:jc w:val="center"/>
        <w:outlineLvl w:val="0"/>
        <w:rPr>
          <w:rStyle w:val="138"/>
          <w:rFonts w:ascii="宋体"/>
          <w:sz w:val="28"/>
          <w:szCs w:val="28"/>
        </w:rPr>
      </w:pPr>
      <w:bookmarkStart w:id="141" w:name="_Toc28279"/>
      <w:bookmarkStart w:id="142" w:name="_Toc21541029"/>
      <w:bookmarkStart w:id="143" w:name="_Toc44162160"/>
      <w:bookmarkStart w:id="144" w:name="_Toc9356"/>
      <w:bookmarkStart w:id="145" w:name="_Toc4975"/>
      <w:bookmarkStart w:id="146" w:name="_Toc6215"/>
      <w:bookmarkStart w:id="147" w:name="_Toc443468294"/>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141"/>
      <w:bookmarkEnd w:id="142"/>
      <w:bookmarkEnd w:id="143"/>
      <w:bookmarkEnd w:id="144"/>
      <w:bookmarkEnd w:id="145"/>
      <w:bookmarkEnd w:id="146"/>
      <w:bookmarkEnd w:id="147"/>
    </w:p>
    <w:p w14:paraId="37A65E8C">
      <w:pPr>
        <w:autoSpaceDE w:val="0"/>
        <w:autoSpaceDN w:val="0"/>
        <w:adjustRightInd w:val="0"/>
        <w:spacing w:line="400" w:lineRule="exact"/>
        <w:jc w:val="center"/>
        <w:outlineLvl w:val="9"/>
        <w:rPr>
          <w:rStyle w:val="138"/>
          <w:rFonts w:ascii="宋体"/>
          <w:sz w:val="28"/>
          <w:szCs w:val="28"/>
        </w:rPr>
      </w:pPr>
    </w:p>
    <w:p w14:paraId="5C507C87">
      <w:pPr>
        <w:spacing w:line="400" w:lineRule="exact"/>
        <w:jc w:val="center"/>
        <w:rPr>
          <w:rFonts w:ascii="宋体"/>
          <w:b/>
          <w:szCs w:val="21"/>
        </w:rPr>
      </w:pPr>
      <w:r>
        <w:rPr>
          <w:rStyle w:val="138"/>
          <w:rFonts w:ascii="宋体"/>
          <w:sz w:val="28"/>
          <w:szCs w:val="28"/>
        </w:rPr>
        <w:br w:type="page"/>
      </w:r>
      <w:bookmarkEnd w:id="132"/>
      <w:bookmarkEnd w:id="133"/>
      <w:bookmarkStart w:id="148" w:name="_Toc14907"/>
      <w:bookmarkStart w:id="149" w:name="_Toc21541030"/>
      <w:bookmarkStart w:id="150" w:name="_Toc44162161"/>
      <w:r>
        <w:rPr>
          <w:rFonts w:ascii="宋体" w:hAnsi="宋体"/>
          <w:b/>
          <w:szCs w:val="21"/>
        </w:rPr>
        <w:t>C1</w:t>
      </w:r>
      <w:bookmarkEnd w:id="148"/>
      <w:bookmarkEnd w:id="149"/>
      <w:bookmarkEnd w:id="150"/>
      <w:bookmarkStart w:id="151" w:name="_Toc14922"/>
      <w:bookmarkStart w:id="152" w:name="_Toc44162162"/>
      <w:bookmarkStart w:id="153" w:name="_Toc21541032"/>
      <w:r>
        <w:rPr>
          <w:rFonts w:hint="eastAsia" w:ascii="宋体" w:hAnsi="宋体"/>
          <w:b/>
          <w:szCs w:val="21"/>
        </w:rPr>
        <w:t>开标一览表</w:t>
      </w:r>
    </w:p>
    <w:p w14:paraId="7024DECE">
      <w:pPr>
        <w:pStyle w:val="20"/>
        <w:spacing w:line="400" w:lineRule="exact"/>
        <w:ind w:firstLine="0"/>
        <w:rPr>
          <w:rFonts w:ascii="宋体" w:hAnsi="宋体" w:eastAsia="宋体"/>
          <w:sz w:val="21"/>
          <w:szCs w:val="21"/>
        </w:rPr>
      </w:pPr>
    </w:p>
    <w:p w14:paraId="14A32DCE">
      <w:pPr>
        <w:pStyle w:val="20"/>
        <w:spacing w:line="400" w:lineRule="exact"/>
        <w:ind w:firstLine="0"/>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宁波大学附属第一医院月湖院区保安服务项目</w:t>
      </w:r>
    </w:p>
    <w:p w14:paraId="493D9106">
      <w:pPr>
        <w:pStyle w:val="20"/>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lang w:eastAsia="zh-CN"/>
        </w:rPr>
        <w:t>NBITC-202411726G</w:t>
      </w:r>
    </w:p>
    <w:p w14:paraId="45FDEAD8">
      <w:pPr>
        <w:pStyle w:val="20"/>
        <w:spacing w:line="400" w:lineRule="exact"/>
        <w:ind w:firstLine="0"/>
        <w:rPr>
          <w:rFonts w:ascii="宋体" w:hAnsi="宋体" w:eastAsia="宋体"/>
          <w:sz w:val="21"/>
          <w:szCs w:val="21"/>
        </w:rPr>
      </w:pPr>
      <w:r>
        <w:rPr>
          <w:rFonts w:hint="eastAsia" w:ascii="宋体" w:hAnsi="宋体" w:eastAsia="宋体"/>
          <w:sz w:val="21"/>
          <w:szCs w:val="21"/>
        </w:rPr>
        <w:t>标项号：</w:t>
      </w:r>
    </w:p>
    <w:tbl>
      <w:tblPr>
        <w:tblStyle w:val="5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151"/>
        <w:gridCol w:w="2500"/>
        <w:gridCol w:w="2595"/>
      </w:tblGrid>
      <w:tr w14:paraId="683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14:paraId="39736F67">
            <w:pPr>
              <w:spacing w:line="400" w:lineRule="exact"/>
              <w:ind w:right="25" w:rightChars="12"/>
              <w:jc w:val="center"/>
              <w:rPr>
                <w:rFonts w:ascii="宋体" w:cs="仿宋_GB2312"/>
                <w:b/>
                <w:szCs w:val="21"/>
              </w:rPr>
            </w:pPr>
            <w:r>
              <w:rPr>
                <w:rFonts w:hint="eastAsia" w:ascii="宋体" w:hAnsi="宋体" w:cs="仿宋_GB2312"/>
                <w:b/>
                <w:szCs w:val="21"/>
              </w:rPr>
              <w:t>子包</w:t>
            </w:r>
          </w:p>
        </w:tc>
        <w:tc>
          <w:tcPr>
            <w:tcW w:w="3151" w:type="dxa"/>
            <w:vAlign w:val="center"/>
          </w:tcPr>
          <w:p w14:paraId="6033586F">
            <w:pPr>
              <w:spacing w:line="400" w:lineRule="exact"/>
              <w:jc w:val="center"/>
              <w:rPr>
                <w:rFonts w:ascii="宋体"/>
                <w:b/>
                <w:szCs w:val="21"/>
              </w:rPr>
            </w:pPr>
            <w:r>
              <w:rPr>
                <w:rFonts w:hint="eastAsia" w:ascii="宋体" w:hAnsi="宋体"/>
                <w:b/>
                <w:szCs w:val="21"/>
              </w:rPr>
              <w:t>服务名称</w:t>
            </w:r>
          </w:p>
        </w:tc>
        <w:tc>
          <w:tcPr>
            <w:tcW w:w="2500" w:type="dxa"/>
            <w:vAlign w:val="center"/>
          </w:tcPr>
          <w:p w14:paraId="5D1FC9ED">
            <w:pPr>
              <w:spacing w:line="400" w:lineRule="exact"/>
              <w:ind w:right="25" w:rightChars="12"/>
              <w:jc w:val="center"/>
              <w:rPr>
                <w:rFonts w:ascii="宋体" w:cs="仿宋_GB2312"/>
                <w:b/>
                <w:szCs w:val="21"/>
              </w:rPr>
            </w:pPr>
            <w:r>
              <w:rPr>
                <w:rFonts w:hint="eastAsia" w:ascii="宋体" w:hAnsi="宋体" w:cs="仿宋_GB2312"/>
                <w:b/>
                <w:szCs w:val="21"/>
              </w:rPr>
              <w:t>投标报价（元</w:t>
            </w:r>
            <w:r>
              <w:rPr>
                <w:rFonts w:ascii="宋体" w:hAnsi="宋体" w:cs="仿宋_GB2312"/>
                <w:b/>
                <w:szCs w:val="21"/>
              </w:rPr>
              <w:t>/</w:t>
            </w:r>
            <w:r>
              <w:rPr>
                <w:rFonts w:hint="eastAsia" w:ascii="宋体" w:hAnsi="宋体" w:cs="仿宋_GB2312"/>
                <w:b/>
                <w:szCs w:val="21"/>
              </w:rPr>
              <w:t>年）</w:t>
            </w:r>
          </w:p>
        </w:tc>
        <w:tc>
          <w:tcPr>
            <w:tcW w:w="2595" w:type="dxa"/>
            <w:vAlign w:val="center"/>
          </w:tcPr>
          <w:p w14:paraId="188DD0B5">
            <w:pPr>
              <w:spacing w:line="400" w:lineRule="exact"/>
              <w:ind w:right="25" w:rightChars="12"/>
              <w:jc w:val="center"/>
              <w:rPr>
                <w:rFonts w:ascii="宋体" w:cs="仿宋_GB2312"/>
                <w:b/>
                <w:szCs w:val="21"/>
              </w:rPr>
            </w:pPr>
            <w:r>
              <w:rPr>
                <w:rFonts w:hint="eastAsia" w:ascii="宋体" w:hAnsi="宋体" w:cs="仿宋_GB2312"/>
                <w:b/>
                <w:szCs w:val="21"/>
              </w:rPr>
              <w:t>投标总价（元</w:t>
            </w:r>
            <w:r>
              <w:rPr>
                <w:rFonts w:ascii="宋体" w:hAnsi="宋体" w:cs="仿宋_GB2312"/>
                <w:b/>
                <w:szCs w:val="21"/>
              </w:rPr>
              <w:t>/3</w:t>
            </w:r>
            <w:r>
              <w:rPr>
                <w:rFonts w:hint="eastAsia" w:ascii="宋体" w:hAnsi="宋体" w:cs="仿宋_GB2312"/>
                <w:b/>
                <w:szCs w:val="21"/>
              </w:rPr>
              <w:t>年）</w:t>
            </w:r>
          </w:p>
        </w:tc>
      </w:tr>
      <w:tr w14:paraId="632B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14:paraId="6E561003">
            <w:pPr>
              <w:spacing w:line="400" w:lineRule="exact"/>
              <w:ind w:right="25" w:rightChars="12"/>
              <w:jc w:val="center"/>
              <w:rPr>
                <w:rFonts w:ascii="宋体" w:cs="仿宋_GB2312"/>
                <w:szCs w:val="21"/>
              </w:rPr>
            </w:pPr>
            <w:r>
              <w:rPr>
                <w:rFonts w:ascii="宋体" w:hAnsi="宋体" w:cs="仿宋_GB2312"/>
                <w:szCs w:val="21"/>
              </w:rPr>
              <w:t>1</w:t>
            </w:r>
          </w:p>
        </w:tc>
        <w:tc>
          <w:tcPr>
            <w:tcW w:w="3151" w:type="dxa"/>
            <w:vAlign w:val="center"/>
          </w:tcPr>
          <w:p w14:paraId="46329459">
            <w:pPr>
              <w:spacing w:line="400" w:lineRule="exact"/>
              <w:jc w:val="center"/>
              <w:rPr>
                <w:rFonts w:hint="eastAsia" w:ascii="宋体" w:eastAsia="宋体"/>
                <w:szCs w:val="21"/>
                <w:lang w:eastAsia="zh-CN"/>
              </w:rPr>
            </w:pPr>
            <w:r>
              <w:rPr>
                <w:rFonts w:hint="eastAsia" w:ascii="宋体" w:hAnsi="宋体"/>
                <w:szCs w:val="21"/>
                <w:lang w:eastAsia="zh-CN"/>
              </w:rPr>
              <w:t>保安服务及停车场委托管理服务</w:t>
            </w:r>
          </w:p>
        </w:tc>
        <w:tc>
          <w:tcPr>
            <w:tcW w:w="2500" w:type="dxa"/>
            <w:vAlign w:val="center"/>
          </w:tcPr>
          <w:p w14:paraId="6969ECAA">
            <w:pPr>
              <w:spacing w:line="400" w:lineRule="exact"/>
              <w:rPr>
                <w:szCs w:val="21"/>
              </w:rPr>
            </w:pPr>
            <w:r>
              <w:rPr>
                <w:rFonts w:hint="eastAsia"/>
                <w:szCs w:val="21"/>
              </w:rPr>
              <w:t>小写：</w:t>
            </w:r>
          </w:p>
          <w:p w14:paraId="683EB491">
            <w:pPr>
              <w:spacing w:line="400" w:lineRule="exact"/>
              <w:ind w:right="25" w:rightChars="12"/>
              <w:rPr>
                <w:rFonts w:ascii="宋体" w:cs="仿宋_GB2312"/>
                <w:szCs w:val="21"/>
              </w:rPr>
            </w:pPr>
            <w:r>
              <w:rPr>
                <w:rFonts w:hint="eastAsia" w:cs="仿宋_GB2312"/>
                <w:szCs w:val="21"/>
              </w:rPr>
              <w:t>大写：</w:t>
            </w:r>
          </w:p>
        </w:tc>
        <w:tc>
          <w:tcPr>
            <w:tcW w:w="2595" w:type="dxa"/>
            <w:vAlign w:val="center"/>
          </w:tcPr>
          <w:p w14:paraId="5A0E7075">
            <w:pPr>
              <w:spacing w:line="400" w:lineRule="exact"/>
              <w:rPr>
                <w:szCs w:val="21"/>
              </w:rPr>
            </w:pPr>
            <w:r>
              <w:rPr>
                <w:rFonts w:hint="eastAsia"/>
                <w:szCs w:val="21"/>
              </w:rPr>
              <w:t>小写：</w:t>
            </w:r>
          </w:p>
          <w:p w14:paraId="6025E569">
            <w:pPr>
              <w:spacing w:line="400" w:lineRule="exact"/>
              <w:ind w:right="25" w:rightChars="12"/>
              <w:rPr>
                <w:rFonts w:ascii="宋体" w:cs="仿宋_GB2312"/>
                <w:szCs w:val="21"/>
              </w:rPr>
            </w:pPr>
            <w:r>
              <w:rPr>
                <w:rFonts w:hint="eastAsia" w:cs="仿宋_GB2312"/>
                <w:szCs w:val="21"/>
              </w:rPr>
              <w:t>大写：</w:t>
            </w:r>
          </w:p>
        </w:tc>
      </w:tr>
    </w:tbl>
    <w:p w14:paraId="51BDA16F">
      <w:pPr>
        <w:snapToGrid w:val="0"/>
        <w:spacing w:line="400" w:lineRule="exact"/>
        <w:rPr>
          <w:rFonts w:ascii="宋体" w:cs="宋体"/>
        </w:rPr>
      </w:pPr>
      <w:r>
        <w:rPr>
          <w:rFonts w:hint="eastAsia" w:ascii="宋体" w:hAnsi="宋体" w:cs="宋体"/>
        </w:rPr>
        <w:t>注</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）以上</w:t>
      </w:r>
      <w:r>
        <w:rPr>
          <w:rFonts w:hint="eastAsia" w:ascii="宋体" w:hAnsi="宋体" w:cs="宋体"/>
          <w:lang w:eastAsia="zh-CN"/>
        </w:rPr>
        <w:t>投标报价</w:t>
      </w:r>
      <w:r>
        <w:rPr>
          <w:rFonts w:hint="eastAsia" w:ascii="宋体" w:hAnsi="宋体" w:cs="宋体"/>
        </w:rPr>
        <w:t>应与“分项报价表”中的“投标报价”相一致。。</w:t>
      </w:r>
    </w:p>
    <w:p w14:paraId="6BE38E97">
      <w:pPr>
        <w:snapToGrid w:val="0"/>
        <w:spacing w:line="40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）投标文件中开标一览表内容与政采云系统“开标一览表”中录入的报价内容不一致的，以上传的签字盖章版投标文件中开标一览表为准；</w:t>
      </w:r>
    </w:p>
    <w:p w14:paraId="47EA09A5">
      <w:pPr>
        <w:spacing w:line="400" w:lineRule="exact"/>
        <w:jc w:val="left"/>
        <w:rPr>
          <w:rFonts w:ascii="宋体"/>
          <w:szCs w:val="21"/>
        </w:rPr>
      </w:pPr>
    </w:p>
    <w:p w14:paraId="68158915">
      <w:pPr>
        <w:spacing w:line="400" w:lineRule="exact"/>
        <w:jc w:val="left"/>
        <w:rPr>
          <w:rFonts w:ascii="宋体"/>
          <w:szCs w:val="21"/>
        </w:rPr>
      </w:pPr>
      <w:r>
        <w:rPr>
          <w:rFonts w:hint="eastAsia" w:ascii="宋体" w:hAnsi="宋体"/>
          <w:szCs w:val="21"/>
        </w:rPr>
        <w:t>供应商（盖章）：</w:t>
      </w:r>
    </w:p>
    <w:p w14:paraId="237053DD">
      <w:pPr>
        <w:spacing w:line="400" w:lineRule="exact"/>
        <w:rPr>
          <w:rFonts w:ascii="宋体"/>
          <w:szCs w:val="21"/>
        </w:rPr>
      </w:pPr>
    </w:p>
    <w:p w14:paraId="489901B8">
      <w:pPr>
        <w:spacing w:line="400" w:lineRule="exact"/>
        <w:rPr>
          <w:rFonts w:asci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40721DDE">
      <w:pPr>
        <w:rPr>
          <w:rFonts w:ascii="宋体"/>
          <w:b/>
          <w:szCs w:val="21"/>
        </w:rPr>
      </w:pPr>
      <w:r>
        <w:rPr>
          <w:rFonts w:ascii="宋体"/>
          <w:b/>
          <w:szCs w:val="21"/>
        </w:rPr>
        <w:br w:type="page"/>
      </w:r>
    </w:p>
    <w:p w14:paraId="78F583AE">
      <w:pPr>
        <w:pStyle w:val="26"/>
        <w:snapToGrid w:val="0"/>
        <w:spacing w:line="400" w:lineRule="exact"/>
        <w:jc w:val="center"/>
        <w:rPr>
          <w:b/>
          <w:kern w:val="2"/>
          <w:sz w:val="21"/>
          <w:szCs w:val="21"/>
        </w:rPr>
      </w:pPr>
      <w:r>
        <w:rPr>
          <w:rFonts w:hAnsi="宋体"/>
          <w:b/>
          <w:szCs w:val="21"/>
        </w:rPr>
        <w:t>C2</w:t>
      </w:r>
      <w:r>
        <w:rPr>
          <w:rFonts w:hint="eastAsia"/>
          <w:b/>
          <w:kern w:val="2"/>
          <w:sz w:val="21"/>
          <w:szCs w:val="21"/>
        </w:rPr>
        <w:t>分项报价表</w:t>
      </w:r>
    </w:p>
    <w:p w14:paraId="1693D06B">
      <w:pPr>
        <w:pStyle w:val="26"/>
        <w:snapToGrid w:val="0"/>
        <w:spacing w:line="400" w:lineRule="exact"/>
        <w:jc w:val="center"/>
        <w:rPr>
          <w:b/>
          <w:kern w:val="2"/>
          <w:sz w:val="21"/>
          <w:szCs w:val="21"/>
        </w:rPr>
      </w:pPr>
      <w:r>
        <w:rPr>
          <w:b/>
          <w:sz w:val="21"/>
          <w:szCs w:val="21"/>
        </w:rPr>
        <w:t>1</w:t>
      </w:r>
      <w:r>
        <w:rPr>
          <w:rFonts w:hint="eastAsia"/>
          <w:b/>
          <w:sz w:val="21"/>
          <w:szCs w:val="21"/>
        </w:rPr>
        <w:t>、投标报价分析表</w:t>
      </w:r>
    </w:p>
    <w:p w14:paraId="6CC6F246">
      <w:pPr>
        <w:pStyle w:val="20"/>
        <w:spacing w:line="400" w:lineRule="exact"/>
        <w:ind w:firstLine="0"/>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宁波大学附属第一医院月湖院区保安服务项目</w:t>
      </w:r>
    </w:p>
    <w:p w14:paraId="2858A8C8">
      <w:pPr>
        <w:pStyle w:val="20"/>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lang w:eastAsia="zh-CN"/>
        </w:rPr>
        <w:t>NBITC-202411726G</w:t>
      </w:r>
    </w:p>
    <w:p w14:paraId="5B8A8657">
      <w:pPr>
        <w:pStyle w:val="20"/>
        <w:spacing w:line="400" w:lineRule="exact"/>
        <w:ind w:firstLine="0"/>
        <w:rPr>
          <w:rFonts w:ascii="宋体" w:hAnsi="宋体" w:eastAsia="宋体"/>
          <w:sz w:val="21"/>
          <w:szCs w:val="21"/>
          <w:u w:val="single"/>
        </w:rPr>
      </w:pPr>
      <w:r>
        <w:rPr>
          <w:rFonts w:hint="eastAsia" w:ascii="宋体" w:hAnsi="宋体" w:eastAsia="宋体"/>
          <w:sz w:val="21"/>
          <w:szCs w:val="21"/>
        </w:rPr>
        <w:t>标项号：</w:t>
      </w:r>
      <w:r>
        <w:rPr>
          <w:rFonts w:ascii="宋体" w:hAnsi="宋体" w:eastAsia="宋体"/>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货币单位：人民币元</w:t>
      </w:r>
    </w:p>
    <w:tbl>
      <w:tblPr>
        <w:tblStyle w:val="50"/>
        <w:tblW w:w="97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47"/>
        <w:gridCol w:w="1188"/>
        <w:gridCol w:w="1134"/>
        <w:gridCol w:w="2369"/>
        <w:gridCol w:w="2474"/>
      </w:tblGrid>
      <w:tr w14:paraId="6457A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51" w:type="dxa"/>
            <w:tcBorders>
              <w:top w:val="single" w:color="auto" w:sz="12" w:space="0"/>
              <w:left w:val="single" w:color="auto" w:sz="4" w:space="0"/>
            </w:tcBorders>
            <w:vAlign w:val="center"/>
          </w:tcPr>
          <w:p w14:paraId="0A4A9D57">
            <w:pPr>
              <w:spacing w:line="240" w:lineRule="exact"/>
              <w:jc w:val="center"/>
              <w:rPr>
                <w:rFonts w:ascii="宋体"/>
                <w:b/>
                <w:bCs/>
                <w:szCs w:val="21"/>
              </w:rPr>
            </w:pPr>
            <w:r>
              <w:rPr>
                <w:rFonts w:hint="eastAsia" w:ascii="宋体" w:hAnsi="宋体"/>
                <w:b/>
                <w:bCs/>
                <w:szCs w:val="21"/>
              </w:rPr>
              <w:t>序号</w:t>
            </w:r>
          </w:p>
        </w:tc>
        <w:tc>
          <w:tcPr>
            <w:tcW w:w="1647" w:type="dxa"/>
            <w:tcBorders>
              <w:top w:val="single" w:color="auto" w:sz="12" w:space="0"/>
            </w:tcBorders>
            <w:vAlign w:val="center"/>
          </w:tcPr>
          <w:p w14:paraId="144467D2">
            <w:pPr>
              <w:spacing w:line="240" w:lineRule="exact"/>
              <w:jc w:val="center"/>
              <w:rPr>
                <w:rFonts w:ascii="宋体"/>
                <w:b/>
                <w:bCs/>
                <w:szCs w:val="21"/>
              </w:rPr>
            </w:pPr>
            <w:r>
              <w:rPr>
                <w:rFonts w:hint="eastAsia" w:ascii="宋体" w:hAnsi="宋体"/>
                <w:b/>
                <w:bCs/>
                <w:szCs w:val="21"/>
              </w:rPr>
              <w:t>岗位名称</w:t>
            </w:r>
          </w:p>
        </w:tc>
        <w:tc>
          <w:tcPr>
            <w:tcW w:w="1188" w:type="dxa"/>
            <w:tcBorders>
              <w:top w:val="single" w:color="auto" w:sz="12" w:space="0"/>
            </w:tcBorders>
            <w:vAlign w:val="center"/>
          </w:tcPr>
          <w:p w14:paraId="7E6DF291">
            <w:pPr>
              <w:spacing w:line="240" w:lineRule="exact"/>
              <w:jc w:val="center"/>
              <w:rPr>
                <w:rFonts w:ascii="宋体"/>
                <w:b/>
                <w:bCs/>
                <w:szCs w:val="21"/>
              </w:rPr>
            </w:pPr>
            <w:r>
              <w:rPr>
                <w:rFonts w:hint="eastAsia" w:ascii="宋体" w:hAnsi="宋体"/>
                <w:b/>
                <w:bCs/>
                <w:szCs w:val="21"/>
              </w:rPr>
              <w:t>配置人数（人）</w:t>
            </w:r>
          </w:p>
        </w:tc>
        <w:tc>
          <w:tcPr>
            <w:tcW w:w="1134" w:type="dxa"/>
            <w:tcBorders>
              <w:top w:val="single" w:color="auto" w:sz="12" w:space="0"/>
            </w:tcBorders>
            <w:vAlign w:val="center"/>
          </w:tcPr>
          <w:p w14:paraId="3EAE565A">
            <w:pPr>
              <w:spacing w:line="240" w:lineRule="exact"/>
              <w:jc w:val="center"/>
              <w:rPr>
                <w:rFonts w:ascii="宋体"/>
                <w:b/>
                <w:bCs/>
                <w:szCs w:val="21"/>
              </w:rPr>
            </w:pPr>
            <w:r>
              <w:rPr>
                <w:rFonts w:hint="eastAsia" w:ascii="宋体" w:hAnsi="宋体"/>
                <w:b/>
                <w:bCs/>
                <w:szCs w:val="21"/>
              </w:rPr>
              <w:t>服务时间（月）</w:t>
            </w:r>
          </w:p>
        </w:tc>
        <w:tc>
          <w:tcPr>
            <w:tcW w:w="2369" w:type="dxa"/>
            <w:tcBorders>
              <w:top w:val="single" w:color="auto" w:sz="12" w:space="0"/>
            </w:tcBorders>
            <w:vAlign w:val="center"/>
          </w:tcPr>
          <w:p w14:paraId="333CF8F7">
            <w:pPr>
              <w:spacing w:line="240" w:lineRule="exact"/>
              <w:jc w:val="center"/>
              <w:rPr>
                <w:rFonts w:ascii="宋体"/>
                <w:b/>
                <w:bCs/>
                <w:szCs w:val="21"/>
              </w:rPr>
            </w:pPr>
            <w:r>
              <w:rPr>
                <w:rFonts w:hint="eastAsia" w:ascii="宋体" w:hAnsi="宋体"/>
                <w:b/>
                <w:bCs/>
                <w:szCs w:val="21"/>
              </w:rPr>
              <w:t>综合单价</w:t>
            </w:r>
          </w:p>
          <w:p w14:paraId="646C6E4F">
            <w:pPr>
              <w:spacing w:line="240" w:lineRule="exact"/>
              <w:jc w:val="center"/>
              <w:rPr>
                <w:rFonts w:ascii="宋体"/>
                <w:b/>
                <w:bCs/>
                <w:szCs w:val="21"/>
              </w:rPr>
            </w:pPr>
            <w:r>
              <w:rPr>
                <w:rFonts w:hint="eastAsia" w:ascii="宋体" w:hAnsi="宋体"/>
                <w:b/>
                <w:bCs/>
                <w:szCs w:val="21"/>
              </w:rPr>
              <w:t>（元</w:t>
            </w:r>
            <w:r>
              <w:rPr>
                <w:rFonts w:ascii="宋体" w:hAnsi="宋体"/>
                <w:b/>
                <w:bCs/>
                <w:szCs w:val="21"/>
              </w:rPr>
              <w:t>/</w:t>
            </w:r>
            <w:r>
              <w:rPr>
                <w:rFonts w:hint="eastAsia" w:ascii="宋体" w:hAnsi="宋体"/>
                <w:b/>
                <w:bCs/>
                <w:szCs w:val="21"/>
              </w:rPr>
              <w:t>人·月）</w:t>
            </w:r>
          </w:p>
        </w:tc>
        <w:tc>
          <w:tcPr>
            <w:tcW w:w="2474" w:type="dxa"/>
            <w:tcBorders>
              <w:top w:val="single" w:color="auto" w:sz="12" w:space="0"/>
              <w:right w:val="single" w:color="auto" w:sz="4" w:space="0"/>
            </w:tcBorders>
            <w:vAlign w:val="center"/>
          </w:tcPr>
          <w:p w14:paraId="7030BA72">
            <w:pPr>
              <w:spacing w:line="240" w:lineRule="exact"/>
              <w:jc w:val="center"/>
              <w:rPr>
                <w:rFonts w:ascii="宋体"/>
                <w:b/>
                <w:bCs/>
                <w:szCs w:val="21"/>
              </w:rPr>
            </w:pPr>
            <w:r>
              <w:rPr>
                <w:rFonts w:hint="eastAsia" w:ascii="宋体" w:hAnsi="宋体"/>
                <w:b/>
                <w:bCs/>
                <w:szCs w:val="21"/>
              </w:rPr>
              <w:t>合价</w:t>
            </w:r>
          </w:p>
          <w:p w14:paraId="5DE6EFFB">
            <w:pPr>
              <w:spacing w:line="240" w:lineRule="exact"/>
              <w:jc w:val="center"/>
              <w:rPr>
                <w:rFonts w:ascii="宋体"/>
                <w:b/>
                <w:bCs/>
                <w:szCs w:val="21"/>
              </w:rPr>
            </w:pPr>
            <w:r>
              <w:rPr>
                <w:rFonts w:hint="eastAsia" w:ascii="宋体" w:hAnsi="宋体"/>
                <w:b/>
                <w:bCs/>
                <w:szCs w:val="21"/>
              </w:rPr>
              <w:t>（配置人数×服务时间×综合单价）</w:t>
            </w:r>
          </w:p>
        </w:tc>
      </w:tr>
      <w:tr w14:paraId="033B8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9" w:type="dxa"/>
            <w:gridSpan w:val="5"/>
            <w:tcBorders>
              <w:left w:val="single" w:color="auto" w:sz="4" w:space="0"/>
            </w:tcBorders>
            <w:vAlign w:val="center"/>
          </w:tcPr>
          <w:p w14:paraId="3AEC219F">
            <w:pPr>
              <w:spacing w:line="400" w:lineRule="exact"/>
              <w:jc w:val="center"/>
              <w:rPr>
                <w:rFonts w:ascii="宋体"/>
                <w:bCs/>
                <w:szCs w:val="21"/>
              </w:rPr>
            </w:pPr>
          </w:p>
        </w:tc>
        <w:tc>
          <w:tcPr>
            <w:tcW w:w="2474" w:type="dxa"/>
            <w:tcBorders>
              <w:right w:val="single" w:color="auto" w:sz="4" w:space="0"/>
            </w:tcBorders>
            <w:vAlign w:val="center"/>
          </w:tcPr>
          <w:p w14:paraId="67BF5CA5">
            <w:pPr>
              <w:tabs>
                <w:tab w:val="left" w:pos="4648"/>
              </w:tabs>
              <w:spacing w:line="400" w:lineRule="exact"/>
              <w:jc w:val="center"/>
              <w:rPr>
                <w:rFonts w:ascii="宋体"/>
                <w:bCs/>
                <w:szCs w:val="21"/>
              </w:rPr>
            </w:pPr>
          </w:p>
        </w:tc>
      </w:tr>
      <w:tr w14:paraId="70BCA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16624F78">
            <w:pPr>
              <w:spacing w:line="400" w:lineRule="exact"/>
              <w:jc w:val="center"/>
              <w:rPr>
                <w:rFonts w:ascii="宋体" w:hAnsi="宋体"/>
                <w:bCs/>
                <w:szCs w:val="21"/>
              </w:rPr>
            </w:pPr>
            <w:r>
              <w:rPr>
                <w:rFonts w:hint="eastAsia" w:ascii="宋体" w:hAnsi="宋体"/>
                <w:bCs/>
                <w:szCs w:val="21"/>
              </w:rPr>
              <w:t>1</w:t>
            </w:r>
          </w:p>
        </w:tc>
        <w:tc>
          <w:tcPr>
            <w:tcW w:w="1647" w:type="dxa"/>
            <w:vAlign w:val="center"/>
          </w:tcPr>
          <w:p w14:paraId="27A5C6CE">
            <w:pPr>
              <w:spacing w:line="400" w:lineRule="exact"/>
              <w:jc w:val="center"/>
              <w:rPr>
                <w:rFonts w:ascii="宋体"/>
                <w:szCs w:val="21"/>
              </w:rPr>
            </w:pPr>
          </w:p>
        </w:tc>
        <w:tc>
          <w:tcPr>
            <w:tcW w:w="1188" w:type="dxa"/>
            <w:vAlign w:val="center"/>
          </w:tcPr>
          <w:p w14:paraId="66B8EFDA">
            <w:pPr>
              <w:spacing w:line="400" w:lineRule="exact"/>
              <w:jc w:val="center"/>
              <w:rPr>
                <w:rFonts w:ascii="宋体" w:cs="仿宋_GB2312"/>
                <w:szCs w:val="21"/>
              </w:rPr>
            </w:pPr>
          </w:p>
        </w:tc>
        <w:tc>
          <w:tcPr>
            <w:tcW w:w="1134" w:type="dxa"/>
            <w:vAlign w:val="center"/>
          </w:tcPr>
          <w:p w14:paraId="481279E9">
            <w:pPr>
              <w:spacing w:line="400" w:lineRule="exact"/>
              <w:jc w:val="center"/>
              <w:rPr>
                <w:rFonts w:ascii="宋体"/>
                <w:bCs/>
                <w:szCs w:val="21"/>
              </w:rPr>
            </w:pPr>
            <w:r>
              <w:rPr>
                <w:rFonts w:ascii="宋体" w:hAnsi="宋体"/>
                <w:bCs/>
                <w:szCs w:val="21"/>
              </w:rPr>
              <w:t>12</w:t>
            </w:r>
          </w:p>
        </w:tc>
        <w:tc>
          <w:tcPr>
            <w:tcW w:w="2369" w:type="dxa"/>
            <w:vAlign w:val="center"/>
          </w:tcPr>
          <w:p w14:paraId="47BBBE40">
            <w:pPr>
              <w:spacing w:line="400" w:lineRule="exact"/>
              <w:jc w:val="center"/>
              <w:rPr>
                <w:rFonts w:ascii="宋体"/>
                <w:bCs/>
                <w:szCs w:val="21"/>
              </w:rPr>
            </w:pPr>
          </w:p>
        </w:tc>
        <w:tc>
          <w:tcPr>
            <w:tcW w:w="2474" w:type="dxa"/>
            <w:tcBorders>
              <w:right w:val="single" w:color="auto" w:sz="4" w:space="0"/>
            </w:tcBorders>
            <w:vAlign w:val="center"/>
          </w:tcPr>
          <w:p w14:paraId="451D3756">
            <w:pPr>
              <w:tabs>
                <w:tab w:val="left" w:pos="4648"/>
              </w:tabs>
              <w:spacing w:line="400" w:lineRule="exact"/>
              <w:jc w:val="center"/>
              <w:rPr>
                <w:rFonts w:ascii="宋体"/>
                <w:bCs/>
                <w:szCs w:val="21"/>
              </w:rPr>
            </w:pPr>
          </w:p>
        </w:tc>
      </w:tr>
      <w:tr w14:paraId="4D5D6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2ACBECD0">
            <w:pPr>
              <w:spacing w:line="400" w:lineRule="exact"/>
              <w:jc w:val="center"/>
              <w:rPr>
                <w:rFonts w:ascii="宋体" w:hAnsi="宋体"/>
                <w:bCs/>
                <w:szCs w:val="21"/>
              </w:rPr>
            </w:pPr>
            <w:r>
              <w:rPr>
                <w:rFonts w:hint="eastAsia" w:ascii="宋体" w:hAnsi="宋体"/>
                <w:bCs/>
                <w:szCs w:val="21"/>
              </w:rPr>
              <w:t>2</w:t>
            </w:r>
          </w:p>
        </w:tc>
        <w:tc>
          <w:tcPr>
            <w:tcW w:w="1647" w:type="dxa"/>
            <w:vAlign w:val="center"/>
          </w:tcPr>
          <w:p w14:paraId="706B5B05">
            <w:pPr>
              <w:spacing w:line="400" w:lineRule="exact"/>
              <w:jc w:val="center"/>
              <w:rPr>
                <w:rFonts w:ascii="宋体"/>
                <w:szCs w:val="21"/>
              </w:rPr>
            </w:pPr>
          </w:p>
        </w:tc>
        <w:tc>
          <w:tcPr>
            <w:tcW w:w="1188" w:type="dxa"/>
            <w:vAlign w:val="center"/>
          </w:tcPr>
          <w:p w14:paraId="60B0033A">
            <w:pPr>
              <w:spacing w:line="400" w:lineRule="exact"/>
              <w:jc w:val="center"/>
              <w:rPr>
                <w:rFonts w:ascii="宋体" w:cs="仿宋_GB2312"/>
                <w:szCs w:val="21"/>
              </w:rPr>
            </w:pPr>
          </w:p>
        </w:tc>
        <w:tc>
          <w:tcPr>
            <w:tcW w:w="1134" w:type="dxa"/>
            <w:vAlign w:val="center"/>
          </w:tcPr>
          <w:p w14:paraId="75F7C206">
            <w:pPr>
              <w:spacing w:line="400" w:lineRule="exact"/>
              <w:jc w:val="center"/>
              <w:rPr>
                <w:rFonts w:ascii="宋体"/>
                <w:bCs/>
                <w:szCs w:val="21"/>
              </w:rPr>
            </w:pPr>
            <w:r>
              <w:rPr>
                <w:rFonts w:ascii="宋体" w:hAnsi="宋体"/>
                <w:bCs/>
                <w:szCs w:val="21"/>
              </w:rPr>
              <w:t>12</w:t>
            </w:r>
          </w:p>
        </w:tc>
        <w:tc>
          <w:tcPr>
            <w:tcW w:w="2369" w:type="dxa"/>
            <w:vAlign w:val="center"/>
          </w:tcPr>
          <w:p w14:paraId="5BD4806B">
            <w:pPr>
              <w:spacing w:line="400" w:lineRule="exact"/>
              <w:jc w:val="center"/>
              <w:rPr>
                <w:rFonts w:ascii="宋体"/>
                <w:bCs/>
                <w:szCs w:val="21"/>
              </w:rPr>
            </w:pPr>
          </w:p>
        </w:tc>
        <w:tc>
          <w:tcPr>
            <w:tcW w:w="2474" w:type="dxa"/>
            <w:tcBorders>
              <w:right w:val="single" w:color="auto" w:sz="4" w:space="0"/>
            </w:tcBorders>
            <w:vAlign w:val="center"/>
          </w:tcPr>
          <w:p w14:paraId="6DD2AB92">
            <w:pPr>
              <w:tabs>
                <w:tab w:val="left" w:pos="4648"/>
              </w:tabs>
              <w:spacing w:line="400" w:lineRule="exact"/>
              <w:jc w:val="center"/>
              <w:rPr>
                <w:rFonts w:ascii="宋体"/>
                <w:bCs/>
                <w:szCs w:val="21"/>
              </w:rPr>
            </w:pPr>
          </w:p>
        </w:tc>
      </w:tr>
      <w:tr w14:paraId="665A4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4E9B8C53">
            <w:pPr>
              <w:spacing w:line="400" w:lineRule="exact"/>
              <w:jc w:val="center"/>
              <w:rPr>
                <w:rFonts w:ascii="宋体"/>
                <w:bCs/>
                <w:szCs w:val="21"/>
              </w:rPr>
            </w:pPr>
            <w:r>
              <w:rPr>
                <w:rFonts w:ascii="宋体" w:hAnsi="宋体"/>
                <w:bCs/>
                <w:szCs w:val="21"/>
              </w:rPr>
              <w:t>3</w:t>
            </w:r>
          </w:p>
        </w:tc>
        <w:tc>
          <w:tcPr>
            <w:tcW w:w="1647" w:type="dxa"/>
            <w:vAlign w:val="center"/>
          </w:tcPr>
          <w:p w14:paraId="6AA958ED">
            <w:pPr>
              <w:spacing w:line="400" w:lineRule="exact"/>
              <w:jc w:val="center"/>
              <w:rPr>
                <w:rFonts w:ascii="宋体"/>
                <w:szCs w:val="21"/>
              </w:rPr>
            </w:pPr>
          </w:p>
        </w:tc>
        <w:tc>
          <w:tcPr>
            <w:tcW w:w="1188" w:type="dxa"/>
            <w:vAlign w:val="center"/>
          </w:tcPr>
          <w:p w14:paraId="15CB8FD6">
            <w:pPr>
              <w:spacing w:line="400" w:lineRule="exact"/>
              <w:jc w:val="center"/>
              <w:rPr>
                <w:rFonts w:ascii="宋体" w:cs="仿宋_GB2312"/>
                <w:szCs w:val="21"/>
              </w:rPr>
            </w:pPr>
          </w:p>
        </w:tc>
        <w:tc>
          <w:tcPr>
            <w:tcW w:w="1134" w:type="dxa"/>
            <w:vAlign w:val="center"/>
          </w:tcPr>
          <w:p w14:paraId="77474F4D">
            <w:pPr>
              <w:spacing w:line="400" w:lineRule="exact"/>
              <w:jc w:val="center"/>
              <w:rPr>
                <w:rFonts w:ascii="宋体"/>
                <w:bCs/>
                <w:szCs w:val="21"/>
              </w:rPr>
            </w:pPr>
            <w:r>
              <w:rPr>
                <w:rFonts w:ascii="宋体" w:hAnsi="宋体"/>
                <w:bCs/>
                <w:szCs w:val="21"/>
              </w:rPr>
              <w:t>12</w:t>
            </w:r>
          </w:p>
        </w:tc>
        <w:tc>
          <w:tcPr>
            <w:tcW w:w="2369" w:type="dxa"/>
            <w:vAlign w:val="center"/>
          </w:tcPr>
          <w:p w14:paraId="62A5A71A">
            <w:pPr>
              <w:spacing w:line="400" w:lineRule="exact"/>
              <w:jc w:val="center"/>
              <w:rPr>
                <w:rFonts w:ascii="宋体"/>
                <w:bCs/>
                <w:szCs w:val="21"/>
              </w:rPr>
            </w:pPr>
          </w:p>
        </w:tc>
        <w:tc>
          <w:tcPr>
            <w:tcW w:w="2474" w:type="dxa"/>
            <w:tcBorders>
              <w:right w:val="single" w:color="auto" w:sz="4" w:space="0"/>
            </w:tcBorders>
            <w:vAlign w:val="center"/>
          </w:tcPr>
          <w:p w14:paraId="5691B9EA">
            <w:pPr>
              <w:tabs>
                <w:tab w:val="left" w:pos="4648"/>
              </w:tabs>
              <w:spacing w:line="400" w:lineRule="exact"/>
              <w:jc w:val="center"/>
              <w:rPr>
                <w:rFonts w:ascii="宋体"/>
                <w:bCs/>
                <w:szCs w:val="21"/>
              </w:rPr>
            </w:pPr>
          </w:p>
        </w:tc>
      </w:tr>
      <w:tr w14:paraId="34A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2CB92EE9">
            <w:pPr>
              <w:spacing w:line="400" w:lineRule="exact"/>
              <w:jc w:val="center"/>
              <w:rPr>
                <w:rFonts w:ascii="宋体"/>
                <w:bCs/>
                <w:szCs w:val="21"/>
              </w:rPr>
            </w:pPr>
            <w:r>
              <w:rPr>
                <w:rFonts w:ascii="宋体" w:hAnsi="宋体"/>
                <w:bCs/>
                <w:szCs w:val="21"/>
              </w:rPr>
              <w:t>4</w:t>
            </w:r>
          </w:p>
        </w:tc>
        <w:tc>
          <w:tcPr>
            <w:tcW w:w="1647" w:type="dxa"/>
            <w:vAlign w:val="center"/>
          </w:tcPr>
          <w:p w14:paraId="5CC9DDDA">
            <w:pPr>
              <w:spacing w:line="400" w:lineRule="exact"/>
              <w:jc w:val="center"/>
              <w:rPr>
                <w:rFonts w:ascii="宋体"/>
                <w:szCs w:val="21"/>
              </w:rPr>
            </w:pPr>
          </w:p>
        </w:tc>
        <w:tc>
          <w:tcPr>
            <w:tcW w:w="1188" w:type="dxa"/>
            <w:vAlign w:val="center"/>
          </w:tcPr>
          <w:p w14:paraId="6C68BA85">
            <w:pPr>
              <w:spacing w:line="400" w:lineRule="exact"/>
              <w:jc w:val="center"/>
              <w:rPr>
                <w:rFonts w:ascii="宋体" w:cs="仿宋_GB2312"/>
                <w:szCs w:val="21"/>
              </w:rPr>
            </w:pPr>
          </w:p>
        </w:tc>
        <w:tc>
          <w:tcPr>
            <w:tcW w:w="1134" w:type="dxa"/>
            <w:vAlign w:val="center"/>
          </w:tcPr>
          <w:p w14:paraId="6E3DDC2E">
            <w:pPr>
              <w:spacing w:line="400" w:lineRule="exact"/>
              <w:jc w:val="center"/>
              <w:rPr>
                <w:rFonts w:ascii="宋体"/>
                <w:bCs/>
                <w:szCs w:val="21"/>
              </w:rPr>
            </w:pPr>
            <w:r>
              <w:rPr>
                <w:rFonts w:ascii="宋体" w:hAnsi="宋体"/>
                <w:bCs/>
                <w:szCs w:val="21"/>
              </w:rPr>
              <w:t>12</w:t>
            </w:r>
          </w:p>
        </w:tc>
        <w:tc>
          <w:tcPr>
            <w:tcW w:w="2369" w:type="dxa"/>
            <w:vAlign w:val="center"/>
          </w:tcPr>
          <w:p w14:paraId="6DE2EC97">
            <w:pPr>
              <w:spacing w:line="400" w:lineRule="exact"/>
              <w:jc w:val="center"/>
              <w:rPr>
                <w:rFonts w:ascii="宋体"/>
                <w:bCs/>
                <w:szCs w:val="21"/>
              </w:rPr>
            </w:pPr>
          </w:p>
        </w:tc>
        <w:tc>
          <w:tcPr>
            <w:tcW w:w="2474" w:type="dxa"/>
            <w:tcBorders>
              <w:right w:val="single" w:color="auto" w:sz="4" w:space="0"/>
            </w:tcBorders>
            <w:vAlign w:val="center"/>
          </w:tcPr>
          <w:p w14:paraId="1559F38F">
            <w:pPr>
              <w:tabs>
                <w:tab w:val="left" w:pos="4648"/>
              </w:tabs>
              <w:spacing w:line="400" w:lineRule="exact"/>
              <w:jc w:val="center"/>
              <w:rPr>
                <w:rFonts w:ascii="宋体"/>
                <w:bCs/>
                <w:szCs w:val="21"/>
              </w:rPr>
            </w:pPr>
          </w:p>
        </w:tc>
      </w:tr>
      <w:tr w14:paraId="4F6BA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1C25A0F6">
            <w:pPr>
              <w:spacing w:line="400" w:lineRule="exact"/>
              <w:jc w:val="center"/>
              <w:rPr>
                <w:rFonts w:ascii="宋体"/>
                <w:bCs/>
                <w:szCs w:val="21"/>
              </w:rPr>
            </w:pPr>
            <w:r>
              <w:rPr>
                <w:rFonts w:ascii="宋体" w:hAnsi="宋体"/>
                <w:bCs/>
                <w:szCs w:val="21"/>
              </w:rPr>
              <w:t>5</w:t>
            </w:r>
          </w:p>
        </w:tc>
        <w:tc>
          <w:tcPr>
            <w:tcW w:w="1647" w:type="dxa"/>
            <w:vAlign w:val="center"/>
          </w:tcPr>
          <w:p w14:paraId="5464C510">
            <w:pPr>
              <w:spacing w:line="400" w:lineRule="exact"/>
              <w:jc w:val="center"/>
              <w:rPr>
                <w:rFonts w:ascii="宋体"/>
                <w:szCs w:val="21"/>
              </w:rPr>
            </w:pPr>
          </w:p>
        </w:tc>
        <w:tc>
          <w:tcPr>
            <w:tcW w:w="1188" w:type="dxa"/>
            <w:vAlign w:val="center"/>
          </w:tcPr>
          <w:p w14:paraId="20404350">
            <w:pPr>
              <w:spacing w:line="400" w:lineRule="exact"/>
              <w:jc w:val="center"/>
              <w:rPr>
                <w:rFonts w:ascii="宋体" w:cs="仿宋_GB2312"/>
                <w:szCs w:val="21"/>
              </w:rPr>
            </w:pPr>
          </w:p>
        </w:tc>
        <w:tc>
          <w:tcPr>
            <w:tcW w:w="1134" w:type="dxa"/>
            <w:vAlign w:val="center"/>
          </w:tcPr>
          <w:p w14:paraId="6AA77C84">
            <w:pPr>
              <w:spacing w:line="400" w:lineRule="exact"/>
              <w:jc w:val="center"/>
              <w:rPr>
                <w:rFonts w:ascii="宋体"/>
                <w:bCs/>
                <w:szCs w:val="21"/>
              </w:rPr>
            </w:pPr>
            <w:r>
              <w:rPr>
                <w:rFonts w:ascii="宋体" w:hAnsi="宋体"/>
                <w:bCs/>
                <w:szCs w:val="21"/>
              </w:rPr>
              <w:t>12</w:t>
            </w:r>
          </w:p>
        </w:tc>
        <w:tc>
          <w:tcPr>
            <w:tcW w:w="2369" w:type="dxa"/>
            <w:vAlign w:val="center"/>
          </w:tcPr>
          <w:p w14:paraId="133A456C">
            <w:pPr>
              <w:spacing w:line="400" w:lineRule="exact"/>
              <w:jc w:val="center"/>
              <w:rPr>
                <w:rFonts w:ascii="宋体"/>
                <w:bCs/>
                <w:szCs w:val="21"/>
              </w:rPr>
            </w:pPr>
          </w:p>
        </w:tc>
        <w:tc>
          <w:tcPr>
            <w:tcW w:w="2474" w:type="dxa"/>
            <w:tcBorders>
              <w:right w:val="single" w:color="auto" w:sz="4" w:space="0"/>
            </w:tcBorders>
            <w:vAlign w:val="center"/>
          </w:tcPr>
          <w:p w14:paraId="1EE5E1FA">
            <w:pPr>
              <w:tabs>
                <w:tab w:val="left" w:pos="4648"/>
              </w:tabs>
              <w:spacing w:line="400" w:lineRule="exact"/>
              <w:jc w:val="center"/>
              <w:rPr>
                <w:rFonts w:ascii="宋体"/>
                <w:bCs/>
                <w:szCs w:val="21"/>
              </w:rPr>
            </w:pPr>
          </w:p>
        </w:tc>
      </w:tr>
      <w:tr w14:paraId="2509D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6B7A32AF">
            <w:pPr>
              <w:spacing w:line="400" w:lineRule="exact"/>
              <w:jc w:val="center"/>
              <w:rPr>
                <w:rFonts w:ascii="宋体"/>
                <w:bCs/>
                <w:szCs w:val="21"/>
              </w:rPr>
            </w:pPr>
            <w:r>
              <w:rPr>
                <w:rFonts w:ascii="宋体" w:hAnsi="宋体"/>
                <w:bCs/>
                <w:szCs w:val="21"/>
              </w:rPr>
              <w:t>6</w:t>
            </w:r>
          </w:p>
        </w:tc>
        <w:tc>
          <w:tcPr>
            <w:tcW w:w="1647" w:type="dxa"/>
            <w:vAlign w:val="center"/>
          </w:tcPr>
          <w:p w14:paraId="72447D25">
            <w:pPr>
              <w:spacing w:line="400" w:lineRule="exact"/>
              <w:jc w:val="center"/>
            </w:pPr>
          </w:p>
        </w:tc>
        <w:tc>
          <w:tcPr>
            <w:tcW w:w="1188" w:type="dxa"/>
            <w:vAlign w:val="center"/>
          </w:tcPr>
          <w:p w14:paraId="5990CF71">
            <w:pPr>
              <w:spacing w:line="400" w:lineRule="exact"/>
              <w:jc w:val="center"/>
              <w:rPr>
                <w:rFonts w:ascii="宋体" w:cs="仿宋_GB2312"/>
                <w:szCs w:val="21"/>
              </w:rPr>
            </w:pPr>
          </w:p>
        </w:tc>
        <w:tc>
          <w:tcPr>
            <w:tcW w:w="1134" w:type="dxa"/>
            <w:vAlign w:val="center"/>
          </w:tcPr>
          <w:p w14:paraId="7819481B">
            <w:pPr>
              <w:spacing w:line="400" w:lineRule="exact"/>
              <w:jc w:val="center"/>
              <w:rPr>
                <w:rFonts w:ascii="宋体"/>
                <w:bCs/>
                <w:szCs w:val="21"/>
              </w:rPr>
            </w:pPr>
            <w:r>
              <w:rPr>
                <w:rFonts w:ascii="宋体" w:hAnsi="宋体"/>
                <w:bCs/>
                <w:szCs w:val="21"/>
              </w:rPr>
              <w:t>12</w:t>
            </w:r>
          </w:p>
        </w:tc>
        <w:tc>
          <w:tcPr>
            <w:tcW w:w="2369" w:type="dxa"/>
            <w:vAlign w:val="center"/>
          </w:tcPr>
          <w:p w14:paraId="709D0001">
            <w:pPr>
              <w:spacing w:line="400" w:lineRule="exact"/>
              <w:jc w:val="center"/>
              <w:rPr>
                <w:rFonts w:ascii="宋体"/>
                <w:bCs/>
                <w:szCs w:val="21"/>
              </w:rPr>
            </w:pPr>
          </w:p>
        </w:tc>
        <w:tc>
          <w:tcPr>
            <w:tcW w:w="2474" w:type="dxa"/>
            <w:tcBorders>
              <w:right w:val="single" w:color="auto" w:sz="4" w:space="0"/>
            </w:tcBorders>
            <w:vAlign w:val="center"/>
          </w:tcPr>
          <w:p w14:paraId="4CB5DFC8">
            <w:pPr>
              <w:tabs>
                <w:tab w:val="left" w:pos="4648"/>
              </w:tabs>
              <w:spacing w:line="400" w:lineRule="exact"/>
              <w:jc w:val="center"/>
              <w:rPr>
                <w:rFonts w:ascii="宋体"/>
                <w:bCs/>
                <w:szCs w:val="21"/>
              </w:rPr>
            </w:pPr>
          </w:p>
        </w:tc>
      </w:tr>
      <w:tr w14:paraId="003C3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431991B4">
            <w:pPr>
              <w:spacing w:line="400" w:lineRule="exact"/>
              <w:jc w:val="center"/>
              <w:rPr>
                <w:rFonts w:ascii="宋体"/>
                <w:bCs/>
                <w:szCs w:val="21"/>
              </w:rPr>
            </w:pPr>
            <w:r>
              <w:rPr>
                <w:rFonts w:ascii="宋体" w:hAnsi="宋体"/>
                <w:bCs/>
                <w:szCs w:val="21"/>
              </w:rPr>
              <w:t>7</w:t>
            </w:r>
          </w:p>
        </w:tc>
        <w:tc>
          <w:tcPr>
            <w:tcW w:w="1647" w:type="dxa"/>
            <w:vAlign w:val="center"/>
          </w:tcPr>
          <w:p w14:paraId="453CAE3D">
            <w:pPr>
              <w:spacing w:line="400" w:lineRule="exact"/>
              <w:jc w:val="center"/>
              <w:rPr>
                <w:rFonts w:ascii="宋体"/>
                <w:b/>
                <w:bCs/>
                <w:szCs w:val="21"/>
              </w:rPr>
            </w:pPr>
          </w:p>
        </w:tc>
        <w:tc>
          <w:tcPr>
            <w:tcW w:w="1188" w:type="dxa"/>
            <w:vAlign w:val="center"/>
          </w:tcPr>
          <w:p w14:paraId="68F45D5A">
            <w:pPr>
              <w:spacing w:line="400" w:lineRule="exact"/>
              <w:jc w:val="center"/>
              <w:rPr>
                <w:rFonts w:ascii="宋体" w:cs="仿宋_GB2312"/>
                <w:szCs w:val="21"/>
              </w:rPr>
            </w:pPr>
          </w:p>
        </w:tc>
        <w:tc>
          <w:tcPr>
            <w:tcW w:w="1134" w:type="dxa"/>
            <w:vAlign w:val="center"/>
          </w:tcPr>
          <w:p w14:paraId="6F846427">
            <w:pPr>
              <w:spacing w:line="400" w:lineRule="exact"/>
              <w:jc w:val="center"/>
              <w:rPr>
                <w:rFonts w:ascii="宋体"/>
                <w:bCs/>
                <w:szCs w:val="21"/>
              </w:rPr>
            </w:pPr>
            <w:r>
              <w:rPr>
                <w:rFonts w:ascii="宋体" w:hAnsi="宋体"/>
                <w:bCs/>
                <w:szCs w:val="21"/>
              </w:rPr>
              <w:t>12</w:t>
            </w:r>
          </w:p>
        </w:tc>
        <w:tc>
          <w:tcPr>
            <w:tcW w:w="2369" w:type="dxa"/>
            <w:vAlign w:val="center"/>
          </w:tcPr>
          <w:p w14:paraId="02DBAA14">
            <w:pPr>
              <w:spacing w:line="400" w:lineRule="exact"/>
              <w:jc w:val="center"/>
              <w:rPr>
                <w:rFonts w:ascii="宋体"/>
                <w:bCs/>
                <w:szCs w:val="21"/>
              </w:rPr>
            </w:pPr>
          </w:p>
        </w:tc>
        <w:tc>
          <w:tcPr>
            <w:tcW w:w="2474" w:type="dxa"/>
            <w:tcBorders>
              <w:right w:val="single" w:color="auto" w:sz="4" w:space="0"/>
            </w:tcBorders>
            <w:vAlign w:val="center"/>
          </w:tcPr>
          <w:p w14:paraId="402503AE">
            <w:pPr>
              <w:tabs>
                <w:tab w:val="left" w:pos="4648"/>
              </w:tabs>
              <w:spacing w:line="400" w:lineRule="exact"/>
              <w:jc w:val="center"/>
              <w:rPr>
                <w:rFonts w:ascii="宋体"/>
                <w:bCs/>
                <w:szCs w:val="21"/>
              </w:rPr>
            </w:pPr>
          </w:p>
        </w:tc>
      </w:tr>
      <w:tr w14:paraId="14B24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left w:val="single" w:color="auto" w:sz="4" w:space="0"/>
            </w:tcBorders>
            <w:vAlign w:val="center"/>
          </w:tcPr>
          <w:p w14:paraId="1D5062E3">
            <w:pPr>
              <w:spacing w:line="400" w:lineRule="exact"/>
              <w:jc w:val="center"/>
              <w:rPr>
                <w:rFonts w:ascii="宋体"/>
                <w:bCs/>
                <w:szCs w:val="21"/>
              </w:rPr>
            </w:pPr>
            <w:r>
              <w:rPr>
                <w:rFonts w:ascii="宋体"/>
                <w:bCs/>
                <w:szCs w:val="21"/>
              </w:rPr>
              <w:t>..</w:t>
            </w:r>
          </w:p>
        </w:tc>
        <w:tc>
          <w:tcPr>
            <w:tcW w:w="1647" w:type="dxa"/>
            <w:vAlign w:val="center"/>
          </w:tcPr>
          <w:p w14:paraId="47FDCC4E">
            <w:pPr>
              <w:spacing w:line="400" w:lineRule="exact"/>
              <w:jc w:val="center"/>
              <w:rPr>
                <w:rFonts w:ascii="宋体"/>
                <w:bCs/>
                <w:szCs w:val="21"/>
              </w:rPr>
            </w:pPr>
            <w:r>
              <w:rPr>
                <w:rFonts w:ascii="宋体"/>
                <w:bCs/>
                <w:szCs w:val="21"/>
              </w:rPr>
              <w:t>..</w:t>
            </w:r>
          </w:p>
        </w:tc>
        <w:tc>
          <w:tcPr>
            <w:tcW w:w="1188" w:type="dxa"/>
            <w:vAlign w:val="center"/>
          </w:tcPr>
          <w:p w14:paraId="222729C4">
            <w:pPr>
              <w:spacing w:line="400" w:lineRule="exact"/>
              <w:jc w:val="center"/>
              <w:rPr>
                <w:rFonts w:ascii="宋体"/>
                <w:bCs/>
                <w:szCs w:val="21"/>
              </w:rPr>
            </w:pPr>
          </w:p>
        </w:tc>
        <w:tc>
          <w:tcPr>
            <w:tcW w:w="1134" w:type="dxa"/>
            <w:vAlign w:val="center"/>
          </w:tcPr>
          <w:p w14:paraId="03906938">
            <w:pPr>
              <w:spacing w:line="400" w:lineRule="exact"/>
              <w:jc w:val="center"/>
              <w:rPr>
                <w:rFonts w:ascii="宋体"/>
                <w:bCs/>
                <w:szCs w:val="21"/>
              </w:rPr>
            </w:pPr>
          </w:p>
        </w:tc>
        <w:tc>
          <w:tcPr>
            <w:tcW w:w="2369" w:type="dxa"/>
            <w:vAlign w:val="center"/>
          </w:tcPr>
          <w:p w14:paraId="32FEECBB">
            <w:pPr>
              <w:spacing w:line="400" w:lineRule="exact"/>
              <w:jc w:val="center"/>
              <w:rPr>
                <w:rFonts w:ascii="宋体"/>
                <w:bCs/>
                <w:szCs w:val="21"/>
              </w:rPr>
            </w:pPr>
          </w:p>
        </w:tc>
        <w:tc>
          <w:tcPr>
            <w:tcW w:w="2474" w:type="dxa"/>
            <w:tcBorders>
              <w:right w:val="single" w:color="auto" w:sz="4" w:space="0"/>
            </w:tcBorders>
            <w:vAlign w:val="center"/>
          </w:tcPr>
          <w:p w14:paraId="47084752">
            <w:pPr>
              <w:tabs>
                <w:tab w:val="left" w:pos="4648"/>
              </w:tabs>
              <w:spacing w:line="400" w:lineRule="exact"/>
              <w:jc w:val="center"/>
              <w:rPr>
                <w:rFonts w:ascii="宋体"/>
                <w:bCs/>
                <w:szCs w:val="21"/>
              </w:rPr>
            </w:pPr>
          </w:p>
        </w:tc>
      </w:tr>
      <w:tr w14:paraId="7E841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left w:val="single" w:color="auto" w:sz="4" w:space="0"/>
            </w:tcBorders>
            <w:vAlign w:val="center"/>
          </w:tcPr>
          <w:p w14:paraId="58AE5013">
            <w:pPr>
              <w:spacing w:line="400" w:lineRule="exact"/>
              <w:jc w:val="center"/>
              <w:rPr>
                <w:rFonts w:ascii="宋体"/>
                <w:bCs/>
                <w:szCs w:val="21"/>
              </w:rPr>
            </w:pPr>
            <w:r>
              <w:rPr>
                <w:rFonts w:hint="eastAsia" w:ascii="宋体" w:hAnsi="宋体" w:cs="宋体"/>
                <w:kern w:val="0"/>
                <w:szCs w:val="21"/>
              </w:rPr>
              <w:t>合计</w:t>
            </w:r>
          </w:p>
        </w:tc>
        <w:tc>
          <w:tcPr>
            <w:tcW w:w="1188" w:type="dxa"/>
            <w:vAlign w:val="center"/>
          </w:tcPr>
          <w:p w14:paraId="5F00EB74">
            <w:pPr>
              <w:spacing w:line="400" w:lineRule="exact"/>
              <w:jc w:val="center"/>
              <w:rPr>
                <w:rFonts w:ascii="宋体"/>
                <w:bCs/>
                <w:szCs w:val="21"/>
              </w:rPr>
            </w:pPr>
          </w:p>
        </w:tc>
        <w:tc>
          <w:tcPr>
            <w:tcW w:w="1134" w:type="dxa"/>
            <w:vAlign w:val="center"/>
          </w:tcPr>
          <w:p w14:paraId="09687129">
            <w:pPr>
              <w:spacing w:line="400" w:lineRule="exact"/>
              <w:jc w:val="center"/>
              <w:rPr>
                <w:rFonts w:ascii="宋体"/>
                <w:bCs/>
                <w:szCs w:val="21"/>
              </w:rPr>
            </w:pPr>
          </w:p>
        </w:tc>
        <w:tc>
          <w:tcPr>
            <w:tcW w:w="2369" w:type="dxa"/>
            <w:vAlign w:val="center"/>
          </w:tcPr>
          <w:p w14:paraId="698CD23E">
            <w:pPr>
              <w:spacing w:line="400" w:lineRule="exact"/>
              <w:jc w:val="center"/>
              <w:rPr>
                <w:rFonts w:ascii="宋体"/>
                <w:bCs/>
                <w:szCs w:val="21"/>
              </w:rPr>
            </w:pPr>
          </w:p>
        </w:tc>
        <w:tc>
          <w:tcPr>
            <w:tcW w:w="2474" w:type="dxa"/>
            <w:tcBorders>
              <w:right w:val="single" w:color="auto" w:sz="4" w:space="0"/>
            </w:tcBorders>
            <w:vAlign w:val="center"/>
          </w:tcPr>
          <w:p w14:paraId="5105FC33">
            <w:pPr>
              <w:tabs>
                <w:tab w:val="left" w:pos="4648"/>
              </w:tabs>
              <w:spacing w:line="400" w:lineRule="exact"/>
              <w:jc w:val="center"/>
              <w:rPr>
                <w:rFonts w:ascii="宋体"/>
                <w:bCs/>
                <w:szCs w:val="21"/>
              </w:rPr>
            </w:pPr>
          </w:p>
        </w:tc>
      </w:tr>
      <w:tr w14:paraId="06264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9" w:type="dxa"/>
            <w:gridSpan w:val="5"/>
            <w:tcBorders>
              <w:left w:val="single" w:color="auto" w:sz="4" w:space="0"/>
            </w:tcBorders>
            <w:vAlign w:val="center"/>
          </w:tcPr>
          <w:p w14:paraId="17EAC2AF">
            <w:pPr>
              <w:spacing w:line="400" w:lineRule="exact"/>
              <w:jc w:val="center"/>
              <w:rPr>
                <w:rFonts w:ascii="宋体"/>
                <w:bCs/>
                <w:szCs w:val="21"/>
              </w:rPr>
            </w:pPr>
            <w:r>
              <w:rPr>
                <w:rFonts w:hint="eastAsia" w:ascii="宋体" w:hAnsi="宋体"/>
                <w:bCs/>
                <w:szCs w:val="21"/>
              </w:rPr>
              <w:t>其他费用</w:t>
            </w:r>
          </w:p>
        </w:tc>
        <w:tc>
          <w:tcPr>
            <w:tcW w:w="2474" w:type="dxa"/>
            <w:tcBorders>
              <w:right w:val="single" w:color="auto" w:sz="4" w:space="0"/>
            </w:tcBorders>
            <w:vAlign w:val="center"/>
          </w:tcPr>
          <w:p w14:paraId="3273B775">
            <w:pPr>
              <w:tabs>
                <w:tab w:val="left" w:pos="4648"/>
              </w:tabs>
              <w:spacing w:line="400" w:lineRule="exact"/>
              <w:jc w:val="center"/>
              <w:rPr>
                <w:rFonts w:ascii="宋体"/>
                <w:bCs/>
                <w:szCs w:val="21"/>
              </w:rPr>
            </w:pPr>
          </w:p>
        </w:tc>
      </w:tr>
      <w:tr w14:paraId="5922F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left w:val="single" w:color="auto" w:sz="4" w:space="0"/>
            </w:tcBorders>
            <w:vAlign w:val="center"/>
          </w:tcPr>
          <w:p w14:paraId="45A3F512">
            <w:pPr>
              <w:spacing w:line="400" w:lineRule="exact"/>
              <w:jc w:val="center"/>
              <w:rPr>
                <w:rFonts w:ascii="宋体"/>
                <w:b/>
                <w:szCs w:val="21"/>
              </w:rPr>
            </w:pPr>
            <w:r>
              <w:rPr>
                <w:rFonts w:hint="eastAsia" w:ascii="宋体" w:hAnsi="宋体"/>
                <w:b/>
                <w:szCs w:val="21"/>
              </w:rPr>
              <w:t>投标报价（小写）</w:t>
            </w:r>
          </w:p>
        </w:tc>
        <w:tc>
          <w:tcPr>
            <w:tcW w:w="2369" w:type="dxa"/>
            <w:vAlign w:val="center"/>
          </w:tcPr>
          <w:p w14:paraId="4A3CFADE">
            <w:pPr>
              <w:spacing w:line="400" w:lineRule="exact"/>
              <w:jc w:val="center"/>
              <w:rPr>
                <w:rFonts w:ascii="宋体"/>
                <w:szCs w:val="21"/>
              </w:rPr>
            </w:pPr>
            <w:r>
              <w:rPr>
                <w:rFonts w:ascii="宋体" w:hAnsi="宋体"/>
                <w:szCs w:val="21"/>
              </w:rPr>
              <w:t>/</w:t>
            </w:r>
          </w:p>
        </w:tc>
        <w:tc>
          <w:tcPr>
            <w:tcW w:w="2474" w:type="dxa"/>
            <w:tcBorders>
              <w:right w:val="single" w:color="auto" w:sz="4" w:space="0"/>
            </w:tcBorders>
            <w:vAlign w:val="center"/>
          </w:tcPr>
          <w:p w14:paraId="3DC26A05">
            <w:pPr>
              <w:spacing w:line="400" w:lineRule="exact"/>
              <w:ind w:left="184"/>
              <w:jc w:val="center"/>
              <w:rPr>
                <w:rFonts w:ascii="宋体"/>
                <w:szCs w:val="21"/>
              </w:rPr>
            </w:pPr>
            <w:r>
              <w:rPr>
                <w:rFonts w:hint="eastAsia"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年</w:t>
            </w:r>
          </w:p>
        </w:tc>
      </w:tr>
      <w:tr w14:paraId="2AD27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left w:val="single" w:color="auto" w:sz="4" w:space="0"/>
              <w:bottom w:val="single" w:color="auto" w:sz="12" w:space="0"/>
            </w:tcBorders>
            <w:vAlign w:val="center"/>
          </w:tcPr>
          <w:p w14:paraId="6C1BEBE1">
            <w:pPr>
              <w:spacing w:line="400" w:lineRule="exact"/>
              <w:jc w:val="center"/>
              <w:rPr>
                <w:rFonts w:ascii="宋体"/>
                <w:b/>
                <w:szCs w:val="21"/>
              </w:rPr>
            </w:pPr>
            <w:r>
              <w:rPr>
                <w:rFonts w:hint="eastAsia" w:ascii="宋体" w:hAnsi="宋体"/>
                <w:b/>
                <w:szCs w:val="21"/>
              </w:rPr>
              <w:t>投标总价（小写）</w:t>
            </w:r>
          </w:p>
        </w:tc>
        <w:tc>
          <w:tcPr>
            <w:tcW w:w="2369" w:type="dxa"/>
            <w:tcBorders>
              <w:bottom w:val="single" w:color="auto" w:sz="12" w:space="0"/>
            </w:tcBorders>
            <w:vAlign w:val="center"/>
          </w:tcPr>
          <w:p w14:paraId="3D850C90">
            <w:pPr>
              <w:spacing w:line="400" w:lineRule="exact"/>
              <w:ind w:left="33"/>
              <w:jc w:val="center"/>
              <w:rPr>
                <w:rFonts w:ascii="宋体"/>
                <w:szCs w:val="21"/>
              </w:rPr>
            </w:pPr>
            <w:r>
              <w:rPr>
                <w:rFonts w:ascii="宋体" w:hAnsi="宋体"/>
                <w:szCs w:val="21"/>
              </w:rPr>
              <w:t>/</w:t>
            </w:r>
          </w:p>
        </w:tc>
        <w:tc>
          <w:tcPr>
            <w:tcW w:w="2474" w:type="dxa"/>
            <w:tcBorders>
              <w:bottom w:val="single" w:color="auto" w:sz="12" w:space="0"/>
              <w:right w:val="single" w:color="auto" w:sz="4" w:space="0"/>
            </w:tcBorders>
            <w:vAlign w:val="center"/>
          </w:tcPr>
          <w:p w14:paraId="19AA6870">
            <w:pPr>
              <w:spacing w:line="400" w:lineRule="exact"/>
              <w:ind w:left="267"/>
              <w:jc w:val="center"/>
              <w:rPr>
                <w:rFonts w:ascii="宋体"/>
                <w:szCs w:val="21"/>
              </w:rPr>
            </w:pPr>
            <w:r>
              <w:rPr>
                <w:rFonts w:hint="eastAsia"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/3</w:t>
            </w:r>
            <w:r>
              <w:rPr>
                <w:rFonts w:hint="eastAsia" w:ascii="宋体" w:hAnsi="宋体"/>
                <w:szCs w:val="21"/>
              </w:rPr>
              <w:t>年</w:t>
            </w:r>
          </w:p>
        </w:tc>
      </w:tr>
    </w:tbl>
    <w:p w14:paraId="12344872">
      <w:pPr>
        <w:pStyle w:val="20"/>
        <w:spacing w:line="400" w:lineRule="exact"/>
        <w:ind w:firstLine="210"/>
        <w:rPr>
          <w:rFonts w:ascii="宋体" w:hAnsi="宋体" w:eastAsia="宋体" w:cs="宋体"/>
          <w:sz w:val="21"/>
          <w:szCs w:val="21"/>
        </w:rPr>
      </w:pPr>
      <w:r>
        <w:rPr>
          <w:rFonts w:hint="eastAsia" w:ascii="宋体" w:hAnsi="宋体" w:eastAsia="宋体" w:cs="宋体"/>
          <w:sz w:val="21"/>
          <w:szCs w:val="21"/>
        </w:rPr>
        <w:t>注：1、供应商可根据实际情况自行填写，但必须注明具体的细目内容，栏目不够可自行添加。</w:t>
      </w:r>
    </w:p>
    <w:p w14:paraId="349E1F09">
      <w:pPr>
        <w:pStyle w:val="20"/>
        <w:spacing w:line="400" w:lineRule="exact"/>
        <w:ind w:firstLine="210"/>
        <w:rPr>
          <w:rFonts w:ascii="宋体" w:hAnsi="宋体" w:eastAsia="宋体" w:cs="宋体"/>
          <w:sz w:val="21"/>
          <w:szCs w:val="21"/>
        </w:rPr>
      </w:pPr>
      <w:r>
        <w:rPr>
          <w:rFonts w:hint="eastAsia" w:ascii="宋体" w:hAnsi="宋体" w:eastAsia="宋体" w:cs="宋体"/>
          <w:sz w:val="21"/>
          <w:szCs w:val="21"/>
        </w:rPr>
        <w:t>2、附有具体的测算明细单。</w:t>
      </w:r>
    </w:p>
    <w:p w14:paraId="08FC6AF3">
      <w:pPr>
        <w:spacing w:line="400" w:lineRule="exact"/>
        <w:jc w:val="left"/>
        <w:rPr>
          <w:rFonts w:ascii="宋体"/>
          <w:szCs w:val="21"/>
        </w:rPr>
      </w:pPr>
      <w:r>
        <w:rPr>
          <w:rFonts w:hint="eastAsia" w:ascii="宋体" w:hAnsi="宋体"/>
          <w:szCs w:val="21"/>
        </w:rPr>
        <w:t>供应商（盖章）：</w:t>
      </w:r>
      <w:r>
        <w:rPr>
          <w:rFonts w:ascii="宋体" w:hAnsi="宋体"/>
          <w:szCs w:val="21"/>
        </w:rPr>
        <w:t xml:space="preserve">  </w:t>
      </w:r>
    </w:p>
    <w:p w14:paraId="6BCC8673">
      <w:pPr>
        <w:spacing w:line="400" w:lineRule="exact"/>
        <w:jc w:val="left"/>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p>
    <w:p w14:paraId="51D83BD4">
      <w:pPr>
        <w:rPr>
          <w:rFonts w:ascii="宋体"/>
          <w:b/>
          <w:szCs w:val="21"/>
        </w:rPr>
      </w:pPr>
      <w:r>
        <w:rPr>
          <w:rFonts w:ascii="宋体"/>
          <w:b/>
          <w:szCs w:val="21"/>
        </w:rPr>
        <w:br w:type="page"/>
      </w:r>
    </w:p>
    <w:p w14:paraId="106FCE07">
      <w:pPr>
        <w:pStyle w:val="20"/>
        <w:numPr>
          <w:ilvl w:val="0"/>
          <w:numId w:val="6"/>
        </w:numPr>
        <w:spacing w:line="400" w:lineRule="exact"/>
        <w:ind w:firstLine="0"/>
        <w:jc w:val="center"/>
        <w:rPr>
          <w:rFonts w:hint="eastAsia" w:ascii="宋体" w:hAnsi="宋体" w:eastAsia="宋体"/>
          <w:b/>
          <w:sz w:val="21"/>
          <w:szCs w:val="21"/>
        </w:rPr>
      </w:pPr>
      <w:r>
        <w:rPr>
          <w:rFonts w:hint="eastAsia" w:ascii="宋体" w:hAnsi="宋体" w:eastAsia="宋体"/>
          <w:b/>
          <w:sz w:val="21"/>
          <w:szCs w:val="21"/>
        </w:rPr>
        <w:t>综合单价分析表</w:t>
      </w:r>
    </w:p>
    <w:p w14:paraId="6E34FDEF">
      <w:pPr>
        <w:pStyle w:val="20"/>
        <w:spacing w:line="400" w:lineRule="exact"/>
        <w:ind w:firstLine="0"/>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宁波大学附属第一医院月湖院区保安服务项目</w:t>
      </w:r>
    </w:p>
    <w:p w14:paraId="62BCBD67">
      <w:pPr>
        <w:pStyle w:val="20"/>
        <w:spacing w:line="400" w:lineRule="exact"/>
        <w:ind w:firstLine="0"/>
        <w:rPr>
          <w:rFonts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u w:val="single"/>
          <w:lang w:eastAsia="zh-CN"/>
        </w:rPr>
        <w:t>NBITC-202411726G</w:t>
      </w:r>
      <w:r>
        <w:rPr>
          <w:rFonts w:ascii="宋体" w:hAnsi="宋体" w:eastAsia="宋体"/>
          <w:sz w:val="21"/>
          <w:szCs w:val="21"/>
        </w:rPr>
        <w:t xml:space="preserve">                      </w:t>
      </w:r>
    </w:p>
    <w:p w14:paraId="56ECDD33">
      <w:pPr>
        <w:spacing w:line="400" w:lineRule="exact"/>
        <w:rPr>
          <w:rFonts w:ascii="宋体"/>
          <w:b/>
          <w:szCs w:val="21"/>
        </w:rPr>
      </w:pPr>
      <w:r>
        <w:rPr>
          <w:rFonts w:hint="eastAsia" w:ascii="宋体" w:hAnsi="宋体"/>
          <w:b/>
          <w:szCs w:val="21"/>
        </w:rPr>
        <w:t>岗位名称</w:t>
      </w:r>
      <w:r>
        <w:rPr>
          <w:rFonts w:hint="eastAsia" w:ascii="宋体" w:hAnsi="宋体"/>
          <w:bCs/>
          <w:szCs w:val="21"/>
        </w:rPr>
        <w:t>：</w:t>
      </w:r>
      <w:r>
        <w:rPr>
          <w:rFonts w:ascii="宋体" w:hAnsi="宋体"/>
          <w:bCs/>
          <w:szCs w:val="21"/>
          <w:u w:val="single"/>
        </w:rPr>
        <w:t xml:space="preserve"> </w:t>
      </w:r>
      <w:r>
        <w:rPr>
          <w:rFonts w:ascii="宋体" w:hAnsi="宋体"/>
          <w:b/>
          <w:szCs w:val="21"/>
          <w:u w:val="single"/>
        </w:rPr>
        <w:t xml:space="preserve">            </w:t>
      </w:r>
      <w:r>
        <w:rPr>
          <w:rFonts w:ascii="宋体" w:hAnsi="宋体"/>
          <w:b/>
          <w:szCs w:val="21"/>
        </w:rPr>
        <w:t xml:space="preserve">                            </w:t>
      </w:r>
      <w:r>
        <w:rPr>
          <w:szCs w:val="21"/>
        </w:rPr>
        <w:t xml:space="preserve">              </w:t>
      </w:r>
      <w:r>
        <w:rPr>
          <w:rFonts w:hint="eastAsia" w:ascii="宋体" w:hAnsi="宋体"/>
          <w:szCs w:val="21"/>
        </w:rPr>
        <w:t>货币单位：人民币</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14:paraId="46D11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4554C2FC">
            <w:pPr>
              <w:spacing w:line="360" w:lineRule="exact"/>
              <w:jc w:val="center"/>
              <w:rPr>
                <w:rFonts w:ascii="宋体"/>
                <w:b/>
                <w:szCs w:val="21"/>
              </w:rPr>
            </w:pPr>
            <w:r>
              <w:rPr>
                <w:rFonts w:hint="eastAsia" w:ascii="宋体" w:hAnsi="宋体"/>
                <w:b/>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14:paraId="6644B69D">
            <w:pPr>
              <w:spacing w:line="360" w:lineRule="exact"/>
              <w:jc w:val="center"/>
              <w:rPr>
                <w:rFonts w:ascii="宋体"/>
                <w:b/>
                <w:szCs w:val="21"/>
              </w:rPr>
            </w:pPr>
            <w:r>
              <w:rPr>
                <w:rFonts w:hint="eastAsia" w:ascii="宋体" w:hAnsi="宋体"/>
                <w:b/>
                <w:szCs w:val="21"/>
              </w:rPr>
              <w:t>科目</w:t>
            </w:r>
          </w:p>
        </w:tc>
        <w:tc>
          <w:tcPr>
            <w:tcW w:w="2268" w:type="dxa"/>
            <w:tcBorders>
              <w:top w:val="single" w:color="auto" w:sz="4" w:space="0"/>
              <w:left w:val="single" w:color="auto" w:sz="4" w:space="0"/>
              <w:bottom w:val="single" w:color="auto" w:sz="4" w:space="0"/>
              <w:right w:val="single" w:color="auto" w:sz="4" w:space="0"/>
            </w:tcBorders>
            <w:vAlign w:val="center"/>
          </w:tcPr>
          <w:p w14:paraId="2E8777D3">
            <w:pPr>
              <w:spacing w:line="360" w:lineRule="exact"/>
              <w:jc w:val="center"/>
              <w:rPr>
                <w:rFonts w:ascii="宋体"/>
                <w:b/>
                <w:szCs w:val="21"/>
              </w:rPr>
            </w:pPr>
            <w:r>
              <w:rPr>
                <w:rFonts w:hint="eastAsia" w:ascii="宋体" w:hAnsi="宋体"/>
                <w:b/>
                <w:szCs w:val="21"/>
              </w:rPr>
              <w:t>金额</w:t>
            </w:r>
            <w:r>
              <w:rPr>
                <w:rFonts w:hint="eastAsia" w:ascii="宋体" w:hAnsi="宋体"/>
                <w:b/>
                <w:bCs/>
                <w:szCs w:val="21"/>
              </w:rPr>
              <w:t>（元</w:t>
            </w:r>
            <w:r>
              <w:rPr>
                <w:rFonts w:ascii="宋体" w:hAnsi="宋体"/>
                <w:b/>
                <w:bCs/>
                <w:szCs w:val="21"/>
              </w:rPr>
              <w:t>/</w:t>
            </w:r>
            <w:r>
              <w:rPr>
                <w:rFonts w:hint="eastAsia" w:ascii="宋体" w:hAnsi="宋体"/>
                <w:b/>
                <w:bCs/>
                <w:szCs w:val="21"/>
              </w:rPr>
              <w:t>人·月）</w:t>
            </w:r>
          </w:p>
        </w:tc>
        <w:tc>
          <w:tcPr>
            <w:tcW w:w="3423" w:type="dxa"/>
            <w:tcBorders>
              <w:top w:val="single" w:color="auto" w:sz="4" w:space="0"/>
              <w:left w:val="single" w:color="auto" w:sz="4" w:space="0"/>
              <w:bottom w:val="single" w:color="auto" w:sz="4" w:space="0"/>
            </w:tcBorders>
            <w:vAlign w:val="center"/>
          </w:tcPr>
          <w:p w14:paraId="55D59BAC">
            <w:pPr>
              <w:spacing w:line="360" w:lineRule="exact"/>
              <w:jc w:val="center"/>
              <w:rPr>
                <w:rFonts w:ascii="宋体"/>
                <w:b/>
                <w:szCs w:val="21"/>
              </w:rPr>
            </w:pPr>
            <w:r>
              <w:rPr>
                <w:rFonts w:hint="eastAsia" w:ascii="宋体" w:hAnsi="宋体"/>
                <w:b/>
                <w:szCs w:val="21"/>
              </w:rPr>
              <w:t>说</w:t>
            </w:r>
            <w:r>
              <w:rPr>
                <w:rFonts w:ascii="宋体" w:hAnsi="宋体"/>
                <w:b/>
                <w:szCs w:val="21"/>
              </w:rPr>
              <w:t xml:space="preserve">  </w:t>
            </w:r>
            <w:r>
              <w:rPr>
                <w:rFonts w:hint="eastAsia" w:ascii="宋体" w:hAnsi="宋体"/>
                <w:b/>
                <w:szCs w:val="21"/>
              </w:rPr>
              <w:t>明</w:t>
            </w:r>
          </w:p>
        </w:tc>
      </w:tr>
      <w:tr w14:paraId="70CA0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558EDE42">
            <w:pPr>
              <w:spacing w:line="360" w:lineRule="exact"/>
              <w:jc w:val="center"/>
              <w:rPr>
                <w:rFonts w:ascii="宋体"/>
                <w:b/>
                <w:szCs w:val="21"/>
              </w:rPr>
            </w:pPr>
            <w:r>
              <w:rPr>
                <w:rFonts w:ascii="宋体" w:hAnsi="宋体"/>
                <w:b/>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14:paraId="17BFB33E">
            <w:pPr>
              <w:spacing w:line="360" w:lineRule="exact"/>
              <w:jc w:val="center"/>
              <w:rPr>
                <w:rFonts w:ascii="宋体"/>
                <w:b/>
                <w:szCs w:val="21"/>
              </w:rPr>
            </w:pPr>
            <w:r>
              <w:rPr>
                <w:rFonts w:hint="eastAsia" w:ascii="宋体" w:hAnsi="宋体"/>
                <w:b/>
                <w:szCs w:val="21"/>
              </w:rPr>
              <w:t>人力成本</w:t>
            </w:r>
          </w:p>
        </w:tc>
        <w:tc>
          <w:tcPr>
            <w:tcW w:w="2268" w:type="dxa"/>
            <w:tcBorders>
              <w:top w:val="single" w:color="auto" w:sz="4" w:space="0"/>
              <w:left w:val="single" w:color="auto" w:sz="4" w:space="0"/>
              <w:bottom w:val="single" w:color="auto" w:sz="4" w:space="0"/>
              <w:right w:val="single" w:color="auto" w:sz="4" w:space="0"/>
            </w:tcBorders>
            <w:vAlign w:val="center"/>
          </w:tcPr>
          <w:p w14:paraId="77C2C01D">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386D01EE">
            <w:pPr>
              <w:spacing w:line="360" w:lineRule="exact"/>
              <w:jc w:val="center"/>
              <w:rPr>
                <w:rFonts w:ascii="宋体"/>
                <w:szCs w:val="21"/>
              </w:rPr>
            </w:pPr>
          </w:p>
        </w:tc>
      </w:tr>
      <w:tr w14:paraId="445B0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50A32193">
            <w:pPr>
              <w:spacing w:line="360" w:lineRule="exact"/>
              <w:jc w:val="center"/>
              <w:rPr>
                <w:rFonts w:ascii="宋体"/>
                <w:szCs w:val="21"/>
              </w:rPr>
            </w:pPr>
            <w:r>
              <w:rPr>
                <w:rFonts w:ascii="宋体" w:hAnsi="宋体"/>
                <w:szCs w:val="21"/>
              </w:rPr>
              <w:t>1.1</w:t>
            </w:r>
          </w:p>
        </w:tc>
        <w:tc>
          <w:tcPr>
            <w:tcW w:w="2130" w:type="dxa"/>
            <w:tcBorders>
              <w:top w:val="single" w:color="auto" w:sz="4" w:space="0"/>
              <w:left w:val="single" w:color="auto" w:sz="4" w:space="0"/>
              <w:bottom w:val="single" w:color="auto" w:sz="4" w:space="0"/>
              <w:right w:val="single" w:color="auto" w:sz="4" w:space="0"/>
            </w:tcBorders>
            <w:vAlign w:val="center"/>
          </w:tcPr>
          <w:p w14:paraId="1DBAA2AF">
            <w:pPr>
              <w:spacing w:line="360" w:lineRule="exact"/>
              <w:jc w:val="center"/>
              <w:rPr>
                <w:rFonts w:ascii="宋体"/>
                <w:szCs w:val="21"/>
              </w:rPr>
            </w:pPr>
            <w:r>
              <w:rPr>
                <w:rFonts w:hint="eastAsia" w:ascii="宋体" w:hAnsi="宋体"/>
                <w:szCs w:val="21"/>
              </w:rPr>
              <w:t>月度工资</w:t>
            </w:r>
          </w:p>
        </w:tc>
        <w:tc>
          <w:tcPr>
            <w:tcW w:w="2268" w:type="dxa"/>
            <w:tcBorders>
              <w:top w:val="single" w:color="auto" w:sz="4" w:space="0"/>
              <w:left w:val="single" w:color="auto" w:sz="4" w:space="0"/>
              <w:bottom w:val="single" w:color="auto" w:sz="4" w:space="0"/>
              <w:right w:val="single" w:color="auto" w:sz="4" w:space="0"/>
            </w:tcBorders>
            <w:vAlign w:val="center"/>
          </w:tcPr>
          <w:p w14:paraId="06B877DB">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6C5017BD">
            <w:pPr>
              <w:spacing w:line="360" w:lineRule="exact"/>
              <w:jc w:val="left"/>
              <w:rPr>
                <w:rFonts w:ascii="宋体"/>
                <w:b/>
                <w:szCs w:val="21"/>
                <w:highlight w:val="none"/>
              </w:rPr>
            </w:pPr>
            <w:r>
              <w:rPr>
                <w:rFonts w:hint="eastAsia" w:ascii="宋体" w:hAnsi="宋体"/>
                <w:b/>
                <w:szCs w:val="21"/>
                <w:highlight w:val="none"/>
                <w:lang w:eastAsia="zh-CN"/>
              </w:rPr>
              <w:t>★</w:t>
            </w:r>
            <w:r>
              <w:rPr>
                <w:rFonts w:hint="eastAsia" w:ascii="宋体" w:hAnsi="宋体"/>
                <w:b/>
                <w:szCs w:val="21"/>
                <w:highlight w:val="none"/>
              </w:rPr>
              <w:t>员工工资不得低于宁波市最低工资标准2490</w:t>
            </w:r>
            <w:r>
              <w:rPr>
                <w:rFonts w:ascii="宋体" w:hAnsi="宋体"/>
                <w:b/>
                <w:szCs w:val="21"/>
                <w:highlight w:val="none"/>
              </w:rPr>
              <w:t>.00</w:t>
            </w:r>
            <w:r>
              <w:rPr>
                <w:rFonts w:hint="eastAsia" w:ascii="宋体" w:hAnsi="宋体"/>
                <w:b/>
                <w:szCs w:val="21"/>
                <w:highlight w:val="none"/>
              </w:rPr>
              <w:t>元</w:t>
            </w:r>
            <w:r>
              <w:rPr>
                <w:rFonts w:ascii="宋体" w:hAnsi="宋体"/>
                <w:b/>
                <w:szCs w:val="21"/>
                <w:highlight w:val="none"/>
              </w:rPr>
              <w:t>/</w:t>
            </w:r>
            <w:r>
              <w:rPr>
                <w:rFonts w:hint="eastAsia" w:ascii="宋体" w:hAnsi="宋体"/>
                <w:b/>
                <w:szCs w:val="21"/>
                <w:highlight w:val="none"/>
              </w:rPr>
              <w:t>月，否则作无效标处理。</w:t>
            </w:r>
          </w:p>
        </w:tc>
      </w:tr>
      <w:tr w14:paraId="34EF0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724ACD5E">
            <w:pPr>
              <w:spacing w:line="360" w:lineRule="exact"/>
              <w:jc w:val="center"/>
              <w:rPr>
                <w:rFonts w:asci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vAlign w:val="center"/>
          </w:tcPr>
          <w:p w14:paraId="1327F688">
            <w:pPr>
              <w:spacing w:line="360" w:lineRule="exact"/>
              <w:jc w:val="center"/>
              <w:rPr>
                <w:rFonts w:ascii="宋体"/>
                <w:szCs w:val="21"/>
              </w:rPr>
            </w:pPr>
            <w:r>
              <w:rPr>
                <w:rFonts w:hint="eastAsia"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vAlign w:val="center"/>
          </w:tcPr>
          <w:p w14:paraId="566E690D">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2D277090">
            <w:pPr>
              <w:spacing w:line="360" w:lineRule="exact"/>
              <w:jc w:val="left"/>
              <w:rPr>
                <w:rFonts w:ascii="宋体"/>
                <w:szCs w:val="21"/>
                <w:highlight w:val="none"/>
              </w:rPr>
            </w:pPr>
            <w:r>
              <w:rPr>
                <w:rFonts w:hint="eastAsia" w:ascii="宋体" w:hAnsi="宋体"/>
                <w:b/>
                <w:szCs w:val="21"/>
                <w:highlight w:val="none"/>
                <w:lang w:eastAsia="zh-CN"/>
              </w:rPr>
              <w:t>★</w:t>
            </w:r>
            <w:r>
              <w:rPr>
                <w:rFonts w:hint="eastAsia" w:ascii="宋体" w:hAnsi="宋体"/>
                <w:b/>
                <w:szCs w:val="21"/>
                <w:highlight w:val="none"/>
              </w:rPr>
              <w:t>所有人员社会保险缴费比例与缴费基数应符合宁波市“关于申报</w:t>
            </w:r>
            <w:r>
              <w:rPr>
                <w:rFonts w:ascii="宋体" w:hAnsi="宋体"/>
                <w:b/>
                <w:szCs w:val="21"/>
                <w:highlight w:val="none"/>
              </w:rPr>
              <w:t>202</w:t>
            </w:r>
            <w:r>
              <w:rPr>
                <w:rFonts w:hint="eastAsia" w:ascii="宋体" w:hAnsi="宋体"/>
                <w:b/>
                <w:szCs w:val="21"/>
                <w:highlight w:val="none"/>
              </w:rPr>
              <w:t>4年度社会保险费缴费基数的通告”的规定，否则作无效标处理。</w:t>
            </w:r>
          </w:p>
        </w:tc>
      </w:tr>
      <w:tr w14:paraId="18F93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3CC98E5C">
            <w:pPr>
              <w:spacing w:line="360" w:lineRule="exact"/>
              <w:jc w:val="center"/>
              <w:rPr>
                <w:rFonts w:ascii="宋体"/>
                <w:szCs w:val="21"/>
              </w:rPr>
            </w:pPr>
            <w:r>
              <w:rPr>
                <w:rFonts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vAlign w:val="center"/>
          </w:tcPr>
          <w:p w14:paraId="215C7DDD">
            <w:pPr>
              <w:spacing w:line="360" w:lineRule="exact"/>
              <w:jc w:val="center"/>
              <w:rPr>
                <w:rFonts w:ascii="宋体"/>
                <w:szCs w:val="21"/>
              </w:rPr>
            </w:pPr>
            <w:r>
              <w:rPr>
                <w:rFonts w:hint="eastAsia" w:ascii="宋体"/>
                <w:szCs w:val="21"/>
                <w:lang w:val="zh-CN"/>
              </w:rPr>
              <w:t>人员保险费</w:t>
            </w:r>
          </w:p>
        </w:tc>
        <w:tc>
          <w:tcPr>
            <w:tcW w:w="2268" w:type="dxa"/>
            <w:tcBorders>
              <w:top w:val="single" w:color="auto" w:sz="4" w:space="0"/>
              <w:left w:val="single" w:color="auto" w:sz="4" w:space="0"/>
              <w:bottom w:val="single" w:color="auto" w:sz="4" w:space="0"/>
              <w:right w:val="single" w:color="auto" w:sz="4" w:space="0"/>
            </w:tcBorders>
            <w:vAlign w:val="center"/>
          </w:tcPr>
          <w:p w14:paraId="18ECE8E1">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38F4DFFE">
            <w:pPr>
              <w:spacing w:line="360" w:lineRule="exact"/>
              <w:jc w:val="left"/>
              <w:rPr>
                <w:rFonts w:ascii="宋体"/>
                <w:szCs w:val="21"/>
              </w:rPr>
            </w:pPr>
          </w:p>
        </w:tc>
      </w:tr>
      <w:tr w14:paraId="4414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07843F78">
            <w:pPr>
              <w:spacing w:line="360" w:lineRule="exact"/>
              <w:jc w:val="center"/>
              <w:rPr>
                <w:rFonts w:ascii="宋体"/>
                <w:szCs w:val="21"/>
              </w:rPr>
            </w:pPr>
            <w:r>
              <w:rPr>
                <w:rFonts w:ascii="宋体" w:hAnsi="宋体"/>
                <w:szCs w:val="21"/>
              </w:rPr>
              <w:t>1.4</w:t>
            </w:r>
          </w:p>
        </w:tc>
        <w:tc>
          <w:tcPr>
            <w:tcW w:w="2130" w:type="dxa"/>
            <w:tcBorders>
              <w:top w:val="single" w:color="auto" w:sz="4" w:space="0"/>
              <w:left w:val="single" w:color="auto" w:sz="4" w:space="0"/>
              <w:bottom w:val="single" w:color="auto" w:sz="4" w:space="0"/>
              <w:right w:val="single" w:color="auto" w:sz="4" w:space="0"/>
            </w:tcBorders>
            <w:vAlign w:val="center"/>
          </w:tcPr>
          <w:p w14:paraId="587E7E46">
            <w:pPr>
              <w:spacing w:line="360" w:lineRule="exact"/>
              <w:jc w:val="center"/>
              <w:rPr>
                <w:rFonts w:ascii="宋体"/>
                <w:szCs w:val="21"/>
              </w:rPr>
            </w:pPr>
            <w:r>
              <w:rPr>
                <w:rFonts w:hint="eastAsia" w:ascii="宋体" w:hAnsi="宋体"/>
                <w:szCs w:val="21"/>
              </w:rPr>
              <w:t>节日加班</w:t>
            </w:r>
          </w:p>
        </w:tc>
        <w:tc>
          <w:tcPr>
            <w:tcW w:w="2268" w:type="dxa"/>
            <w:tcBorders>
              <w:top w:val="single" w:color="auto" w:sz="4" w:space="0"/>
              <w:left w:val="single" w:color="auto" w:sz="4" w:space="0"/>
              <w:bottom w:val="single" w:color="auto" w:sz="4" w:space="0"/>
              <w:right w:val="single" w:color="auto" w:sz="4" w:space="0"/>
            </w:tcBorders>
            <w:vAlign w:val="center"/>
          </w:tcPr>
          <w:p w14:paraId="70013BD2">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7655E2E8">
            <w:pPr>
              <w:spacing w:line="360" w:lineRule="exact"/>
              <w:jc w:val="center"/>
              <w:rPr>
                <w:rFonts w:ascii="宋体"/>
                <w:szCs w:val="21"/>
              </w:rPr>
            </w:pPr>
          </w:p>
        </w:tc>
      </w:tr>
      <w:tr w14:paraId="20369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29BC47EA">
            <w:pPr>
              <w:spacing w:line="360" w:lineRule="exact"/>
              <w:jc w:val="center"/>
              <w:rPr>
                <w:rFonts w:ascii="宋体"/>
                <w:b/>
                <w:szCs w:val="21"/>
              </w:rPr>
            </w:pPr>
            <w:r>
              <w:rPr>
                <w:rFonts w:ascii="宋体" w:hAnsi="宋体"/>
                <w:bCs/>
                <w:szCs w:val="21"/>
              </w:rPr>
              <w:t>1.5</w:t>
            </w:r>
          </w:p>
        </w:tc>
        <w:tc>
          <w:tcPr>
            <w:tcW w:w="2130" w:type="dxa"/>
            <w:tcBorders>
              <w:top w:val="single" w:color="auto" w:sz="4" w:space="0"/>
              <w:left w:val="single" w:color="auto" w:sz="4" w:space="0"/>
              <w:bottom w:val="single" w:color="auto" w:sz="4" w:space="0"/>
              <w:right w:val="single" w:color="auto" w:sz="4" w:space="0"/>
            </w:tcBorders>
            <w:vAlign w:val="center"/>
          </w:tcPr>
          <w:p w14:paraId="0281AAC3">
            <w:pPr>
              <w:spacing w:line="360" w:lineRule="exact"/>
              <w:jc w:val="center"/>
              <w:rPr>
                <w:rFonts w:ascii="宋体"/>
                <w:b/>
                <w:szCs w:val="21"/>
              </w:rPr>
            </w:pPr>
            <w:r>
              <w:rPr>
                <w:rFonts w:hint="eastAsia" w:ascii="宋体" w:hAnsi="宋体"/>
                <w:bCs/>
                <w:szCs w:val="21"/>
              </w:rPr>
              <w:t>高温费</w:t>
            </w:r>
          </w:p>
        </w:tc>
        <w:tc>
          <w:tcPr>
            <w:tcW w:w="2268" w:type="dxa"/>
            <w:tcBorders>
              <w:top w:val="single" w:color="auto" w:sz="4" w:space="0"/>
              <w:left w:val="single" w:color="auto" w:sz="4" w:space="0"/>
              <w:bottom w:val="single" w:color="auto" w:sz="4" w:space="0"/>
              <w:right w:val="single" w:color="auto" w:sz="4" w:space="0"/>
            </w:tcBorders>
            <w:vAlign w:val="center"/>
          </w:tcPr>
          <w:p w14:paraId="65BE523F">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384806A7">
            <w:pPr>
              <w:spacing w:line="360" w:lineRule="exact"/>
              <w:jc w:val="center"/>
              <w:rPr>
                <w:rFonts w:ascii="宋体"/>
                <w:szCs w:val="21"/>
              </w:rPr>
            </w:pPr>
          </w:p>
        </w:tc>
      </w:tr>
      <w:tr w14:paraId="5160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5D4B207E">
            <w:pPr>
              <w:spacing w:line="360" w:lineRule="exact"/>
              <w:jc w:val="center"/>
              <w:rPr>
                <w:rFonts w:ascii="宋体"/>
                <w:b/>
                <w:szCs w:val="21"/>
              </w:rPr>
            </w:pPr>
            <w:r>
              <w:rPr>
                <w:rFonts w:hint="eastAsia" w:ascii="宋体"/>
                <w:szCs w:val="21"/>
              </w:rPr>
              <w:t>……</w:t>
            </w:r>
          </w:p>
        </w:tc>
        <w:tc>
          <w:tcPr>
            <w:tcW w:w="2130" w:type="dxa"/>
            <w:tcBorders>
              <w:top w:val="single" w:color="auto" w:sz="4" w:space="0"/>
              <w:left w:val="single" w:color="auto" w:sz="4" w:space="0"/>
              <w:bottom w:val="single" w:color="auto" w:sz="4" w:space="0"/>
              <w:right w:val="single" w:color="auto" w:sz="4" w:space="0"/>
            </w:tcBorders>
            <w:vAlign w:val="center"/>
          </w:tcPr>
          <w:p w14:paraId="5B6C984A">
            <w:pPr>
              <w:spacing w:line="360" w:lineRule="exact"/>
              <w:jc w:val="center"/>
              <w:rPr>
                <w:rFonts w:ascii="宋体"/>
                <w:b/>
                <w:szCs w:val="21"/>
              </w:rPr>
            </w:pPr>
            <w:r>
              <w:rPr>
                <w:rFonts w:hint="eastAsia" w:asci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EECD256">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58639416">
            <w:pPr>
              <w:spacing w:line="360" w:lineRule="exact"/>
              <w:jc w:val="center"/>
              <w:rPr>
                <w:rFonts w:ascii="宋体"/>
                <w:szCs w:val="21"/>
              </w:rPr>
            </w:pPr>
          </w:p>
        </w:tc>
      </w:tr>
      <w:tr w14:paraId="5E933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7A19558A">
            <w:pPr>
              <w:spacing w:line="360" w:lineRule="exact"/>
              <w:jc w:val="center"/>
              <w:rPr>
                <w:rFonts w:ascii="宋体" w:hAnsi="宋体"/>
                <w:b/>
                <w:szCs w:val="21"/>
              </w:rPr>
            </w:pPr>
            <w:r>
              <w:rPr>
                <w:rFonts w:hint="eastAsia" w:ascii="宋体" w:hAnsi="宋体"/>
                <w:b/>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14:paraId="2239BCFD">
            <w:pPr>
              <w:spacing w:line="36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vAlign w:val="center"/>
          </w:tcPr>
          <w:p w14:paraId="538BF914">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12E49470">
            <w:pPr>
              <w:spacing w:line="360" w:lineRule="exact"/>
              <w:jc w:val="center"/>
              <w:rPr>
                <w:rFonts w:ascii="宋体"/>
                <w:szCs w:val="21"/>
              </w:rPr>
            </w:pPr>
          </w:p>
        </w:tc>
      </w:tr>
      <w:tr w14:paraId="0F11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7AB22195">
            <w:pPr>
              <w:spacing w:line="360" w:lineRule="exact"/>
              <w:jc w:val="center"/>
              <w:rPr>
                <w:rFonts w:ascii="宋体"/>
                <w:szCs w:val="21"/>
              </w:rPr>
            </w:pPr>
            <w:r>
              <w:rPr>
                <w:rFonts w:ascii="宋体" w:hAnsi="宋体"/>
                <w:szCs w:val="21"/>
              </w:rPr>
              <w:t>2.1</w:t>
            </w:r>
          </w:p>
        </w:tc>
        <w:tc>
          <w:tcPr>
            <w:tcW w:w="2130" w:type="dxa"/>
            <w:tcBorders>
              <w:top w:val="single" w:color="auto" w:sz="4" w:space="0"/>
              <w:left w:val="single" w:color="auto" w:sz="4" w:space="0"/>
              <w:bottom w:val="single" w:color="auto" w:sz="4" w:space="0"/>
              <w:right w:val="single" w:color="auto" w:sz="4" w:space="0"/>
            </w:tcBorders>
            <w:vAlign w:val="center"/>
          </w:tcPr>
          <w:p w14:paraId="65213A0A">
            <w:pPr>
              <w:spacing w:line="360" w:lineRule="exact"/>
              <w:jc w:val="center"/>
              <w:rPr>
                <w:rFonts w:ascii="宋体"/>
                <w:szCs w:val="21"/>
              </w:rPr>
            </w:pPr>
            <w:r>
              <w:rPr>
                <w:rFonts w:hint="eastAsia"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vAlign w:val="center"/>
          </w:tcPr>
          <w:p w14:paraId="0163F6D9">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3ECD3017">
            <w:pPr>
              <w:spacing w:line="360" w:lineRule="exact"/>
              <w:jc w:val="center"/>
              <w:rPr>
                <w:rFonts w:ascii="宋体"/>
                <w:szCs w:val="21"/>
              </w:rPr>
            </w:pPr>
          </w:p>
        </w:tc>
      </w:tr>
      <w:tr w14:paraId="20B0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4D1C3C0A">
            <w:pPr>
              <w:spacing w:line="360" w:lineRule="exact"/>
              <w:jc w:val="center"/>
              <w:rPr>
                <w:rFonts w:ascii="宋体"/>
                <w:szCs w:val="21"/>
              </w:rPr>
            </w:pPr>
            <w:r>
              <w:rPr>
                <w:rFonts w:ascii="宋体" w:hAnsi="宋体"/>
                <w:szCs w:val="21"/>
              </w:rPr>
              <w:t>2.2</w:t>
            </w:r>
          </w:p>
        </w:tc>
        <w:tc>
          <w:tcPr>
            <w:tcW w:w="2130" w:type="dxa"/>
            <w:tcBorders>
              <w:top w:val="single" w:color="auto" w:sz="4" w:space="0"/>
              <w:left w:val="single" w:color="auto" w:sz="4" w:space="0"/>
              <w:bottom w:val="single" w:color="auto" w:sz="4" w:space="0"/>
              <w:right w:val="single" w:color="auto" w:sz="4" w:space="0"/>
            </w:tcBorders>
            <w:vAlign w:val="center"/>
          </w:tcPr>
          <w:p w14:paraId="1B72A45A">
            <w:pPr>
              <w:spacing w:line="360" w:lineRule="exact"/>
              <w:jc w:val="center"/>
              <w:rPr>
                <w:rFonts w:ascii="宋体"/>
                <w:szCs w:val="21"/>
              </w:rPr>
            </w:pPr>
            <w:r>
              <w:rPr>
                <w:rFonts w:hint="eastAsia"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vAlign w:val="center"/>
          </w:tcPr>
          <w:p w14:paraId="5D15F179">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70A6A151">
            <w:pPr>
              <w:spacing w:line="360" w:lineRule="exact"/>
              <w:jc w:val="center"/>
              <w:rPr>
                <w:rFonts w:ascii="宋体"/>
                <w:szCs w:val="21"/>
              </w:rPr>
            </w:pPr>
          </w:p>
        </w:tc>
      </w:tr>
      <w:tr w14:paraId="64E92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1FFEB3DF">
            <w:pPr>
              <w:spacing w:line="360" w:lineRule="exact"/>
              <w:jc w:val="center"/>
              <w:rPr>
                <w:rFonts w:ascii="宋体"/>
                <w:szCs w:val="21"/>
              </w:rPr>
            </w:pPr>
            <w:r>
              <w:rPr>
                <w:rFonts w:ascii="宋体" w:hAnsi="宋体"/>
                <w:szCs w:val="21"/>
              </w:rPr>
              <w:t>2.3</w:t>
            </w:r>
          </w:p>
        </w:tc>
        <w:tc>
          <w:tcPr>
            <w:tcW w:w="2130" w:type="dxa"/>
            <w:tcBorders>
              <w:top w:val="single" w:color="auto" w:sz="4" w:space="0"/>
              <w:left w:val="single" w:color="auto" w:sz="4" w:space="0"/>
              <w:bottom w:val="single" w:color="auto" w:sz="4" w:space="0"/>
              <w:right w:val="single" w:color="auto" w:sz="4" w:space="0"/>
            </w:tcBorders>
            <w:vAlign w:val="center"/>
          </w:tcPr>
          <w:p w14:paraId="1E10A6A2">
            <w:pPr>
              <w:spacing w:line="360" w:lineRule="exact"/>
              <w:jc w:val="center"/>
              <w:rPr>
                <w:rFonts w:asci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vAlign w:val="center"/>
          </w:tcPr>
          <w:p w14:paraId="5688E3FF">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46BD8633">
            <w:pPr>
              <w:spacing w:line="360" w:lineRule="exact"/>
              <w:jc w:val="center"/>
              <w:rPr>
                <w:rFonts w:ascii="宋体"/>
                <w:szCs w:val="21"/>
              </w:rPr>
            </w:pPr>
          </w:p>
        </w:tc>
      </w:tr>
      <w:tr w14:paraId="505B2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27A2F430">
            <w:pPr>
              <w:spacing w:line="360" w:lineRule="exact"/>
              <w:jc w:val="center"/>
              <w:rPr>
                <w:rFonts w:ascii="宋体"/>
                <w:szCs w:val="21"/>
              </w:rPr>
            </w:pPr>
            <w:r>
              <w:rPr>
                <w:rFonts w:hint="eastAsia" w:ascii="宋体"/>
                <w:szCs w:val="21"/>
              </w:rPr>
              <w:t>2.4</w:t>
            </w:r>
          </w:p>
        </w:tc>
        <w:tc>
          <w:tcPr>
            <w:tcW w:w="2130" w:type="dxa"/>
            <w:tcBorders>
              <w:top w:val="single" w:color="auto" w:sz="4" w:space="0"/>
              <w:left w:val="single" w:color="auto" w:sz="4" w:space="0"/>
              <w:bottom w:val="single" w:color="auto" w:sz="4" w:space="0"/>
              <w:right w:val="single" w:color="auto" w:sz="4" w:space="0"/>
            </w:tcBorders>
            <w:vAlign w:val="center"/>
          </w:tcPr>
          <w:p w14:paraId="7C24F7AC">
            <w:pPr>
              <w:spacing w:line="360" w:lineRule="exact"/>
              <w:jc w:val="center"/>
              <w:rPr>
                <w:rFonts w:ascii="宋体"/>
                <w:szCs w:val="21"/>
              </w:rPr>
            </w:pPr>
            <w:r>
              <w:rPr>
                <w:rFonts w:hint="eastAsia" w:ascii="宋体"/>
                <w:szCs w:val="21"/>
                <w:lang w:val="zh-CN"/>
              </w:rPr>
              <w:t>体检费</w:t>
            </w:r>
          </w:p>
        </w:tc>
        <w:tc>
          <w:tcPr>
            <w:tcW w:w="2268" w:type="dxa"/>
            <w:tcBorders>
              <w:top w:val="single" w:color="auto" w:sz="4" w:space="0"/>
              <w:left w:val="single" w:color="auto" w:sz="4" w:space="0"/>
              <w:bottom w:val="single" w:color="auto" w:sz="4" w:space="0"/>
              <w:right w:val="single" w:color="auto" w:sz="4" w:space="0"/>
            </w:tcBorders>
            <w:vAlign w:val="center"/>
          </w:tcPr>
          <w:p w14:paraId="36F589BC">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5F1CA235">
            <w:pPr>
              <w:spacing w:line="360" w:lineRule="exact"/>
              <w:jc w:val="center"/>
              <w:rPr>
                <w:rFonts w:ascii="宋体"/>
                <w:szCs w:val="21"/>
              </w:rPr>
            </w:pPr>
          </w:p>
        </w:tc>
      </w:tr>
      <w:tr w14:paraId="0068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6EE2D1B5">
            <w:pPr>
              <w:spacing w:line="360" w:lineRule="exact"/>
              <w:jc w:val="center"/>
              <w:rPr>
                <w:rFonts w:ascii="宋体"/>
                <w:szCs w:val="21"/>
              </w:rPr>
            </w:pPr>
            <w:r>
              <w:rPr>
                <w:rFonts w:hint="eastAsia" w:ascii="宋体"/>
                <w:szCs w:val="21"/>
              </w:rPr>
              <w:t>……</w:t>
            </w:r>
          </w:p>
        </w:tc>
        <w:tc>
          <w:tcPr>
            <w:tcW w:w="2130" w:type="dxa"/>
            <w:tcBorders>
              <w:top w:val="single" w:color="auto" w:sz="4" w:space="0"/>
              <w:left w:val="single" w:color="auto" w:sz="4" w:space="0"/>
              <w:bottom w:val="single" w:color="auto" w:sz="4" w:space="0"/>
              <w:right w:val="single" w:color="auto" w:sz="4" w:space="0"/>
            </w:tcBorders>
            <w:vAlign w:val="center"/>
          </w:tcPr>
          <w:p w14:paraId="5CCE4B58">
            <w:pPr>
              <w:spacing w:line="360" w:lineRule="exact"/>
              <w:jc w:val="center"/>
              <w:rPr>
                <w:rFonts w:ascii="宋体"/>
                <w:szCs w:val="21"/>
              </w:rPr>
            </w:pPr>
            <w:r>
              <w:rPr>
                <w:rFonts w:hint="eastAsia" w:asci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13A9B987">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2DFB6E1B">
            <w:pPr>
              <w:spacing w:line="360" w:lineRule="exact"/>
              <w:jc w:val="center"/>
              <w:rPr>
                <w:rFonts w:ascii="宋体"/>
                <w:szCs w:val="21"/>
              </w:rPr>
            </w:pPr>
          </w:p>
        </w:tc>
      </w:tr>
      <w:tr w14:paraId="5B480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361C98F8">
            <w:pPr>
              <w:spacing w:line="360" w:lineRule="exact"/>
              <w:jc w:val="center"/>
              <w:rPr>
                <w:rFonts w:ascii="宋体"/>
                <w:b/>
                <w:bCs/>
                <w:szCs w:val="21"/>
              </w:rPr>
            </w:pPr>
            <w:r>
              <w:rPr>
                <w:rFonts w:ascii="宋体" w:hAnsi="宋体"/>
                <w:b/>
                <w:bCs/>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14:paraId="6C479419">
            <w:pPr>
              <w:spacing w:line="360" w:lineRule="exact"/>
              <w:jc w:val="center"/>
              <w:rPr>
                <w:rFonts w:ascii="宋体"/>
                <w:b/>
                <w:bCs/>
                <w:szCs w:val="21"/>
              </w:rPr>
            </w:pPr>
            <w:r>
              <w:rPr>
                <w:rFonts w:hint="eastAsia" w:ascii="宋体" w:hAnsi="宋体"/>
                <w:b/>
                <w:bCs/>
                <w:szCs w:val="21"/>
              </w:rPr>
              <w:t>奖金</w:t>
            </w:r>
          </w:p>
        </w:tc>
        <w:tc>
          <w:tcPr>
            <w:tcW w:w="2268" w:type="dxa"/>
            <w:tcBorders>
              <w:top w:val="single" w:color="auto" w:sz="4" w:space="0"/>
              <w:left w:val="single" w:color="auto" w:sz="4" w:space="0"/>
              <w:bottom w:val="single" w:color="auto" w:sz="4" w:space="0"/>
              <w:right w:val="single" w:color="auto" w:sz="4" w:space="0"/>
            </w:tcBorders>
            <w:vAlign w:val="center"/>
          </w:tcPr>
          <w:p w14:paraId="50B4F1E9">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36B1CC8E">
            <w:pPr>
              <w:spacing w:line="360" w:lineRule="exact"/>
              <w:jc w:val="center"/>
              <w:rPr>
                <w:rFonts w:ascii="宋体"/>
                <w:szCs w:val="21"/>
              </w:rPr>
            </w:pPr>
          </w:p>
        </w:tc>
      </w:tr>
      <w:tr w14:paraId="1B7BB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12BCB872">
            <w:pPr>
              <w:spacing w:line="360" w:lineRule="exact"/>
              <w:jc w:val="center"/>
              <w:rPr>
                <w:rFonts w:ascii="宋体"/>
                <w:b/>
                <w:szCs w:val="21"/>
              </w:rPr>
            </w:pPr>
            <w:r>
              <w:rPr>
                <w:rFonts w:ascii="宋体" w:hAnsi="宋体"/>
                <w:b/>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1F936204">
            <w:pPr>
              <w:spacing w:line="360" w:lineRule="exact"/>
              <w:jc w:val="center"/>
              <w:rPr>
                <w:rFonts w:ascii="宋体"/>
                <w:b/>
                <w:szCs w:val="21"/>
              </w:rPr>
            </w:pPr>
            <w:r>
              <w:rPr>
                <w:rFonts w:hint="eastAsia"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vAlign w:val="center"/>
          </w:tcPr>
          <w:p w14:paraId="4D84241E">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2F8462C2">
            <w:pPr>
              <w:spacing w:line="360" w:lineRule="exact"/>
              <w:jc w:val="center"/>
              <w:rPr>
                <w:rFonts w:ascii="宋体"/>
                <w:szCs w:val="21"/>
              </w:rPr>
            </w:pPr>
          </w:p>
        </w:tc>
      </w:tr>
      <w:tr w14:paraId="29B42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4C303D87">
            <w:pPr>
              <w:spacing w:line="360" w:lineRule="exact"/>
              <w:jc w:val="center"/>
              <w:rPr>
                <w:rFonts w:ascii="宋体"/>
                <w:b/>
                <w:szCs w:val="21"/>
              </w:rPr>
            </w:pPr>
            <w:r>
              <w:rPr>
                <w:rFonts w:ascii="宋体" w:hAnsi="宋体"/>
                <w:b/>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14:paraId="2BADFC48">
            <w:pPr>
              <w:spacing w:line="360" w:lineRule="exact"/>
              <w:jc w:val="center"/>
              <w:rPr>
                <w:rFonts w:ascii="宋体"/>
                <w:b/>
                <w:szCs w:val="21"/>
              </w:rPr>
            </w:pPr>
            <w:r>
              <w:rPr>
                <w:rFonts w:hint="eastAsia"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vAlign w:val="center"/>
          </w:tcPr>
          <w:p w14:paraId="2E98A1A8">
            <w:pPr>
              <w:spacing w:line="360" w:lineRule="exact"/>
              <w:jc w:val="center"/>
              <w:rPr>
                <w:rFonts w:ascii="宋体"/>
                <w:szCs w:val="21"/>
              </w:rPr>
            </w:pPr>
          </w:p>
        </w:tc>
        <w:tc>
          <w:tcPr>
            <w:tcW w:w="3423" w:type="dxa"/>
            <w:tcBorders>
              <w:top w:val="single" w:color="auto" w:sz="4" w:space="0"/>
              <w:left w:val="single" w:color="auto" w:sz="4" w:space="0"/>
              <w:bottom w:val="single" w:color="auto" w:sz="4" w:space="0"/>
            </w:tcBorders>
            <w:vAlign w:val="center"/>
          </w:tcPr>
          <w:p w14:paraId="4F2C7F41">
            <w:pPr>
              <w:spacing w:line="360" w:lineRule="exact"/>
              <w:jc w:val="center"/>
              <w:rPr>
                <w:rFonts w:ascii="宋体"/>
                <w:szCs w:val="21"/>
              </w:rPr>
            </w:pPr>
          </w:p>
        </w:tc>
      </w:tr>
      <w:tr w14:paraId="687C5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0B703CB4">
            <w:pPr>
              <w:spacing w:line="360" w:lineRule="exact"/>
              <w:jc w:val="center"/>
              <w:rPr>
                <w:rFonts w:ascii="宋体"/>
                <w:szCs w:val="21"/>
              </w:rPr>
            </w:pPr>
            <w:r>
              <w:rPr>
                <w:rFonts w:hint="eastAsia" w:ascii="宋体"/>
                <w:szCs w:val="21"/>
              </w:rPr>
              <w:t>…</w:t>
            </w:r>
          </w:p>
        </w:tc>
        <w:tc>
          <w:tcPr>
            <w:tcW w:w="2130" w:type="dxa"/>
            <w:tcBorders>
              <w:top w:val="single" w:color="auto" w:sz="4" w:space="0"/>
              <w:left w:val="single" w:color="auto" w:sz="4" w:space="0"/>
              <w:bottom w:val="single" w:color="auto" w:sz="4" w:space="0"/>
              <w:right w:val="single" w:color="auto" w:sz="4" w:space="0"/>
            </w:tcBorders>
            <w:vAlign w:val="center"/>
          </w:tcPr>
          <w:p w14:paraId="6C8DD392">
            <w:pPr>
              <w:spacing w:line="360" w:lineRule="exact"/>
              <w:jc w:val="center"/>
              <w:rPr>
                <w:rFonts w:ascii="宋体"/>
                <w:szCs w:val="21"/>
              </w:rPr>
            </w:pPr>
            <w:r>
              <w:rPr>
                <w:rFonts w:hint="eastAsia" w:asci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3F2B108B">
            <w:pPr>
              <w:spacing w:line="360" w:lineRule="exact"/>
              <w:jc w:val="center"/>
              <w:rPr>
                <w:rFonts w:ascii="宋体"/>
                <w:szCs w:val="21"/>
              </w:rPr>
            </w:pPr>
            <w:r>
              <w:rPr>
                <w:rFonts w:hint="eastAsia" w:ascii="宋体"/>
                <w:szCs w:val="21"/>
              </w:rPr>
              <w:t>…</w:t>
            </w:r>
          </w:p>
        </w:tc>
        <w:tc>
          <w:tcPr>
            <w:tcW w:w="3423" w:type="dxa"/>
            <w:tcBorders>
              <w:top w:val="single" w:color="auto" w:sz="4" w:space="0"/>
              <w:left w:val="single" w:color="auto" w:sz="4" w:space="0"/>
              <w:bottom w:val="single" w:color="auto" w:sz="4" w:space="0"/>
            </w:tcBorders>
            <w:vAlign w:val="center"/>
          </w:tcPr>
          <w:p w14:paraId="2C9CC92B">
            <w:pPr>
              <w:spacing w:line="360" w:lineRule="exact"/>
              <w:jc w:val="center"/>
              <w:rPr>
                <w:rFonts w:ascii="宋体"/>
                <w:szCs w:val="21"/>
              </w:rPr>
            </w:pPr>
          </w:p>
        </w:tc>
      </w:tr>
      <w:tr w14:paraId="31FB1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bottom w:val="single" w:color="auto" w:sz="4" w:space="0"/>
              <w:right w:val="single" w:color="auto" w:sz="4" w:space="0"/>
            </w:tcBorders>
            <w:vAlign w:val="center"/>
          </w:tcPr>
          <w:p w14:paraId="1ACA3018">
            <w:pPr>
              <w:spacing w:line="360" w:lineRule="exact"/>
              <w:jc w:val="center"/>
              <w:rPr>
                <w:rFonts w:ascii="宋体"/>
                <w:b/>
                <w:szCs w:val="21"/>
              </w:rPr>
            </w:pPr>
          </w:p>
        </w:tc>
        <w:tc>
          <w:tcPr>
            <w:tcW w:w="2130" w:type="dxa"/>
            <w:tcBorders>
              <w:top w:val="single" w:color="auto" w:sz="4" w:space="0"/>
              <w:left w:val="single" w:color="auto" w:sz="4" w:space="0"/>
              <w:bottom w:val="single" w:color="auto" w:sz="4" w:space="0"/>
              <w:right w:val="single" w:color="auto" w:sz="4" w:space="0"/>
            </w:tcBorders>
            <w:vAlign w:val="center"/>
          </w:tcPr>
          <w:p w14:paraId="6F91EDF4">
            <w:pPr>
              <w:spacing w:line="360" w:lineRule="exact"/>
              <w:jc w:val="center"/>
              <w:rPr>
                <w:rFonts w:asci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vAlign w:val="center"/>
          </w:tcPr>
          <w:p w14:paraId="66E01F34">
            <w:pPr>
              <w:spacing w:line="360" w:lineRule="exact"/>
              <w:jc w:val="center"/>
              <w:rPr>
                <w:rFonts w:ascii="宋体"/>
                <w:szCs w:val="21"/>
              </w:rPr>
            </w:pPr>
            <w:r>
              <w:rPr>
                <w:rFonts w:hint="eastAsia" w:ascii="宋体" w:hAnsi="宋体"/>
                <w:szCs w:val="21"/>
              </w:rPr>
              <w:t>＝</w:t>
            </w:r>
            <w:r>
              <w:rPr>
                <w:rFonts w:ascii="宋体" w:hAnsi="宋体"/>
                <w:szCs w:val="21"/>
              </w:rPr>
              <w:t>1+2+3+</w:t>
            </w:r>
            <w:r>
              <w:rPr>
                <w:rFonts w:hint="eastAsia" w:ascii="宋体"/>
                <w:szCs w:val="21"/>
              </w:rPr>
              <w:t>…</w:t>
            </w:r>
          </w:p>
        </w:tc>
        <w:tc>
          <w:tcPr>
            <w:tcW w:w="3423" w:type="dxa"/>
            <w:tcBorders>
              <w:top w:val="single" w:color="auto" w:sz="4" w:space="0"/>
              <w:left w:val="single" w:color="auto" w:sz="4" w:space="0"/>
              <w:bottom w:val="single" w:color="auto" w:sz="4" w:space="0"/>
            </w:tcBorders>
            <w:vAlign w:val="center"/>
          </w:tcPr>
          <w:p w14:paraId="6F38074B">
            <w:pPr>
              <w:spacing w:line="360" w:lineRule="exact"/>
              <w:jc w:val="center"/>
              <w:rPr>
                <w:rFonts w:ascii="宋体"/>
                <w:szCs w:val="21"/>
              </w:rPr>
            </w:pPr>
          </w:p>
        </w:tc>
      </w:tr>
    </w:tbl>
    <w:p w14:paraId="1D1D3FD0">
      <w:pPr>
        <w:spacing w:line="400" w:lineRule="exact"/>
        <w:ind w:firstLine="420" w:firstLineChars="200"/>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、须附相关的计算过程及计算依据（包括取费依据、相关文件和规定等）。</w:t>
      </w:r>
    </w:p>
    <w:p w14:paraId="7A4E0DC1">
      <w:pPr>
        <w:spacing w:line="400" w:lineRule="exact"/>
        <w:jc w:val="left"/>
        <w:rPr>
          <w:rFonts w:hint="eastAsia" w:ascii="宋体" w:hAnsi="宋体"/>
          <w:szCs w:val="21"/>
        </w:rPr>
      </w:pPr>
    </w:p>
    <w:p w14:paraId="1836684B">
      <w:pPr>
        <w:spacing w:line="400" w:lineRule="exact"/>
        <w:jc w:val="left"/>
        <w:rPr>
          <w:rFonts w:asci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BDEE7F1">
      <w:pPr>
        <w:pStyle w:val="20"/>
        <w:spacing w:line="400" w:lineRule="exact"/>
        <w:ind w:firstLine="0"/>
        <w:rPr>
          <w:rFonts w:hint="eastAsia" w:ascii="宋体" w:hAnsi="宋体" w:eastAsia="宋体" w:cs="宋体"/>
          <w:sz w:val="21"/>
          <w:szCs w:val="21"/>
        </w:rPr>
      </w:pPr>
    </w:p>
    <w:p w14:paraId="4455A11B">
      <w:pPr>
        <w:pStyle w:val="20"/>
        <w:spacing w:line="400" w:lineRule="exact"/>
        <w:ind w:firstLine="0"/>
        <w:rPr>
          <w:rFonts w:ascii="宋体" w:hAnsi="宋体" w:eastAsia="宋体" w:cs="宋体"/>
          <w:sz w:val="21"/>
          <w:szCs w:val="21"/>
          <w:u w:val="single"/>
        </w:rPr>
      </w:pPr>
      <w:r>
        <w:rPr>
          <w:rFonts w:hint="eastAsia" w:ascii="宋体" w:hAnsi="宋体" w:eastAsia="宋体" w:cs="宋体"/>
          <w:sz w:val="21"/>
          <w:szCs w:val="21"/>
        </w:rPr>
        <w:t>日</w:t>
      </w:r>
      <w:r>
        <w:rPr>
          <w:rFonts w:ascii="宋体" w:hAnsi="宋体" w:eastAsia="宋体" w:cs="宋体"/>
          <w:sz w:val="21"/>
          <w:szCs w:val="21"/>
        </w:rPr>
        <w:t xml:space="preserve">          </w:t>
      </w:r>
      <w:r>
        <w:rPr>
          <w:rFonts w:hint="eastAsia" w:ascii="宋体" w:hAnsi="宋体" w:eastAsia="宋体" w:cs="宋体"/>
          <w:sz w:val="21"/>
          <w:szCs w:val="21"/>
        </w:rPr>
        <w:t>期：</w:t>
      </w:r>
    </w:p>
    <w:p w14:paraId="7AF2F6AF">
      <w:pPr>
        <w:rPr>
          <w:rFonts w:ascii="方正书宋简体" w:eastAsia="方正书宋简体"/>
          <w:b/>
          <w:bCs/>
          <w:szCs w:val="21"/>
        </w:rPr>
      </w:pPr>
      <w:r>
        <w:rPr>
          <w:rFonts w:ascii="方正书宋简体" w:eastAsia="方正书宋简体"/>
          <w:b/>
          <w:bCs/>
          <w:szCs w:val="21"/>
        </w:rPr>
        <w:br w:type="page"/>
      </w:r>
    </w:p>
    <w:p w14:paraId="52FF36FF">
      <w:pPr>
        <w:spacing w:line="400" w:lineRule="exact"/>
        <w:jc w:val="center"/>
        <w:rPr>
          <w:rFonts w:ascii="宋体"/>
          <w:b/>
          <w:szCs w:val="21"/>
        </w:rPr>
      </w:pPr>
      <w:r>
        <w:rPr>
          <w:rFonts w:ascii="方正书宋简体" w:hAnsi="方正书宋简体"/>
          <w:b/>
          <w:bCs/>
          <w:szCs w:val="21"/>
        </w:rPr>
        <w:t>C</w:t>
      </w:r>
      <w:r>
        <w:rPr>
          <w:rFonts w:hint="eastAsia" w:ascii="宋体" w:hAnsi="宋体"/>
          <w:b/>
          <w:szCs w:val="21"/>
          <w:lang w:val="en-US" w:eastAsia="zh-CN"/>
        </w:rPr>
        <w:t>3</w:t>
      </w:r>
      <w:r>
        <w:rPr>
          <w:rFonts w:ascii="宋体" w:hAnsi="宋体"/>
          <w:b/>
          <w:szCs w:val="21"/>
        </w:rPr>
        <w:t xml:space="preserve"> </w:t>
      </w:r>
      <w:r>
        <w:rPr>
          <w:rFonts w:hint="eastAsia" w:ascii="宋体" w:hAnsi="宋体"/>
          <w:b/>
          <w:szCs w:val="21"/>
        </w:rPr>
        <w:t>供应商认为需要的其他资料（如有需提供）</w:t>
      </w:r>
    </w:p>
    <w:p w14:paraId="6DAE4468">
      <w:pPr>
        <w:spacing w:line="400" w:lineRule="exact"/>
        <w:ind w:firstLine="474" w:firstLineChars="200"/>
        <w:rPr>
          <w:rFonts w:ascii="宋体"/>
          <w:b/>
          <w:szCs w:val="21"/>
        </w:rPr>
      </w:pPr>
      <w:r>
        <w:rPr>
          <w:rStyle w:val="138"/>
          <w:rFonts w:ascii="宋体"/>
          <w:szCs w:val="21"/>
        </w:rPr>
        <w:br w:type="page"/>
      </w:r>
    </w:p>
    <w:bookmarkEnd w:id="151"/>
    <w:bookmarkEnd w:id="152"/>
    <w:bookmarkEnd w:id="153"/>
    <w:p w14:paraId="61F78724">
      <w:pPr>
        <w:autoSpaceDE w:val="0"/>
        <w:autoSpaceDN w:val="0"/>
        <w:adjustRightInd w:val="0"/>
        <w:spacing w:line="400" w:lineRule="exact"/>
        <w:jc w:val="center"/>
        <w:outlineLvl w:val="0"/>
        <w:rPr>
          <w:b/>
        </w:rPr>
      </w:pPr>
      <w:bookmarkStart w:id="154" w:name="_Toc25547"/>
      <w:bookmarkStart w:id="155" w:name="_Toc1591"/>
      <w:bookmarkStart w:id="156" w:name="_Toc2372"/>
      <w:bookmarkStart w:id="157" w:name="_Toc44162164"/>
      <w:bookmarkStart w:id="158" w:name="_Toc28120"/>
      <w:r>
        <w:rPr>
          <w:rFonts w:hint="eastAsia"/>
          <w:b/>
        </w:rPr>
        <w:t>政府采购活动现场确认声明书</w:t>
      </w:r>
      <w:bookmarkEnd w:id="154"/>
      <w:bookmarkEnd w:id="155"/>
      <w:bookmarkEnd w:id="156"/>
      <w:bookmarkEnd w:id="157"/>
      <w:bookmarkEnd w:id="158"/>
    </w:p>
    <w:p w14:paraId="404AAC0B">
      <w:pPr>
        <w:pStyle w:val="154"/>
        <w:snapToGrid w:val="0"/>
        <w:spacing w:line="400" w:lineRule="exact"/>
        <w:rPr>
          <w:rFonts w:hAnsi="宋体"/>
          <w:szCs w:val="21"/>
        </w:rPr>
      </w:pPr>
    </w:p>
    <w:p w14:paraId="1504FAA0">
      <w:pPr>
        <w:pStyle w:val="154"/>
        <w:snapToGrid w:val="0"/>
        <w:spacing w:line="400" w:lineRule="exact"/>
        <w:rPr>
          <w:rFonts w:hAnsi="宋体"/>
          <w:szCs w:val="21"/>
        </w:rPr>
      </w:pPr>
      <w:r>
        <w:rPr>
          <w:rFonts w:hint="eastAsia" w:hAnsi="宋体"/>
          <w:szCs w:val="21"/>
        </w:rPr>
        <w:t>致：采购人</w:t>
      </w:r>
    </w:p>
    <w:p w14:paraId="0D8BB068">
      <w:pPr>
        <w:pStyle w:val="154"/>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int="eastAsia" w:hAnsi="宋体"/>
          <w:szCs w:val="21"/>
          <w:u w:val="single"/>
        </w:rPr>
        <w:t>（姓名）</w:t>
      </w:r>
      <w:r>
        <w:rPr>
          <w:rFonts w:hint="eastAsia" w:hAnsi="宋体"/>
          <w:szCs w:val="21"/>
        </w:rPr>
        <w:t>合法授权参加</w:t>
      </w:r>
      <w:r>
        <w:rPr>
          <w:rFonts w:hint="eastAsia" w:hAnsi="宋体"/>
          <w:szCs w:val="21"/>
          <w:u w:val="single"/>
          <w:lang w:eastAsia="zh-CN"/>
        </w:rPr>
        <w:t>宁波大学附属第一医院月湖院区保安服务项目</w:t>
      </w:r>
      <w:r>
        <w:rPr>
          <w:rFonts w:hint="eastAsia" w:hAnsi="宋体"/>
          <w:szCs w:val="21"/>
        </w:rPr>
        <w:t>（采购编号：</w:t>
      </w:r>
      <w:r>
        <w:rPr>
          <w:rFonts w:hint="eastAsia" w:hAnsi="宋体"/>
          <w:szCs w:val="21"/>
          <w:u w:val="single"/>
          <w:lang w:eastAsia="zh-CN"/>
        </w:rPr>
        <w:t>NBITC-202411726G</w:t>
      </w:r>
      <w:r>
        <w:rPr>
          <w:rFonts w:hint="eastAsia" w:hAnsi="宋体"/>
          <w:szCs w:val="21"/>
        </w:rPr>
        <w:t>）政府采购活动，经与本单位法人代表（负责人）联系确认，现就有关公平竞争事项郑重声明如下：</w:t>
      </w:r>
    </w:p>
    <w:p w14:paraId="7919DF70">
      <w:pPr>
        <w:pStyle w:val="195"/>
        <w:widowControl/>
        <w:numPr>
          <w:ilvl w:val="0"/>
          <w:numId w:val="7"/>
        </w:numPr>
        <w:snapToGrid w:val="0"/>
        <w:spacing w:line="400" w:lineRule="exact"/>
        <w:ind w:firstLine="396" w:firstLineChars="189"/>
        <w:rPr>
          <w:rFonts w:ascii="宋体" w:hAnsi="宋体"/>
          <w:szCs w:val="21"/>
        </w:rPr>
      </w:pPr>
      <w:r>
        <w:rPr>
          <w:rFonts w:hint="eastAsia" w:ascii="宋体" w:hAnsi="宋体"/>
          <w:szCs w:val="21"/>
        </w:rPr>
        <w:t>本单位与采购人之间</w:t>
      </w:r>
    </w:p>
    <w:p w14:paraId="09DF3579">
      <w:pPr>
        <w:pStyle w:val="195"/>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14:paraId="08B9C8D5">
      <w:pPr>
        <w:pStyle w:val="195"/>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14:paraId="28F8EB66">
      <w:pPr>
        <w:pStyle w:val="195"/>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14:paraId="248FB8FA">
      <w:pPr>
        <w:pStyle w:val="195"/>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hint="eastAsia" w:ascii="宋体" w:hAnsi="宋体"/>
          <w:szCs w:val="21"/>
        </w:rPr>
        <w:t>。</w:t>
      </w:r>
    </w:p>
    <w:p w14:paraId="5F373300">
      <w:pPr>
        <w:pStyle w:val="195"/>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14:paraId="208A70DF">
      <w:pPr>
        <w:pStyle w:val="195"/>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14:paraId="301D25D2">
      <w:pPr>
        <w:pStyle w:val="195"/>
        <w:widowControl/>
        <w:snapToGrid w:val="0"/>
        <w:spacing w:line="400" w:lineRule="exact"/>
        <w:ind w:firstLine="420" w:firstLineChars="200"/>
        <w:rPr>
          <w:rFonts w:ascii="宋体" w:hAnsi="宋体"/>
          <w:szCs w:val="21"/>
        </w:rPr>
      </w:pPr>
      <w:r>
        <w:rPr>
          <w:rFonts w:hint="eastAsia" w:ascii="宋体" w:hAnsi="宋体" w:cs="宋体"/>
          <w:szCs w:val="21"/>
        </w:rPr>
        <w:t>□与</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14:paraId="1F8873DF">
      <w:pPr>
        <w:pStyle w:val="195"/>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14:paraId="376FCDC1">
      <w:pPr>
        <w:pStyle w:val="195"/>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14:paraId="73EA0951">
      <w:pPr>
        <w:pStyle w:val="195"/>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14:paraId="2CE28905">
      <w:pPr>
        <w:pStyle w:val="195"/>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14:paraId="06C5D58B">
      <w:pPr>
        <w:pStyle w:val="195"/>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14:paraId="4386A1F2">
      <w:pPr>
        <w:pStyle w:val="195"/>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14:paraId="35FD3601">
      <w:pPr>
        <w:pStyle w:val="195"/>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14:paraId="27F889E5">
      <w:pPr>
        <w:pStyle w:val="195"/>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14:paraId="2068D534">
      <w:pPr>
        <w:pStyle w:val="195"/>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14:paraId="7301BB89">
      <w:pPr>
        <w:pStyle w:val="195"/>
        <w:widowControl/>
        <w:numPr>
          <w:ilvl w:val="0"/>
          <w:numId w:val="8"/>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14:paraId="140316AE">
      <w:pPr>
        <w:pStyle w:val="195"/>
        <w:widowControl/>
        <w:numPr>
          <w:ilvl w:val="0"/>
          <w:numId w:val="8"/>
        </w:numPr>
        <w:snapToGrid w:val="0"/>
        <w:spacing w:line="400" w:lineRule="exact"/>
        <w:ind w:firstLine="396" w:firstLineChars="189"/>
        <w:rPr>
          <w:rFonts w:ascii="宋体" w:hAnsi="宋体"/>
          <w:szCs w:val="21"/>
        </w:rPr>
      </w:pPr>
      <w:r>
        <w:rPr>
          <w:rFonts w:hint="eastAsia" w:ascii="宋体" w:hAnsi="宋体"/>
          <w:szCs w:val="21"/>
        </w:rPr>
        <w:t>我发现</w:t>
      </w:r>
      <w:r>
        <w:rPr>
          <w:rFonts w:hint="eastAsia" w:ascii="宋体" w:hAnsi="宋体"/>
          <w:szCs w:val="21"/>
          <w:u w:val="single"/>
        </w:rPr>
        <w:t>供应商</w:t>
      </w:r>
      <w:r>
        <w:rPr>
          <w:rFonts w:hint="eastAsia" w:ascii="宋体" w:hAnsi="宋体"/>
          <w:szCs w:val="21"/>
        </w:rPr>
        <w:t>之间存在或可能存在上述第二条第项利害关系。</w:t>
      </w:r>
    </w:p>
    <w:p w14:paraId="6E9313F4">
      <w:pPr>
        <w:pStyle w:val="154"/>
        <w:snapToGrid w:val="0"/>
        <w:spacing w:line="400" w:lineRule="exact"/>
        <w:ind w:firstLine="420" w:firstLineChars="200"/>
        <w:rPr>
          <w:rFonts w:hAnsi="宋体"/>
          <w:szCs w:val="21"/>
        </w:rPr>
      </w:pPr>
    </w:p>
    <w:p w14:paraId="650760D8">
      <w:pPr>
        <w:pStyle w:val="154"/>
        <w:snapToGrid w:val="0"/>
        <w:spacing w:line="400" w:lineRule="exact"/>
        <w:ind w:firstLine="1365" w:firstLineChars="650"/>
        <w:rPr>
          <w:rFonts w:hAnsi="宋体"/>
          <w:szCs w:val="21"/>
        </w:rPr>
      </w:pPr>
      <w:r>
        <w:rPr>
          <w:rFonts w:hint="eastAsia" w:hAnsi="宋体"/>
          <w:szCs w:val="21"/>
        </w:rPr>
        <w:t>（供应商代表签名）</w:t>
      </w:r>
    </w:p>
    <w:p w14:paraId="52ED10AE">
      <w:pPr>
        <w:spacing w:line="400" w:lineRule="exact"/>
        <w:ind w:firstLine="1318" w:firstLineChars="628"/>
        <w:rPr>
          <w:rFonts w:ascii="宋体" w:hAnsi="宋体"/>
          <w:szCs w:val="21"/>
        </w:rPr>
      </w:pPr>
      <w:r>
        <w:rPr>
          <w:rFonts w:hint="eastAsia" w:ascii="宋体" w:hAnsi="宋体"/>
          <w:szCs w:val="21"/>
        </w:rPr>
        <w:t>年月日</w:t>
      </w:r>
    </w:p>
    <w:p w14:paraId="6B8DC3D5">
      <w:pPr>
        <w:spacing w:line="400" w:lineRule="exact"/>
        <w:rPr>
          <w:rFonts w:ascii="宋体" w:hAnsi="宋体"/>
          <w:szCs w:val="21"/>
        </w:rPr>
      </w:pPr>
    </w:p>
    <w:p w14:paraId="12BB783F">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14:paraId="667608AF">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14:paraId="5683D010">
      <w:pPr>
        <w:spacing w:line="500" w:lineRule="exact"/>
        <w:ind w:firstLine="548" w:firstLineChars="195"/>
        <w:rPr>
          <w:rFonts w:ascii="宋体"/>
          <w:b/>
          <w:sz w:val="28"/>
          <w:szCs w:val="28"/>
        </w:rPr>
      </w:pPr>
    </w:p>
    <w:p w14:paraId="082980D1">
      <w:pPr>
        <w:pStyle w:val="28"/>
        <w:spacing w:line="360" w:lineRule="auto"/>
        <w:ind w:left="101" w:leftChars="48" w:firstLine="2880" w:firstLineChars="800"/>
        <w:jc w:val="left"/>
        <w:rPr>
          <w:rFonts w:hAnsi="宋体"/>
          <w:sz w:val="36"/>
          <w:szCs w:val="36"/>
        </w:rPr>
        <w:sectPr>
          <w:type w:val="nextColumn"/>
          <w:pgSz w:w="11907" w:h="16840"/>
          <w:pgMar w:top="1134" w:right="1474" w:bottom="1134" w:left="1474" w:header="1134" w:footer="1134" w:gutter="0"/>
          <w:pgBorders>
            <w:top w:val="none" w:sz="0" w:space="0"/>
            <w:left w:val="none" w:sz="0" w:space="0"/>
            <w:bottom w:val="none" w:sz="0" w:space="0"/>
            <w:right w:val="none" w:sz="0" w:space="0"/>
          </w:pgBorders>
          <w:cols w:space="720" w:num="1"/>
          <w:docGrid w:linePitch="285" w:charSpace="0"/>
        </w:sectPr>
      </w:pPr>
    </w:p>
    <w:tbl>
      <w:tblPr>
        <w:tblStyle w:val="50"/>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175EC027">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142F8F78">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6C3364C2">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40198CE6">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3E517AD7">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53F6FDF0">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15BFF2CF">
            <w:pPr>
              <w:widowControl/>
              <w:jc w:val="center"/>
              <w:rPr>
                <w:rFonts w:ascii="宋体" w:hAnsi="宋体" w:cs="宋体"/>
                <w:b/>
                <w:bCs/>
                <w:kern w:val="0"/>
                <w:sz w:val="24"/>
              </w:rPr>
            </w:pPr>
            <w:r>
              <w:rPr>
                <w:rFonts w:hint="eastAsia" w:ascii="宋体" w:hAnsi="宋体" w:cs="宋体"/>
                <w:b/>
                <w:bCs/>
                <w:kern w:val="0"/>
                <w:sz w:val="24"/>
              </w:rPr>
              <w:t>微型企业</w:t>
            </w:r>
          </w:p>
        </w:tc>
      </w:tr>
      <w:tr w14:paraId="0ADE5F12">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3D33AE77">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ign w:val="bottom"/>
          </w:tcPr>
          <w:p w14:paraId="1BF82566">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ign w:val="bottom"/>
          </w:tcPr>
          <w:p w14:paraId="17B1F7C7">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1A851550">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ign w:val="bottom"/>
          </w:tcPr>
          <w:p w14:paraId="02441F86">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0C4B0EE8">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ign w:val="bottom"/>
          </w:tcPr>
          <w:p w14:paraId="66A205FB">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ign w:val="bottom"/>
          </w:tcPr>
          <w:p w14:paraId="2491D609">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5574234D">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ign w:val="bottom"/>
          </w:tcPr>
          <w:p w14:paraId="58479B7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0FF811C0">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ign w:val="bottom"/>
          </w:tcPr>
          <w:p w14:paraId="0FFB62BF">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ign w:val="bottom"/>
          </w:tcPr>
          <w:p w14:paraId="47600D43">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ign w:val="bottom"/>
          </w:tcPr>
          <w:p w14:paraId="31D5E22B">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6532CF8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5C36524">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ign w:val="center"/>
          </w:tcPr>
          <w:p w14:paraId="7A819052">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14:paraId="50620753">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ign w:val="center"/>
          </w:tcPr>
          <w:p w14:paraId="3A9A9E0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0C8B5D11">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14:paraId="37D36AAB">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ign w:val="center"/>
          </w:tcPr>
          <w:p w14:paraId="0B87FFB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2C6E0C2F">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14:paraId="6CF3BB1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ign w:val="center"/>
          </w:tcPr>
          <w:p w14:paraId="468D0ABB">
            <w:pPr>
              <w:widowControl/>
              <w:rPr>
                <w:rFonts w:ascii="宋体" w:hAnsi="宋体" w:cs="宋体"/>
                <w:kern w:val="0"/>
                <w:sz w:val="20"/>
              </w:rPr>
            </w:pPr>
            <w:r>
              <w:rPr>
                <w:rFonts w:hint="eastAsia" w:ascii="宋体" w:hAnsi="宋体" w:cs="宋体"/>
                <w:kern w:val="0"/>
                <w:sz w:val="20"/>
              </w:rPr>
              <w:t>　</w:t>
            </w:r>
          </w:p>
        </w:tc>
      </w:tr>
      <w:tr w14:paraId="7496D7C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29F22A5">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ign w:val="center"/>
          </w:tcPr>
          <w:p w14:paraId="35489392">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ign w:val="center"/>
          </w:tcPr>
          <w:p w14:paraId="27C6B949">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ign w:val="center"/>
          </w:tcPr>
          <w:p w14:paraId="04A5ECF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0B2D17A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ign w:val="center"/>
          </w:tcPr>
          <w:p w14:paraId="46C419FC">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ign w:val="center"/>
          </w:tcPr>
          <w:p w14:paraId="361B8C4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3C7B748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ign w:val="center"/>
          </w:tcPr>
          <w:p w14:paraId="0E846FA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ign w:val="center"/>
          </w:tcPr>
          <w:p w14:paraId="7EFD6E10">
            <w:pPr>
              <w:widowControl/>
              <w:rPr>
                <w:rFonts w:ascii="宋体" w:hAnsi="宋体" w:cs="宋体"/>
                <w:kern w:val="0"/>
                <w:sz w:val="20"/>
              </w:rPr>
            </w:pPr>
            <w:r>
              <w:rPr>
                <w:rFonts w:hint="eastAsia" w:ascii="宋体" w:hAnsi="宋体" w:cs="宋体"/>
                <w:kern w:val="0"/>
                <w:sz w:val="20"/>
              </w:rPr>
              <w:t>　</w:t>
            </w:r>
          </w:p>
        </w:tc>
      </w:tr>
      <w:tr w14:paraId="1B913B3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411E703">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ign w:val="center"/>
          </w:tcPr>
          <w:p w14:paraId="4DADC938">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14:paraId="5FA3A9C9">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ign w:val="center"/>
          </w:tcPr>
          <w:p w14:paraId="13E332C2">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ign w:val="center"/>
          </w:tcPr>
          <w:p w14:paraId="5E1EDC64">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14:paraId="18E4918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ign w:val="center"/>
          </w:tcPr>
          <w:p w14:paraId="1BB956A8">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ign w:val="center"/>
          </w:tcPr>
          <w:p w14:paraId="1886B606">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14:paraId="6FF1F28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ign w:val="center"/>
          </w:tcPr>
          <w:p w14:paraId="003AFA52">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06E2DFE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2D9FC79">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ign w:val="center"/>
          </w:tcPr>
          <w:p w14:paraId="478FFED5">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ign w:val="center"/>
          </w:tcPr>
          <w:p w14:paraId="237ED2E9">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ign w:val="center"/>
          </w:tcPr>
          <w:p w14:paraId="1DC6464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5ED8DAC4">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ign w:val="center"/>
          </w:tcPr>
          <w:p w14:paraId="5C9A507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ign w:val="center"/>
          </w:tcPr>
          <w:p w14:paraId="343518A9">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27144B0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ign w:val="center"/>
          </w:tcPr>
          <w:p w14:paraId="6BD40C6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ign w:val="center"/>
          </w:tcPr>
          <w:p w14:paraId="27C4CAD4">
            <w:pPr>
              <w:widowControl/>
              <w:rPr>
                <w:rFonts w:ascii="宋体" w:hAnsi="宋体" w:cs="宋体"/>
                <w:kern w:val="0"/>
                <w:sz w:val="20"/>
              </w:rPr>
            </w:pPr>
            <w:r>
              <w:rPr>
                <w:rFonts w:hint="eastAsia" w:ascii="宋体" w:hAnsi="宋体" w:cs="宋体"/>
                <w:kern w:val="0"/>
                <w:sz w:val="20"/>
              </w:rPr>
              <w:t>　</w:t>
            </w:r>
          </w:p>
        </w:tc>
      </w:tr>
      <w:tr w14:paraId="2326838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E3129CD">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ign w:val="center"/>
          </w:tcPr>
          <w:p w14:paraId="5D33C97D">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ign w:val="center"/>
          </w:tcPr>
          <w:p w14:paraId="552108CC">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ign w:val="center"/>
          </w:tcPr>
          <w:p w14:paraId="07D619EA">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44E9BD4D">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ign w:val="center"/>
          </w:tcPr>
          <w:p w14:paraId="7BC185C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ign w:val="center"/>
          </w:tcPr>
          <w:p w14:paraId="5FEBD9F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77AAA89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34AE2A5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72873F6E">
            <w:pPr>
              <w:widowControl/>
              <w:rPr>
                <w:rFonts w:ascii="宋体" w:hAnsi="宋体" w:cs="宋体"/>
                <w:kern w:val="0"/>
                <w:sz w:val="20"/>
              </w:rPr>
            </w:pPr>
            <w:r>
              <w:rPr>
                <w:rFonts w:hint="eastAsia" w:ascii="宋体" w:hAnsi="宋体" w:cs="宋体"/>
                <w:kern w:val="0"/>
                <w:sz w:val="20"/>
              </w:rPr>
              <w:t>　</w:t>
            </w:r>
          </w:p>
        </w:tc>
      </w:tr>
      <w:tr w14:paraId="0B124DF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A0E51C5">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ign w:val="center"/>
          </w:tcPr>
          <w:p w14:paraId="4EAB664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ign w:val="center"/>
          </w:tcPr>
          <w:p w14:paraId="580D9721">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ign w:val="center"/>
          </w:tcPr>
          <w:p w14:paraId="4F8292AF">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744B4DE5">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ign w:val="center"/>
          </w:tcPr>
          <w:p w14:paraId="35AC2ACD">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ign w:val="center"/>
          </w:tcPr>
          <w:p w14:paraId="58AD9D26">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32EDEB5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ign w:val="center"/>
          </w:tcPr>
          <w:p w14:paraId="4CFB121D">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ign w:val="center"/>
          </w:tcPr>
          <w:p w14:paraId="7734F014">
            <w:pPr>
              <w:widowControl/>
              <w:rPr>
                <w:rFonts w:ascii="宋体" w:hAnsi="宋体" w:cs="宋体"/>
                <w:kern w:val="0"/>
                <w:sz w:val="20"/>
              </w:rPr>
            </w:pPr>
            <w:r>
              <w:rPr>
                <w:rFonts w:hint="eastAsia" w:ascii="宋体" w:hAnsi="宋体" w:cs="宋体"/>
                <w:kern w:val="0"/>
                <w:sz w:val="20"/>
              </w:rPr>
              <w:t>　</w:t>
            </w:r>
          </w:p>
        </w:tc>
      </w:tr>
      <w:tr w14:paraId="3DFBF86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5391A9E">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ign w:val="center"/>
          </w:tcPr>
          <w:p w14:paraId="69B85C4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ign w:val="center"/>
          </w:tcPr>
          <w:p w14:paraId="7DE2553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ign w:val="center"/>
          </w:tcPr>
          <w:p w14:paraId="702B6FF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576205F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1EF22F4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ign w:val="center"/>
          </w:tcPr>
          <w:p w14:paraId="6131541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16AE9F1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ign w:val="center"/>
          </w:tcPr>
          <w:p w14:paraId="43F67C4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40F32A90">
            <w:pPr>
              <w:widowControl/>
              <w:rPr>
                <w:rFonts w:ascii="宋体" w:hAnsi="宋体" w:cs="宋体"/>
                <w:kern w:val="0"/>
                <w:sz w:val="20"/>
              </w:rPr>
            </w:pPr>
            <w:r>
              <w:rPr>
                <w:rFonts w:hint="eastAsia" w:ascii="宋体" w:hAnsi="宋体" w:cs="宋体"/>
                <w:kern w:val="0"/>
                <w:sz w:val="20"/>
              </w:rPr>
              <w:t>　</w:t>
            </w:r>
          </w:p>
        </w:tc>
      </w:tr>
      <w:tr w14:paraId="2E8F27F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80B9AF4">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ign w:val="center"/>
          </w:tcPr>
          <w:p w14:paraId="1C5311DA">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ign w:val="center"/>
          </w:tcPr>
          <w:p w14:paraId="671D915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ign w:val="center"/>
          </w:tcPr>
          <w:p w14:paraId="1EBFA2A0">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332F603F">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ign w:val="center"/>
          </w:tcPr>
          <w:p w14:paraId="5F39D3E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ign w:val="center"/>
          </w:tcPr>
          <w:p w14:paraId="71FED5F1">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137344B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ign w:val="center"/>
          </w:tcPr>
          <w:p w14:paraId="012A9CC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29E3F82E">
            <w:pPr>
              <w:widowControl/>
              <w:rPr>
                <w:rFonts w:ascii="宋体" w:hAnsi="宋体" w:cs="宋体"/>
                <w:kern w:val="0"/>
                <w:sz w:val="20"/>
              </w:rPr>
            </w:pPr>
            <w:r>
              <w:rPr>
                <w:rFonts w:hint="eastAsia" w:ascii="宋体" w:hAnsi="宋体" w:cs="宋体"/>
                <w:kern w:val="0"/>
                <w:sz w:val="20"/>
              </w:rPr>
              <w:t>　</w:t>
            </w:r>
          </w:p>
        </w:tc>
      </w:tr>
      <w:tr w14:paraId="34B2FB6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C759066">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ign w:val="center"/>
          </w:tcPr>
          <w:p w14:paraId="4B791A0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ign w:val="center"/>
          </w:tcPr>
          <w:p w14:paraId="35BAFF84">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ign w:val="center"/>
          </w:tcPr>
          <w:p w14:paraId="0C243E96">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64AEDFC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2EECCAD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ign w:val="center"/>
          </w:tcPr>
          <w:p w14:paraId="2AAAC9FE">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54E5C58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604E4DFF">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382AF578">
            <w:pPr>
              <w:widowControl/>
              <w:rPr>
                <w:rFonts w:ascii="宋体" w:hAnsi="宋体" w:cs="宋体"/>
                <w:kern w:val="0"/>
                <w:sz w:val="20"/>
              </w:rPr>
            </w:pPr>
            <w:r>
              <w:rPr>
                <w:rFonts w:hint="eastAsia" w:ascii="宋体" w:hAnsi="宋体" w:cs="宋体"/>
                <w:kern w:val="0"/>
                <w:sz w:val="20"/>
              </w:rPr>
              <w:t>　</w:t>
            </w:r>
          </w:p>
        </w:tc>
      </w:tr>
      <w:tr w14:paraId="1CEF646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2BCC4A95">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ign w:val="center"/>
          </w:tcPr>
          <w:p w14:paraId="1FA92FE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ign w:val="center"/>
          </w:tcPr>
          <w:p w14:paraId="1DF0174B">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ign w:val="center"/>
          </w:tcPr>
          <w:p w14:paraId="0CF1F4B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712ED15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19EDF56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ign w:val="center"/>
          </w:tcPr>
          <w:p w14:paraId="66B23F51">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55371A2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3C310B40">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56CDD702">
            <w:pPr>
              <w:widowControl/>
              <w:rPr>
                <w:rFonts w:ascii="宋体" w:hAnsi="宋体" w:cs="宋体"/>
                <w:kern w:val="0"/>
                <w:sz w:val="20"/>
              </w:rPr>
            </w:pPr>
            <w:r>
              <w:rPr>
                <w:rFonts w:hint="eastAsia" w:ascii="宋体" w:hAnsi="宋体" w:cs="宋体"/>
                <w:kern w:val="0"/>
                <w:sz w:val="20"/>
              </w:rPr>
              <w:t>　</w:t>
            </w:r>
          </w:p>
        </w:tc>
      </w:tr>
      <w:tr w14:paraId="5686E04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36868C9">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ign w:val="center"/>
          </w:tcPr>
          <w:p w14:paraId="56AA592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ign w:val="center"/>
          </w:tcPr>
          <w:p w14:paraId="4E03FFEE">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ign w:val="center"/>
          </w:tcPr>
          <w:p w14:paraId="0FF52791">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1B33ECC0">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6DC86BB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ign w:val="center"/>
          </w:tcPr>
          <w:p w14:paraId="5EA22C1A">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004D949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219E2C6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2B2FF376">
            <w:pPr>
              <w:widowControl/>
              <w:rPr>
                <w:rFonts w:ascii="宋体" w:hAnsi="宋体" w:cs="宋体"/>
                <w:kern w:val="0"/>
                <w:sz w:val="20"/>
              </w:rPr>
            </w:pPr>
            <w:r>
              <w:rPr>
                <w:rFonts w:hint="eastAsia" w:ascii="宋体" w:hAnsi="宋体" w:cs="宋体"/>
                <w:kern w:val="0"/>
                <w:sz w:val="20"/>
              </w:rPr>
              <w:t>　</w:t>
            </w:r>
          </w:p>
        </w:tc>
      </w:tr>
      <w:tr w14:paraId="6321B01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E02DC30">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ign w:val="center"/>
          </w:tcPr>
          <w:p w14:paraId="29FC744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ign w:val="center"/>
          </w:tcPr>
          <w:p w14:paraId="347E33F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ign w:val="center"/>
          </w:tcPr>
          <w:p w14:paraId="702271D2">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16CBA54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30D404C5">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ign w:val="center"/>
          </w:tcPr>
          <w:p w14:paraId="2D8D916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53C35C5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0899532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ign w:val="center"/>
          </w:tcPr>
          <w:p w14:paraId="4FC7DDC5">
            <w:pPr>
              <w:widowControl/>
              <w:rPr>
                <w:rFonts w:ascii="宋体" w:hAnsi="宋体" w:cs="宋体"/>
                <w:kern w:val="0"/>
                <w:sz w:val="20"/>
              </w:rPr>
            </w:pPr>
            <w:r>
              <w:rPr>
                <w:rFonts w:hint="eastAsia" w:ascii="宋体" w:hAnsi="宋体" w:cs="宋体"/>
                <w:kern w:val="0"/>
                <w:sz w:val="20"/>
              </w:rPr>
              <w:t>　</w:t>
            </w:r>
          </w:p>
        </w:tc>
      </w:tr>
      <w:tr w14:paraId="75218F9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E4078A8">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ign w:val="center"/>
          </w:tcPr>
          <w:p w14:paraId="7324A447">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ign w:val="center"/>
          </w:tcPr>
          <w:p w14:paraId="6EAAF3D4">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ign w:val="center"/>
          </w:tcPr>
          <w:p w14:paraId="032C8173">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ign w:val="center"/>
          </w:tcPr>
          <w:p w14:paraId="2C2C8579">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ign w:val="center"/>
          </w:tcPr>
          <w:p w14:paraId="5F7FFE8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ign w:val="center"/>
          </w:tcPr>
          <w:p w14:paraId="1294678C">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ign w:val="center"/>
          </w:tcPr>
          <w:p w14:paraId="6F6D30C5">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ign w:val="center"/>
          </w:tcPr>
          <w:p w14:paraId="71A85E1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ign w:val="center"/>
          </w:tcPr>
          <w:p w14:paraId="25C67971">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44BEE88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1BFB69E">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ign w:val="center"/>
          </w:tcPr>
          <w:p w14:paraId="7CDD2A1C">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ign w:val="center"/>
          </w:tcPr>
          <w:p w14:paraId="34F352E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ign w:val="center"/>
          </w:tcPr>
          <w:p w14:paraId="532EE228">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ign w:val="center"/>
          </w:tcPr>
          <w:p w14:paraId="4C979B2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ign w:val="center"/>
          </w:tcPr>
          <w:p w14:paraId="3629D482">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ign w:val="center"/>
          </w:tcPr>
          <w:p w14:paraId="0B68CF3E">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ign w:val="center"/>
          </w:tcPr>
          <w:p w14:paraId="335E09C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ign w:val="center"/>
          </w:tcPr>
          <w:p w14:paraId="293382C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ign w:val="center"/>
          </w:tcPr>
          <w:p w14:paraId="51B083D4">
            <w:pPr>
              <w:widowControl/>
              <w:rPr>
                <w:rFonts w:ascii="宋体" w:hAnsi="宋体" w:cs="宋体"/>
                <w:kern w:val="0"/>
                <w:sz w:val="20"/>
              </w:rPr>
            </w:pPr>
            <w:r>
              <w:rPr>
                <w:rFonts w:hint="eastAsia" w:ascii="宋体" w:hAnsi="宋体" w:cs="宋体"/>
                <w:kern w:val="0"/>
                <w:sz w:val="20"/>
              </w:rPr>
              <w:t>　</w:t>
            </w:r>
          </w:p>
        </w:tc>
      </w:tr>
      <w:tr w14:paraId="2CA60D3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583E3A3">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ign w:val="center"/>
          </w:tcPr>
          <w:p w14:paraId="2331E29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ign w:val="center"/>
          </w:tcPr>
          <w:p w14:paraId="62C3692E">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ign w:val="center"/>
          </w:tcPr>
          <w:p w14:paraId="3D2283CC">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ign w:val="center"/>
          </w:tcPr>
          <w:p w14:paraId="496EF98A">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ign w:val="center"/>
          </w:tcPr>
          <w:p w14:paraId="74314F1C">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ign w:val="center"/>
          </w:tcPr>
          <w:p w14:paraId="671DB68A">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ign w:val="center"/>
          </w:tcPr>
          <w:p w14:paraId="3F17BD7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ign w:val="center"/>
          </w:tcPr>
          <w:p w14:paraId="3899B578">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ign w:val="center"/>
          </w:tcPr>
          <w:p w14:paraId="259012F6">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115DC96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4CC68912">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ign w:val="center"/>
          </w:tcPr>
          <w:p w14:paraId="75D9BFC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ign w:val="center"/>
          </w:tcPr>
          <w:p w14:paraId="6CE31294">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ign w:val="center"/>
          </w:tcPr>
          <w:p w14:paraId="53D34E67">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ign w:val="center"/>
          </w:tcPr>
          <w:p w14:paraId="3FDFE52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ign w:val="center"/>
          </w:tcPr>
          <w:p w14:paraId="7DB3DFBE">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ign w:val="center"/>
          </w:tcPr>
          <w:p w14:paraId="05DF6DBD">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ign w:val="center"/>
          </w:tcPr>
          <w:p w14:paraId="49DFC6E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ign w:val="center"/>
          </w:tcPr>
          <w:p w14:paraId="3D0DE179">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ign w:val="center"/>
          </w:tcPr>
          <w:p w14:paraId="4778B592">
            <w:pPr>
              <w:widowControl/>
              <w:rPr>
                <w:rFonts w:ascii="宋体" w:hAnsi="宋体" w:cs="宋体"/>
                <w:kern w:val="0"/>
                <w:sz w:val="20"/>
              </w:rPr>
            </w:pPr>
            <w:r>
              <w:rPr>
                <w:rFonts w:hint="eastAsia" w:ascii="宋体" w:hAnsi="宋体" w:cs="宋体"/>
                <w:kern w:val="0"/>
                <w:sz w:val="20"/>
              </w:rPr>
              <w:t>　</w:t>
            </w:r>
          </w:p>
        </w:tc>
      </w:tr>
      <w:tr w14:paraId="1F2ABD83">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66217B28">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4D92FF3E">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736397FD">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25C9D2FD">
      <w:pPr>
        <w:pStyle w:val="28"/>
        <w:tabs>
          <w:tab w:val="left" w:pos="3450"/>
        </w:tabs>
        <w:spacing w:line="20" w:lineRule="exact"/>
        <w:jc w:val="left"/>
        <w:rPr>
          <w:rFonts w:hAnsi="宋体"/>
          <w:sz w:val="36"/>
          <w:szCs w:val="36"/>
        </w:rPr>
      </w:pPr>
    </w:p>
    <w:sectPr>
      <w:pgSz w:w="16838" w:h="11906" w:orient="landscape"/>
      <w:pgMar w:top="1020" w:right="850" w:bottom="102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1E2">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36C5">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14:paraId="1783B93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87F3">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5DB31">
                          <w:pPr>
                            <w:pStyle w:val="31"/>
                            <w:rPr>
                              <w:rStyle w:val="54"/>
                            </w:rPr>
                          </w:pPr>
                          <w:r>
                            <w:rPr>
                              <w:rStyle w:val="54"/>
                            </w:rPr>
                            <w:fldChar w:fldCharType="begin"/>
                          </w:r>
                          <w:r>
                            <w:rPr>
                              <w:rStyle w:val="54"/>
                            </w:rPr>
                            <w:instrText xml:space="preserve">PAGE  </w:instrText>
                          </w:r>
                          <w:r>
                            <w:rPr>
                              <w:rStyle w:val="54"/>
                            </w:rPr>
                            <w:fldChar w:fldCharType="separate"/>
                          </w:r>
                          <w:r>
                            <w:rPr>
                              <w:rStyle w:val="54"/>
                            </w:rPr>
                            <w:t>3</w:t>
                          </w:r>
                          <w:r>
                            <w:rPr>
                              <w:rStyle w:val="5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3E5DB31">
                    <w:pPr>
                      <w:pStyle w:val="31"/>
                      <w:rPr>
                        <w:rStyle w:val="54"/>
                      </w:rPr>
                    </w:pPr>
                    <w:r>
                      <w:rPr>
                        <w:rStyle w:val="54"/>
                      </w:rPr>
                      <w:fldChar w:fldCharType="begin"/>
                    </w:r>
                    <w:r>
                      <w:rPr>
                        <w:rStyle w:val="54"/>
                      </w:rPr>
                      <w:instrText xml:space="preserve">PAGE  </w:instrText>
                    </w:r>
                    <w:r>
                      <w:rPr>
                        <w:rStyle w:val="54"/>
                      </w:rPr>
                      <w:fldChar w:fldCharType="separate"/>
                    </w:r>
                    <w:r>
                      <w:rPr>
                        <w:rStyle w:val="54"/>
                      </w:rPr>
                      <w:t>3</w:t>
                    </w:r>
                    <w:r>
                      <w:rPr>
                        <w:rStyle w:val="5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9599">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686C16">
                          <w:pPr>
                            <w:pStyle w:val="31"/>
                            <w:rPr>
                              <w:rStyle w:val="54"/>
                            </w:rPr>
                          </w:pPr>
                          <w:r>
                            <w:rPr>
                              <w:rStyle w:val="54"/>
                            </w:rPr>
                            <w:fldChar w:fldCharType="begin"/>
                          </w:r>
                          <w:r>
                            <w:rPr>
                              <w:rStyle w:val="54"/>
                            </w:rPr>
                            <w:instrText xml:space="preserve">PAGE  </w:instrText>
                          </w:r>
                          <w:r>
                            <w:rPr>
                              <w:rStyle w:val="54"/>
                            </w:rPr>
                            <w:fldChar w:fldCharType="separate"/>
                          </w:r>
                          <w:r>
                            <w:rPr>
                              <w:rStyle w:val="54"/>
                            </w:rPr>
                            <w:t>19</w:t>
                          </w:r>
                          <w:r>
                            <w:rPr>
                              <w:rStyle w:val="5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6F686C16">
                    <w:pPr>
                      <w:pStyle w:val="31"/>
                      <w:rPr>
                        <w:rStyle w:val="54"/>
                      </w:rPr>
                    </w:pPr>
                    <w:r>
                      <w:rPr>
                        <w:rStyle w:val="54"/>
                      </w:rPr>
                      <w:fldChar w:fldCharType="begin"/>
                    </w:r>
                    <w:r>
                      <w:rPr>
                        <w:rStyle w:val="54"/>
                      </w:rPr>
                      <w:instrText xml:space="preserve">PAGE  </w:instrText>
                    </w:r>
                    <w:r>
                      <w:rPr>
                        <w:rStyle w:val="54"/>
                      </w:rPr>
                      <w:fldChar w:fldCharType="separate"/>
                    </w:r>
                    <w:r>
                      <w:rPr>
                        <w:rStyle w:val="54"/>
                      </w:rPr>
                      <w:t>19</w:t>
                    </w:r>
                    <w:r>
                      <w:rPr>
                        <w:rStyle w:val="5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FEF3">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61A0">
                          <w:pPr>
                            <w:pStyle w:val="31"/>
                            <w:rPr>
                              <w:rStyle w:val="54"/>
                            </w:rPr>
                          </w:pPr>
                          <w:r>
                            <w:rPr>
                              <w:rStyle w:val="54"/>
                            </w:rPr>
                            <w:fldChar w:fldCharType="begin"/>
                          </w:r>
                          <w:r>
                            <w:rPr>
                              <w:rStyle w:val="54"/>
                            </w:rPr>
                            <w:instrText xml:space="preserve">PAGE  </w:instrText>
                          </w:r>
                          <w:r>
                            <w:rPr>
                              <w:rStyle w:val="54"/>
                            </w:rPr>
                            <w:fldChar w:fldCharType="separate"/>
                          </w:r>
                          <w:r>
                            <w:rPr>
                              <w:rStyle w:val="54"/>
                            </w:rPr>
                            <w:t>41</w:t>
                          </w:r>
                          <w:r>
                            <w:rPr>
                              <w:rStyle w:val="5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F3161A0">
                    <w:pPr>
                      <w:pStyle w:val="31"/>
                      <w:rPr>
                        <w:rStyle w:val="54"/>
                      </w:rPr>
                    </w:pPr>
                    <w:r>
                      <w:rPr>
                        <w:rStyle w:val="54"/>
                      </w:rPr>
                      <w:fldChar w:fldCharType="begin"/>
                    </w:r>
                    <w:r>
                      <w:rPr>
                        <w:rStyle w:val="54"/>
                      </w:rPr>
                      <w:instrText xml:space="preserve">PAGE  </w:instrText>
                    </w:r>
                    <w:r>
                      <w:rPr>
                        <w:rStyle w:val="54"/>
                      </w:rPr>
                      <w:fldChar w:fldCharType="separate"/>
                    </w:r>
                    <w:r>
                      <w:rPr>
                        <w:rStyle w:val="54"/>
                      </w:rPr>
                      <w:t>41</w:t>
                    </w:r>
                    <w:r>
                      <w:rPr>
                        <w:rStyle w:val="5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0966">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1B3AA">
                          <w:pPr>
                            <w:pStyle w:val="31"/>
                            <w:jc w:val="center"/>
                            <w:rPr>
                              <w:rStyle w:val="54"/>
                            </w:rPr>
                          </w:pPr>
                          <w:r>
                            <w:rPr>
                              <w:rStyle w:val="54"/>
                            </w:rPr>
                            <w:fldChar w:fldCharType="begin"/>
                          </w:r>
                          <w:r>
                            <w:rPr>
                              <w:rStyle w:val="54"/>
                            </w:rPr>
                            <w:instrText xml:space="preserve">PAGE  </w:instrText>
                          </w:r>
                          <w:r>
                            <w:rPr>
                              <w:rStyle w:val="54"/>
                            </w:rPr>
                            <w:fldChar w:fldCharType="separate"/>
                          </w:r>
                          <w:r>
                            <w:rPr>
                              <w:rStyle w:val="54"/>
                            </w:rPr>
                            <w:t>70</w:t>
                          </w:r>
                          <w:r>
                            <w:rPr>
                              <w:rStyle w:val="5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D1B3AA">
                    <w:pPr>
                      <w:pStyle w:val="31"/>
                      <w:jc w:val="center"/>
                      <w:rPr>
                        <w:rStyle w:val="54"/>
                      </w:rPr>
                    </w:pPr>
                    <w:r>
                      <w:rPr>
                        <w:rStyle w:val="54"/>
                      </w:rPr>
                      <w:fldChar w:fldCharType="begin"/>
                    </w:r>
                    <w:r>
                      <w:rPr>
                        <w:rStyle w:val="54"/>
                      </w:rPr>
                      <w:instrText xml:space="preserve">PAGE  </w:instrText>
                    </w:r>
                    <w:r>
                      <w:rPr>
                        <w:rStyle w:val="54"/>
                      </w:rPr>
                      <w:fldChar w:fldCharType="separate"/>
                    </w:r>
                    <w:r>
                      <w:rPr>
                        <w:rStyle w:val="54"/>
                      </w:rPr>
                      <w:t>70</w:t>
                    </w:r>
                    <w:r>
                      <w:rPr>
                        <w:rStyle w:val="5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1574">
    <w:pPr>
      <w:pStyle w:val="33"/>
      <w:pBdr>
        <w:bottom w:val="single" w:color="auto" w:sz="4" w:space="0"/>
      </w:pBdr>
      <w:jc w:val="left"/>
    </w:pPr>
    <w:r>
      <w:rPr>
        <w:rFonts w:hint="eastAsia" w:cs="宋体"/>
        <w:b/>
        <w:sz w:val="28"/>
        <w:szCs w:val="28"/>
      </w:rPr>
      <w:drawing>
        <wp:inline distT="0" distB="0" distL="114300" distR="114300">
          <wp:extent cx="1060450" cy="299720"/>
          <wp:effectExtent l="0" t="0" r="6350" b="5080"/>
          <wp:docPr id="2"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版本一15MM"/>
                  <pic:cNvPicPr>
                    <a:picLocks noChangeAspect="1"/>
                  </pic:cNvPicPr>
                </pic:nvPicPr>
                <pic:blipFill>
                  <a:blip r:embed="rId1">
                    <a:grayscl/>
                    <a:lum bright="20001"/>
                  </a:blip>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3FF9">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5853">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74A7">
    <w:pPr>
      <w:pStyle w:val="3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CDCF">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F0AF"/>
    <w:multiLevelType w:val="singleLevel"/>
    <w:tmpl w:val="81D4F0AF"/>
    <w:lvl w:ilvl="0" w:tentative="0">
      <w:start w:val="1"/>
      <w:numFmt w:val="chineseCounting"/>
      <w:suff w:val="nothing"/>
      <w:lvlText w:val="%1、"/>
      <w:lvlJc w:val="left"/>
      <w:pPr>
        <w:ind w:left="0" w:firstLine="0"/>
      </w:pPr>
      <w:rPr>
        <w:rFonts w:cs="Times New Roman"/>
      </w:rPr>
    </w:lvl>
  </w:abstractNum>
  <w:abstractNum w:abstractNumId="1">
    <w:nsid w:val="EEF84610"/>
    <w:multiLevelType w:val="singleLevel"/>
    <w:tmpl w:val="EEF84610"/>
    <w:lvl w:ilvl="0" w:tentative="0">
      <w:start w:val="2"/>
      <w:numFmt w:val="decimal"/>
      <w:suff w:val="nothing"/>
      <w:lvlText w:val="%1、"/>
      <w:lvlJc w:val="left"/>
    </w:lvl>
  </w:abstractNum>
  <w:abstractNum w:abstractNumId="2">
    <w:nsid w:val="03B9E4E1"/>
    <w:multiLevelType w:val="singleLevel"/>
    <w:tmpl w:val="03B9E4E1"/>
    <w:lvl w:ilvl="0" w:tentative="0">
      <w:start w:val="1"/>
      <w:numFmt w:val="decimal"/>
      <w:lvlText w:val="%1."/>
      <w:lvlJc w:val="left"/>
      <w:pPr>
        <w:tabs>
          <w:tab w:val="left" w:pos="312"/>
        </w:tabs>
        <w:ind w:left="0" w:firstLine="0"/>
      </w:pPr>
      <w:rPr>
        <w:rFonts w:cs="Times New Roman"/>
      </w:rPr>
    </w:lvl>
  </w:abstractNum>
  <w:abstractNum w:abstractNumId="3">
    <w:nsid w:val="07ACC53E"/>
    <w:multiLevelType w:val="singleLevel"/>
    <w:tmpl w:val="07ACC53E"/>
    <w:lvl w:ilvl="0" w:tentative="0">
      <w:start w:val="1"/>
      <w:numFmt w:val="bullet"/>
      <w:lvlText w:val="○"/>
      <w:lvlJc w:val="left"/>
      <w:pPr>
        <w:ind w:left="420" w:hanging="420"/>
      </w:pPr>
      <w:rPr>
        <w:rFonts w:hint="default" w:ascii="Arial" w:hAnsi="Arial" w:cs="Times New Roman"/>
      </w:rPr>
    </w:lvl>
  </w:abstractNum>
  <w:abstractNum w:abstractNumId="4">
    <w:nsid w:val="4870D82A"/>
    <w:multiLevelType w:val="singleLevel"/>
    <w:tmpl w:val="4870D82A"/>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57A74C8F"/>
    <w:multiLevelType w:val="singleLevel"/>
    <w:tmpl w:val="57A74C8F"/>
    <w:lvl w:ilvl="0" w:tentative="0">
      <w:start w:val="1"/>
      <w:numFmt w:val="chineseCounting"/>
      <w:pStyle w:val="207"/>
      <w:suff w:val="nothing"/>
      <w:lvlText w:val="%1、"/>
      <w:lvlJc w:val="left"/>
      <w:rPr>
        <w:rFonts w:hint="eastAsia" w:cs="Times New Roman"/>
      </w:rPr>
    </w:lvl>
  </w:abstractNum>
  <w:num w:numId="1">
    <w:abstractNumId w:val="7"/>
  </w:num>
  <w:num w:numId="2">
    <w:abstractNumId w:val="4"/>
  </w:num>
  <w:num w:numId="3">
    <w:abstractNumId w:val="0"/>
    <w:lvlOverride w:ilvl="0">
      <w:startOverride w:val="1"/>
    </w:lvlOverride>
  </w:num>
  <w:num w:numId="4">
    <w:abstractNumId w:val="2"/>
    <w:lvlOverride w:ilvl="0">
      <w:startOverride w:val="1"/>
    </w:lvlOverride>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jdkMTc3ZGRjYmFiNTk1OWVjZGNlYTcwYjUxYTc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070"/>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7D1"/>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4E7B"/>
    <w:rsid w:val="00106100"/>
    <w:rsid w:val="001062FF"/>
    <w:rsid w:val="00106308"/>
    <w:rsid w:val="0010742A"/>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1DAE"/>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676E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476"/>
    <w:rsid w:val="002114DE"/>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3FC8"/>
    <w:rsid w:val="002761E0"/>
    <w:rsid w:val="002779BA"/>
    <w:rsid w:val="00277C3C"/>
    <w:rsid w:val="002804F4"/>
    <w:rsid w:val="002807FE"/>
    <w:rsid w:val="002809FB"/>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1852"/>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57D0"/>
    <w:rsid w:val="002E5DE7"/>
    <w:rsid w:val="002E5F8E"/>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07DCA"/>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03"/>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AEC"/>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48A"/>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3D72"/>
    <w:rsid w:val="00455D94"/>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085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07FE5"/>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38A"/>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5F08"/>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3B2B"/>
    <w:rsid w:val="005C4DAE"/>
    <w:rsid w:val="005C5DD2"/>
    <w:rsid w:val="005C5E64"/>
    <w:rsid w:val="005C5F9B"/>
    <w:rsid w:val="005C6A0B"/>
    <w:rsid w:val="005C77AE"/>
    <w:rsid w:val="005C7F37"/>
    <w:rsid w:val="005D03A3"/>
    <w:rsid w:val="005D15DA"/>
    <w:rsid w:val="005D1A91"/>
    <w:rsid w:val="005D1AA4"/>
    <w:rsid w:val="005D1AE8"/>
    <w:rsid w:val="005D1CED"/>
    <w:rsid w:val="005D209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206"/>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6D4D"/>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0F9"/>
    <w:rsid w:val="007141F6"/>
    <w:rsid w:val="007142DE"/>
    <w:rsid w:val="00714794"/>
    <w:rsid w:val="007159E8"/>
    <w:rsid w:val="007163B4"/>
    <w:rsid w:val="0071675A"/>
    <w:rsid w:val="00716AB7"/>
    <w:rsid w:val="00717F6C"/>
    <w:rsid w:val="00720013"/>
    <w:rsid w:val="00720264"/>
    <w:rsid w:val="007212CC"/>
    <w:rsid w:val="0072135A"/>
    <w:rsid w:val="00721F96"/>
    <w:rsid w:val="007224A1"/>
    <w:rsid w:val="00722C0C"/>
    <w:rsid w:val="00723528"/>
    <w:rsid w:val="00723566"/>
    <w:rsid w:val="00724372"/>
    <w:rsid w:val="00724EC1"/>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677B"/>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5D81"/>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7233"/>
    <w:rsid w:val="008173DD"/>
    <w:rsid w:val="00817A9B"/>
    <w:rsid w:val="00821789"/>
    <w:rsid w:val="008219F9"/>
    <w:rsid w:val="00821EED"/>
    <w:rsid w:val="00822327"/>
    <w:rsid w:val="00822398"/>
    <w:rsid w:val="008227A6"/>
    <w:rsid w:val="00822A3E"/>
    <w:rsid w:val="00822B95"/>
    <w:rsid w:val="00824069"/>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6ED4"/>
    <w:rsid w:val="008477D7"/>
    <w:rsid w:val="00847CA3"/>
    <w:rsid w:val="00847EEB"/>
    <w:rsid w:val="008501EF"/>
    <w:rsid w:val="0085060F"/>
    <w:rsid w:val="00850CB7"/>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9AD"/>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534"/>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2F8B"/>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4E9"/>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1FAC"/>
    <w:rsid w:val="00942B10"/>
    <w:rsid w:val="00943A78"/>
    <w:rsid w:val="00943E32"/>
    <w:rsid w:val="00944306"/>
    <w:rsid w:val="00944AB3"/>
    <w:rsid w:val="0094523F"/>
    <w:rsid w:val="009460FD"/>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77CD6"/>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A3A"/>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1A"/>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526C"/>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4C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317"/>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2F"/>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5857"/>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0585"/>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220"/>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6EC8"/>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2F17"/>
    <w:rsid w:val="00D438D6"/>
    <w:rsid w:val="00D446AB"/>
    <w:rsid w:val="00D448A5"/>
    <w:rsid w:val="00D44B89"/>
    <w:rsid w:val="00D44DA6"/>
    <w:rsid w:val="00D44FE3"/>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47C2"/>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0D0"/>
    <w:rsid w:val="00DB0362"/>
    <w:rsid w:val="00DB0ABB"/>
    <w:rsid w:val="00DB0F71"/>
    <w:rsid w:val="00DB11A3"/>
    <w:rsid w:val="00DB1C5C"/>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9EE"/>
    <w:rsid w:val="00DD7A43"/>
    <w:rsid w:val="00DE045C"/>
    <w:rsid w:val="00DE0919"/>
    <w:rsid w:val="00DE11DC"/>
    <w:rsid w:val="00DE1B1B"/>
    <w:rsid w:val="00DE1BD7"/>
    <w:rsid w:val="00DE2460"/>
    <w:rsid w:val="00DE54BE"/>
    <w:rsid w:val="00DE5B1F"/>
    <w:rsid w:val="00DE695E"/>
    <w:rsid w:val="00DF00D6"/>
    <w:rsid w:val="00DF0452"/>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346"/>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4F52"/>
    <w:rsid w:val="00E4566B"/>
    <w:rsid w:val="00E4621D"/>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BF7"/>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1191"/>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DB3"/>
    <w:rsid w:val="00F34E0E"/>
    <w:rsid w:val="00F379EB"/>
    <w:rsid w:val="00F40B11"/>
    <w:rsid w:val="00F41A9B"/>
    <w:rsid w:val="00F41F44"/>
    <w:rsid w:val="00F42701"/>
    <w:rsid w:val="00F42792"/>
    <w:rsid w:val="00F43303"/>
    <w:rsid w:val="00F434E0"/>
    <w:rsid w:val="00F43C65"/>
    <w:rsid w:val="00F441E2"/>
    <w:rsid w:val="00F45394"/>
    <w:rsid w:val="00F453B8"/>
    <w:rsid w:val="00F45737"/>
    <w:rsid w:val="00F45EE1"/>
    <w:rsid w:val="00F463CB"/>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B6"/>
    <w:rsid w:val="00FF5DF3"/>
    <w:rsid w:val="00FF67DE"/>
    <w:rsid w:val="00FF7F95"/>
    <w:rsid w:val="018E74D7"/>
    <w:rsid w:val="01EF5295"/>
    <w:rsid w:val="01F41286"/>
    <w:rsid w:val="0209330B"/>
    <w:rsid w:val="02366906"/>
    <w:rsid w:val="02834AD4"/>
    <w:rsid w:val="02AB295A"/>
    <w:rsid w:val="02B35D48"/>
    <w:rsid w:val="02D0381A"/>
    <w:rsid w:val="02E157ED"/>
    <w:rsid w:val="02E50C2F"/>
    <w:rsid w:val="02FF7A7B"/>
    <w:rsid w:val="033861D1"/>
    <w:rsid w:val="034C024D"/>
    <w:rsid w:val="038D27D3"/>
    <w:rsid w:val="03970EF3"/>
    <w:rsid w:val="03EC1F79"/>
    <w:rsid w:val="042C2531"/>
    <w:rsid w:val="044309E1"/>
    <w:rsid w:val="04664A43"/>
    <w:rsid w:val="04823DD8"/>
    <w:rsid w:val="048900BC"/>
    <w:rsid w:val="048C44D0"/>
    <w:rsid w:val="04E45291"/>
    <w:rsid w:val="04FF3EFD"/>
    <w:rsid w:val="05105120"/>
    <w:rsid w:val="055D00F4"/>
    <w:rsid w:val="056D1B0A"/>
    <w:rsid w:val="05E742EE"/>
    <w:rsid w:val="065906F6"/>
    <w:rsid w:val="06654A60"/>
    <w:rsid w:val="066A4E12"/>
    <w:rsid w:val="06E41AF9"/>
    <w:rsid w:val="0733046D"/>
    <w:rsid w:val="07674A7D"/>
    <w:rsid w:val="07AD2F74"/>
    <w:rsid w:val="07AE0EB7"/>
    <w:rsid w:val="07E70758"/>
    <w:rsid w:val="080106B7"/>
    <w:rsid w:val="087C4F4B"/>
    <w:rsid w:val="08C7632B"/>
    <w:rsid w:val="08C96CD9"/>
    <w:rsid w:val="08D75B5B"/>
    <w:rsid w:val="08EE4B83"/>
    <w:rsid w:val="08EF7436"/>
    <w:rsid w:val="0914152B"/>
    <w:rsid w:val="092F3068"/>
    <w:rsid w:val="09D013B7"/>
    <w:rsid w:val="0A5D23C2"/>
    <w:rsid w:val="0B0E7430"/>
    <w:rsid w:val="0B2D0CB3"/>
    <w:rsid w:val="0BA70C31"/>
    <w:rsid w:val="0C19710E"/>
    <w:rsid w:val="0C8E5CCC"/>
    <w:rsid w:val="0CC600B9"/>
    <w:rsid w:val="0D5364A5"/>
    <w:rsid w:val="0D835B7E"/>
    <w:rsid w:val="0D8E6743"/>
    <w:rsid w:val="0DF012B2"/>
    <w:rsid w:val="0DFC0C73"/>
    <w:rsid w:val="0E493DF1"/>
    <w:rsid w:val="0E691A30"/>
    <w:rsid w:val="0E794195"/>
    <w:rsid w:val="0E9733D5"/>
    <w:rsid w:val="0E996B65"/>
    <w:rsid w:val="0EB05C44"/>
    <w:rsid w:val="0ECB2F66"/>
    <w:rsid w:val="0ED15F2C"/>
    <w:rsid w:val="0F4F7858"/>
    <w:rsid w:val="0F510A30"/>
    <w:rsid w:val="0F663403"/>
    <w:rsid w:val="0F855BE7"/>
    <w:rsid w:val="0F980C7B"/>
    <w:rsid w:val="0FAF7EE0"/>
    <w:rsid w:val="0FCA3A48"/>
    <w:rsid w:val="1024466C"/>
    <w:rsid w:val="105E3E15"/>
    <w:rsid w:val="109A7611"/>
    <w:rsid w:val="10B90DCC"/>
    <w:rsid w:val="10EC2AC2"/>
    <w:rsid w:val="114B0997"/>
    <w:rsid w:val="11BA27CD"/>
    <w:rsid w:val="11C86E50"/>
    <w:rsid w:val="11D879C4"/>
    <w:rsid w:val="121155C6"/>
    <w:rsid w:val="12160F3D"/>
    <w:rsid w:val="12383670"/>
    <w:rsid w:val="12737362"/>
    <w:rsid w:val="12BD3DDD"/>
    <w:rsid w:val="12C52C26"/>
    <w:rsid w:val="12D07D2E"/>
    <w:rsid w:val="12E54A8E"/>
    <w:rsid w:val="1352499F"/>
    <w:rsid w:val="13772D39"/>
    <w:rsid w:val="13DA0998"/>
    <w:rsid w:val="14044A65"/>
    <w:rsid w:val="143119FB"/>
    <w:rsid w:val="14314A47"/>
    <w:rsid w:val="14744662"/>
    <w:rsid w:val="14A46CFA"/>
    <w:rsid w:val="14A57740"/>
    <w:rsid w:val="14C325B3"/>
    <w:rsid w:val="15633BC1"/>
    <w:rsid w:val="156B7D52"/>
    <w:rsid w:val="1595204E"/>
    <w:rsid w:val="159D203F"/>
    <w:rsid w:val="1652716C"/>
    <w:rsid w:val="166F51E0"/>
    <w:rsid w:val="168E1C0A"/>
    <w:rsid w:val="16AE0171"/>
    <w:rsid w:val="175947A3"/>
    <w:rsid w:val="17893D8A"/>
    <w:rsid w:val="17CA0709"/>
    <w:rsid w:val="17DB76C2"/>
    <w:rsid w:val="17DC4231"/>
    <w:rsid w:val="181E4800"/>
    <w:rsid w:val="197A4670"/>
    <w:rsid w:val="19A04C96"/>
    <w:rsid w:val="19F1160E"/>
    <w:rsid w:val="1A1A69B3"/>
    <w:rsid w:val="1A3A4F71"/>
    <w:rsid w:val="1AE7531F"/>
    <w:rsid w:val="1B334C68"/>
    <w:rsid w:val="1B5753C5"/>
    <w:rsid w:val="1B6028EE"/>
    <w:rsid w:val="1BBF73AB"/>
    <w:rsid w:val="1BD03658"/>
    <w:rsid w:val="1BE80BC8"/>
    <w:rsid w:val="1C171C54"/>
    <w:rsid w:val="1C6528D1"/>
    <w:rsid w:val="1CFD009B"/>
    <w:rsid w:val="1D131CD1"/>
    <w:rsid w:val="1D342258"/>
    <w:rsid w:val="1D7F23F9"/>
    <w:rsid w:val="1DAB2F77"/>
    <w:rsid w:val="1DBF0856"/>
    <w:rsid w:val="1E017B93"/>
    <w:rsid w:val="1E1E344E"/>
    <w:rsid w:val="1E4C3C27"/>
    <w:rsid w:val="1EC40006"/>
    <w:rsid w:val="1F1C0096"/>
    <w:rsid w:val="1F681AD9"/>
    <w:rsid w:val="1FBE4EC5"/>
    <w:rsid w:val="20090412"/>
    <w:rsid w:val="20166414"/>
    <w:rsid w:val="204D2F02"/>
    <w:rsid w:val="207F4BDE"/>
    <w:rsid w:val="20895CE0"/>
    <w:rsid w:val="20914128"/>
    <w:rsid w:val="20CC3064"/>
    <w:rsid w:val="20CF008E"/>
    <w:rsid w:val="20E35932"/>
    <w:rsid w:val="20EA0B82"/>
    <w:rsid w:val="21213C0C"/>
    <w:rsid w:val="213C6EC8"/>
    <w:rsid w:val="214F03B6"/>
    <w:rsid w:val="21800088"/>
    <w:rsid w:val="219E4183"/>
    <w:rsid w:val="21C82EB5"/>
    <w:rsid w:val="2279461F"/>
    <w:rsid w:val="230B5842"/>
    <w:rsid w:val="23111B23"/>
    <w:rsid w:val="23265370"/>
    <w:rsid w:val="234264D3"/>
    <w:rsid w:val="236A4A10"/>
    <w:rsid w:val="238201DC"/>
    <w:rsid w:val="240C3C72"/>
    <w:rsid w:val="24764DC1"/>
    <w:rsid w:val="24967662"/>
    <w:rsid w:val="24A22503"/>
    <w:rsid w:val="24C8152A"/>
    <w:rsid w:val="24F52727"/>
    <w:rsid w:val="25175BF6"/>
    <w:rsid w:val="25206135"/>
    <w:rsid w:val="2581355B"/>
    <w:rsid w:val="25AA584B"/>
    <w:rsid w:val="25B5385F"/>
    <w:rsid w:val="25F12005"/>
    <w:rsid w:val="262827A7"/>
    <w:rsid w:val="263536FB"/>
    <w:rsid w:val="26F0490D"/>
    <w:rsid w:val="27171BEE"/>
    <w:rsid w:val="273E5DC8"/>
    <w:rsid w:val="276E5A9A"/>
    <w:rsid w:val="27E66808"/>
    <w:rsid w:val="28104D40"/>
    <w:rsid w:val="28354429"/>
    <w:rsid w:val="284678BC"/>
    <w:rsid w:val="285F1E1A"/>
    <w:rsid w:val="28737276"/>
    <w:rsid w:val="287B0AE2"/>
    <w:rsid w:val="288A3402"/>
    <w:rsid w:val="28C22931"/>
    <w:rsid w:val="292F387B"/>
    <w:rsid w:val="29353928"/>
    <w:rsid w:val="293E53E4"/>
    <w:rsid w:val="295E0373"/>
    <w:rsid w:val="296018E0"/>
    <w:rsid w:val="29942402"/>
    <w:rsid w:val="29AE2C1B"/>
    <w:rsid w:val="2A4370E4"/>
    <w:rsid w:val="2A543418"/>
    <w:rsid w:val="2A74496A"/>
    <w:rsid w:val="2A920384"/>
    <w:rsid w:val="2ACF254B"/>
    <w:rsid w:val="2AD40BD1"/>
    <w:rsid w:val="2AEE6B01"/>
    <w:rsid w:val="2B366201"/>
    <w:rsid w:val="2B4C3B06"/>
    <w:rsid w:val="2B59568D"/>
    <w:rsid w:val="2B875CF3"/>
    <w:rsid w:val="2B886F75"/>
    <w:rsid w:val="2B9D32F3"/>
    <w:rsid w:val="2BAC0025"/>
    <w:rsid w:val="2BC43236"/>
    <w:rsid w:val="2BDD7D2A"/>
    <w:rsid w:val="2BF81E12"/>
    <w:rsid w:val="2C1106C8"/>
    <w:rsid w:val="2C2A0200"/>
    <w:rsid w:val="2C404347"/>
    <w:rsid w:val="2C773583"/>
    <w:rsid w:val="2C852FD1"/>
    <w:rsid w:val="2CC714B4"/>
    <w:rsid w:val="2CD15648"/>
    <w:rsid w:val="2CF34431"/>
    <w:rsid w:val="2D452523"/>
    <w:rsid w:val="2D9E4B7C"/>
    <w:rsid w:val="2DA33FD6"/>
    <w:rsid w:val="2DAF2FE1"/>
    <w:rsid w:val="2DB2355B"/>
    <w:rsid w:val="2DF14F26"/>
    <w:rsid w:val="2E1632AB"/>
    <w:rsid w:val="2E47579B"/>
    <w:rsid w:val="2E5D03BB"/>
    <w:rsid w:val="2E7447DA"/>
    <w:rsid w:val="2E7F7FE3"/>
    <w:rsid w:val="2E81541B"/>
    <w:rsid w:val="2EA80AA8"/>
    <w:rsid w:val="2EBF7E7A"/>
    <w:rsid w:val="2EC94A38"/>
    <w:rsid w:val="2F0D2540"/>
    <w:rsid w:val="2F145D5B"/>
    <w:rsid w:val="2F165A4A"/>
    <w:rsid w:val="2FFB09A3"/>
    <w:rsid w:val="2FFD5233"/>
    <w:rsid w:val="30155C99"/>
    <w:rsid w:val="30182835"/>
    <w:rsid w:val="302D0E4E"/>
    <w:rsid w:val="30491724"/>
    <w:rsid w:val="30863BAF"/>
    <w:rsid w:val="30A74EDF"/>
    <w:rsid w:val="313708CB"/>
    <w:rsid w:val="315B380F"/>
    <w:rsid w:val="315E6C95"/>
    <w:rsid w:val="31783AC4"/>
    <w:rsid w:val="31B72774"/>
    <w:rsid w:val="32180091"/>
    <w:rsid w:val="32273E1A"/>
    <w:rsid w:val="322E2CC1"/>
    <w:rsid w:val="32744B8F"/>
    <w:rsid w:val="329A3370"/>
    <w:rsid w:val="329D5730"/>
    <w:rsid w:val="32AA50B7"/>
    <w:rsid w:val="32BB3C6E"/>
    <w:rsid w:val="32F800A4"/>
    <w:rsid w:val="332B5C1B"/>
    <w:rsid w:val="33377D20"/>
    <w:rsid w:val="333E5B9A"/>
    <w:rsid w:val="335F25A6"/>
    <w:rsid w:val="33C767A4"/>
    <w:rsid w:val="33FB069A"/>
    <w:rsid w:val="3424001A"/>
    <w:rsid w:val="349D0E96"/>
    <w:rsid w:val="356928AF"/>
    <w:rsid w:val="358941DD"/>
    <w:rsid w:val="35995F31"/>
    <w:rsid w:val="35C577F0"/>
    <w:rsid w:val="35FC1619"/>
    <w:rsid w:val="35FF488B"/>
    <w:rsid w:val="36597C9C"/>
    <w:rsid w:val="368E176D"/>
    <w:rsid w:val="36A24C49"/>
    <w:rsid w:val="36D15C9E"/>
    <w:rsid w:val="36F53B9F"/>
    <w:rsid w:val="36F9504B"/>
    <w:rsid w:val="36FB77C2"/>
    <w:rsid w:val="37386E9E"/>
    <w:rsid w:val="373A1EFF"/>
    <w:rsid w:val="37467A89"/>
    <w:rsid w:val="374A784C"/>
    <w:rsid w:val="3768290C"/>
    <w:rsid w:val="37D320B4"/>
    <w:rsid w:val="37E66028"/>
    <w:rsid w:val="3823305A"/>
    <w:rsid w:val="387A77E0"/>
    <w:rsid w:val="387E7B23"/>
    <w:rsid w:val="388C1D33"/>
    <w:rsid w:val="38A3074E"/>
    <w:rsid w:val="38D75836"/>
    <w:rsid w:val="38F66E16"/>
    <w:rsid w:val="39255B4E"/>
    <w:rsid w:val="399F2A63"/>
    <w:rsid w:val="39A92DE3"/>
    <w:rsid w:val="39BE7B8B"/>
    <w:rsid w:val="39FA1EDA"/>
    <w:rsid w:val="3A5311DA"/>
    <w:rsid w:val="3A9C2D71"/>
    <w:rsid w:val="3ABF0A6D"/>
    <w:rsid w:val="3ADB1B86"/>
    <w:rsid w:val="3AED4DB9"/>
    <w:rsid w:val="3BAB17C0"/>
    <w:rsid w:val="3BD86C58"/>
    <w:rsid w:val="3C072DE6"/>
    <w:rsid w:val="3C146F9D"/>
    <w:rsid w:val="3C5F11A3"/>
    <w:rsid w:val="3C6109FB"/>
    <w:rsid w:val="3C65796A"/>
    <w:rsid w:val="3C7C2505"/>
    <w:rsid w:val="3CB0790D"/>
    <w:rsid w:val="3CB8263D"/>
    <w:rsid w:val="3CD108DF"/>
    <w:rsid w:val="3CEC61F3"/>
    <w:rsid w:val="3D50466B"/>
    <w:rsid w:val="3D7A2ADA"/>
    <w:rsid w:val="3DA474A7"/>
    <w:rsid w:val="3E1F15C2"/>
    <w:rsid w:val="3E390A01"/>
    <w:rsid w:val="3E4D38B4"/>
    <w:rsid w:val="3E535DFD"/>
    <w:rsid w:val="3ED26EF7"/>
    <w:rsid w:val="3ED810C8"/>
    <w:rsid w:val="3EEE3B85"/>
    <w:rsid w:val="3EFE69D5"/>
    <w:rsid w:val="3F431F24"/>
    <w:rsid w:val="3F83690D"/>
    <w:rsid w:val="3FA63174"/>
    <w:rsid w:val="3FED2FEE"/>
    <w:rsid w:val="40254D5C"/>
    <w:rsid w:val="402B39BD"/>
    <w:rsid w:val="405638F2"/>
    <w:rsid w:val="408851B2"/>
    <w:rsid w:val="409D3BED"/>
    <w:rsid w:val="40D01062"/>
    <w:rsid w:val="41786CC9"/>
    <w:rsid w:val="41BF0895"/>
    <w:rsid w:val="41CA2B9F"/>
    <w:rsid w:val="420F3A48"/>
    <w:rsid w:val="42542524"/>
    <w:rsid w:val="4265677C"/>
    <w:rsid w:val="427E65EA"/>
    <w:rsid w:val="42B20141"/>
    <w:rsid w:val="42DE2F39"/>
    <w:rsid w:val="42ED5254"/>
    <w:rsid w:val="42FE4651"/>
    <w:rsid w:val="4315253F"/>
    <w:rsid w:val="4398674F"/>
    <w:rsid w:val="44017717"/>
    <w:rsid w:val="446B246D"/>
    <w:rsid w:val="447569F3"/>
    <w:rsid w:val="45365B70"/>
    <w:rsid w:val="45525474"/>
    <w:rsid w:val="456B4D57"/>
    <w:rsid w:val="457A05B5"/>
    <w:rsid w:val="45876536"/>
    <w:rsid w:val="45C81F49"/>
    <w:rsid w:val="45FC0CDF"/>
    <w:rsid w:val="46033C1A"/>
    <w:rsid w:val="460D1AD1"/>
    <w:rsid w:val="467557CF"/>
    <w:rsid w:val="46947C1F"/>
    <w:rsid w:val="46B23B8E"/>
    <w:rsid w:val="46F22B79"/>
    <w:rsid w:val="47117FD1"/>
    <w:rsid w:val="47701C07"/>
    <w:rsid w:val="47947ED7"/>
    <w:rsid w:val="47CC2873"/>
    <w:rsid w:val="483F4663"/>
    <w:rsid w:val="4879488F"/>
    <w:rsid w:val="488355B6"/>
    <w:rsid w:val="488A13DD"/>
    <w:rsid w:val="48981CF4"/>
    <w:rsid w:val="48C23397"/>
    <w:rsid w:val="492E33A9"/>
    <w:rsid w:val="49353926"/>
    <w:rsid w:val="49593384"/>
    <w:rsid w:val="498C18CA"/>
    <w:rsid w:val="49956188"/>
    <w:rsid w:val="49A3785C"/>
    <w:rsid w:val="49B34934"/>
    <w:rsid w:val="49C83D8B"/>
    <w:rsid w:val="49E34016"/>
    <w:rsid w:val="49EA0885"/>
    <w:rsid w:val="4A124295"/>
    <w:rsid w:val="4A216B47"/>
    <w:rsid w:val="4A481D20"/>
    <w:rsid w:val="4A495A51"/>
    <w:rsid w:val="4A8153EE"/>
    <w:rsid w:val="4AE868AB"/>
    <w:rsid w:val="4AEA7F27"/>
    <w:rsid w:val="4AF43D99"/>
    <w:rsid w:val="4B003430"/>
    <w:rsid w:val="4B4B5BA4"/>
    <w:rsid w:val="4B602D7A"/>
    <w:rsid w:val="4B6D7CA0"/>
    <w:rsid w:val="4B876221"/>
    <w:rsid w:val="4BF71C3E"/>
    <w:rsid w:val="4C1D24EE"/>
    <w:rsid w:val="4C2048B3"/>
    <w:rsid w:val="4C6960AC"/>
    <w:rsid w:val="4CB849CD"/>
    <w:rsid w:val="4D155AE9"/>
    <w:rsid w:val="4D216D63"/>
    <w:rsid w:val="4D6A01F9"/>
    <w:rsid w:val="4D872E10"/>
    <w:rsid w:val="4D9D294B"/>
    <w:rsid w:val="4DD17CE0"/>
    <w:rsid w:val="4E296D07"/>
    <w:rsid w:val="4E533BD4"/>
    <w:rsid w:val="4E6867C7"/>
    <w:rsid w:val="4EC24A00"/>
    <w:rsid w:val="4ECD19C9"/>
    <w:rsid w:val="4F015CCB"/>
    <w:rsid w:val="4F0D5F99"/>
    <w:rsid w:val="4F45079D"/>
    <w:rsid w:val="4F596E09"/>
    <w:rsid w:val="4FB72EC4"/>
    <w:rsid w:val="4FF61808"/>
    <w:rsid w:val="4FFF5657"/>
    <w:rsid w:val="50303E71"/>
    <w:rsid w:val="50464A35"/>
    <w:rsid w:val="50567CE2"/>
    <w:rsid w:val="508D1BD9"/>
    <w:rsid w:val="511629BC"/>
    <w:rsid w:val="51587843"/>
    <w:rsid w:val="515A047F"/>
    <w:rsid w:val="517C00CB"/>
    <w:rsid w:val="51AC651C"/>
    <w:rsid w:val="51BD639D"/>
    <w:rsid w:val="51BE21EF"/>
    <w:rsid w:val="52715451"/>
    <w:rsid w:val="529342F4"/>
    <w:rsid w:val="52C57C7B"/>
    <w:rsid w:val="52F57E4A"/>
    <w:rsid w:val="52FF6532"/>
    <w:rsid w:val="530865C0"/>
    <w:rsid w:val="531801C4"/>
    <w:rsid w:val="53847714"/>
    <w:rsid w:val="540C7DB2"/>
    <w:rsid w:val="54207D48"/>
    <w:rsid w:val="54B411D8"/>
    <w:rsid w:val="54CB0CB0"/>
    <w:rsid w:val="550D180D"/>
    <w:rsid w:val="551212BD"/>
    <w:rsid w:val="5531595A"/>
    <w:rsid w:val="55323DE5"/>
    <w:rsid w:val="559840EB"/>
    <w:rsid w:val="55AE2BFE"/>
    <w:rsid w:val="55F54981"/>
    <w:rsid w:val="55FC6467"/>
    <w:rsid w:val="5604752C"/>
    <w:rsid w:val="56107BDA"/>
    <w:rsid w:val="56483EBC"/>
    <w:rsid w:val="5678513B"/>
    <w:rsid w:val="56C44824"/>
    <w:rsid w:val="570854BD"/>
    <w:rsid w:val="571461D2"/>
    <w:rsid w:val="57560D55"/>
    <w:rsid w:val="576D7968"/>
    <w:rsid w:val="581415DD"/>
    <w:rsid w:val="581D43B8"/>
    <w:rsid w:val="5827489A"/>
    <w:rsid w:val="584D1551"/>
    <w:rsid w:val="58805926"/>
    <w:rsid w:val="589B6092"/>
    <w:rsid w:val="590F411E"/>
    <w:rsid w:val="5911444A"/>
    <w:rsid w:val="59584E20"/>
    <w:rsid w:val="595D785A"/>
    <w:rsid w:val="596A7D11"/>
    <w:rsid w:val="59A47E1B"/>
    <w:rsid w:val="59BB63C2"/>
    <w:rsid w:val="5A7F67C4"/>
    <w:rsid w:val="5A9056E2"/>
    <w:rsid w:val="5A941740"/>
    <w:rsid w:val="5A9602CD"/>
    <w:rsid w:val="5AAC6819"/>
    <w:rsid w:val="5AB5535D"/>
    <w:rsid w:val="5ABD0C80"/>
    <w:rsid w:val="5B5B6114"/>
    <w:rsid w:val="5B5F51E1"/>
    <w:rsid w:val="5B991B29"/>
    <w:rsid w:val="5BA10461"/>
    <w:rsid w:val="5BAA15A6"/>
    <w:rsid w:val="5BEA3E40"/>
    <w:rsid w:val="5BF82F11"/>
    <w:rsid w:val="5C14286F"/>
    <w:rsid w:val="5C162FA5"/>
    <w:rsid w:val="5C194DF9"/>
    <w:rsid w:val="5C346840"/>
    <w:rsid w:val="5C496465"/>
    <w:rsid w:val="5C58084B"/>
    <w:rsid w:val="5C60789B"/>
    <w:rsid w:val="5C7E77BD"/>
    <w:rsid w:val="5C877206"/>
    <w:rsid w:val="5C926B4F"/>
    <w:rsid w:val="5CA87F36"/>
    <w:rsid w:val="5CAA70E4"/>
    <w:rsid w:val="5CCA6F24"/>
    <w:rsid w:val="5D7E29BE"/>
    <w:rsid w:val="5DE428BB"/>
    <w:rsid w:val="5DED2A30"/>
    <w:rsid w:val="5E420FEF"/>
    <w:rsid w:val="5E547499"/>
    <w:rsid w:val="5E564705"/>
    <w:rsid w:val="5E735C99"/>
    <w:rsid w:val="5F272E87"/>
    <w:rsid w:val="5F6A36A5"/>
    <w:rsid w:val="5F760169"/>
    <w:rsid w:val="5FA117D3"/>
    <w:rsid w:val="5FC324AB"/>
    <w:rsid w:val="5FC96C97"/>
    <w:rsid w:val="5FD5288F"/>
    <w:rsid w:val="5FE96431"/>
    <w:rsid w:val="5FF067F2"/>
    <w:rsid w:val="609E571A"/>
    <w:rsid w:val="60D1764E"/>
    <w:rsid w:val="60D62EB6"/>
    <w:rsid w:val="60D90710"/>
    <w:rsid w:val="60E62632"/>
    <w:rsid w:val="60FA6AB1"/>
    <w:rsid w:val="60FE69AF"/>
    <w:rsid w:val="61AF31B0"/>
    <w:rsid w:val="61C979DA"/>
    <w:rsid w:val="61DC4B03"/>
    <w:rsid w:val="61E73E20"/>
    <w:rsid w:val="62084D6A"/>
    <w:rsid w:val="62165216"/>
    <w:rsid w:val="622B0C82"/>
    <w:rsid w:val="626B386A"/>
    <w:rsid w:val="629404F6"/>
    <w:rsid w:val="629B76DE"/>
    <w:rsid w:val="62D01A62"/>
    <w:rsid w:val="63196012"/>
    <w:rsid w:val="63A90754"/>
    <w:rsid w:val="63C162C7"/>
    <w:rsid w:val="64200858"/>
    <w:rsid w:val="64567117"/>
    <w:rsid w:val="645E004C"/>
    <w:rsid w:val="647E1DB3"/>
    <w:rsid w:val="64A1499C"/>
    <w:rsid w:val="64AA1F09"/>
    <w:rsid w:val="64B1694B"/>
    <w:rsid w:val="64C9520C"/>
    <w:rsid w:val="65382D11"/>
    <w:rsid w:val="655820EC"/>
    <w:rsid w:val="657131AE"/>
    <w:rsid w:val="65A61FEC"/>
    <w:rsid w:val="65F061AB"/>
    <w:rsid w:val="65F70141"/>
    <w:rsid w:val="66006D06"/>
    <w:rsid w:val="660229DF"/>
    <w:rsid w:val="662D7A22"/>
    <w:rsid w:val="664034E9"/>
    <w:rsid w:val="66714A01"/>
    <w:rsid w:val="667707C3"/>
    <w:rsid w:val="667B0435"/>
    <w:rsid w:val="66B5632B"/>
    <w:rsid w:val="67154A40"/>
    <w:rsid w:val="673960D0"/>
    <w:rsid w:val="67910DE1"/>
    <w:rsid w:val="67B76D3A"/>
    <w:rsid w:val="67E802BB"/>
    <w:rsid w:val="67F3474C"/>
    <w:rsid w:val="681A728D"/>
    <w:rsid w:val="68231787"/>
    <w:rsid w:val="686A5375"/>
    <w:rsid w:val="68AB7AB8"/>
    <w:rsid w:val="68CB58E2"/>
    <w:rsid w:val="69093274"/>
    <w:rsid w:val="692F304B"/>
    <w:rsid w:val="69382A2C"/>
    <w:rsid w:val="69434640"/>
    <w:rsid w:val="694D7A8E"/>
    <w:rsid w:val="695E59BB"/>
    <w:rsid w:val="69BE761B"/>
    <w:rsid w:val="69BF0DBE"/>
    <w:rsid w:val="69F44B05"/>
    <w:rsid w:val="6A3B5CCC"/>
    <w:rsid w:val="6A4005EE"/>
    <w:rsid w:val="6A4E5A82"/>
    <w:rsid w:val="6A750CAB"/>
    <w:rsid w:val="6ACC5DFD"/>
    <w:rsid w:val="6AF57E4F"/>
    <w:rsid w:val="6AFC2405"/>
    <w:rsid w:val="6B531F31"/>
    <w:rsid w:val="6BA039A7"/>
    <w:rsid w:val="6BC3237E"/>
    <w:rsid w:val="6C175138"/>
    <w:rsid w:val="6C1C5327"/>
    <w:rsid w:val="6C1F3963"/>
    <w:rsid w:val="6C2000E4"/>
    <w:rsid w:val="6C31370F"/>
    <w:rsid w:val="6C5543F6"/>
    <w:rsid w:val="6C6E0A2D"/>
    <w:rsid w:val="6CC610F6"/>
    <w:rsid w:val="6CC65B30"/>
    <w:rsid w:val="6CD97AAE"/>
    <w:rsid w:val="6CE326B4"/>
    <w:rsid w:val="6CFA0B34"/>
    <w:rsid w:val="6D6431E7"/>
    <w:rsid w:val="6DEF7AF4"/>
    <w:rsid w:val="6DF87AF7"/>
    <w:rsid w:val="6E076DA5"/>
    <w:rsid w:val="6E0A5AC7"/>
    <w:rsid w:val="6EA346C1"/>
    <w:rsid w:val="6ECE52E3"/>
    <w:rsid w:val="6ED060D6"/>
    <w:rsid w:val="6F073579"/>
    <w:rsid w:val="6F104677"/>
    <w:rsid w:val="6F3C7D55"/>
    <w:rsid w:val="6F510D81"/>
    <w:rsid w:val="6FDB5281"/>
    <w:rsid w:val="70366E3A"/>
    <w:rsid w:val="70770658"/>
    <w:rsid w:val="7092189C"/>
    <w:rsid w:val="70E701EF"/>
    <w:rsid w:val="70EF6FC3"/>
    <w:rsid w:val="71452A5C"/>
    <w:rsid w:val="715C5EA4"/>
    <w:rsid w:val="71B7559E"/>
    <w:rsid w:val="71D10E38"/>
    <w:rsid w:val="71F6089E"/>
    <w:rsid w:val="71FA788D"/>
    <w:rsid w:val="7226083B"/>
    <w:rsid w:val="724353DC"/>
    <w:rsid w:val="7281544F"/>
    <w:rsid w:val="7291264C"/>
    <w:rsid w:val="73187FD2"/>
    <w:rsid w:val="732D6613"/>
    <w:rsid w:val="733A3A51"/>
    <w:rsid w:val="7375187B"/>
    <w:rsid w:val="73FA382B"/>
    <w:rsid w:val="74456497"/>
    <w:rsid w:val="749A33CB"/>
    <w:rsid w:val="74D93AE8"/>
    <w:rsid w:val="75047483"/>
    <w:rsid w:val="75AE4799"/>
    <w:rsid w:val="75AF0E73"/>
    <w:rsid w:val="76224BDE"/>
    <w:rsid w:val="763A0087"/>
    <w:rsid w:val="763A3D27"/>
    <w:rsid w:val="763D1425"/>
    <w:rsid w:val="766522DD"/>
    <w:rsid w:val="766E211A"/>
    <w:rsid w:val="76870A83"/>
    <w:rsid w:val="76FD1C54"/>
    <w:rsid w:val="771409EA"/>
    <w:rsid w:val="77241A92"/>
    <w:rsid w:val="7727446A"/>
    <w:rsid w:val="7728605E"/>
    <w:rsid w:val="776808B4"/>
    <w:rsid w:val="77CA6518"/>
    <w:rsid w:val="77E36DBE"/>
    <w:rsid w:val="781A3F51"/>
    <w:rsid w:val="781A5408"/>
    <w:rsid w:val="782D1E34"/>
    <w:rsid w:val="784A2C57"/>
    <w:rsid w:val="786D0E17"/>
    <w:rsid w:val="78B91C5E"/>
    <w:rsid w:val="78E06897"/>
    <w:rsid w:val="793803B9"/>
    <w:rsid w:val="79411154"/>
    <w:rsid w:val="79636BD8"/>
    <w:rsid w:val="79646E59"/>
    <w:rsid w:val="797E2695"/>
    <w:rsid w:val="79B73810"/>
    <w:rsid w:val="7A073A10"/>
    <w:rsid w:val="7A4F17B1"/>
    <w:rsid w:val="7A5977C7"/>
    <w:rsid w:val="7A665991"/>
    <w:rsid w:val="7ABD68D3"/>
    <w:rsid w:val="7AD0650C"/>
    <w:rsid w:val="7AE37597"/>
    <w:rsid w:val="7B023D27"/>
    <w:rsid w:val="7B28499C"/>
    <w:rsid w:val="7B2F1082"/>
    <w:rsid w:val="7B3A497C"/>
    <w:rsid w:val="7B466115"/>
    <w:rsid w:val="7B675965"/>
    <w:rsid w:val="7B7F2425"/>
    <w:rsid w:val="7B8B7F63"/>
    <w:rsid w:val="7BA0360C"/>
    <w:rsid w:val="7C232079"/>
    <w:rsid w:val="7C4C347A"/>
    <w:rsid w:val="7C5A65DC"/>
    <w:rsid w:val="7D300BEB"/>
    <w:rsid w:val="7D31489A"/>
    <w:rsid w:val="7D423053"/>
    <w:rsid w:val="7D7D15ED"/>
    <w:rsid w:val="7D9854DC"/>
    <w:rsid w:val="7DA22D3C"/>
    <w:rsid w:val="7DC75B86"/>
    <w:rsid w:val="7E2D2934"/>
    <w:rsid w:val="7E3F3472"/>
    <w:rsid w:val="7E465FAF"/>
    <w:rsid w:val="7E8018F3"/>
    <w:rsid w:val="7ECB6813"/>
    <w:rsid w:val="7EF3324B"/>
    <w:rsid w:val="7F1933E9"/>
    <w:rsid w:val="7F3C61CA"/>
    <w:rsid w:val="7F401510"/>
    <w:rsid w:val="7F49430F"/>
    <w:rsid w:val="7F710522"/>
    <w:rsid w:val="7F9B76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99"/>
    <w:pPr>
      <w:keepNext/>
      <w:spacing w:line="380" w:lineRule="exact"/>
      <w:jc w:val="center"/>
      <w:outlineLvl w:val="0"/>
    </w:pPr>
    <w:rPr>
      <w:rFonts w:ascii="宋体" w:hAnsi="宋体"/>
      <w:b/>
      <w:kern w:val="44"/>
      <w:sz w:val="44"/>
      <w:szCs w:val="44"/>
    </w:rPr>
  </w:style>
  <w:style w:type="paragraph" w:styleId="5">
    <w:name w:val="heading 2"/>
    <w:basedOn w:val="1"/>
    <w:next w:val="1"/>
    <w:link w:val="62"/>
    <w:qFormat/>
    <w:uiPriority w:val="9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3"/>
    <w:qFormat/>
    <w:uiPriority w:val="9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4"/>
    <w:qFormat/>
    <w:uiPriority w:val="99"/>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5"/>
    <w:qFormat/>
    <w:uiPriority w:val="9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6"/>
    <w:qFormat/>
    <w:uiPriority w:val="99"/>
    <w:pPr>
      <w:keepNext/>
      <w:keepLines/>
      <w:spacing w:before="240" w:after="64" w:line="320" w:lineRule="auto"/>
      <w:outlineLvl w:val="5"/>
    </w:pPr>
    <w:rPr>
      <w:rFonts w:ascii="Cambria" w:hAnsi="Cambria"/>
      <w:b/>
      <w:sz w:val="24"/>
    </w:rPr>
  </w:style>
  <w:style w:type="paragraph" w:styleId="10">
    <w:name w:val="heading 7"/>
    <w:basedOn w:val="1"/>
    <w:next w:val="1"/>
    <w:link w:val="67"/>
    <w:qFormat/>
    <w:uiPriority w:val="9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8"/>
    <w:qFormat/>
    <w:uiPriority w:val="9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69"/>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1"/>
    <w:qFormat/>
    <w:uiPriority w:val="99"/>
    <w:pPr>
      <w:spacing w:after="120"/>
      <w:ind w:firstLine="420" w:firstLineChars="100"/>
    </w:pPr>
    <w:rPr>
      <w:i/>
      <w:kern w:val="2"/>
      <w:sz w:val="24"/>
    </w:rPr>
  </w:style>
  <w:style w:type="paragraph" w:styleId="3">
    <w:name w:val="Body Text"/>
    <w:basedOn w:val="1"/>
    <w:next w:val="2"/>
    <w:link w:val="70"/>
    <w:qFormat/>
    <w:uiPriority w:val="99"/>
    <w:rPr>
      <w:rFonts w:ascii="宋体" w:hAnsi="宋体"/>
      <w:kern w:val="0"/>
      <w:sz w:val="20"/>
    </w:rPr>
  </w:style>
  <w:style w:type="paragraph" w:styleId="13">
    <w:name w:val="toc 7"/>
    <w:basedOn w:val="1"/>
    <w:next w:val="1"/>
    <w:qFormat/>
    <w:uiPriority w:val="99"/>
    <w:pPr>
      <w:ind w:left="1260"/>
      <w:jc w:val="left"/>
    </w:pPr>
    <w:rPr>
      <w:sz w:val="18"/>
      <w:szCs w:val="18"/>
    </w:rPr>
  </w:style>
  <w:style w:type="paragraph" w:styleId="14">
    <w:name w:val="Normal Indent"/>
    <w:basedOn w:val="1"/>
    <w:next w:val="1"/>
    <w:link w:val="89"/>
    <w:qFormat/>
    <w:uiPriority w:val="99"/>
    <w:pPr>
      <w:ind w:firstLine="420" w:firstLineChars="200"/>
    </w:pPr>
    <w:rPr>
      <w:rFonts w:ascii="宋体" w:hAnsi="宋体"/>
      <w:spacing w:val="14"/>
      <w:kern w:val="24"/>
      <w:sz w:val="24"/>
      <w:szCs w:val="24"/>
    </w:rPr>
  </w:style>
  <w:style w:type="paragraph" w:styleId="15">
    <w:name w:val="caption"/>
    <w:basedOn w:val="1"/>
    <w:next w:val="1"/>
    <w:qFormat/>
    <w:uiPriority w:val="99"/>
    <w:pPr>
      <w:spacing w:before="152" w:after="160"/>
    </w:pPr>
    <w:rPr>
      <w:rFonts w:ascii="Arial" w:hAnsi="Arial" w:eastAsia="黑体" w:cs="Arial"/>
      <w:sz w:val="20"/>
    </w:rPr>
  </w:style>
  <w:style w:type="paragraph" w:styleId="16">
    <w:name w:val="Document Map"/>
    <w:basedOn w:val="1"/>
    <w:link w:val="72"/>
    <w:qFormat/>
    <w:uiPriority w:val="99"/>
    <w:pPr>
      <w:shd w:val="clear" w:color="auto" w:fill="000080"/>
    </w:pPr>
  </w:style>
  <w:style w:type="paragraph" w:styleId="17">
    <w:name w:val="toa heading"/>
    <w:basedOn w:val="1"/>
    <w:next w:val="1"/>
    <w:semiHidden/>
    <w:qFormat/>
    <w:uiPriority w:val="99"/>
    <w:pPr>
      <w:spacing w:before="120"/>
    </w:pPr>
    <w:rPr>
      <w:rFonts w:ascii="Arial" w:hAnsi="Arial"/>
      <w:b/>
      <w:bCs/>
      <w:szCs w:val="24"/>
    </w:rPr>
  </w:style>
  <w:style w:type="paragraph" w:styleId="18">
    <w:name w:val="annotation text"/>
    <w:basedOn w:val="1"/>
    <w:link w:val="73"/>
    <w:qFormat/>
    <w:uiPriority w:val="99"/>
    <w:pPr>
      <w:jc w:val="left"/>
    </w:pPr>
    <w:rPr>
      <w:rFonts w:ascii="宋体" w:hAnsi="宋体"/>
      <w:szCs w:val="21"/>
    </w:rPr>
  </w:style>
  <w:style w:type="paragraph" w:styleId="19">
    <w:name w:val="Body Text 3"/>
    <w:basedOn w:val="1"/>
    <w:link w:val="74"/>
    <w:qFormat/>
    <w:uiPriority w:val="99"/>
    <w:pPr>
      <w:spacing w:after="120" w:line="360" w:lineRule="auto"/>
    </w:pPr>
    <w:rPr>
      <w:kern w:val="0"/>
      <w:sz w:val="16"/>
    </w:rPr>
  </w:style>
  <w:style w:type="paragraph" w:styleId="20">
    <w:name w:val="Body Text Indent"/>
    <w:basedOn w:val="1"/>
    <w:next w:val="1"/>
    <w:link w:val="75"/>
    <w:qFormat/>
    <w:uiPriority w:val="99"/>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List 2"/>
    <w:basedOn w:val="1"/>
    <w:qFormat/>
    <w:uiPriority w:val="99"/>
    <w:pPr>
      <w:ind w:left="100" w:leftChars="200" w:hanging="200" w:hangingChars="200"/>
    </w:pPr>
    <w:rPr>
      <w:sz w:val="28"/>
      <w:szCs w:val="24"/>
    </w:rPr>
  </w:style>
  <w:style w:type="paragraph" w:styleId="23">
    <w:name w:val="Block Text"/>
    <w:basedOn w:val="1"/>
    <w:qFormat/>
    <w:uiPriority w:val="99"/>
    <w:pPr>
      <w:spacing w:after="120"/>
      <w:ind w:left="1440" w:leftChars="700" w:right="1440" w:rightChars="700"/>
    </w:pPr>
  </w:style>
  <w:style w:type="paragraph" w:styleId="24">
    <w:name w:val="toc 5"/>
    <w:basedOn w:val="1"/>
    <w:next w:val="1"/>
    <w:qFormat/>
    <w:uiPriority w:val="99"/>
    <w:pPr>
      <w:ind w:left="840"/>
      <w:jc w:val="left"/>
    </w:pPr>
    <w:rPr>
      <w:sz w:val="18"/>
      <w:szCs w:val="18"/>
    </w:rPr>
  </w:style>
  <w:style w:type="paragraph" w:styleId="25">
    <w:name w:val="toc 3"/>
    <w:basedOn w:val="1"/>
    <w:next w:val="1"/>
    <w:qFormat/>
    <w:uiPriority w:val="99"/>
    <w:pPr>
      <w:ind w:left="420"/>
      <w:jc w:val="left"/>
    </w:pPr>
    <w:rPr>
      <w:i/>
      <w:iCs/>
      <w:sz w:val="20"/>
    </w:rPr>
  </w:style>
  <w:style w:type="paragraph" w:styleId="26">
    <w:name w:val="Plain Text"/>
    <w:basedOn w:val="1"/>
    <w:link w:val="76"/>
    <w:qFormat/>
    <w:uiPriority w:val="99"/>
    <w:pPr>
      <w:widowControl/>
      <w:spacing w:before="100" w:beforeAutospacing="1" w:after="100" w:afterAutospacing="1"/>
      <w:jc w:val="left"/>
    </w:pPr>
    <w:rPr>
      <w:rFonts w:ascii="宋体" w:hAnsi="Courier New"/>
      <w:kern w:val="0"/>
      <w:sz w:val="20"/>
    </w:rPr>
  </w:style>
  <w:style w:type="paragraph" w:styleId="27">
    <w:name w:val="toc 8"/>
    <w:basedOn w:val="1"/>
    <w:next w:val="1"/>
    <w:qFormat/>
    <w:uiPriority w:val="99"/>
    <w:pPr>
      <w:ind w:left="1470"/>
      <w:jc w:val="left"/>
    </w:pPr>
    <w:rPr>
      <w:sz w:val="18"/>
      <w:szCs w:val="18"/>
    </w:rPr>
  </w:style>
  <w:style w:type="paragraph" w:styleId="28">
    <w:name w:val="Date"/>
    <w:basedOn w:val="1"/>
    <w:next w:val="1"/>
    <w:link w:val="77"/>
    <w:qFormat/>
    <w:uiPriority w:val="99"/>
    <w:pPr>
      <w:adjustRightInd w:val="0"/>
      <w:spacing w:line="312" w:lineRule="atLeast"/>
      <w:jc w:val="right"/>
      <w:textAlignment w:val="baseline"/>
    </w:pPr>
    <w:rPr>
      <w:rFonts w:ascii="宋体"/>
      <w:kern w:val="0"/>
      <w:sz w:val="24"/>
    </w:rPr>
  </w:style>
  <w:style w:type="paragraph" w:styleId="29">
    <w:name w:val="Body Text Indent 2"/>
    <w:basedOn w:val="1"/>
    <w:link w:val="78"/>
    <w:qFormat/>
    <w:uiPriority w:val="99"/>
    <w:pPr>
      <w:spacing w:line="380" w:lineRule="exact"/>
      <w:ind w:left="840" w:hanging="45"/>
    </w:pPr>
    <w:rPr>
      <w:rFonts w:ascii="宋体"/>
      <w:sz w:val="24"/>
    </w:rPr>
  </w:style>
  <w:style w:type="paragraph" w:styleId="30">
    <w:name w:val="Balloon Text"/>
    <w:basedOn w:val="1"/>
    <w:link w:val="79"/>
    <w:qFormat/>
    <w:uiPriority w:val="99"/>
    <w:rPr>
      <w:rFonts w:ascii="宋体" w:hAnsi="宋体"/>
      <w:sz w:val="18"/>
      <w:szCs w:val="18"/>
    </w:rPr>
  </w:style>
  <w:style w:type="paragraph" w:styleId="31">
    <w:name w:val="footer"/>
    <w:basedOn w:val="1"/>
    <w:link w:val="80"/>
    <w:qFormat/>
    <w:uiPriority w:val="99"/>
    <w:pPr>
      <w:tabs>
        <w:tab w:val="center" w:pos="4153"/>
        <w:tab w:val="right" w:pos="8306"/>
      </w:tabs>
      <w:snapToGrid w:val="0"/>
      <w:jc w:val="left"/>
    </w:pPr>
    <w:rPr>
      <w:rFonts w:ascii="宋体" w:hAnsi="宋体"/>
      <w:sz w:val="18"/>
      <w:szCs w:val="18"/>
    </w:rPr>
  </w:style>
  <w:style w:type="paragraph" w:styleId="32">
    <w:name w:val="envelope return"/>
    <w:basedOn w:val="1"/>
    <w:qFormat/>
    <w:uiPriority w:val="99"/>
    <w:pPr>
      <w:snapToGrid w:val="0"/>
    </w:pPr>
    <w:rPr>
      <w:rFonts w:ascii="Arial" w:hAnsi="Arial"/>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4">
    <w:name w:val="toc 1"/>
    <w:basedOn w:val="1"/>
    <w:next w:val="1"/>
    <w:qFormat/>
    <w:uiPriority w:val="99"/>
    <w:pPr>
      <w:tabs>
        <w:tab w:val="right" w:leader="dot" w:pos="8721"/>
      </w:tabs>
      <w:spacing w:line="480" w:lineRule="auto"/>
    </w:pPr>
    <w:rPr>
      <w:rFonts w:ascii="宋体" w:hAnsi="宋体"/>
      <w:color w:val="000000"/>
      <w:sz w:val="32"/>
      <w:szCs w:val="32"/>
    </w:rPr>
  </w:style>
  <w:style w:type="paragraph" w:styleId="35">
    <w:name w:val="toc 4"/>
    <w:basedOn w:val="1"/>
    <w:next w:val="1"/>
    <w:qFormat/>
    <w:uiPriority w:val="99"/>
    <w:pPr>
      <w:ind w:left="630"/>
      <w:jc w:val="left"/>
    </w:pPr>
    <w:rPr>
      <w:sz w:val="18"/>
      <w:szCs w:val="18"/>
    </w:rPr>
  </w:style>
  <w:style w:type="paragraph" w:styleId="36">
    <w:name w:val="List Number 5"/>
    <w:basedOn w:val="1"/>
    <w:qFormat/>
    <w:uiPriority w:val="99"/>
    <w:pPr>
      <w:tabs>
        <w:tab w:val="left" w:pos="2608"/>
      </w:tabs>
      <w:spacing w:line="360" w:lineRule="auto"/>
      <w:ind w:left="840" w:hanging="360"/>
    </w:pPr>
    <w:rPr>
      <w:sz w:val="24"/>
      <w:szCs w:val="24"/>
    </w:rPr>
  </w:style>
  <w:style w:type="paragraph" w:styleId="37">
    <w:name w:val="List"/>
    <w:basedOn w:val="1"/>
    <w:qFormat/>
    <w:uiPriority w:val="99"/>
    <w:pPr>
      <w:ind w:left="200" w:hanging="200" w:hangingChars="200"/>
    </w:pPr>
    <w:rPr>
      <w:szCs w:val="22"/>
    </w:rPr>
  </w:style>
  <w:style w:type="paragraph" w:styleId="38">
    <w:name w:val="toc 6"/>
    <w:basedOn w:val="1"/>
    <w:next w:val="1"/>
    <w:qFormat/>
    <w:uiPriority w:val="99"/>
    <w:pPr>
      <w:ind w:left="1050"/>
      <w:jc w:val="left"/>
    </w:pPr>
    <w:rPr>
      <w:sz w:val="18"/>
      <w:szCs w:val="18"/>
    </w:rPr>
  </w:style>
  <w:style w:type="paragraph" w:styleId="39">
    <w:name w:val="Body Text Indent 3"/>
    <w:basedOn w:val="1"/>
    <w:link w:val="82"/>
    <w:qFormat/>
    <w:uiPriority w:val="99"/>
    <w:pPr>
      <w:spacing w:line="380" w:lineRule="exact"/>
      <w:ind w:left="525"/>
    </w:pPr>
    <w:rPr>
      <w:rFonts w:ascii="宋体" w:hAnsi="宋体"/>
      <w:b/>
      <w:sz w:val="24"/>
      <w:szCs w:val="24"/>
    </w:rPr>
  </w:style>
  <w:style w:type="paragraph" w:styleId="40">
    <w:name w:val="table of figures"/>
    <w:basedOn w:val="1"/>
    <w:next w:val="1"/>
    <w:qFormat/>
    <w:uiPriority w:val="99"/>
    <w:pPr>
      <w:ind w:left="420" w:hanging="420"/>
      <w:jc w:val="left"/>
    </w:pPr>
    <w:rPr>
      <w:smallCaps/>
      <w:sz w:val="20"/>
    </w:rPr>
  </w:style>
  <w:style w:type="paragraph" w:styleId="41">
    <w:name w:val="toc 2"/>
    <w:basedOn w:val="1"/>
    <w:next w:val="1"/>
    <w:qFormat/>
    <w:uiPriority w:val="99"/>
    <w:pPr>
      <w:ind w:left="210"/>
      <w:jc w:val="left"/>
    </w:pPr>
    <w:rPr>
      <w:smallCaps/>
      <w:sz w:val="20"/>
    </w:rPr>
  </w:style>
  <w:style w:type="paragraph" w:styleId="42">
    <w:name w:val="toc 9"/>
    <w:basedOn w:val="1"/>
    <w:next w:val="1"/>
    <w:qFormat/>
    <w:uiPriority w:val="99"/>
    <w:pPr>
      <w:ind w:left="1680"/>
      <w:jc w:val="left"/>
    </w:pPr>
    <w:rPr>
      <w:sz w:val="18"/>
      <w:szCs w:val="18"/>
    </w:rPr>
  </w:style>
  <w:style w:type="paragraph" w:styleId="43">
    <w:name w:val="Body Text 2"/>
    <w:basedOn w:val="1"/>
    <w:link w:val="83"/>
    <w:qFormat/>
    <w:uiPriority w:val="99"/>
    <w:pPr>
      <w:spacing w:after="120" w:line="480" w:lineRule="auto"/>
    </w:pPr>
    <w:rPr>
      <w:kern w:val="0"/>
      <w:sz w:val="24"/>
    </w:rPr>
  </w:style>
  <w:style w:type="paragraph" w:styleId="44">
    <w:name w:val="HTML Preformatted"/>
    <w:basedOn w:val="1"/>
    <w:link w:val="84"/>
    <w:qFormat/>
    <w:uiPriority w:val="99"/>
    <w:rPr>
      <w:rFonts w:ascii="Courier New" w:hAnsi="Courier New"/>
      <w:sz w:val="20"/>
    </w:rPr>
  </w:style>
  <w:style w:type="paragraph" w:styleId="45">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semiHidden/>
    <w:qFormat/>
    <w:uiPriority w:val="99"/>
  </w:style>
  <w:style w:type="paragraph" w:styleId="47">
    <w:name w:val="Title"/>
    <w:basedOn w:val="1"/>
    <w:link w:val="85"/>
    <w:qFormat/>
    <w:uiPriority w:val="99"/>
    <w:pPr>
      <w:spacing w:before="240" w:after="60"/>
      <w:jc w:val="center"/>
      <w:outlineLvl w:val="0"/>
    </w:pPr>
    <w:rPr>
      <w:rFonts w:ascii="Cambria" w:hAnsi="Cambria"/>
      <w:b/>
      <w:bCs/>
      <w:kern w:val="0"/>
      <w:sz w:val="32"/>
      <w:szCs w:val="32"/>
    </w:rPr>
  </w:style>
  <w:style w:type="paragraph" w:styleId="48">
    <w:name w:val="annotation subject"/>
    <w:basedOn w:val="18"/>
    <w:next w:val="18"/>
    <w:link w:val="86"/>
    <w:semiHidden/>
    <w:qFormat/>
    <w:uiPriority w:val="99"/>
    <w:rPr>
      <w:b/>
    </w:rPr>
  </w:style>
  <w:style w:type="paragraph" w:styleId="49">
    <w:name w:val="Body Text First Indent 2"/>
    <w:basedOn w:val="20"/>
    <w:link w:val="87"/>
    <w:qFormat/>
    <w:uiPriority w:val="99"/>
    <w:pPr>
      <w:spacing w:line="360" w:lineRule="auto"/>
      <w:ind w:firstLine="0"/>
    </w:pPr>
    <w:rPr>
      <w:lang w:val="zh-CN"/>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i/>
    </w:rPr>
  </w:style>
  <w:style w:type="character" w:styleId="57">
    <w:name w:val="HTML Typewriter"/>
    <w:basedOn w:val="52"/>
    <w:qFormat/>
    <w:uiPriority w:val="99"/>
    <w:rPr>
      <w:rFonts w:ascii="Courier New" w:hAnsi="Courier New" w:cs="Times New Roman"/>
      <w:sz w:val="20"/>
    </w:rPr>
  </w:style>
  <w:style w:type="character" w:styleId="58">
    <w:name w:val="Hyperlink"/>
    <w:basedOn w:val="52"/>
    <w:qFormat/>
    <w:uiPriority w:val="99"/>
    <w:rPr>
      <w:rFonts w:cs="Times New Roman"/>
      <w:color w:val="0000FF"/>
      <w:u w:val="single"/>
    </w:rPr>
  </w:style>
  <w:style w:type="character" w:styleId="59">
    <w:name w:val="annotation reference"/>
    <w:basedOn w:val="52"/>
    <w:qFormat/>
    <w:uiPriority w:val="99"/>
    <w:rPr>
      <w:rFonts w:cs="Times New Roman"/>
      <w:sz w:val="21"/>
    </w:rPr>
  </w:style>
  <w:style w:type="character" w:styleId="60">
    <w:name w:val="HTML Cite"/>
    <w:basedOn w:val="52"/>
    <w:qFormat/>
    <w:uiPriority w:val="99"/>
    <w:rPr>
      <w:rFonts w:ascii="仿宋_GB2312" w:eastAsia="仿宋_GB2312" w:cs="Times New Roman"/>
      <w:b/>
      <w:color w:val="008000"/>
      <w:sz w:val="32"/>
    </w:rPr>
  </w:style>
  <w:style w:type="character" w:customStyle="1" w:styleId="61">
    <w:name w:val="标题 1 字符1"/>
    <w:basedOn w:val="52"/>
    <w:link w:val="4"/>
    <w:qFormat/>
    <w:locked/>
    <w:uiPriority w:val="99"/>
    <w:rPr>
      <w:rFonts w:ascii="宋体" w:hAnsi="宋体" w:eastAsia="宋体"/>
      <w:b/>
      <w:kern w:val="44"/>
      <w:sz w:val="44"/>
      <w:lang w:val="en-US" w:eastAsia="zh-CN"/>
    </w:rPr>
  </w:style>
  <w:style w:type="character" w:customStyle="1" w:styleId="62">
    <w:name w:val="标题 2 字符1"/>
    <w:basedOn w:val="52"/>
    <w:link w:val="5"/>
    <w:qFormat/>
    <w:locked/>
    <w:uiPriority w:val="99"/>
    <w:rPr>
      <w:rFonts w:ascii="Cambria" w:hAnsi="Cambria" w:eastAsia="宋体"/>
      <w:kern w:val="2"/>
      <w:sz w:val="21"/>
      <w:lang w:val="en-US" w:eastAsia="zh-CN"/>
    </w:rPr>
  </w:style>
  <w:style w:type="character" w:customStyle="1" w:styleId="63">
    <w:name w:val="标题 3 字符1"/>
    <w:basedOn w:val="52"/>
    <w:link w:val="6"/>
    <w:qFormat/>
    <w:locked/>
    <w:uiPriority w:val="99"/>
    <w:rPr>
      <w:rFonts w:ascii="宋体" w:hAnsi="宋体" w:eastAsia="宋体"/>
      <w:b/>
      <w:kern w:val="2"/>
      <w:sz w:val="32"/>
      <w:lang w:val="en-US" w:eastAsia="zh-CN"/>
    </w:rPr>
  </w:style>
  <w:style w:type="character" w:customStyle="1" w:styleId="64">
    <w:name w:val="标题 4 字符1"/>
    <w:basedOn w:val="52"/>
    <w:link w:val="7"/>
    <w:qFormat/>
    <w:locked/>
    <w:uiPriority w:val="99"/>
    <w:rPr>
      <w:rFonts w:ascii="Arial" w:hAnsi="Arial" w:eastAsia="黑体"/>
      <w:b/>
      <w:kern w:val="2"/>
      <w:sz w:val="28"/>
      <w:lang w:val="en-US" w:eastAsia="zh-CN"/>
    </w:rPr>
  </w:style>
  <w:style w:type="character" w:customStyle="1" w:styleId="65">
    <w:name w:val="标题 5 字符1"/>
    <w:basedOn w:val="52"/>
    <w:link w:val="8"/>
    <w:qFormat/>
    <w:locked/>
    <w:uiPriority w:val="99"/>
    <w:rPr>
      <w:rFonts w:eastAsia="宋体"/>
      <w:b/>
      <w:kern w:val="2"/>
      <w:sz w:val="28"/>
      <w:lang w:val="en-US" w:eastAsia="zh-CN"/>
    </w:rPr>
  </w:style>
  <w:style w:type="character" w:customStyle="1" w:styleId="66">
    <w:name w:val="标题 6 字符1"/>
    <w:basedOn w:val="52"/>
    <w:link w:val="9"/>
    <w:qFormat/>
    <w:locked/>
    <w:uiPriority w:val="99"/>
    <w:rPr>
      <w:rFonts w:ascii="Cambria" w:hAnsi="Cambria" w:eastAsia="宋体"/>
      <w:b/>
      <w:kern w:val="2"/>
      <w:sz w:val="24"/>
      <w:lang w:val="en-US" w:eastAsia="zh-CN"/>
    </w:rPr>
  </w:style>
  <w:style w:type="character" w:customStyle="1" w:styleId="67">
    <w:name w:val="标题 7 字符1"/>
    <w:basedOn w:val="52"/>
    <w:link w:val="10"/>
    <w:qFormat/>
    <w:locked/>
    <w:uiPriority w:val="99"/>
    <w:rPr>
      <w:b/>
      <w:kern w:val="2"/>
      <w:sz w:val="24"/>
    </w:rPr>
  </w:style>
  <w:style w:type="character" w:customStyle="1" w:styleId="68">
    <w:name w:val="标题 8 字符1"/>
    <w:basedOn w:val="52"/>
    <w:link w:val="11"/>
    <w:qFormat/>
    <w:locked/>
    <w:uiPriority w:val="99"/>
    <w:rPr>
      <w:rFonts w:ascii="Arial" w:hAnsi="Arial" w:eastAsia="黑体"/>
      <w:kern w:val="2"/>
      <w:sz w:val="24"/>
    </w:rPr>
  </w:style>
  <w:style w:type="character" w:customStyle="1" w:styleId="69">
    <w:name w:val="标题 9 字符1"/>
    <w:basedOn w:val="52"/>
    <w:link w:val="12"/>
    <w:qFormat/>
    <w:locked/>
    <w:uiPriority w:val="99"/>
    <w:rPr>
      <w:rFonts w:ascii="Arial" w:hAnsi="Arial" w:eastAsia="黑体"/>
      <w:kern w:val="2"/>
      <w:sz w:val="21"/>
    </w:rPr>
  </w:style>
  <w:style w:type="character" w:customStyle="1" w:styleId="70">
    <w:name w:val="正文文本 字符2"/>
    <w:basedOn w:val="52"/>
    <w:link w:val="3"/>
    <w:qFormat/>
    <w:locked/>
    <w:uiPriority w:val="99"/>
    <w:rPr>
      <w:rFonts w:ascii="宋体" w:hAnsi="宋体" w:eastAsia="宋体"/>
      <w:lang w:val="en-US" w:eastAsia="zh-CN"/>
    </w:rPr>
  </w:style>
  <w:style w:type="character" w:customStyle="1" w:styleId="71">
    <w:name w:val="正文首行缩进 字符1"/>
    <w:basedOn w:val="70"/>
    <w:link w:val="2"/>
    <w:qFormat/>
    <w:locked/>
    <w:uiPriority w:val="99"/>
    <w:rPr>
      <w:rFonts w:ascii="宋体" w:hAnsi="宋体" w:eastAsia="宋体"/>
      <w:i/>
      <w:kern w:val="2"/>
      <w:sz w:val="24"/>
      <w:lang w:val="en-US" w:eastAsia="zh-CN"/>
    </w:rPr>
  </w:style>
  <w:style w:type="character" w:customStyle="1" w:styleId="72">
    <w:name w:val="文档结构图 字符2"/>
    <w:basedOn w:val="52"/>
    <w:link w:val="16"/>
    <w:qFormat/>
    <w:locked/>
    <w:uiPriority w:val="99"/>
    <w:rPr>
      <w:rFonts w:eastAsia="宋体"/>
      <w:kern w:val="2"/>
      <w:sz w:val="21"/>
      <w:lang w:val="en-US" w:eastAsia="zh-CN"/>
    </w:rPr>
  </w:style>
  <w:style w:type="character" w:customStyle="1" w:styleId="73">
    <w:name w:val="批注文字 字符2"/>
    <w:basedOn w:val="52"/>
    <w:link w:val="18"/>
    <w:qFormat/>
    <w:locked/>
    <w:uiPriority w:val="99"/>
    <w:rPr>
      <w:rFonts w:ascii="宋体" w:hAnsi="宋体" w:eastAsia="宋体"/>
      <w:kern w:val="2"/>
      <w:sz w:val="21"/>
      <w:lang w:val="en-US" w:eastAsia="zh-CN"/>
    </w:rPr>
  </w:style>
  <w:style w:type="character" w:customStyle="1" w:styleId="74">
    <w:name w:val="正文文本 3 字符2"/>
    <w:basedOn w:val="52"/>
    <w:link w:val="19"/>
    <w:qFormat/>
    <w:locked/>
    <w:uiPriority w:val="99"/>
    <w:rPr>
      <w:rFonts w:eastAsia="宋体"/>
      <w:sz w:val="16"/>
    </w:rPr>
  </w:style>
  <w:style w:type="character" w:customStyle="1" w:styleId="75">
    <w:name w:val="正文文本缩进 字符4"/>
    <w:basedOn w:val="52"/>
    <w:link w:val="20"/>
    <w:qFormat/>
    <w:locked/>
    <w:uiPriority w:val="99"/>
    <w:rPr>
      <w:rFonts w:eastAsia="方正书宋简体"/>
      <w:kern w:val="2"/>
      <w:sz w:val="24"/>
      <w:lang w:val="en-US" w:eastAsia="zh-CN"/>
    </w:rPr>
  </w:style>
  <w:style w:type="character" w:customStyle="1" w:styleId="76">
    <w:name w:val="纯文本 字符3"/>
    <w:basedOn w:val="52"/>
    <w:link w:val="26"/>
    <w:qFormat/>
    <w:locked/>
    <w:uiPriority w:val="99"/>
    <w:rPr>
      <w:rFonts w:ascii="宋体" w:hAnsi="Courier New" w:eastAsia="宋体"/>
      <w:lang w:val="en-US" w:eastAsia="zh-CN"/>
    </w:rPr>
  </w:style>
  <w:style w:type="character" w:customStyle="1" w:styleId="77">
    <w:name w:val="日期 字符3"/>
    <w:basedOn w:val="52"/>
    <w:link w:val="28"/>
    <w:qFormat/>
    <w:locked/>
    <w:uiPriority w:val="99"/>
    <w:rPr>
      <w:rFonts w:ascii="宋体"/>
      <w:sz w:val="24"/>
    </w:rPr>
  </w:style>
  <w:style w:type="character" w:customStyle="1" w:styleId="78">
    <w:name w:val="正文文本缩进 2 字符2"/>
    <w:basedOn w:val="52"/>
    <w:link w:val="29"/>
    <w:qFormat/>
    <w:locked/>
    <w:uiPriority w:val="99"/>
    <w:rPr>
      <w:rFonts w:ascii="宋体" w:eastAsia="宋体"/>
      <w:kern w:val="2"/>
      <w:sz w:val="24"/>
      <w:lang w:val="en-US" w:eastAsia="zh-CN"/>
    </w:rPr>
  </w:style>
  <w:style w:type="character" w:customStyle="1" w:styleId="79">
    <w:name w:val="批注框文本 字符2"/>
    <w:basedOn w:val="52"/>
    <w:link w:val="30"/>
    <w:qFormat/>
    <w:locked/>
    <w:uiPriority w:val="99"/>
    <w:rPr>
      <w:rFonts w:ascii="宋体" w:hAnsi="宋体" w:eastAsia="宋体"/>
      <w:kern w:val="2"/>
      <w:sz w:val="18"/>
      <w:lang w:val="en-US" w:eastAsia="zh-CN"/>
    </w:rPr>
  </w:style>
  <w:style w:type="character" w:customStyle="1" w:styleId="80">
    <w:name w:val="页脚 字符2"/>
    <w:basedOn w:val="52"/>
    <w:link w:val="31"/>
    <w:qFormat/>
    <w:locked/>
    <w:uiPriority w:val="99"/>
    <w:rPr>
      <w:rFonts w:ascii="宋体" w:hAnsi="宋体" w:eastAsia="宋体"/>
      <w:kern w:val="2"/>
      <w:sz w:val="18"/>
      <w:lang w:val="en-US" w:eastAsia="zh-CN"/>
    </w:rPr>
  </w:style>
  <w:style w:type="character" w:customStyle="1" w:styleId="81">
    <w:name w:val="页眉 字符2"/>
    <w:basedOn w:val="52"/>
    <w:link w:val="33"/>
    <w:qFormat/>
    <w:locked/>
    <w:uiPriority w:val="99"/>
    <w:rPr>
      <w:rFonts w:ascii="宋体" w:hAnsi="宋体" w:eastAsia="宋体"/>
      <w:kern w:val="2"/>
      <w:sz w:val="18"/>
      <w:lang w:val="en-US" w:eastAsia="zh-CN"/>
    </w:rPr>
  </w:style>
  <w:style w:type="character" w:customStyle="1" w:styleId="82">
    <w:name w:val="正文文本缩进 3 字符2"/>
    <w:basedOn w:val="52"/>
    <w:link w:val="39"/>
    <w:qFormat/>
    <w:locked/>
    <w:uiPriority w:val="99"/>
    <w:rPr>
      <w:rFonts w:ascii="宋体" w:hAnsi="宋体" w:eastAsia="宋体"/>
      <w:b/>
      <w:kern w:val="2"/>
      <w:sz w:val="24"/>
      <w:lang w:val="en-US" w:eastAsia="zh-CN"/>
    </w:rPr>
  </w:style>
  <w:style w:type="character" w:customStyle="1" w:styleId="83">
    <w:name w:val="正文文本 2 字符2"/>
    <w:basedOn w:val="52"/>
    <w:link w:val="43"/>
    <w:qFormat/>
    <w:locked/>
    <w:uiPriority w:val="99"/>
    <w:rPr>
      <w:rFonts w:eastAsia="宋体"/>
      <w:sz w:val="24"/>
    </w:rPr>
  </w:style>
  <w:style w:type="character" w:customStyle="1" w:styleId="84">
    <w:name w:val="HTML 预设格式 字符2"/>
    <w:basedOn w:val="52"/>
    <w:link w:val="44"/>
    <w:qFormat/>
    <w:locked/>
    <w:uiPriority w:val="99"/>
    <w:rPr>
      <w:rFonts w:ascii="Courier New" w:hAnsi="Courier New"/>
      <w:kern w:val="2"/>
    </w:rPr>
  </w:style>
  <w:style w:type="character" w:customStyle="1" w:styleId="85">
    <w:name w:val="标题 字符"/>
    <w:basedOn w:val="52"/>
    <w:link w:val="47"/>
    <w:qFormat/>
    <w:locked/>
    <w:uiPriority w:val="99"/>
    <w:rPr>
      <w:rFonts w:ascii="Cambria" w:hAnsi="Cambria"/>
      <w:b/>
      <w:sz w:val="32"/>
    </w:rPr>
  </w:style>
  <w:style w:type="character" w:customStyle="1" w:styleId="86">
    <w:name w:val="批注主题 字符2"/>
    <w:basedOn w:val="73"/>
    <w:link w:val="48"/>
    <w:qFormat/>
    <w:locked/>
    <w:uiPriority w:val="99"/>
    <w:rPr>
      <w:rFonts w:ascii="宋体" w:hAnsi="宋体" w:eastAsia="宋体"/>
      <w:b/>
      <w:kern w:val="2"/>
      <w:sz w:val="21"/>
      <w:lang w:val="en-US" w:eastAsia="zh-CN"/>
    </w:rPr>
  </w:style>
  <w:style w:type="character" w:customStyle="1" w:styleId="87">
    <w:name w:val="正文首行缩进 2 字符"/>
    <w:basedOn w:val="75"/>
    <w:link w:val="49"/>
    <w:semiHidden/>
    <w:qFormat/>
    <w:uiPriority w:val="99"/>
    <w:rPr>
      <w:rFonts w:eastAsia="方正书宋简体"/>
      <w:kern w:val="2"/>
      <w:sz w:val="24"/>
      <w:szCs w:val="20"/>
      <w:lang w:val="en-US" w:eastAsia="zh-CN"/>
    </w:rPr>
  </w:style>
  <w:style w:type="paragraph" w:customStyle="1" w:styleId="88">
    <w:name w:val="样式3"/>
    <w:basedOn w:val="26"/>
    <w:qFormat/>
    <w:uiPriority w:val="99"/>
    <w:pPr>
      <w:tabs>
        <w:tab w:val="left" w:pos="709"/>
      </w:tabs>
      <w:spacing w:before="0" w:after="0"/>
      <w:ind w:left="709" w:hanging="709"/>
    </w:pPr>
    <w:rPr>
      <w:rFonts w:ascii="Tahoma" w:hAnsi="Tahoma"/>
      <w:sz w:val="28"/>
    </w:rPr>
  </w:style>
  <w:style w:type="character" w:customStyle="1" w:styleId="89">
    <w:name w:val="正文缩进 字符1"/>
    <w:link w:val="14"/>
    <w:qFormat/>
    <w:locked/>
    <w:uiPriority w:val="99"/>
    <w:rPr>
      <w:rFonts w:ascii="宋体" w:hAnsi="宋体" w:eastAsia="宋体"/>
      <w:spacing w:val="14"/>
      <w:kern w:val="24"/>
      <w:sz w:val="24"/>
      <w:lang w:val="en-US" w:eastAsia="zh-CN"/>
    </w:rPr>
  </w:style>
  <w:style w:type="character" w:customStyle="1" w:styleId="90">
    <w:name w:val="纯文本 字符2"/>
    <w:qFormat/>
    <w:locked/>
    <w:uiPriority w:val="99"/>
    <w:rPr>
      <w:rFonts w:ascii="宋体" w:hAnsi="Courier New" w:eastAsia="宋体"/>
      <w:lang w:val="en-US" w:eastAsia="zh-CN"/>
    </w:rPr>
  </w:style>
  <w:style w:type="character" w:customStyle="1" w:styleId="91">
    <w:name w:val="正文文本缩进 字符3"/>
    <w:qFormat/>
    <w:locked/>
    <w:uiPriority w:val="99"/>
    <w:rPr>
      <w:rFonts w:eastAsia="方正书宋简体"/>
      <w:kern w:val="2"/>
      <w:sz w:val="24"/>
      <w:lang w:val="en-US" w:eastAsia="zh-CN"/>
    </w:rPr>
  </w:style>
  <w:style w:type="character" w:customStyle="1" w:styleId="92">
    <w:name w:val="页眉 Char"/>
    <w:qFormat/>
    <w:uiPriority w:val="99"/>
    <w:rPr>
      <w:rFonts w:eastAsia="宋体"/>
      <w:kern w:val="2"/>
      <w:sz w:val="18"/>
      <w:lang w:val="en-US" w:eastAsia="zh-CN"/>
    </w:rPr>
  </w:style>
  <w:style w:type="character" w:customStyle="1" w:styleId="93">
    <w:name w:val="正文文本首行缩进 字符"/>
    <w:semiHidden/>
    <w:qFormat/>
    <w:uiPriority w:val="99"/>
  </w:style>
  <w:style w:type="character" w:customStyle="1" w:styleId="94">
    <w:name w:val="标题 4 字符"/>
    <w:qFormat/>
    <w:locked/>
    <w:uiPriority w:val="99"/>
    <w:rPr>
      <w:rFonts w:ascii="Arial" w:hAnsi="Arial" w:eastAsia="黑体"/>
      <w:b/>
      <w:kern w:val="2"/>
      <w:sz w:val="28"/>
      <w:lang w:val="en-US" w:eastAsia="zh-CN"/>
    </w:rPr>
  </w:style>
  <w:style w:type="character" w:customStyle="1" w:styleId="95">
    <w:name w:val="标题2正文 Char Char"/>
    <w:link w:val="96"/>
    <w:qFormat/>
    <w:locked/>
    <w:uiPriority w:val="99"/>
    <w:rPr>
      <w:rFonts w:eastAsia="宋体"/>
      <w:sz w:val="24"/>
    </w:rPr>
  </w:style>
  <w:style w:type="paragraph" w:customStyle="1" w:styleId="96">
    <w:name w:val="标题2正文 Char"/>
    <w:basedOn w:val="1"/>
    <w:link w:val="95"/>
    <w:qFormat/>
    <w:uiPriority w:val="99"/>
    <w:pPr>
      <w:spacing w:beforeLines="50" w:afterLines="50"/>
      <w:ind w:right="38" w:rightChars="18" w:firstLine="420"/>
    </w:pPr>
    <w:rPr>
      <w:kern w:val="0"/>
      <w:sz w:val="24"/>
    </w:rPr>
  </w:style>
  <w:style w:type="character" w:customStyle="1" w:styleId="97">
    <w:name w:val="文档结构图 字符1"/>
    <w:semiHidden/>
    <w:qFormat/>
    <w:uiPriority w:val="99"/>
    <w:rPr>
      <w:rFonts w:ascii="Microsoft YaHei UI" w:eastAsia="Microsoft YaHei UI"/>
      <w:kern w:val="2"/>
      <w:sz w:val="18"/>
    </w:rPr>
  </w:style>
  <w:style w:type="character" w:customStyle="1" w:styleId="98">
    <w:name w:val="纯文本 Char2"/>
    <w:qFormat/>
    <w:uiPriority w:val="99"/>
    <w:rPr>
      <w:rFonts w:ascii="宋体" w:hAnsi="宋体" w:eastAsia="宋体"/>
      <w:color w:val="000000"/>
      <w:sz w:val="24"/>
      <w:lang w:val="en-US" w:eastAsia="zh-CN"/>
    </w:rPr>
  </w:style>
  <w:style w:type="character" w:customStyle="1" w:styleId="99">
    <w:name w:val="批注主题 字符"/>
    <w:qFormat/>
    <w:locked/>
    <w:uiPriority w:val="99"/>
    <w:rPr>
      <w:rFonts w:ascii="宋体" w:hAnsi="宋体" w:eastAsia="宋体"/>
      <w:b/>
      <w:kern w:val="2"/>
      <w:sz w:val="21"/>
      <w:lang w:val="en-US" w:eastAsia="zh-CN"/>
    </w:rPr>
  </w:style>
  <w:style w:type="character" w:customStyle="1" w:styleId="100">
    <w:name w:val="bookmark-item"/>
    <w:basedOn w:val="52"/>
    <w:qFormat/>
    <w:uiPriority w:val="99"/>
    <w:rPr>
      <w:rFonts w:cs="Times New Roman"/>
    </w:rPr>
  </w:style>
  <w:style w:type="character" w:customStyle="1" w:styleId="101">
    <w:name w:val="正文文本缩进 字符1"/>
    <w:qFormat/>
    <w:locked/>
    <w:uiPriority w:val="99"/>
    <w:rPr>
      <w:rFonts w:eastAsia="方正书宋简体"/>
      <w:kern w:val="2"/>
      <w:sz w:val="24"/>
      <w:lang w:val="en-US" w:eastAsia="zh-CN"/>
    </w:rPr>
  </w:style>
  <w:style w:type="character" w:customStyle="1" w:styleId="102">
    <w:name w:val="正文文本缩进 3 Char"/>
    <w:qFormat/>
    <w:uiPriority w:val="99"/>
    <w:rPr>
      <w:rFonts w:ascii="宋体" w:eastAsia="宋体"/>
      <w:kern w:val="2"/>
      <w:sz w:val="24"/>
      <w:lang w:val="en-US" w:eastAsia="zh-CN"/>
    </w:rPr>
  </w:style>
  <w:style w:type="character" w:customStyle="1" w:styleId="103">
    <w:name w:val="批注文字 Char"/>
    <w:qFormat/>
    <w:locked/>
    <w:uiPriority w:val="99"/>
    <w:rPr>
      <w:kern w:val="2"/>
      <w:sz w:val="21"/>
    </w:rPr>
  </w:style>
  <w:style w:type="character" w:customStyle="1" w:styleId="104">
    <w:name w:val="h6 Char"/>
    <w:qFormat/>
    <w:uiPriority w:val="99"/>
    <w:rPr>
      <w:rFonts w:ascii="Arial" w:hAnsi="Arial" w:eastAsia="宋体"/>
      <w:b/>
      <w:kern w:val="2"/>
      <w:sz w:val="24"/>
      <w:lang w:val="en-US" w:eastAsia="zh-CN"/>
    </w:rPr>
  </w:style>
  <w:style w:type="character" w:customStyle="1" w:styleId="105">
    <w:name w:val="标题 8 字符"/>
    <w:qFormat/>
    <w:locked/>
    <w:uiPriority w:val="99"/>
    <w:rPr>
      <w:rFonts w:ascii="Arial" w:hAnsi="Arial" w:eastAsia="黑体"/>
      <w:kern w:val="2"/>
      <w:sz w:val="24"/>
    </w:rPr>
  </w:style>
  <w:style w:type="character" w:customStyle="1" w:styleId="106">
    <w:name w:val="日期 字符1"/>
    <w:semiHidden/>
    <w:qFormat/>
    <w:uiPriority w:val="99"/>
    <w:rPr>
      <w:kern w:val="2"/>
      <w:sz w:val="21"/>
    </w:rPr>
  </w:style>
  <w:style w:type="character" w:customStyle="1" w:styleId="107">
    <w:name w:val="样式2 Char"/>
    <w:link w:val="108"/>
    <w:qFormat/>
    <w:locked/>
    <w:uiPriority w:val="99"/>
    <w:rPr>
      <w:rFonts w:ascii="黑体" w:hAnsi="黑体" w:eastAsia="黑体"/>
      <w:color w:val="FF0000"/>
      <w:kern w:val="2"/>
      <w:sz w:val="32"/>
      <w:lang w:val="en-US" w:eastAsia="zh-CN"/>
    </w:rPr>
  </w:style>
  <w:style w:type="paragraph" w:customStyle="1" w:styleId="108">
    <w:name w:val="样式2"/>
    <w:basedOn w:val="6"/>
    <w:link w:val="107"/>
    <w:qFormat/>
    <w:uiPriority w:val="99"/>
    <w:pPr>
      <w:adjustRightInd w:val="0"/>
      <w:spacing w:beforeLines="0" w:afterLines="0"/>
      <w:ind w:left="0" w:firstLine="0"/>
      <w:textAlignment w:val="baseline"/>
    </w:pPr>
    <w:rPr>
      <w:rFonts w:ascii="黑体" w:hAnsi="黑体" w:eastAsia="黑体"/>
      <w:b w:val="0"/>
      <w:color w:val="FF0000"/>
      <w:szCs w:val="20"/>
    </w:rPr>
  </w:style>
  <w:style w:type="character" w:customStyle="1" w:styleId="109">
    <w:name w:val="font101"/>
    <w:qFormat/>
    <w:uiPriority w:val="99"/>
    <w:rPr>
      <w:rFonts w:ascii="Times New Roman" w:hAnsi="Times New Roman"/>
      <w:b/>
      <w:color w:val="000000"/>
      <w:sz w:val="22"/>
      <w:u w:val="none"/>
    </w:rPr>
  </w:style>
  <w:style w:type="character" w:customStyle="1" w:styleId="110">
    <w:name w:val="正文文本 Char"/>
    <w:qFormat/>
    <w:uiPriority w:val="99"/>
    <w:rPr>
      <w:rFonts w:eastAsia="宋体"/>
      <w:i/>
      <w:kern w:val="2"/>
      <w:sz w:val="18"/>
      <w:lang w:val="en-US" w:eastAsia="zh-CN"/>
    </w:rPr>
  </w:style>
  <w:style w:type="character" w:customStyle="1" w:styleId="111">
    <w:name w:val="hui3"/>
    <w:qFormat/>
    <w:uiPriority w:val="99"/>
    <w:rPr>
      <w:color w:val="333333"/>
    </w:rPr>
  </w:style>
  <w:style w:type="character" w:customStyle="1" w:styleId="112">
    <w:name w:val="标题 9 字符"/>
    <w:qFormat/>
    <w:locked/>
    <w:uiPriority w:val="99"/>
    <w:rPr>
      <w:rFonts w:ascii="Arial" w:hAnsi="Arial" w:eastAsia="黑体"/>
      <w:kern w:val="2"/>
      <w:sz w:val="21"/>
    </w:rPr>
  </w:style>
  <w:style w:type="character" w:customStyle="1" w:styleId="113">
    <w:name w:val="批注文字 字符1"/>
    <w:semiHidden/>
    <w:qFormat/>
    <w:uiPriority w:val="99"/>
    <w:rPr>
      <w:kern w:val="2"/>
      <w:sz w:val="21"/>
    </w:rPr>
  </w:style>
  <w:style w:type="character" w:customStyle="1" w:styleId="114">
    <w:name w:val="无间距字符"/>
    <w:link w:val="115"/>
    <w:qFormat/>
    <w:locked/>
    <w:uiPriority w:val="99"/>
    <w:rPr>
      <w:sz w:val="22"/>
      <w:lang w:val="en-US" w:eastAsia="zh-CN"/>
    </w:rPr>
  </w:style>
  <w:style w:type="paragraph" w:customStyle="1" w:styleId="115">
    <w:name w:val="无间距"/>
    <w:link w:val="114"/>
    <w:qFormat/>
    <w:uiPriority w:val="99"/>
    <w:rPr>
      <w:rFonts w:ascii="Times New Roman" w:hAnsi="Times New Roman" w:eastAsia="宋体" w:cs="Times New Roman"/>
      <w:sz w:val="22"/>
      <w:lang w:val="en-US" w:eastAsia="zh-CN" w:bidi="ar-SA"/>
    </w:rPr>
  </w:style>
  <w:style w:type="character" w:customStyle="1" w:styleId="116">
    <w:name w:val="标题 2 字符"/>
    <w:qFormat/>
    <w:locked/>
    <w:uiPriority w:val="99"/>
    <w:rPr>
      <w:rFonts w:ascii="Cambria" w:hAnsi="Cambria" w:eastAsia="宋体"/>
      <w:kern w:val="2"/>
      <w:sz w:val="21"/>
      <w:lang w:val="en-US" w:eastAsia="zh-CN"/>
    </w:rPr>
  </w:style>
  <w:style w:type="character" w:customStyle="1" w:styleId="117">
    <w:name w:val="批注框文本 字符"/>
    <w:qFormat/>
    <w:locked/>
    <w:uiPriority w:val="99"/>
    <w:rPr>
      <w:rFonts w:ascii="宋体" w:hAnsi="宋体" w:eastAsia="宋体"/>
      <w:kern w:val="2"/>
      <w:sz w:val="18"/>
      <w:lang w:val="en-US" w:eastAsia="zh-CN"/>
    </w:rPr>
  </w:style>
  <w:style w:type="character" w:customStyle="1" w:styleId="118">
    <w:name w:val="正文缩进 Char"/>
    <w:qFormat/>
    <w:uiPriority w:val="99"/>
    <w:rPr>
      <w:rFonts w:eastAsia="宋体"/>
      <w:kern w:val="2"/>
      <w:sz w:val="24"/>
      <w:lang w:val="en-US" w:eastAsia="zh-CN"/>
    </w:rPr>
  </w:style>
  <w:style w:type="character" w:customStyle="1" w:styleId="119">
    <w:name w:val="正文文本 2 字符1"/>
    <w:semiHidden/>
    <w:qFormat/>
    <w:uiPriority w:val="99"/>
    <w:rPr>
      <w:kern w:val="2"/>
      <w:sz w:val="21"/>
    </w:rPr>
  </w:style>
  <w:style w:type="character" w:customStyle="1" w:styleId="120">
    <w:name w:val="正文首行缩进 字符"/>
    <w:qFormat/>
    <w:locked/>
    <w:uiPriority w:val="99"/>
    <w:rPr>
      <w:rFonts w:ascii="宋体" w:hAnsi="宋体" w:eastAsia="宋体"/>
      <w:i/>
      <w:kern w:val="2"/>
      <w:sz w:val="24"/>
      <w:lang w:val="en-US" w:eastAsia="zh-CN"/>
    </w:rPr>
  </w:style>
  <w:style w:type="character" w:customStyle="1" w:styleId="121">
    <w:name w:val="正文文本 字符1"/>
    <w:semiHidden/>
    <w:qFormat/>
    <w:uiPriority w:val="99"/>
    <w:rPr>
      <w:kern w:val="2"/>
      <w:sz w:val="21"/>
    </w:rPr>
  </w:style>
  <w:style w:type="character" w:customStyle="1" w:styleId="122">
    <w:name w:val="中等深浅网格 1 - 强调文字颜色 2 Char"/>
    <w:link w:val="123"/>
    <w:qFormat/>
    <w:locked/>
    <w:uiPriority w:val="99"/>
    <w:rPr>
      <w:rFonts w:ascii="Calibri" w:hAnsi="Calibri"/>
      <w:kern w:val="2"/>
      <w:sz w:val="22"/>
    </w:rPr>
  </w:style>
  <w:style w:type="paragraph" w:customStyle="1" w:styleId="123">
    <w:name w:val="中等深浅网格 1 - 强调文字颜色 21"/>
    <w:basedOn w:val="1"/>
    <w:link w:val="122"/>
    <w:qFormat/>
    <w:uiPriority w:val="99"/>
    <w:pPr>
      <w:ind w:firstLine="420" w:firstLineChars="200"/>
    </w:pPr>
    <w:rPr>
      <w:rFonts w:ascii="Calibri" w:hAnsi="Calibri"/>
      <w:sz w:val="22"/>
    </w:rPr>
  </w:style>
  <w:style w:type="character" w:customStyle="1" w:styleId="124">
    <w:name w:val="页脚 字符1"/>
    <w:semiHidden/>
    <w:qFormat/>
    <w:uiPriority w:val="99"/>
    <w:rPr>
      <w:kern w:val="2"/>
      <w:sz w:val="18"/>
    </w:rPr>
  </w:style>
  <w:style w:type="character" w:customStyle="1" w:styleId="125">
    <w:name w:val="标题 7 字符"/>
    <w:qFormat/>
    <w:locked/>
    <w:uiPriority w:val="99"/>
    <w:rPr>
      <w:b/>
      <w:kern w:val="2"/>
      <w:sz w:val="24"/>
    </w:rPr>
  </w:style>
  <w:style w:type="character" w:customStyle="1" w:styleId="126">
    <w:name w:val="方案－正文 Char"/>
    <w:link w:val="127"/>
    <w:qFormat/>
    <w:locked/>
    <w:uiPriority w:val="99"/>
    <w:rPr>
      <w:rFonts w:ascii="仿宋_GB2312" w:hAnsi="宋体"/>
      <w:sz w:val="24"/>
    </w:rPr>
  </w:style>
  <w:style w:type="paragraph" w:customStyle="1" w:styleId="127">
    <w:name w:val="方案－正文"/>
    <w:basedOn w:val="1"/>
    <w:link w:val="126"/>
    <w:qFormat/>
    <w:uiPriority w:val="99"/>
    <w:pPr>
      <w:spacing w:line="360" w:lineRule="auto"/>
      <w:ind w:firstLine="480" w:firstLineChars="200"/>
    </w:pPr>
    <w:rPr>
      <w:rFonts w:ascii="仿宋_GB2312" w:hAnsi="宋体"/>
      <w:kern w:val="0"/>
      <w:sz w:val="24"/>
    </w:rPr>
  </w:style>
  <w:style w:type="character" w:customStyle="1" w:styleId="128">
    <w:name w:val="页脚 Char"/>
    <w:qFormat/>
    <w:uiPriority w:val="99"/>
    <w:rPr>
      <w:rFonts w:eastAsia="宋体"/>
      <w:kern w:val="2"/>
      <w:sz w:val="18"/>
      <w:lang w:val="en-US" w:eastAsia="zh-CN"/>
    </w:rPr>
  </w:style>
  <w:style w:type="character" w:customStyle="1" w:styleId="129">
    <w:name w:val="正文文本缩进 3 字符1"/>
    <w:semiHidden/>
    <w:qFormat/>
    <w:uiPriority w:val="99"/>
    <w:rPr>
      <w:kern w:val="2"/>
      <w:sz w:val="16"/>
    </w:rPr>
  </w:style>
  <w:style w:type="character" w:customStyle="1" w:styleId="130">
    <w:name w:val="纯文本 Char"/>
    <w:qFormat/>
    <w:uiPriority w:val="99"/>
    <w:rPr>
      <w:rFonts w:ascii="宋体" w:hAnsi="宋体" w:eastAsia="宋体"/>
      <w:color w:val="000000"/>
      <w:sz w:val="24"/>
      <w:lang w:val="en-US" w:eastAsia="zh-CN"/>
    </w:rPr>
  </w:style>
  <w:style w:type="character" w:customStyle="1" w:styleId="131">
    <w:name w:val="样式5 Char"/>
    <w:link w:val="132"/>
    <w:qFormat/>
    <w:locked/>
    <w:uiPriority w:val="99"/>
    <w:rPr>
      <w:rFonts w:eastAsia="宋体"/>
      <w:b/>
      <w:kern w:val="2"/>
      <w:sz w:val="28"/>
      <w:lang w:val="en-US" w:eastAsia="zh-CN"/>
    </w:rPr>
  </w:style>
  <w:style w:type="paragraph" w:customStyle="1" w:styleId="132">
    <w:name w:val="样式5"/>
    <w:basedOn w:val="1"/>
    <w:link w:val="131"/>
    <w:qFormat/>
    <w:uiPriority w:val="99"/>
    <w:pPr>
      <w:keepNext/>
      <w:keepLines/>
      <w:spacing w:before="280" w:after="290" w:line="376" w:lineRule="auto"/>
      <w:ind w:left="210" w:leftChars="100" w:right="210" w:rightChars="100"/>
      <w:outlineLvl w:val="4"/>
    </w:pPr>
    <w:rPr>
      <w:b/>
      <w:sz w:val="28"/>
    </w:rPr>
  </w:style>
  <w:style w:type="character" w:customStyle="1" w:styleId="133">
    <w:name w:val="纯文本 字符"/>
    <w:qFormat/>
    <w:locked/>
    <w:uiPriority w:val="99"/>
    <w:rPr>
      <w:rFonts w:ascii="宋体" w:hAnsi="Courier New" w:eastAsia="宋体"/>
      <w:lang w:val="en-US" w:eastAsia="zh-CN"/>
    </w:rPr>
  </w:style>
  <w:style w:type="character" w:customStyle="1" w:styleId="134">
    <w:name w:val="正文缩进 字符"/>
    <w:qFormat/>
    <w:locked/>
    <w:uiPriority w:val="99"/>
    <w:rPr>
      <w:rFonts w:ascii="宋体" w:hAnsi="宋体" w:eastAsia="宋体"/>
      <w:spacing w:val="14"/>
      <w:kern w:val="24"/>
      <w:sz w:val="24"/>
      <w:lang w:val="en-US" w:eastAsia="zh-CN"/>
    </w:rPr>
  </w:style>
  <w:style w:type="character" w:customStyle="1" w:styleId="135">
    <w:name w:val="批注主题 字符1"/>
    <w:semiHidden/>
    <w:qFormat/>
    <w:uiPriority w:val="99"/>
    <w:rPr>
      <w:b/>
      <w:kern w:val="2"/>
      <w:sz w:val="21"/>
    </w:rPr>
  </w:style>
  <w:style w:type="character" w:customStyle="1" w:styleId="136">
    <w:name w:val="正文文本 3 字符1"/>
    <w:semiHidden/>
    <w:qFormat/>
    <w:uiPriority w:val="99"/>
    <w:rPr>
      <w:kern w:val="2"/>
      <w:sz w:val="16"/>
    </w:rPr>
  </w:style>
  <w:style w:type="character" w:customStyle="1" w:styleId="137">
    <w:name w:val="标题 3 字符"/>
    <w:qFormat/>
    <w:locked/>
    <w:uiPriority w:val="99"/>
    <w:rPr>
      <w:rFonts w:ascii="宋体" w:hAnsi="宋体" w:eastAsia="宋体"/>
      <w:b/>
      <w:kern w:val="2"/>
      <w:sz w:val="32"/>
      <w:lang w:val="en-US" w:eastAsia="zh-CN"/>
    </w:rPr>
  </w:style>
  <w:style w:type="character" w:customStyle="1" w:styleId="138">
    <w:name w:val="标题 1 Char Char"/>
    <w:basedOn w:val="52"/>
    <w:qFormat/>
    <w:uiPriority w:val="99"/>
    <w:rPr>
      <w:rFonts w:eastAsia="宋体" w:cs="Times New Roman"/>
      <w:b/>
      <w:spacing w:val="-2"/>
      <w:sz w:val="24"/>
      <w:lang w:val="en-US" w:eastAsia="zh-CN"/>
    </w:rPr>
  </w:style>
  <w:style w:type="character" w:customStyle="1" w:styleId="139">
    <w:name w:val="标题 3 Char"/>
    <w:qFormat/>
    <w:uiPriority w:val="99"/>
    <w:rPr>
      <w:rFonts w:ascii="Arial" w:hAnsi="Arial" w:eastAsia="黑体"/>
      <w:b/>
      <w:kern w:val="2"/>
      <w:sz w:val="32"/>
      <w:lang w:val="en-US" w:eastAsia="zh-CN"/>
    </w:rPr>
  </w:style>
  <w:style w:type="character" w:customStyle="1" w:styleId="140">
    <w:name w:val="日期 字符2"/>
    <w:qFormat/>
    <w:locked/>
    <w:uiPriority w:val="99"/>
    <w:rPr>
      <w:rFonts w:ascii="宋体"/>
      <w:sz w:val="24"/>
    </w:rPr>
  </w:style>
  <w:style w:type="character" w:customStyle="1" w:styleId="141">
    <w:name w:val="apple-style-span"/>
    <w:qFormat/>
    <w:uiPriority w:val="99"/>
  </w:style>
  <w:style w:type="character" w:customStyle="1" w:styleId="142">
    <w:name w:val="批注文字 字符"/>
    <w:qFormat/>
    <w:locked/>
    <w:uiPriority w:val="99"/>
    <w:rPr>
      <w:rFonts w:ascii="宋体" w:hAnsi="宋体" w:eastAsia="宋体"/>
      <w:kern w:val="2"/>
      <w:sz w:val="21"/>
      <w:lang w:val="en-US" w:eastAsia="zh-CN"/>
    </w:rPr>
  </w:style>
  <w:style w:type="character" w:customStyle="1" w:styleId="143">
    <w:name w:val="apple-converted-space"/>
    <w:qFormat/>
    <w:uiPriority w:val="99"/>
  </w:style>
  <w:style w:type="character" w:customStyle="1" w:styleId="144">
    <w:name w:val="页眉 字符"/>
    <w:qFormat/>
    <w:locked/>
    <w:uiPriority w:val="99"/>
    <w:rPr>
      <w:rFonts w:ascii="宋体" w:hAnsi="宋体" w:eastAsia="宋体"/>
      <w:kern w:val="2"/>
      <w:sz w:val="18"/>
      <w:lang w:val="en-US" w:eastAsia="zh-CN"/>
    </w:rPr>
  </w:style>
  <w:style w:type="character" w:customStyle="1" w:styleId="145">
    <w:name w:val="标题 6 字符"/>
    <w:qFormat/>
    <w:locked/>
    <w:uiPriority w:val="99"/>
    <w:rPr>
      <w:rFonts w:ascii="Cambria" w:hAnsi="Cambria" w:eastAsia="宋体"/>
      <w:b/>
      <w:kern w:val="2"/>
      <w:sz w:val="24"/>
      <w:lang w:val="en-US" w:eastAsia="zh-CN"/>
    </w:rPr>
  </w:style>
  <w:style w:type="character" w:customStyle="1" w:styleId="146">
    <w:name w:val="金保标题3 Char"/>
    <w:link w:val="147"/>
    <w:qFormat/>
    <w:locked/>
    <w:uiPriority w:val="99"/>
    <w:rPr>
      <w:rFonts w:ascii="楷体" w:hAnsi="楷体" w:eastAsia="楷体"/>
      <w:b/>
      <w:sz w:val="28"/>
    </w:rPr>
  </w:style>
  <w:style w:type="paragraph" w:customStyle="1" w:styleId="147">
    <w:name w:val="金保标题3"/>
    <w:basedOn w:val="6"/>
    <w:next w:val="1"/>
    <w:link w:val="146"/>
    <w:qFormat/>
    <w:uiPriority w:val="99"/>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8">
    <w:name w:val="哈哈正文 Char"/>
    <w:link w:val="149"/>
    <w:qFormat/>
    <w:locked/>
    <w:uiPriority w:val="99"/>
    <w:rPr>
      <w:rFonts w:ascii="宋体" w:hAnsi="宋体" w:eastAsia="宋体"/>
      <w:kern w:val="2"/>
      <w:sz w:val="24"/>
      <w:lang w:val="en-US" w:eastAsia="zh-CN"/>
    </w:rPr>
  </w:style>
  <w:style w:type="paragraph" w:customStyle="1" w:styleId="149">
    <w:name w:val="哈哈正文"/>
    <w:basedOn w:val="1"/>
    <w:link w:val="148"/>
    <w:qFormat/>
    <w:uiPriority w:val="99"/>
    <w:pPr>
      <w:spacing w:line="360" w:lineRule="auto"/>
      <w:ind w:firstLine="200" w:firstLineChars="200"/>
    </w:pPr>
    <w:rPr>
      <w:rFonts w:ascii="宋体" w:hAnsi="宋体"/>
      <w:sz w:val="24"/>
    </w:rPr>
  </w:style>
  <w:style w:type="character" w:customStyle="1" w:styleId="150">
    <w:name w:val="正文文本缩进 Char1"/>
    <w:qFormat/>
    <w:uiPriority w:val="99"/>
    <w:rPr>
      <w:rFonts w:eastAsia="方正书宋简体"/>
      <w:kern w:val="2"/>
      <w:sz w:val="24"/>
      <w:lang w:val="en-US" w:eastAsia="zh-CN"/>
    </w:rPr>
  </w:style>
  <w:style w:type="character" w:customStyle="1" w:styleId="151">
    <w:name w:val="样式4 Char"/>
    <w:link w:val="152"/>
    <w:qFormat/>
    <w:locked/>
    <w:uiPriority w:val="99"/>
    <w:rPr>
      <w:rFonts w:ascii="黑体" w:hAnsi="黑体" w:eastAsia="黑体"/>
      <w:kern w:val="44"/>
      <w:sz w:val="44"/>
      <w:lang w:val="en-US" w:eastAsia="zh-CN"/>
    </w:rPr>
  </w:style>
  <w:style w:type="paragraph" w:customStyle="1" w:styleId="152">
    <w:name w:val="样式4"/>
    <w:basedOn w:val="4"/>
    <w:link w:val="151"/>
    <w:qFormat/>
    <w:uiPriority w:val="99"/>
    <w:pPr>
      <w:keepLines/>
      <w:spacing w:line="360" w:lineRule="auto"/>
    </w:pPr>
    <w:rPr>
      <w:rFonts w:ascii="黑体" w:hAnsi="黑体" w:eastAsia="黑体"/>
      <w:b w:val="0"/>
      <w:szCs w:val="20"/>
    </w:rPr>
  </w:style>
  <w:style w:type="character" w:customStyle="1" w:styleId="153">
    <w:name w:val="纯文本 Char Char"/>
    <w:link w:val="154"/>
    <w:qFormat/>
    <w:locked/>
    <w:uiPriority w:val="99"/>
    <w:rPr>
      <w:rFonts w:ascii="宋体" w:hAnsi="Courier New"/>
      <w:kern w:val="2"/>
      <w:sz w:val="21"/>
    </w:rPr>
  </w:style>
  <w:style w:type="paragraph" w:customStyle="1" w:styleId="154">
    <w:name w:val="纯文本1"/>
    <w:basedOn w:val="1"/>
    <w:link w:val="153"/>
    <w:qFormat/>
    <w:uiPriority w:val="99"/>
    <w:rPr>
      <w:rFonts w:ascii="宋体" w:hAnsi="Courier New"/>
    </w:rPr>
  </w:style>
  <w:style w:type="character" w:customStyle="1" w:styleId="155">
    <w:name w:val="批注框文本 Char"/>
    <w:semiHidden/>
    <w:qFormat/>
    <w:locked/>
    <w:uiPriority w:val="99"/>
    <w:rPr>
      <w:kern w:val="2"/>
      <w:sz w:val="18"/>
    </w:rPr>
  </w:style>
  <w:style w:type="character" w:customStyle="1" w:styleId="156">
    <w:name w:val="正文文本缩进 2 字符"/>
    <w:qFormat/>
    <w:locked/>
    <w:uiPriority w:val="99"/>
    <w:rPr>
      <w:rFonts w:ascii="宋体" w:eastAsia="宋体"/>
      <w:kern w:val="2"/>
      <w:sz w:val="24"/>
      <w:lang w:val="en-US" w:eastAsia="zh-CN"/>
    </w:rPr>
  </w:style>
  <w:style w:type="character" w:customStyle="1" w:styleId="157">
    <w:name w:val="批注主题 Char"/>
    <w:semiHidden/>
    <w:qFormat/>
    <w:locked/>
    <w:uiPriority w:val="99"/>
    <w:rPr>
      <w:b/>
      <w:kern w:val="2"/>
      <w:sz w:val="21"/>
    </w:rPr>
  </w:style>
  <w:style w:type="character" w:customStyle="1" w:styleId="158">
    <w:name w:val="标题 2 Char"/>
    <w:qFormat/>
    <w:uiPriority w:val="99"/>
    <w:rPr>
      <w:rFonts w:ascii="Arial" w:hAnsi="Arial" w:eastAsia="黑体"/>
      <w:b/>
      <w:kern w:val="2"/>
      <w:sz w:val="32"/>
      <w:lang w:val="en-US" w:eastAsia="zh-CN"/>
    </w:rPr>
  </w:style>
  <w:style w:type="character" w:customStyle="1" w:styleId="159">
    <w:name w:val="样式1 Char"/>
    <w:link w:val="160"/>
    <w:qFormat/>
    <w:locked/>
    <w:uiPriority w:val="99"/>
    <w:rPr>
      <w:rFonts w:ascii="黑体" w:hAnsi="黑体" w:eastAsia="黑体"/>
      <w:b/>
      <w:kern w:val="2"/>
      <w:sz w:val="32"/>
    </w:rPr>
  </w:style>
  <w:style w:type="paragraph" w:customStyle="1" w:styleId="160">
    <w:name w:val="样式1"/>
    <w:basedOn w:val="5"/>
    <w:link w:val="159"/>
    <w:qFormat/>
    <w:uiPriority w:val="99"/>
    <w:pPr>
      <w:tabs>
        <w:tab w:val="clear" w:pos="578"/>
      </w:tabs>
      <w:spacing w:beforeLines="0" w:afterLines="0"/>
      <w:ind w:left="0" w:firstLine="0"/>
    </w:pPr>
    <w:rPr>
      <w:rFonts w:ascii="黑体" w:hAnsi="黑体" w:eastAsia="黑体"/>
      <w:b/>
      <w:sz w:val="32"/>
      <w:szCs w:val="20"/>
    </w:rPr>
  </w:style>
  <w:style w:type="character" w:customStyle="1" w:styleId="161">
    <w:name w:val="标题 1 字符"/>
    <w:qFormat/>
    <w:locked/>
    <w:uiPriority w:val="99"/>
    <w:rPr>
      <w:rFonts w:ascii="宋体" w:hAnsi="宋体" w:eastAsia="宋体"/>
      <w:b/>
      <w:kern w:val="44"/>
      <w:sz w:val="44"/>
      <w:lang w:val="en-US" w:eastAsia="zh-CN"/>
    </w:rPr>
  </w:style>
  <w:style w:type="character" w:customStyle="1" w:styleId="162">
    <w:name w:val="font11"/>
    <w:qFormat/>
    <w:uiPriority w:val="99"/>
    <w:rPr>
      <w:rFonts w:ascii="Times New Roman" w:hAnsi="Times New Roman"/>
      <w:color w:val="000000"/>
      <w:sz w:val="24"/>
      <w:u w:val="none"/>
    </w:rPr>
  </w:style>
  <w:style w:type="character" w:customStyle="1" w:styleId="163">
    <w:name w:val="列出段落 字符"/>
    <w:qFormat/>
    <w:locked/>
    <w:uiPriority w:val="99"/>
    <w:rPr>
      <w:rFonts w:eastAsia="宋体"/>
      <w:kern w:val="2"/>
      <w:sz w:val="24"/>
      <w:lang w:val="en-US" w:eastAsia="zh-CN"/>
    </w:rPr>
  </w:style>
  <w:style w:type="character" w:customStyle="1" w:styleId="164">
    <w:name w:val="font61"/>
    <w:qFormat/>
    <w:uiPriority w:val="99"/>
    <w:rPr>
      <w:rFonts w:ascii="Times New Roman" w:hAnsi="Times New Roman"/>
      <w:color w:val="000000"/>
      <w:sz w:val="20"/>
      <w:u w:val="none"/>
    </w:rPr>
  </w:style>
  <w:style w:type="character" w:customStyle="1" w:styleId="165">
    <w:name w:val="列出段落 字符1"/>
    <w:link w:val="166"/>
    <w:qFormat/>
    <w:locked/>
    <w:uiPriority w:val="99"/>
    <w:rPr>
      <w:rFonts w:eastAsia="宋体"/>
      <w:kern w:val="2"/>
      <w:sz w:val="24"/>
      <w:lang w:val="en-US" w:eastAsia="zh-CN"/>
    </w:rPr>
  </w:style>
  <w:style w:type="paragraph" w:styleId="166">
    <w:name w:val="List Paragraph"/>
    <w:basedOn w:val="1"/>
    <w:link w:val="165"/>
    <w:qFormat/>
    <w:uiPriority w:val="99"/>
    <w:pPr>
      <w:spacing w:line="360" w:lineRule="auto"/>
      <w:ind w:firstLine="420" w:firstLineChars="200"/>
    </w:pPr>
    <w:rPr>
      <w:sz w:val="24"/>
    </w:rPr>
  </w:style>
  <w:style w:type="character" w:customStyle="1" w:styleId="167">
    <w:name w:val="正文文本缩进 字符2"/>
    <w:semiHidden/>
    <w:qFormat/>
    <w:uiPriority w:val="99"/>
    <w:rPr>
      <w:kern w:val="2"/>
      <w:sz w:val="21"/>
    </w:rPr>
  </w:style>
  <w:style w:type="character" w:customStyle="1" w:styleId="168">
    <w:name w:val="font01"/>
    <w:qFormat/>
    <w:uiPriority w:val="99"/>
    <w:rPr>
      <w:rFonts w:ascii="宋体" w:hAnsi="宋体" w:eastAsia="宋体"/>
      <w:color w:val="000000"/>
      <w:sz w:val="24"/>
      <w:u w:val="none"/>
    </w:rPr>
  </w:style>
  <w:style w:type="character" w:customStyle="1" w:styleId="169">
    <w:name w:val="标题 1 Char"/>
    <w:qFormat/>
    <w:uiPriority w:val="99"/>
    <w:rPr>
      <w:rFonts w:ascii="宋体" w:eastAsia="宋体"/>
      <w:b/>
      <w:kern w:val="2"/>
      <w:sz w:val="28"/>
      <w:lang w:val="en-US" w:eastAsia="zh-CN"/>
    </w:rPr>
  </w:style>
  <w:style w:type="character" w:customStyle="1" w:styleId="170">
    <w:name w:val="标题 5 字符"/>
    <w:qFormat/>
    <w:locked/>
    <w:uiPriority w:val="99"/>
    <w:rPr>
      <w:rFonts w:eastAsia="宋体"/>
      <w:b/>
      <w:kern w:val="2"/>
      <w:sz w:val="28"/>
      <w:lang w:val="en-US" w:eastAsia="zh-CN"/>
    </w:rPr>
  </w:style>
  <w:style w:type="character" w:customStyle="1" w:styleId="171">
    <w:name w:val="表格 字符"/>
    <w:link w:val="172"/>
    <w:qFormat/>
    <w:locked/>
    <w:uiPriority w:val="99"/>
    <w:rPr>
      <w:rFonts w:ascii="宋体" w:eastAsia="宋体"/>
      <w:kern w:val="2"/>
      <w:sz w:val="22"/>
    </w:rPr>
  </w:style>
  <w:style w:type="paragraph" w:customStyle="1" w:styleId="172">
    <w:name w:val="表格"/>
    <w:basedOn w:val="1"/>
    <w:link w:val="171"/>
    <w:qFormat/>
    <w:uiPriority w:val="99"/>
    <w:pPr>
      <w:spacing w:line="276" w:lineRule="auto"/>
      <w:jc w:val="center"/>
    </w:pPr>
    <w:rPr>
      <w:rFonts w:ascii="宋体" w:hAnsi="宋体"/>
      <w:szCs w:val="22"/>
    </w:rPr>
  </w:style>
  <w:style w:type="character" w:customStyle="1" w:styleId="173">
    <w:name w:val="List Paragraph Char"/>
    <w:link w:val="174"/>
    <w:qFormat/>
    <w:locked/>
    <w:uiPriority w:val="99"/>
    <w:rPr>
      <w:rFonts w:ascii="Calibri" w:hAnsi="Calibri" w:eastAsia="宋体"/>
      <w:kern w:val="2"/>
      <w:sz w:val="22"/>
      <w:lang w:val="en-US" w:eastAsia="zh-CN"/>
    </w:rPr>
  </w:style>
  <w:style w:type="paragraph" w:customStyle="1" w:styleId="174">
    <w:name w:val="列出段落1"/>
    <w:basedOn w:val="1"/>
    <w:link w:val="173"/>
    <w:qFormat/>
    <w:uiPriority w:val="99"/>
    <w:pPr>
      <w:ind w:firstLine="420" w:firstLineChars="200"/>
    </w:pPr>
    <w:rPr>
      <w:rFonts w:ascii="Calibri" w:hAnsi="Calibri"/>
      <w:sz w:val="22"/>
    </w:rPr>
  </w:style>
  <w:style w:type="character" w:customStyle="1" w:styleId="175">
    <w:name w:val="HTML 预设格式 字符1"/>
    <w:semiHidden/>
    <w:qFormat/>
    <w:uiPriority w:val="99"/>
    <w:rPr>
      <w:rFonts w:ascii="Courier New" w:hAnsi="Courier New"/>
      <w:kern w:val="2"/>
    </w:rPr>
  </w:style>
  <w:style w:type="character" w:customStyle="1" w:styleId="176">
    <w:name w:val="正文文本 3 字符"/>
    <w:qFormat/>
    <w:locked/>
    <w:uiPriority w:val="99"/>
    <w:rPr>
      <w:rFonts w:eastAsia="宋体"/>
      <w:sz w:val="16"/>
    </w:rPr>
  </w:style>
  <w:style w:type="character" w:customStyle="1" w:styleId="177">
    <w:name w:val="日期 字符"/>
    <w:qFormat/>
    <w:locked/>
    <w:uiPriority w:val="99"/>
    <w:rPr>
      <w:rFonts w:ascii="宋体"/>
      <w:sz w:val="24"/>
    </w:rPr>
  </w:style>
  <w:style w:type="character" w:customStyle="1" w:styleId="178">
    <w:name w:val="HTML 预设格式 字符"/>
    <w:qFormat/>
    <w:locked/>
    <w:uiPriority w:val="99"/>
    <w:rPr>
      <w:rFonts w:ascii="Courier New" w:hAnsi="Courier New"/>
      <w:kern w:val="2"/>
    </w:rPr>
  </w:style>
  <w:style w:type="character" w:customStyle="1" w:styleId="179">
    <w:name w:val="页脚 字符"/>
    <w:qFormat/>
    <w:locked/>
    <w:uiPriority w:val="99"/>
    <w:rPr>
      <w:rFonts w:ascii="宋体" w:hAnsi="宋体" w:eastAsia="宋体"/>
      <w:kern w:val="2"/>
      <w:sz w:val="18"/>
      <w:lang w:val="en-US" w:eastAsia="zh-CN"/>
    </w:rPr>
  </w:style>
  <w:style w:type="character" w:customStyle="1" w:styleId="180">
    <w:name w:val="正文文本 Char1"/>
    <w:qFormat/>
    <w:uiPriority w:val="99"/>
    <w:rPr>
      <w:rFonts w:ascii="Times New Roman" w:hAnsi="Times New Roman" w:eastAsia="宋体"/>
      <w:sz w:val="24"/>
    </w:rPr>
  </w:style>
  <w:style w:type="character" w:customStyle="1" w:styleId="181">
    <w:name w:val="正文文本缩进 3 字符"/>
    <w:qFormat/>
    <w:locked/>
    <w:uiPriority w:val="99"/>
    <w:rPr>
      <w:rFonts w:ascii="宋体" w:hAnsi="宋体" w:eastAsia="宋体"/>
      <w:b/>
      <w:kern w:val="2"/>
      <w:sz w:val="24"/>
      <w:lang w:val="en-US" w:eastAsia="zh-CN"/>
    </w:rPr>
  </w:style>
  <w:style w:type="character" w:customStyle="1" w:styleId="182">
    <w:name w:val="正文文本 2 字符"/>
    <w:qFormat/>
    <w:locked/>
    <w:uiPriority w:val="99"/>
    <w:rPr>
      <w:rFonts w:eastAsia="宋体"/>
      <w:sz w:val="24"/>
    </w:rPr>
  </w:style>
  <w:style w:type="character" w:customStyle="1" w:styleId="183">
    <w:name w:val="正文文本缩进 2 字符1"/>
    <w:semiHidden/>
    <w:qFormat/>
    <w:uiPriority w:val="99"/>
    <w:rPr>
      <w:kern w:val="2"/>
      <w:sz w:val="21"/>
    </w:rPr>
  </w:style>
  <w:style w:type="character" w:customStyle="1" w:styleId="184">
    <w:name w:val="纯文本 字符1"/>
    <w:semiHidden/>
    <w:qFormat/>
    <w:uiPriority w:val="99"/>
    <w:rPr>
      <w:rFonts w:ascii="等线" w:hAnsi="Courier New" w:eastAsia="等线"/>
      <w:kern w:val="2"/>
      <w:sz w:val="21"/>
    </w:rPr>
  </w:style>
  <w:style w:type="character" w:customStyle="1" w:styleId="185">
    <w:name w:val="正文文本缩进 字符"/>
    <w:qFormat/>
    <w:uiPriority w:val="99"/>
    <w:rPr>
      <w:rFonts w:ascii="Calibri" w:hAnsi="Calibri"/>
    </w:rPr>
  </w:style>
  <w:style w:type="character" w:customStyle="1" w:styleId="186">
    <w:name w:val="正文文本 字符"/>
    <w:qFormat/>
    <w:locked/>
    <w:uiPriority w:val="99"/>
    <w:rPr>
      <w:rFonts w:ascii="宋体" w:hAnsi="宋体" w:eastAsia="宋体"/>
      <w:lang w:val="en-US" w:eastAsia="zh-CN"/>
    </w:rPr>
  </w:style>
  <w:style w:type="character" w:customStyle="1" w:styleId="187">
    <w:name w:val="页眉 字符1"/>
    <w:semiHidden/>
    <w:qFormat/>
    <w:uiPriority w:val="99"/>
    <w:rPr>
      <w:kern w:val="2"/>
      <w:sz w:val="18"/>
    </w:rPr>
  </w:style>
  <w:style w:type="character" w:customStyle="1" w:styleId="188">
    <w:name w:val="批注框文本 字符1"/>
    <w:semiHidden/>
    <w:qFormat/>
    <w:uiPriority w:val="99"/>
    <w:rPr>
      <w:kern w:val="2"/>
      <w:sz w:val="18"/>
    </w:rPr>
  </w:style>
  <w:style w:type="character" w:customStyle="1" w:styleId="189">
    <w:name w:val="文档结构图 字符"/>
    <w:qFormat/>
    <w:locked/>
    <w:uiPriority w:val="99"/>
    <w:rPr>
      <w:rFonts w:eastAsia="宋体"/>
      <w:kern w:val="2"/>
      <w:sz w:val="21"/>
      <w:lang w:val="en-US" w:eastAsia="zh-CN"/>
    </w:rPr>
  </w:style>
  <w:style w:type="paragraph" w:customStyle="1" w:styleId="190">
    <w:name w:val="正文无缩进"/>
    <w:basedOn w:val="1"/>
    <w:qFormat/>
    <w:uiPriority w:val="99"/>
    <w:pPr>
      <w:widowControl/>
      <w:autoSpaceDE w:val="0"/>
      <w:autoSpaceDN w:val="0"/>
      <w:spacing w:line="300" w:lineRule="auto"/>
      <w:textAlignment w:val="bottom"/>
    </w:pPr>
    <w:rPr>
      <w:rFonts w:eastAsia="楷体_GB2312"/>
    </w:rPr>
  </w:style>
  <w:style w:type="paragraph" w:customStyle="1" w:styleId="191">
    <w:name w:val="标准小四"/>
    <w:basedOn w:val="1"/>
    <w:qFormat/>
    <w:uiPriority w:val="99"/>
    <w:pPr>
      <w:spacing w:line="360" w:lineRule="auto"/>
      <w:ind w:firstLine="480" w:firstLineChars="200"/>
    </w:pPr>
    <w:rPr>
      <w:rFonts w:ascii="Arial" w:hAnsi="Arial"/>
      <w:sz w:val="24"/>
      <w:szCs w:val="21"/>
    </w:rPr>
  </w:style>
  <w:style w:type="paragraph" w:customStyle="1" w:styleId="19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4">
    <w:name w:val="Char1"/>
    <w:basedOn w:val="1"/>
    <w:qFormat/>
    <w:uiPriority w:val="99"/>
    <w:rPr>
      <w:rFonts w:ascii="仿宋_GB2312" w:eastAsia="仿宋_GB2312"/>
      <w:b/>
      <w:sz w:val="32"/>
      <w:szCs w:val="32"/>
    </w:rPr>
  </w:style>
  <w:style w:type="paragraph" w:customStyle="1" w:styleId="195">
    <w:name w:val="正文1"/>
    <w:next w:val="7"/>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6">
    <w:name w:val="Table Paragraph"/>
    <w:basedOn w:val="1"/>
    <w:qFormat/>
    <w:uiPriority w:val="99"/>
    <w:pPr>
      <w:spacing w:before="100" w:beforeAutospacing="1" w:after="100" w:afterAutospacing="1" w:line="360" w:lineRule="auto"/>
    </w:pPr>
    <w:rPr>
      <w:sz w:val="24"/>
      <w:szCs w:val="24"/>
    </w:rPr>
  </w:style>
  <w:style w:type="paragraph" w:customStyle="1" w:styleId="197">
    <w:name w:val="Normal 2"/>
    <w:basedOn w:val="1"/>
    <w:qFormat/>
    <w:uiPriority w:val="99"/>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8">
    <w:name w:val="p0"/>
    <w:basedOn w:val="1"/>
    <w:qFormat/>
    <w:uiPriority w:val="99"/>
    <w:pPr>
      <w:widowControl/>
    </w:pPr>
    <w:rPr>
      <w:kern w:val="0"/>
      <w:szCs w:val="21"/>
    </w:rPr>
  </w:style>
  <w:style w:type="paragraph" w:customStyle="1" w:styleId="199">
    <w:name w:val="Proposals body"/>
    <w:basedOn w:val="1"/>
    <w:next w:val="1"/>
    <w:qFormat/>
    <w:uiPriority w:val="99"/>
    <w:pPr>
      <w:widowControl/>
      <w:spacing w:line="360" w:lineRule="auto"/>
      <w:jc w:val="left"/>
    </w:pPr>
    <w:rPr>
      <w:rFonts w:ascii="宋体"/>
      <w:color w:val="000000"/>
      <w:kern w:val="0"/>
      <w:sz w:val="24"/>
    </w:rPr>
  </w:style>
  <w:style w:type="paragraph" w:customStyle="1" w:styleId="200">
    <w:name w:val="itemlistintab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1">
    <w:name w:val="Default"/>
    <w:qFormat/>
    <w:uiPriority w:val="99"/>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02">
    <w:name w:val="xl28"/>
    <w:basedOn w:val="1"/>
    <w:qFormat/>
    <w:uiPriority w:val="99"/>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kern w:val="0"/>
      <w:sz w:val="24"/>
    </w:rPr>
  </w:style>
  <w:style w:type="paragraph" w:customStyle="1" w:styleId="203">
    <w:name w:val="tabletext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正文行首缩进]"/>
    <w:qFormat/>
    <w:uiPriority w:val="99"/>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styleId="205">
    <w:name w:val="No Spacing"/>
    <w:link w:val="206"/>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06">
    <w:name w:val="无间隔 字符"/>
    <w:link w:val="205"/>
    <w:qFormat/>
    <w:locked/>
    <w:uiPriority w:val="99"/>
    <w:rPr>
      <w:kern w:val="2"/>
      <w:sz w:val="21"/>
    </w:rPr>
  </w:style>
  <w:style w:type="paragraph" w:customStyle="1" w:styleId="207">
    <w:name w:val="Item List in Table"/>
    <w:basedOn w:val="1"/>
    <w:qFormat/>
    <w:uiPriority w:val="99"/>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8">
    <w:name w:val="xl25"/>
    <w:basedOn w:val="1"/>
    <w:qFormat/>
    <w:uiPriority w:val="99"/>
    <w:pPr>
      <w:widowControl/>
      <w:spacing w:before="100" w:beforeAutospacing="1" w:after="100" w:afterAutospacing="1"/>
      <w:jc w:val="center"/>
      <w:textAlignment w:val="center"/>
    </w:pPr>
    <w:rPr>
      <w:rFonts w:ascii="宋体" w:hAnsi="宋体"/>
      <w:kern w:val="0"/>
      <w:sz w:val="20"/>
    </w:rPr>
  </w:style>
  <w:style w:type="paragraph" w:customStyle="1" w:styleId="209">
    <w:name w:val="列出段落11"/>
    <w:basedOn w:val="1"/>
    <w:qFormat/>
    <w:uiPriority w:val="99"/>
    <w:pPr>
      <w:ind w:firstLine="420" w:firstLineChars="200"/>
    </w:pPr>
    <w:rPr>
      <w:szCs w:val="24"/>
    </w:rPr>
  </w:style>
  <w:style w:type="paragraph" w:customStyle="1" w:styleId="210">
    <w:name w:val="标题3"/>
    <w:basedOn w:val="6"/>
    <w:qFormat/>
    <w:uiPriority w:val="99"/>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1">
    <w:name w:val="_Style 5"/>
    <w:basedOn w:val="1"/>
    <w:qFormat/>
    <w:uiPriority w:val="99"/>
    <w:pPr>
      <w:widowControl/>
      <w:spacing w:after="160" w:line="360" w:lineRule="auto"/>
      <w:ind w:firstLine="200" w:firstLineChars="200"/>
      <w:jc w:val="left"/>
    </w:pPr>
    <w:rPr>
      <w:rFonts w:ascii="宋体" w:hAnsi="宋体"/>
      <w:sz w:val="24"/>
    </w:rPr>
  </w:style>
  <w:style w:type="paragraph" w:customStyle="1" w:styleId="212">
    <w:name w:val="Char"/>
    <w:basedOn w:val="1"/>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13">
    <w:name w:val="大标题"/>
    <w:basedOn w:val="1"/>
    <w:qFormat/>
    <w:uiPriority w:val="99"/>
    <w:pPr>
      <w:autoSpaceDE w:val="0"/>
      <w:autoSpaceDN w:val="0"/>
      <w:adjustRightInd w:val="0"/>
      <w:spacing w:after="560"/>
      <w:jc w:val="center"/>
    </w:pPr>
    <w:rPr>
      <w:rFonts w:ascii="Arial Black" w:hAnsi="Arial Black"/>
      <w:b/>
      <w:kern w:val="0"/>
      <w:sz w:val="56"/>
    </w:rPr>
  </w:style>
  <w:style w:type="paragraph" w:customStyle="1" w:styleId="214">
    <w:name w:val="Char Char Char"/>
    <w:basedOn w:val="1"/>
    <w:qFormat/>
    <w:uiPriority w:val="99"/>
    <w:pPr>
      <w:spacing w:before="120" w:after="120" w:line="360" w:lineRule="auto"/>
      <w:ind w:firstLine="200" w:firstLineChars="200"/>
    </w:pPr>
    <w:rPr>
      <w:rFonts w:ascii="Tahoma" w:hAnsi="Tahoma"/>
      <w:sz w:val="24"/>
    </w:rPr>
  </w:style>
  <w:style w:type="paragraph" w:customStyle="1" w:styleId="21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16">
    <w:name w:val="Char Char Char1 Char"/>
    <w:basedOn w:val="1"/>
    <w:qFormat/>
    <w:uiPriority w:val="99"/>
    <w:pPr>
      <w:spacing w:line="360" w:lineRule="auto"/>
      <w:ind w:firstLine="200" w:firstLineChars="200"/>
    </w:pPr>
  </w:style>
  <w:style w:type="paragraph" w:customStyle="1" w:styleId="217">
    <w:name w:val="正文 居中"/>
    <w:basedOn w:val="1"/>
    <w:qFormat/>
    <w:uiPriority w:val="99"/>
    <w:pPr>
      <w:spacing w:line="360" w:lineRule="auto"/>
      <w:jc w:val="center"/>
    </w:pPr>
    <w:rPr>
      <w:rFonts w:cs="宋体"/>
      <w:sz w:val="24"/>
    </w:rPr>
  </w:style>
  <w:style w:type="paragraph" w:customStyle="1" w:styleId="218">
    <w:name w:val="默认段落字体 Para Char Char Char Char Char Char Char Char Char1 Char Char Char Char"/>
    <w:basedOn w:val="1"/>
    <w:qFormat/>
    <w:uiPriority w:val="99"/>
    <w:rPr>
      <w:rFonts w:ascii="Tahoma" w:hAnsi="Tahoma"/>
      <w:sz w:val="24"/>
    </w:rPr>
  </w:style>
  <w:style w:type="paragraph" w:customStyle="1" w:styleId="219">
    <w:name w:val="正文2"/>
    <w:basedOn w:val="1"/>
    <w:link w:val="220"/>
    <w:qFormat/>
    <w:uiPriority w:val="99"/>
    <w:pPr>
      <w:spacing w:beforeLines="50" w:afterLines="50" w:line="360" w:lineRule="auto"/>
      <w:ind w:firstLine="480" w:firstLineChars="200"/>
    </w:pPr>
    <w:rPr>
      <w:rFonts w:ascii="宋体" w:hAnsi="宋体"/>
      <w:sz w:val="24"/>
      <w:szCs w:val="24"/>
    </w:rPr>
  </w:style>
  <w:style w:type="character" w:customStyle="1" w:styleId="220">
    <w:name w:val="正文2 Char"/>
    <w:link w:val="219"/>
    <w:qFormat/>
    <w:locked/>
    <w:uiPriority w:val="99"/>
    <w:rPr>
      <w:rFonts w:ascii="宋体" w:eastAsia="宋体"/>
      <w:kern w:val="2"/>
      <w:sz w:val="24"/>
    </w:rPr>
  </w:style>
  <w:style w:type="paragraph" w:customStyle="1" w:styleId="221">
    <w:name w:val="符号 2"/>
    <w:basedOn w:val="222"/>
    <w:qFormat/>
    <w:uiPriority w:val="99"/>
    <w:pPr>
      <w:tabs>
        <w:tab w:val="left" w:pos="900"/>
        <w:tab w:val="left" w:pos="1320"/>
      </w:tabs>
      <w:ind w:left="1320" w:hanging="420"/>
    </w:pPr>
  </w:style>
  <w:style w:type="paragraph" w:customStyle="1" w:styleId="222">
    <w:name w:val="符号 1"/>
    <w:basedOn w:val="20"/>
    <w:qFormat/>
    <w:uiPriority w:val="99"/>
    <w:pPr>
      <w:tabs>
        <w:tab w:val="left" w:pos="900"/>
      </w:tabs>
      <w:spacing w:line="360" w:lineRule="auto"/>
      <w:ind w:left="1200" w:hanging="720"/>
    </w:pPr>
    <w:rPr>
      <w:rFonts w:eastAsia="宋体"/>
      <w:kern w:val="28"/>
      <w:szCs w:val="24"/>
    </w:rPr>
  </w:style>
  <w:style w:type="paragraph" w:customStyle="1" w:styleId="223">
    <w:name w:val="0正文"/>
    <w:basedOn w:val="1"/>
    <w:qFormat/>
    <w:uiPriority w:val="99"/>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4">
    <w:name w:val="Char2"/>
    <w:basedOn w:val="1"/>
    <w:qFormat/>
    <w:uiPriority w:val="99"/>
    <w:pPr>
      <w:tabs>
        <w:tab w:val="left" w:pos="1200"/>
      </w:tabs>
      <w:ind w:left="1200" w:hanging="720"/>
    </w:pPr>
    <w:rPr>
      <w:sz w:val="24"/>
      <w:szCs w:val="24"/>
    </w:rPr>
  </w:style>
  <w:style w:type="paragraph" w:customStyle="1" w:styleId="225">
    <w:name w:val="标题1"/>
    <w:basedOn w:val="4"/>
    <w:qFormat/>
    <w:uiPriority w:val="99"/>
    <w:pPr>
      <w:keepLines/>
      <w:tabs>
        <w:tab w:val="left" w:pos="397"/>
      </w:tabs>
      <w:spacing w:before="120" w:after="120" w:line="300" w:lineRule="auto"/>
      <w:ind w:firstLine="340"/>
    </w:pPr>
    <w:rPr>
      <w:rFonts w:ascii="黑体" w:eastAsia="黑体"/>
      <w:b w:val="0"/>
      <w:bCs/>
      <w:spacing w:val="6"/>
      <w:sz w:val="36"/>
    </w:rPr>
  </w:style>
  <w:style w:type="paragraph" w:customStyle="1" w:styleId="226">
    <w:name w:val="Char11"/>
    <w:basedOn w:val="1"/>
    <w:qFormat/>
    <w:uiPriority w:val="99"/>
    <w:rPr>
      <w:szCs w:val="24"/>
    </w:rPr>
  </w:style>
  <w:style w:type="paragraph" w:customStyle="1" w:styleId="227">
    <w:name w:val="Body"/>
    <w:qFormat/>
    <w:uiPriority w:val="99"/>
    <w:pPr>
      <w:spacing w:before="130" w:after="130" w:line="260" w:lineRule="exact"/>
    </w:pPr>
    <w:rPr>
      <w:rFonts w:ascii="Univers" w:hAnsi="Univers" w:eastAsia="宋体" w:cs="Times New Roman"/>
      <w:color w:val="000000"/>
      <w:sz w:val="22"/>
      <w:lang w:val="en-US" w:eastAsia="en-US" w:bidi="ar-SA"/>
    </w:rPr>
  </w:style>
  <w:style w:type="paragraph" w:customStyle="1" w:styleId="228">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229">
    <w:name w:val="List Paragraph1"/>
    <w:basedOn w:val="1"/>
    <w:qFormat/>
    <w:uiPriority w:val="99"/>
    <w:pPr>
      <w:widowControl/>
      <w:spacing w:before="15" w:after="15" w:line="460" w:lineRule="exact"/>
      <w:ind w:firstLine="420" w:firstLineChars="200"/>
      <w:jc w:val="left"/>
    </w:pPr>
    <w:rPr>
      <w:rFonts w:ascii="Calibri" w:hAnsi="Calibri"/>
      <w:sz w:val="24"/>
      <w:szCs w:val="22"/>
    </w:rPr>
  </w:style>
  <w:style w:type="paragraph" w:customStyle="1" w:styleId="230">
    <w:name w:val="Table Text"/>
    <w:basedOn w:val="1"/>
    <w:qFormat/>
    <w:uiPriority w:val="99"/>
    <w:pPr>
      <w:widowControl/>
      <w:jc w:val="left"/>
    </w:pPr>
    <w:rPr>
      <w:rFonts w:ascii="Arial" w:hAnsi="Arial"/>
      <w:kern w:val="0"/>
      <w:szCs w:val="21"/>
    </w:rPr>
  </w:style>
  <w:style w:type="paragraph" w:customStyle="1" w:styleId="231">
    <w:name w:val="正文编码"/>
    <w:basedOn w:val="2"/>
    <w:qFormat/>
    <w:uiPriority w:val="99"/>
    <w:pPr>
      <w:tabs>
        <w:tab w:val="center" w:pos="2185"/>
      </w:tabs>
      <w:spacing w:after="0" w:line="360" w:lineRule="auto"/>
      <w:ind w:left="1200" w:hanging="720" w:firstLineChars="0"/>
    </w:pPr>
    <w:rPr>
      <w:rFonts w:ascii="仿宋_GB2312" w:eastAsia="仿宋_GB2312"/>
      <w:kern w:val="0"/>
    </w:rPr>
  </w:style>
  <w:style w:type="paragraph" w:customStyle="1" w:styleId="23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33">
    <w:name w:val="Char Char Char Char"/>
    <w:basedOn w:val="1"/>
    <w:qFormat/>
    <w:uiPriority w:val="99"/>
    <w:pPr>
      <w:widowControl/>
      <w:spacing w:line="400" w:lineRule="exact"/>
      <w:jc w:val="center"/>
    </w:pPr>
    <w:rPr>
      <w:rFonts w:ascii="Verdana" w:hAnsi="Verdana"/>
      <w:kern w:val="0"/>
      <w:lang w:eastAsia="en-US"/>
    </w:rPr>
  </w:style>
  <w:style w:type="paragraph" w:customStyle="1" w:styleId="234">
    <w:name w:val="正文段"/>
    <w:basedOn w:val="1"/>
    <w:qFormat/>
    <w:uiPriority w:val="99"/>
    <w:pPr>
      <w:widowControl/>
      <w:snapToGrid w:val="0"/>
      <w:spacing w:afterLines="50"/>
      <w:ind w:firstLine="200" w:firstLineChars="200"/>
    </w:pPr>
    <w:rPr>
      <w:kern w:val="0"/>
      <w:sz w:val="24"/>
    </w:rPr>
  </w:style>
  <w:style w:type="paragraph" w:customStyle="1" w:styleId="235">
    <w:name w:val="正文文本缩进 + 四号"/>
    <w:basedOn w:val="20"/>
    <w:qFormat/>
    <w:uiPriority w:val="99"/>
    <w:pPr>
      <w:spacing w:line="360" w:lineRule="auto"/>
      <w:ind w:firstLine="560" w:firstLineChars="200"/>
    </w:pPr>
    <w:rPr>
      <w:rFonts w:ascii="仿宋_GB2312" w:eastAsia="仿宋_GB2312"/>
      <w:color w:val="000000"/>
      <w:sz w:val="28"/>
      <w:szCs w:val="28"/>
    </w:rPr>
  </w:style>
  <w:style w:type="paragraph" w:customStyle="1" w:styleId="236">
    <w:name w:val="标准正文"/>
    <w:basedOn w:val="1"/>
    <w:qFormat/>
    <w:uiPriority w:val="99"/>
    <w:pPr>
      <w:adjustRightInd w:val="0"/>
      <w:spacing w:line="360" w:lineRule="auto"/>
      <w:ind w:firstLine="480" w:firstLineChars="200"/>
    </w:pPr>
    <w:rPr>
      <w:kern w:val="0"/>
      <w:sz w:val="24"/>
    </w:rPr>
  </w:style>
  <w:style w:type="paragraph" w:customStyle="1" w:styleId="237">
    <w:name w:val="Char Char Char Char Char Char Char"/>
    <w:basedOn w:val="1"/>
    <w:qFormat/>
    <w:uiPriority w:val="99"/>
    <w:pPr>
      <w:tabs>
        <w:tab w:val="left" w:pos="432"/>
      </w:tabs>
      <w:ind w:left="432" w:hanging="432"/>
    </w:pPr>
    <w:rPr>
      <w:rFonts w:ascii="Tahoma" w:hAnsi="Tahoma"/>
      <w:sz w:val="24"/>
    </w:rPr>
  </w:style>
  <w:style w:type="paragraph" w:customStyle="1" w:styleId="238">
    <w:name w:val="tabletext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9">
    <w:name w:val="默认段落字体 Para Char Char Char Char Char Char Char Char Char Char"/>
    <w:basedOn w:val="1"/>
    <w:qFormat/>
    <w:uiPriority w:val="99"/>
    <w:rPr>
      <w:rFonts w:ascii="Tahoma" w:hAnsi="Tahoma"/>
      <w:sz w:val="24"/>
    </w:rPr>
  </w:style>
  <w:style w:type="paragraph" w:customStyle="1" w:styleId="240">
    <w:name w:val="表格正文"/>
    <w:basedOn w:val="1"/>
    <w:qFormat/>
    <w:uiPriority w:val="99"/>
    <w:rPr>
      <w:rFonts w:eastAsia="黑体"/>
    </w:rPr>
  </w:style>
  <w:style w:type="paragraph" w:customStyle="1" w:styleId="241">
    <w:name w:val="Char Char1 Char Char Char Char"/>
    <w:basedOn w:val="1"/>
    <w:qFormat/>
    <w:uiPriority w:val="99"/>
    <w:rPr>
      <w:rFonts w:ascii="Tahoma" w:hAnsi="Tahoma"/>
      <w:sz w:val="24"/>
    </w:rPr>
  </w:style>
  <w:style w:type="paragraph" w:customStyle="1" w:styleId="242">
    <w:name w:val="彩色列表 - 强调文字颜色 11"/>
    <w:basedOn w:val="1"/>
    <w:qFormat/>
    <w:uiPriority w:val="99"/>
    <w:pPr>
      <w:ind w:firstLine="420" w:firstLineChars="200"/>
    </w:pPr>
    <w:rPr>
      <w:rFonts w:ascii="Calibri" w:hAnsi="Calibri"/>
      <w:szCs w:val="22"/>
    </w:rPr>
  </w:style>
  <w:style w:type="character" w:customStyle="1" w:styleId="243">
    <w:name w:val="zbggmain style9"/>
    <w:basedOn w:val="52"/>
    <w:qFormat/>
    <w:uiPriority w:val="99"/>
    <w:rPr>
      <w:rFonts w:cs="Times New Roman"/>
    </w:rPr>
  </w:style>
  <w:style w:type="character" w:customStyle="1" w:styleId="244">
    <w:name w:val="pubtime"/>
    <w:qFormat/>
    <w:uiPriority w:val="99"/>
    <w:rPr>
      <w:rFonts w:ascii="仿宋_GB2312" w:eastAsia="仿宋_GB2312"/>
      <w:color w:val="000000"/>
      <w:sz w:val="14"/>
    </w:rPr>
  </w:style>
  <w:style w:type="character" w:customStyle="1" w:styleId="245">
    <w:name w:val="font41"/>
    <w:qFormat/>
    <w:uiPriority w:val="99"/>
    <w:rPr>
      <w:rFonts w:ascii="font-weight : 400" w:hAnsi="font-weight : 400" w:eastAsia="Times New Roman"/>
      <w:b/>
      <w:color w:val="000000"/>
      <w:sz w:val="22"/>
      <w:u w:val="none"/>
    </w:rPr>
  </w:style>
  <w:style w:type="character" w:customStyle="1" w:styleId="246">
    <w:name w:val="c-icon16"/>
    <w:basedOn w:val="52"/>
    <w:qFormat/>
    <w:uiPriority w:val="99"/>
    <w:rPr>
      <w:rFonts w:cs="Times New Roman"/>
    </w:rPr>
  </w:style>
  <w:style w:type="character" w:customStyle="1" w:styleId="247">
    <w:name w:val="p12"/>
    <w:basedOn w:val="52"/>
    <w:qFormat/>
    <w:uiPriority w:val="99"/>
    <w:rPr>
      <w:rFonts w:cs="Times New Roman"/>
    </w:rPr>
  </w:style>
  <w:style w:type="character" w:customStyle="1" w:styleId="248">
    <w:name w:val="font131"/>
    <w:qFormat/>
    <w:uiPriority w:val="99"/>
    <w:rPr>
      <w:rFonts w:ascii="宋体" w:hAnsi="宋体" w:eastAsia="宋体"/>
      <w:color w:val="000000"/>
      <w:sz w:val="24"/>
      <w:u w:val="none"/>
    </w:rPr>
  </w:style>
  <w:style w:type="character" w:customStyle="1" w:styleId="249">
    <w:name w:val="正文文本 3 Char1"/>
    <w:semiHidden/>
    <w:qFormat/>
    <w:uiPriority w:val="99"/>
    <w:rPr>
      <w:rFonts w:ascii="Times New Roman" w:hAnsi="Times New Roman" w:eastAsia="宋体"/>
      <w:sz w:val="16"/>
    </w:rPr>
  </w:style>
  <w:style w:type="character" w:customStyle="1" w:styleId="250">
    <w:name w:val="h Char Char"/>
    <w:qFormat/>
    <w:uiPriority w:val="99"/>
    <w:rPr>
      <w:rFonts w:ascii="仿宋_GB2312" w:eastAsia="仿宋_GB2312"/>
      <w:b/>
      <w:kern w:val="2"/>
      <w:sz w:val="18"/>
    </w:rPr>
  </w:style>
  <w:style w:type="character" w:customStyle="1" w:styleId="251">
    <w:name w:val="style171"/>
    <w:qFormat/>
    <w:uiPriority w:val="99"/>
    <w:rPr>
      <w:rFonts w:ascii="仿宋_GB2312" w:eastAsia="仿宋_GB2312"/>
      <w:b/>
      <w:color w:val="000000"/>
      <w:sz w:val="32"/>
    </w:rPr>
  </w:style>
  <w:style w:type="character" w:customStyle="1" w:styleId="252">
    <w:name w:val="font21"/>
    <w:basedOn w:val="52"/>
    <w:qFormat/>
    <w:uiPriority w:val="99"/>
    <w:rPr>
      <w:rFonts w:ascii="宋体" w:hAnsi="宋体" w:eastAsia="宋体"/>
      <w:b/>
      <w:color w:val="000000"/>
      <w:sz w:val="22"/>
      <w:u w:val="none"/>
    </w:rPr>
  </w:style>
  <w:style w:type="character" w:customStyle="1" w:styleId="253">
    <w:name w:val="正文文本缩进 Char2"/>
    <w:semiHidden/>
    <w:qFormat/>
    <w:uiPriority w:val="99"/>
    <w:rPr>
      <w:rFonts w:ascii="Times New Roman" w:hAnsi="Times New Roman" w:eastAsia="宋体"/>
      <w:sz w:val="24"/>
    </w:rPr>
  </w:style>
  <w:style w:type="character" w:customStyle="1" w:styleId="254">
    <w:name w:val="样式 样式 首行缩进:  2.25 字符 + 首行缩进:  2.25 字符 Char"/>
    <w:link w:val="255"/>
    <w:qFormat/>
    <w:locked/>
    <w:uiPriority w:val="99"/>
    <w:rPr>
      <w:rFonts w:ascii="宋体" w:eastAsia="宋体"/>
      <w:b/>
      <w:sz w:val="21"/>
    </w:rPr>
  </w:style>
  <w:style w:type="paragraph" w:customStyle="1" w:styleId="255">
    <w:name w:val="样式 样式 首行缩进:  2.25 字符 + 首行缩进:  2.25 字符"/>
    <w:basedOn w:val="1"/>
    <w:link w:val="254"/>
    <w:qFormat/>
    <w:uiPriority w:val="99"/>
    <w:pPr>
      <w:spacing w:line="360" w:lineRule="auto"/>
      <w:ind w:firstLine="420" w:firstLineChars="200"/>
    </w:pPr>
    <w:rPr>
      <w:rFonts w:ascii="宋体" w:hAnsi="宋体"/>
      <w:b/>
      <w:kern w:val="0"/>
      <w:sz w:val="20"/>
      <w:szCs w:val="21"/>
    </w:rPr>
  </w:style>
  <w:style w:type="character" w:customStyle="1" w:styleId="256">
    <w:name w:val="op_dict3_lineone_result_tip"/>
    <w:qFormat/>
    <w:uiPriority w:val="99"/>
    <w:rPr>
      <w:color w:val="999999"/>
    </w:rPr>
  </w:style>
  <w:style w:type="character" w:customStyle="1" w:styleId="257">
    <w:name w:val="HTML 预设格式 Char1"/>
    <w:semiHidden/>
    <w:qFormat/>
    <w:uiPriority w:val="99"/>
    <w:rPr>
      <w:rFonts w:ascii="Courier New" w:hAnsi="Courier New" w:eastAsia="宋体"/>
      <w:sz w:val="20"/>
    </w:rPr>
  </w:style>
  <w:style w:type="character" w:customStyle="1" w:styleId="258">
    <w:name w:val="文档结构图 Char1"/>
    <w:qFormat/>
    <w:uiPriority w:val="99"/>
    <w:rPr>
      <w:rFonts w:ascii="宋体" w:eastAsia="仿宋_GB2312"/>
      <w:b/>
      <w:kern w:val="2"/>
      <w:sz w:val="18"/>
    </w:rPr>
  </w:style>
  <w:style w:type="character" w:customStyle="1" w:styleId="259">
    <w:name w:val="无"/>
    <w:qFormat/>
    <w:uiPriority w:val="99"/>
  </w:style>
  <w:style w:type="character" w:customStyle="1" w:styleId="260">
    <w:name w:val="工可正文 Char"/>
    <w:link w:val="261"/>
    <w:qFormat/>
    <w:locked/>
    <w:uiPriority w:val="99"/>
    <w:rPr>
      <w:rFonts w:ascii="宋体" w:hAnsi="Courier New"/>
      <w:sz w:val="28"/>
    </w:rPr>
  </w:style>
  <w:style w:type="paragraph" w:customStyle="1" w:styleId="261">
    <w:name w:val="工可正文"/>
    <w:basedOn w:val="1"/>
    <w:link w:val="260"/>
    <w:qFormat/>
    <w:uiPriority w:val="99"/>
    <w:pPr>
      <w:spacing w:line="360" w:lineRule="auto"/>
      <w:ind w:firstLine="560" w:firstLineChars="200"/>
    </w:pPr>
    <w:rPr>
      <w:rFonts w:ascii="宋体" w:hAnsi="Courier New"/>
      <w:kern w:val="0"/>
      <w:sz w:val="28"/>
    </w:rPr>
  </w:style>
  <w:style w:type="character" w:customStyle="1" w:styleId="262">
    <w:name w:val="标题 Char2"/>
    <w:qFormat/>
    <w:uiPriority w:val="99"/>
    <w:rPr>
      <w:rFonts w:ascii="Cambria" w:hAnsi="Cambria" w:eastAsia="宋体"/>
      <w:b/>
      <w:sz w:val="32"/>
    </w:rPr>
  </w:style>
  <w:style w:type="character" w:customStyle="1" w:styleId="263">
    <w:name w:val="font111"/>
    <w:qFormat/>
    <w:uiPriority w:val="99"/>
    <w:rPr>
      <w:rFonts w:ascii="Times New Roman" w:hAnsi="Times New Roman"/>
      <w:color w:val="000000"/>
      <w:sz w:val="24"/>
      <w:u w:val="none"/>
    </w:rPr>
  </w:style>
  <w:style w:type="character" w:customStyle="1" w:styleId="264">
    <w:name w:val="f11"/>
    <w:qFormat/>
    <w:uiPriority w:val="99"/>
    <w:rPr>
      <w:rFonts w:ascii="仿宋_GB2312" w:eastAsia="仿宋_GB2312"/>
      <w:b/>
      <w:sz w:val="24"/>
    </w:rPr>
  </w:style>
  <w:style w:type="character" w:customStyle="1" w:styleId="265">
    <w:name w:val="文档结构图 Char2"/>
    <w:semiHidden/>
    <w:qFormat/>
    <w:uiPriority w:val="99"/>
    <w:rPr>
      <w:rFonts w:ascii="宋体" w:hAnsi="Times New Roman" w:eastAsia="宋体"/>
      <w:sz w:val="18"/>
    </w:rPr>
  </w:style>
  <w:style w:type="character" w:customStyle="1" w:styleId="266">
    <w:name w:val="font31"/>
    <w:qFormat/>
    <w:uiPriority w:val="99"/>
    <w:rPr>
      <w:rFonts w:ascii="宋体" w:hAnsi="宋体" w:eastAsia="宋体"/>
      <w:color w:val="000000"/>
      <w:sz w:val="24"/>
      <w:u w:val="none"/>
    </w:rPr>
  </w:style>
  <w:style w:type="character" w:customStyle="1" w:styleId="267">
    <w:name w:val="z-窗体底端 Char"/>
    <w:link w:val="268"/>
    <w:qFormat/>
    <w:locked/>
    <w:uiPriority w:val="99"/>
    <w:rPr>
      <w:rFonts w:ascii="Arial"/>
      <w:vanish/>
      <w:sz w:val="24"/>
    </w:rPr>
  </w:style>
  <w:style w:type="paragraph" w:customStyle="1" w:styleId="268">
    <w:name w:val="_Style 265"/>
    <w:basedOn w:val="1"/>
    <w:next w:val="1"/>
    <w:link w:val="267"/>
    <w:qFormat/>
    <w:uiPriority w:val="99"/>
    <w:pPr>
      <w:pBdr>
        <w:top w:val="single" w:color="auto" w:sz="6" w:space="1"/>
      </w:pBdr>
      <w:jc w:val="center"/>
    </w:pPr>
    <w:rPr>
      <w:rFonts w:ascii="Arial"/>
      <w:vanish/>
      <w:kern w:val="0"/>
      <w:sz w:val="16"/>
      <w:szCs w:val="24"/>
    </w:rPr>
  </w:style>
  <w:style w:type="character" w:customStyle="1" w:styleId="269">
    <w:name w:val="正文文本缩进 3 Char2"/>
    <w:semiHidden/>
    <w:qFormat/>
    <w:uiPriority w:val="99"/>
    <w:rPr>
      <w:rFonts w:ascii="Times New Roman" w:hAnsi="Times New Roman" w:eastAsia="宋体"/>
      <w:sz w:val="16"/>
    </w:rPr>
  </w:style>
  <w:style w:type="character" w:customStyle="1" w:styleId="270">
    <w:name w:val="标题 Char1"/>
    <w:qFormat/>
    <w:uiPriority w:val="99"/>
    <w:rPr>
      <w:rFonts w:ascii="Cambria" w:hAnsi="Cambria" w:eastAsia="仿宋_GB2312"/>
      <w:b/>
      <w:kern w:val="2"/>
      <w:sz w:val="32"/>
    </w:rPr>
  </w:style>
  <w:style w:type="character" w:customStyle="1" w:styleId="271">
    <w:name w:val="op-map-singlepoint-info-right"/>
    <w:qFormat/>
    <w:uiPriority w:val="99"/>
    <w:rPr>
      <w:rFonts w:ascii="仿宋_GB2312" w:eastAsia="仿宋_GB2312"/>
      <w:b/>
      <w:sz w:val="32"/>
    </w:rPr>
  </w:style>
  <w:style w:type="character" w:customStyle="1" w:styleId="272">
    <w:name w:val="z-窗体顶端 Char"/>
    <w:link w:val="273"/>
    <w:qFormat/>
    <w:locked/>
    <w:uiPriority w:val="99"/>
    <w:rPr>
      <w:rFonts w:ascii="Arial"/>
      <w:vanish/>
      <w:sz w:val="24"/>
    </w:rPr>
  </w:style>
  <w:style w:type="paragraph" w:customStyle="1" w:styleId="273">
    <w:name w:val="_Style 270"/>
    <w:basedOn w:val="1"/>
    <w:next w:val="1"/>
    <w:link w:val="272"/>
    <w:qFormat/>
    <w:uiPriority w:val="99"/>
    <w:pPr>
      <w:pBdr>
        <w:bottom w:val="single" w:color="auto" w:sz="6" w:space="1"/>
      </w:pBdr>
      <w:jc w:val="center"/>
    </w:pPr>
    <w:rPr>
      <w:rFonts w:ascii="Arial"/>
      <w:vanish/>
      <w:kern w:val="0"/>
      <w:sz w:val="16"/>
      <w:szCs w:val="24"/>
    </w:rPr>
  </w:style>
  <w:style w:type="character" w:customStyle="1" w:styleId="274">
    <w:name w:val="font71"/>
    <w:qFormat/>
    <w:uiPriority w:val="99"/>
    <w:rPr>
      <w:rFonts w:ascii="宋体" w:hAnsi="宋体" w:eastAsia="宋体"/>
      <w:b/>
      <w:color w:val="0000FF"/>
      <w:sz w:val="22"/>
      <w:u w:val="none"/>
    </w:rPr>
  </w:style>
  <w:style w:type="character" w:customStyle="1" w:styleId="275">
    <w:name w:val="font51"/>
    <w:qFormat/>
    <w:uiPriority w:val="99"/>
    <w:rPr>
      <w:rFonts w:ascii="宋体" w:hAnsi="宋体" w:eastAsia="宋体"/>
      <w:color w:val="000000"/>
      <w:sz w:val="24"/>
      <w:u w:val="none"/>
    </w:rPr>
  </w:style>
  <w:style w:type="character" w:customStyle="1" w:styleId="276">
    <w:name w:val="style2 bin1"/>
    <w:qFormat/>
    <w:uiPriority w:val="99"/>
    <w:rPr>
      <w:rFonts w:ascii="仿宋_GB2312" w:eastAsia="仿宋_GB2312"/>
      <w:b/>
      <w:sz w:val="32"/>
    </w:rPr>
  </w:style>
  <w:style w:type="character" w:customStyle="1" w:styleId="277">
    <w:name w:val="font12gray1"/>
    <w:qFormat/>
    <w:uiPriority w:val="99"/>
    <w:rPr>
      <w:rFonts w:ascii="仿宋_GB2312" w:eastAsia="仿宋_GB2312"/>
      <w:b/>
      <w:sz w:val="18"/>
    </w:rPr>
  </w:style>
  <w:style w:type="character" w:customStyle="1" w:styleId="278">
    <w:name w:val="font91"/>
    <w:qFormat/>
    <w:uiPriority w:val="99"/>
    <w:rPr>
      <w:rFonts w:ascii="华文细黑" w:hAnsi="华文细黑" w:eastAsia="华文细黑"/>
      <w:color w:val="FF0000"/>
      <w:sz w:val="18"/>
      <w:u w:val="none"/>
    </w:rPr>
  </w:style>
  <w:style w:type="character" w:customStyle="1" w:styleId="279">
    <w:name w:val="style191"/>
    <w:qFormat/>
    <w:uiPriority w:val="99"/>
    <w:rPr>
      <w:rFonts w:ascii="仿宋_GB2312" w:eastAsia="仿宋_GB2312"/>
      <w:b/>
      <w:sz w:val="21"/>
    </w:rPr>
  </w:style>
  <w:style w:type="paragraph" w:customStyle="1" w:styleId="280">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81">
    <w:name w:val="et21"/>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2">
    <w:name w:val="标题 Char3"/>
    <w:qFormat/>
    <w:uiPriority w:val="99"/>
    <w:rPr>
      <w:rFonts w:ascii="Cambria" w:hAnsi="Cambria"/>
      <w:b/>
      <w:kern w:val="2"/>
      <w:sz w:val="32"/>
    </w:rPr>
  </w:style>
  <w:style w:type="paragraph" w:customStyle="1" w:styleId="283">
    <w:name w:val="et20"/>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4">
    <w:name w:val="et46"/>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et2"/>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6">
    <w:name w:val="et26"/>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88">
    <w:name w:val="xl1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9">
    <w:name w:val="xl10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90">
    <w:name w:val="z-窗体底端 Char1"/>
    <w:semiHidden/>
    <w:qFormat/>
    <w:uiPriority w:val="99"/>
    <w:rPr>
      <w:rFonts w:ascii="Arial" w:hAnsi="Arial"/>
      <w:vanish/>
      <w:kern w:val="2"/>
      <w:sz w:val="16"/>
    </w:rPr>
  </w:style>
  <w:style w:type="paragraph" w:customStyle="1" w:styleId="291">
    <w:name w:val="xl1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2">
    <w:name w:val="et50"/>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et59"/>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4">
    <w:name w:val="et48"/>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5">
    <w:name w:val="2"/>
    <w:basedOn w:val="1"/>
    <w:next w:val="1"/>
    <w:qFormat/>
    <w:uiPriority w:val="99"/>
    <w:rPr>
      <w:rFonts w:ascii="Calibri" w:hAnsi="Calibri" w:eastAsia="仿宋_GB2312"/>
      <w:sz w:val="18"/>
    </w:rPr>
  </w:style>
  <w:style w:type="paragraph" w:customStyle="1" w:styleId="296">
    <w:name w:val="xl110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7">
    <w:name w:val="标题6"/>
    <w:basedOn w:val="1"/>
    <w:next w:val="4"/>
    <w:qFormat/>
    <w:uiPriority w:val="99"/>
    <w:pPr>
      <w:widowControl/>
      <w:snapToGrid w:val="0"/>
      <w:spacing w:beforeLines="50" w:afterLines="50" w:line="520" w:lineRule="atLeast"/>
      <w:ind w:firstLine="200" w:firstLineChars="200"/>
    </w:pPr>
    <w:rPr>
      <w:rFonts w:ascii="Calibri" w:hAnsi="Calibri" w:cs="Arial"/>
      <w:b/>
      <w:sz w:val="24"/>
      <w:szCs w:val="24"/>
    </w:rPr>
  </w:style>
  <w:style w:type="paragraph" w:customStyle="1" w:styleId="298">
    <w:name w:val="et25"/>
    <w:basedOn w:val="1"/>
    <w:qFormat/>
    <w:uiPriority w:val="99"/>
    <w:pPr>
      <w:widowControl/>
      <w:spacing w:before="100" w:beforeAutospacing="1" w:after="100" w:afterAutospacing="1"/>
      <w:jc w:val="left"/>
      <w:textAlignment w:val="bottom"/>
    </w:pPr>
    <w:rPr>
      <w:color w:val="000000"/>
      <w:kern w:val="0"/>
      <w:sz w:val="22"/>
      <w:szCs w:val="22"/>
    </w:rPr>
  </w:style>
  <w:style w:type="paragraph" w:customStyle="1" w:styleId="299">
    <w:name w:val="et5"/>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0">
    <w:name w:val="_Style 297"/>
    <w:basedOn w:val="4"/>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301">
    <w:name w:val="et12"/>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2">
    <w:name w:val="xl1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3">
    <w:name w:val="et4"/>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4">
    <w:name w:val="xl1103"/>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5">
    <w:name w:val="Char12"/>
    <w:basedOn w:val="1"/>
    <w:qFormat/>
    <w:uiPriority w:val="99"/>
    <w:rPr>
      <w:szCs w:val="22"/>
    </w:rPr>
  </w:style>
  <w:style w:type="paragraph" w:customStyle="1" w:styleId="306">
    <w:name w:val="et29"/>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7">
    <w:name w:val="et13"/>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8">
    <w:name w:val="xl1088"/>
    <w:basedOn w:val="1"/>
    <w:qFormat/>
    <w:uiPriority w:val="99"/>
    <w:pPr>
      <w:widowControl/>
      <w:spacing w:before="100" w:beforeAutospacing="1" w:after="100" w:afterAutospacing="1"/>
      <w:jc w:val="left"/>
    </w:pPr>
    <w:rPr>
      <w:rFonts w:ascii="宋体" w:hAnsi="宋体" w:cs="宋体"/>
      <w:kern w:val="0"/>
      <w:sz w:val="20"/>
    </w:rPr>
  </w:style>
  <w:style w:type="paragraph" w:customStyle="1" w:styleId="309">
    <w:name w:val="Char Char2 Char Char"/>
    <w:basedOn w:val="1"/>
    <w:qFormat/>
    <w:uiPriority w:val="99"/>
    <w:rPr>
      <w:rFonts w:ascii="Tahoma" w:hAnsi="Tahoma"/>
      <w:sz w:val="24"/>
    </w:rPr>
  </w:style>
  <w:style w:type="paragraph" w:customStyle="1" w:styleId="310">
    <w:name w:val="et22"/>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1">
    <w:name w:val="Char Char Char Char2"/>
    <w:basedOn w:val="1"/>
    <w:qFormat/>
    <w:uiPriority w:val="99"/>
    <w:rPr>
      <w:rFonts w:ascii="Tahoma" w:hAnsi="Tahoma"/>
      <w:sz w:val="24"/>
    </w:rPr>
  </w:style>
  <w:style w:type="paragraph" w:customStyle="1" w:styleId="312">
    <w:name w:val="Char23"/>
    <w:basedOn w:val="1"/>
    <w:qFormat/>
    <w:uiPriority w:val="99"/>
    <w:rPr>
      <w:rFonts w:ascii="仿宋_GB2312" w:eastAsia="仿宋_GB2312"/>
      <w:b/>
      <w:sz w:val="32"/>
      <w:szCs w:val="32"/>
    </w:rPr>
  </w:style>
  <w:style w:type="paragraph" w:customStyle="1" w:styleId="313">
    <w:name w:val="et14"/>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4">
    <w:name w:val="et38"/>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5">
    <w:name w:val="Char13"/>
    <w:basedOn w:val="1"/>
    <w:qFormat/>
    <w:uiPriority w:val="99"/>
    <w:rPr>
      <w:szCs w:val="22"/>
    </w:rPr>
  </w:style>
  <w:style w:type="paragraph" w:customStyle="1" w:styleId="316">
    <w:name w:val="xl1095"/>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7">
    <w:name w:val="et18"/>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8">
    <w:name w:val="font9"/>
    <w:basedOn w:val="1"/>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19">
    <w:name w:val="et35"/>
    <w:basedOn w:val="1"/>
    <w:qFormat/>
    <w:uiPriority w:val="99"/>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20">
    <w:name w:val="xl10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1">
    <w:name w:val="xl1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2">
    <w:name w:val="et39"/>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3">
    <w:name w:val="xl1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4">
    <w:name w:val="xl1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5">
    <w:name w:val="et34"/>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6">
    <w:name w:val="Char Char Char Char Char Char2 Char Char Char Char1"/>
    <w:basedOn w:val="1"/>
    <w:qFormat/>
    <w:uiPriority w:val="99"/>
    <w:rPr>
      <w:szCs w:val="24"/>
    </w:rPr>
  </w:style>
  <w:style w:type="paragraph" w:customStyle="1" w:styleId="327">
    <w:name w:val="Char21"/>
    <w:basedOn w:val="1"/>
    <w:qFormat/>
    <w:uiPriority w:val="99"/>
    <w:rPr>
      <w:rFonts w:ascii="仿宋_GB2312" w:eastAsia="仿宋_GB2312"/>
      <w:b/>
      <w:sz w:val="32"/>
      <w:szCs w:val="32"/>
    </w:rPr>
  </w:style>
  <w:style w:type="paragraph" w:customStyle="1" w:styleId="328">
    <w:name w:val="Char22"/>
    <w:basedOn w:val="1"/>
    <w:qFormat/>
    <w:uiPriority w:val="99"/>
    <w:rPr>
      <w:rFonts w:ascii="仿宋_GB2312" w:eastAsia="仿宋_GB2312"/>
      <w:b/>
      <w:sz w:val="32"/>
      <w:szCs w:val="32"/>
    </w:rPr>
  </w:style>
  <w:style w:type="paragraph" w:customStyle="1" w:styleId="329">
    <w:name w:val="font8"/>
    <w:basedOn w:val="1"/>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30">
    <w:name w:val="xl1125"/>
    <w:basedOn w:val="1"/>
    <w:qFormat/>
    <w:uiPriority w:val="99"/>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1">
    <w:name w:val="et30"/>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2">
    <w:name w:val="et52"/>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3">
    <w:name w:val="Char Char Char Char Char Char Char11"/>
    <w:basedOn w:val="1"/>
    <w:qFormat/>
    <w:uiPriority w:val="99"/>
    <w:pPr>
      <w:widowControl/>
      <w:spacing w:after="160" w:line="240" w:lineRule="exact"/>
      <w:jc w:val="left"/>
    </w:pPr>
    <w:rPr>
      <w:rFonts w:ascii="Verdana" w:hAnsi="Verdana"/>
      <w:kern w:val="0"/>
      <w:szCs w:val="24"/>
      <w:lang w:eastAsia="en-US"/>
    </w:rPr>
  </w:style>
  <w:style w:type="paragraph" w:customStyle="1" w:styleId="334">
    <w:name w:val="xl1102"/>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5">
    <w:name w:val="et37"/>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6">
    <w:name w:val="xl11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7">
    <w:name w:val="et51"/>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8">
    <w:name w:val="font7"/>
    <w:basedOn w:val="1"/>
    <w:qFormat/>
    <w:uiPriority w:val="99"/>
    <w:pPr>
      <w:widowControl/>
      <w:spacing w:before="100" w:beforeAutospacing="1" w:after="100" w:afterAutospacing="1"/>
      <w:jc w:val="left"/>
    </w:pPr>
    <w:rPr>
      <w:kern w:val="0"/>
      <w:sz w:val="20"/>
    </w:rPr>
  </w:style>
  <w:style w:type="paragraph" w:customStyle="1" w:styleId="339">
    <w:name w:val="Char3"/>
    <w:basedOn w:val="1"/>
    <w:qFormat/>
    <w:uiPriority w:val="99"/>
    <w:rPr>
      <w:rFonts w:ascii="Tahoma" w:hAnsi="Tahoma"/>
      <w:sz w:val="24"/>
    </w:rPr>
  </w:style>
  <w:style w:type="paragraph" w:customStyle="1" w:styleId="340">
    <w:name w:val="et42"/>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1">
    <w:name w:val="et58"/>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2">
    <w:name w:val="xl1089"/>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3">
    <w:name w:val="et15"/>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4">
    <w:name w:val="xl10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2册标题2"/>
    <w:basedOn w:val="1"/>
    <w:next w:val="1"/>
    <w:qFormat/>
    <w:uiPriority w:val="99"/>
    <w:pPr>
      <w:spacing w:beforeLines="50" w:afterLines="50" w:line="300" w:lineRule="auto"/>
      <w:outlineLvl w:val="1"/>
    </w:pPr>
    <w:rPr>
      <w:rFonts w:ascii="Arial" w:hAnsi="Arial" w:eastAsia="黑体"/>
      <w:sz w:val="30"/>
      <w:szCs w:val="30"/>
    </w:rPr>
  </w:style>
  <w:style w:type="paragraph" w:customStyle="1" w:styleId="346">
    <w:name w:val="xl1108"/>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7">
    <w:name w:val="et53"/>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8">
    <w:name w:val="et3"/>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9">
    <w:name w:val="et40"/>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57"/>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et24"/>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et32"/>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3">
    <w:name w:val="xl1129"/>
    <w:basedOn w:val="1"/>
    <w:qFormat/>
    <w:uiPriority w:val="99"/>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4">
    <w:name w:val="xl10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5">
    <w:name w:val="xl1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6">
    <w:name w:val="xl1097"/>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7">
    <w:name w:val="xl1116"/>
    <w:basedOn w:val="1"/>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8">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59">
    <w:name w:val="et27"/>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0">
    <w:name w:val="Char Char Char Char Char Char Char1"/>
    <w:basedOn w:val="1"/>
    <w:qFormat/>
    <w:uiPriority w:val="99"/>
    <w:rPr>
      <w:rFonts w:ascii="仿宋_GB2312" w:eastAsia="仿宋_GB2312"/>
      <w:b/>
      <w:sz w:val="32"/>
      <w:szCs w:val="32"/>
    </w:rPr>
  </w:style>
  <w:style w:type="paragraph" w:customStyle="1" w:styleId="361">
    <w:name w:val="样式 标题 2 + Times New Roman 四号 非加粗 段前: 5 磅 段后: 0 磅 行距: 固定值 20..."/>
    <w:basedOn w:val="5"/>
    <w:qFormat/>
    <w:uiPriority w:val="99"/>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2">
    <w:name w:val="font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63">
    <w:name w:val="xl10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4">
    <w:name w:val="xl1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5">
    <w:name w:val="et8"/>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6">
    <w:name w:val="et43"/>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7">
    <w:name w:val="et16"/>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8">
    <w:name w:val="xl1113"/>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69">
    <w:name w:val="et23"/>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0">
    <w:name w:val="xl1107"/>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371">
    <w:name w:val="xl1128"/>
    <w:basedOn w:val="1"/>
    <w:qFormat/>
    <w:uiPriority w:val="99"/>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2">
    <w:name w:val="xl111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3">
    <w:name w:val="1册标题1"/>
    <w:basedOn w:val="1"/>
    <w:next w:val="1"/>
    <w:qFormat/>
    <w:uiPriority w:val="99"/>
    <w:pPr>
      <w:spacing w:beforeLines="50" w:afterLines="50" w:line="300" w:lineRule="auto"/>
      <w:jc w:val="center"/>
      <w:outlineLvl w:val="0"/>
    </w:pPr>
    <w:rPr>
      <w:rFonts w:ascii="Arial" w:hAnsi="Arial" w:eastAsia="黑体"/>
      <w:b/>
      <w:bCs/>
      <w:sz w:val="48"/>
    </w:rPr>
  </w:style>
  <w:style w:type="paragraph" w:customStyle="1" w:styleId="374">
    <w:name w:val="xl1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5">
    <w:name w:val="et7"/>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6">
    <w:name w:val="xl1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7">
    <w:name w:val="z-窗体顶端 Char1"/>
    <w:semiHidden/>
    <w:qFormat/>
    <w:uiPriority w:val="99"/>
    <w:rPr>
      <w:rFonts w:ascii="Arial" w:hAnsi="Arial"/>
      <w:vanish/>
      <w:kern w:val="2"/>
      <w:sz w:val="16"/>
    </w:rPr>
  </w:style>
  <w:style w:type="paragraph" w:customStyle="1" w:styleId="378">
    <w:name w:val="et44"/>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9">
    <w:name w:val="et33"/>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0">
    <w:name w:val="无格式"/>
    <w:next w:val="1"/>
    <w:qFormat/>
    <w:uiPriority w:val="99"/>
    <w:pPr>
      <w:jc w:val="both"/>
    </w:pPr>
    <w:rPr>
      <w:rFonts w:ascii="Times New Roman" w:hAnsi="Times New Roman" w:eastAsia="宋体" w:cs="Times New Roman"/>
      <w:bCs/>
      <w:kern w:val="2"/>
      <w:sz w:val="24"/>
      <w:szCs w:val="24"/>
      <w:lang w:val="en-US" w:eastAsia="zh-CN" w:bidi="ar-SA"/>
    </w:rPr>
  </w:style>
  <w:style w:type="paragraph" w:customStyle="1" w:styleId="381">
    <w:name w:val="et19"/>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2">
    <w:name w:val="xl1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3">
    <w:name w:val="et11"/>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4">
    <w:name w:val="font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85">
    <w:name w:val="et36"/>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6">
    <w:name w:val="Char Char"/>
    <w:basedOn w:val="1"/>
    <w:qFormat/>
    <w:uiPriority w:val="99"/>
    <w:pPr>
      <w:spacing w:line="360" w:lineRule="auto"/>
    </w:pPr>
    <w:rPr>
      <w:rFonts w:ascii="Tahoma" w:hAnsi="Tahoma"/>
      <w:sz w:val="24"/>
    </w:rPr>
  </w:style>
  <w:style w:type="paragraph" w:customStyle="1" w:styleId="387">
    <w:name w:val="Char Char Char Char Char Char2 Char Char Char Char"/>
    <w:basedOn w:val="1"/>
    <w:qFormat/>
    <w:uiPriority w:val="99"/>
    <w:rPr>
      <w:szCs w:val="24"/>
    </w:rPr>
  </w:style>
  <w:style w:type="paragraph" w:customStyle="1" w:styleId="388">
    <w:name w:val="et31"/>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9">
    <w:name w:val="部分1"/>
    <w:basedOn w:val="1"/>
    <w:qFormat/>
    <w:uiPriority w:val="99"/>
    <w:pPr>
      <w:keepNext/>
      <w:pageBreakBefore/>
      <w:tabs>
        <w:tab w:val="left" w:pos="720"/>
      </w:tabs>
      <w:spacing w:line="360" w:lineRule="auto"/>
      <w:jc w:val="center"/>
      <w:outlineLvl w:val="0"/>
    </w:pPr>
    <w:rPr>
      <w:rFonts w:eastAsia="黑体"/>
      <w:b/>
      <w:kern w:val="44"/>
      <w:sz w:val="36"/>
    </w:rPr>
  </w:style>
  <w:style w:type="paragraph" w:customStyle="1" w:styleId="390">
    <w:name w:val="TOC 标题1"/>
    <w:basedOn w:val="4"/>
    <w:next w:val="1"/>
    <w:qFormat/>
    <w:uiPriority w:val="99"/>
    <w:pPr>
      <w:keepLines/>
      <w:widowControl/>
      <w:spacing w:line="276" w:lineRule="auto"/>
      <w:jc w:val="left"/>
      <w:outlineLvl w:val="9"/>
    </w:pPr>
    <w:rPr>
      <w:rFonts w:ascii="Cambria" w:hAnsi="Cambria"/>
      <w:bCs/>
      <w:color w:val="365F91"/>
      <w:kern w:val="0"/>
      <w:sz w:val="28"/>
      <w:szCs w:val="28"/>
    </w:rPr>
  </w:style>
  <w:style w:type="paragraph" w:customStyle="1" w:styleId="391">
    <w:name w:val="xl1096"/>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2">
    <w:name w:val="xl1123"/>
    <w:basedOn w:val="1"/>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3">
    <w:name w:val="Char Char Char Char Char Char2 Char Char Char Char2"/>
    <w:basedOn w:val="1"/>
    <w:qFormat/>
    <w:uiPriority w:val="99"/>
    <w:rPr>
      <w:szCs w:val="24"/>
    </w:rPr>
  </w:style>
  <w:style w:type="paragraph" w:customStyle="1" w:styleId="394">
    <w:name w:val="xl1090"/>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395">
    <w:name w:val="Char Char Char Char Char Char Char2"/>
    <w:basedOn w:val="1"/>
    <w:qFormat/>
    <w:uiPriority w:val="99"/>
    <w:rPr>
      <w:rFonts w:ascii="仿宋_GB2312" w:eastAsia="仿宋_GB2312"/>
      <w:b/>
      <w:sz w:val="32"/>
      <w:szCs w:val="32"/>
    </w:rPr>
  </w:style>
  <w:style w:type="paragraph" w:customStyle="1" w:styleId="396">
    <w:name w:val="文档正文"/>
    <w:basedOn w:val="1"/>
    <w:qFormat/>
    <w:uiPriority w:val="99"/>
    <w:pPr>
      <w:adjustRightInd w:val="0"/>
      <w:spacing w:line="480" w:lineRule="atLeast"/>
      <w:ind w:firstLine="567" w:firstLineChars="200"/>
      <w:textAlignment w:val="baseline"/>
    </w:pPr>
    <w:rPr>
      <w:rFonts w:ascii="长城仿宋" w:eastAsia="长城仿宋"/>
      <w:kern w:val="0"/>
      <w:sz w:val="28"/>
    </w:rPr>
  </w:style>
  <w:style w:type="paragraph" w:customStyle="1" w:styleId="397">
    <w:name w:val="et56"/>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99">
    <w:name w:val="et45"/>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0">
    <w:name w:val="font3"/>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401">
    <w:name w:val="xl1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2">
    <w:name w:val="xl1117"/>
    <w:basedOn w:val="1"/>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3">
    <w:name w:val="正文（缩进）"/>
    <w:basedOn w:val="1"/>
    <w:qFormat/>
    <w:uiPriority w:val="99"/>
    <w:pPr>
      <w:widowControl/>
      <w:spacing w:before="156" w:after="156"/>
      <w:ind w:firstLine="480" w:firstLineChars="200"/>
      <w:jc w:val="left"/>
    </w:pPr>
    <w:rPr>
      <w:rFonts w:ascii="Arial" w:eastAsia="Times New Roman"/>
      <w:kern w:val="0"/>
      <w:sz w:val="24"/>
      <w:szCs w:val="24"/>
    </w:rPr>
  </w:style>
  <w:style w:type="paragraph" w:customStyle="1" w:styleId="404">
    <w:name w:val="xl1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5">
    <w:name w:val="et55"/>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6">
    <w:name w:val="et28"/>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et10"/>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8">
    <w:name w:val="et41"/>
    <w:basedOn w:val="1"/>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9">
    <w:name w:val="xl1110"/>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10">
    <w:name w:val="style17"/>
    <w:basedOn w:val="1"/>
    <w:qFormat/>
    <w:uiPriority w:val="99"/>
    <w:pPr>
      <w:widowControl/>
      <w:spacing w:before="100" w:beforeAutospacing="1" w:after="100" w:afterAutospacing="1"/>
      <w:jc w:val="left"/>
    </w:pPr>
    <w:rPr>
      <w:rFonts w:ascii="宋体" w:hAnsi="宋体" w:cs="宋体"/>
      <w:b/>
      <w:bCs/>
      <w:color w:val="000000"/>
      <w:kern w:val="0"/>
      <w:sz w:val="24"/>
      <w:szCs w:val="22"/>
    </w:rPr>
  </w:style>
  <w:style w:type="paragraph" w:customStyle="1" w:styleId="411">
    <w:name w:val="xl1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2">
    <w:name w:val="正文缩进1"/>
    <w:basedOn w:val="1"/>
    <w:next w:val="20"/>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413">
    <w:name w:val="xl10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4">
    <w:name w:val="Char4"/>
    <w:basedOn w:val="1"/>
    <w:qFormat/>
    <w:uiPriority w:val="99"/>
    <w:rPr>
      <w:rFonts w:ascii="Tahoma" w:hAnsi="Tahoma"/>
      <w:sz w:val="24"/>
    </w:rPr>
  </w:style>
  <w:style w:type="paragraph" w:customStyle="1" w:styleId="415">
    <w:name w:val="xl1109"/>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6">
    <w:name w:val="et6"/>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7">
    <w:name w:val="样式 标题 3 + (中文) 黑体 小四 非加粗 段前: 7.8 磅 段后: 0 磅 行距: 固定值 20 磅"/>
    <w:basedOn w:val="6"/>
    <w:qFormat/>
    <w:uiPriority w:val="99"/>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18">
    <w:name w:val="font0"/>
    <w:basedOn w:val="1"/>
    <w:qFormat/>
    <w:uiPriority w:val="99"/>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9">
    <w:name w:val="Char5"/>
    <w:basedOn w:val="1"/>
    <w:qFormat/>
    <w:uiPriority w:val="99"/>
    <w:rPr>
      <w:rFonts w:ascii="Tahoma" w:hAnsi="Tahoma"/>
      <w:sz w:val="24"/>
    </w:rPr>
  </w:style>
  <w:style w:type="paragraph" w:customStyle="1" w:styleId="420">
    <w:name w:val="et17"/>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1">
    <w:name w:val="xl10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2">
    <w:name w:val="Char1 Char Char Char"/>
    <w:basedOn w:val="1"/>
    <w:qFormat/>
    <w:uiPriority w:val="99"/>
    <w:rPr>
      <w:rFonts w:ascii="Tahoma" w:hAnsi="Tahoma"/>
      <w:sz w:val="24"/>
    </w:rPr>
  </w:style>
  <w:style w:type="paragraph" w:customStyle="1" w:styleId="423">
    <w:name w:val="et47"/>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4">
    <w:name w:val="et49"/>
    <w:basedOn w:val="1"/>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5">
    <w:name w:val="Char Char Char Char1"/>
    <w:basedOn w:val="1"/>
    <w:qFormat/>
    <w:uiPriority w:val="99"/>
    <w:rPr>
      <w:rFonts w:ascii="Tahoma" w:hAnsi="Tahoma"/>
      <w:sz w:val="24"/>
    </w:rPr>
  </w:style>
  <w:style w:type="paragraph" w:customStyle="1" w:styleId="426">
    <w:name w:val="style11"/>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427">
    <w:name w:val="et9"/>
    <w:basedOn w:val="1"/>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9">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30">
    <w:name w:val="font122"/>
    <w:basedOn w:val="52"/>
    <w:qFormat/>
    <w:uiPriority w:val="99"/>
    <w:rPr>
      <w:rFonts w:ascii="宋体" w:hAnsi="宋体" w:eastAsia="宋体" w:cs="宋体"/>
      <w:b/>
      <w:bCs/>
      <w:color w:val="000000"/>
      <w:sz w:val="21"/>
      <w:szCs w:val="21"/>
      <w:u w:val="none"/>
    </w:rPr>
  </w:style>
  <w:style w:type="character" w:customStyle="1" w:styleId="431">
    <w:name w:val="font141"/>
    <w:basedOn w:val="52"/>
    <w:qFormat/>
    <w:uiPriority w:val="99"/>
    <w:rPr>
      <w:rFonts w:ascii="Times New Roman" w:hAnsi="Times New Roman" w:cs="Times New Roman"/>
      <w:b/>
      <w:bCs/>
      <w:color w:val="000000"/>
      <w:sz w:val="22"/>
      <w:szCs w:val="22"/>
      <w:u w:val="none"/>
    </w:rPr>
  </w:style>
  <w:style w:type="character" w:customStyle="1" w:styleId="432">
    <w:name w:val="font151"/>
    <w:basedOn w:val="52"/>
    <w:qFormat/>
    <w:uiPriority w:val="99"/>
    <w:rPr>
      <w:rFonts w:ascii="宋体" w:hAnsi="宋体" w:eastAsia="宋体" w:cs="宋体"/>
      <w:color w:val="000000"/>
      <w:sz w:val="21"/>
      <w:szCs w:val="21"/>
      <w:u w:val="none"/>
    </w:rPr>
  </w:style>
  <w:style w:type="character" w:customStyle="1" w:styleId="433">
    <w:name w:val="font161"/>
    <w:basedOn w:val="52"/>
    <w:qFormat/>
    <w:uiPriority w:val="99"/>
    <w:rPr>
      <w:rFonts w:ascii="宋体" w:hAnsi="宋体" w:eastAsia="宋体" w:cs="宋体"/>
      <w:color w:val="000000"/>
      <w:sz w:val="22"/>
      <w:szCs w:val="22"/>
      <w:u w:val="none"/>
    </w:rPr>
  </w:style>
  <w:style w:type="character" w:customStyle="1" w:styleId="434">
    <w:name w:val="font81"/>
    <w:basedOn w:val="52"/>
    <w:qFormat/>
    <w:uiPriority w:val="99"/>
    <w:rPr>
      <w:rFonts w:ascii="宋体" w:hAnsi="宋体" w:eastAsia="宋体" w:cs="宋体"/>
      <w:color w:val="000000"/>
      <w:sz w:val="22"/>
      <w:szCs w:val="22"/>
      <w:u w:val="none"/>
    </w:rPr>
  </w:style>
  <w:style w:type="character" w:customStyle="1" w:styleId="435">
    <w:name w:val="font112"/>
    <w:basedOn w:val="52"/>
    <w:qFormat/>
    <w:uiPriority w:val="99"/>
    <w:rPr>
      <w:rFonts w:ascii="宋体" w:hAnsi="宋体" w:eastAsia="宋体" w:cs="宋体"/>
      <w:color w:val="000000"/>
      <w:sz w:val="22"/>
      <w:szCs w:val="22"/>
      <w:u w:val="none"/>
    </w:rPr>
  </w:style>
  <w:style w:type="paragraph" w:customStyle="1" w:styleId="436">
    <w:name w:val="首行缩进"/>
    <w:basedOn w:val="1"/>
    <w:qFormat/>
    <w:uiPriority w:val="99"/>
    <w:pPr>
      <w:spacing w:line="360" w:lineRule="auto"/>
      <w:ind w:firstLine="480" w:firstLineChars="200"/>
      <w:jc w:val="left"/>
    </w:pPr>
    <w:rPr>
      <w:rFonts w:ascii="宋体" w:hAnsi="宋体"/>
      <w:sz w:val="24"/>
    </w:rPr>
  </w:style>
  <w:style w:type="paragraph" w:customStyle="1" w:styleId="437">
    <w:name w:val="_Style 2"/>
    <w:basedOn w:val="1"/>
    <w:qFormat/>
    <w:uiPriority w:val="99"/>
    <w:pPr>
      <w:ind w:firstLine="420" w:firstLineChars="200"/>
    </w:pPr>
    <w:rPr>
      <w:rFonts w:ascii="Calibri" w:hAnsi="Calibri"/>
      <w:szCs w:val="22"/>
    </w:rPr>
  </w:style>
  <w:style w:type="paragraph" w:customStyle="1" w:styleId="438">
    <w:name w:val="正文文本 (3)"/>
    <w:basedOn w:val="1"/>
    <w:qFormat/>
    <w:uiPriority w:val="99"/>
    <w:pPr>
      <w:shd w:val="clear" w:color="auto" w:fill="FFFFFF"/>
      <w:spacing w:before="660" w:line="950" w:lineRule="exact"/>
      <w:jc w:val="distribute"/>
    </w:pPr>
    <w:rPr>
      <w:rFonts w:ascii="宋体"/>
      <w:kern w:val="0"/>
      <w:sz w:val="46"/>
      <w:szCs w:val="46"/>
      <w:shd w:val="clear" w:color="auto" w:fill="FFFFFF"/>
    </w:rPr>
  </w:style>
  <w:style w:type="paragraph" w:customStyle="1" w:styleId="439">
    <w:name w:val="样式 正文2 + 仿宋_GB2312 黑色 段前: 0 磅 行距: 固定值 23 磅"/>
    <w:basedOn w:val="219"/>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440">
    <w:name w:val="索引 11"/>
    <w:basedOn w:val="1"/>
    <w:next w:val="1"/>
    <w:qFormat/>
    <w:uiPriority w:val="99"/>
    <w:pPr>
      <w:spacing w:line="360" w:lineRule="auto"/>
    </w:pPr>
    <w:rPr>
      <w:rFonts w:ascii="仿宋_GB2312" w:eastAsia="仿宋_GB2312"/>
      <w:sz w:val="24"/>
    </w:rPr>
  </w:style>
  <w:style w:type="paragraph" w:customStyle="1" w:styleId="44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42">
    <w:name w:val="_Style 3"/>
    <w:basedOn w:val="1"/>
    <w:qFormat/>
    <w:uiPriority w:val="99"/>
    <w:pPr>
      <w:ind w:firstLine="420" w:firstLineChars="200"/>
    </w:pPr>
    <w:rPr>
      <w:rFonts w:eastAsia="仿宋_GB2312"/>
      <w:sz w:val="28"/>
    </w:rPr>
  </w:style>
  <w:style w:type="paragraph" w:customStyle="1" w:styleId="443">
    <w:name w:val="WPSOffice手动目录 1"/>
    <w:qFormat/>
    <w:uiPriority w:val="0"/>
    <w:pPr>
      <w:ind w:leftChars="0"/>
    </w:pPr>
    <w:rPr>
      <w:rFonts w:ascii="Times New Roman" w:hAnsi="Times New Roman" w:eastAsia="宋体" w:cs="Times New Roman"/>
      <w:sz w:val="20"/>
      <w:szCs w:val="20"/>
    </w:rPr>
  </w:style>
  <w:style w:type="table" w:customStyle="1" w:styleId="4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Unknown Organization</Company>
  <Pages>81</Pages>
  <Words>651</Words>
  <Characters>730</Characters>
  <Lines>293</Lines>
  <Paragraphs>82</Paragraphs>
  <TotalTime>11</TotalTime>
  <ScaleCrop>false</ScaleCrop>
  <LinksUpToDate>false</LinksUpToDate>
  <CharactersWithSpaces>775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2022-09-13T14:45:00Z</dcterms:created>
  <dc:creator>dyp</dc:creator>
  <cp:lastModifiedBy>__</cp:lastModifiedBy>
  <cp:lastPrinted>2024-01-15T05:29:00Z</cp:lastPrinted>
  <dcterms:modified xsi:type="dcterms:W3CDTF">2024-10-18T07:50:18Z</dcterms:modified>
  <dc:title>第一部分  投标方须知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46257E7B02A34A0E874497CFC4FE7F02_13</vt:lpwstr>
  </property>
  <property fmtid="{D5CDD505-2E9C-101B-9397-08002B2CF9AE}" pid="4" name="commondata">
    <vt:lpwstr>eyJoZGlkIjoiZDc2ZjdkMTc3ZGRjYmFiNTk1OWVjZGNlYTcwYjUxYTcifQ==</vt:lpwstr>
  </property>
</Properties>
</file>