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83630">
      <w:pPr>
        <w:pStyle w:val="22"/>
        <w:keepNext w:val="0"/>
        <w:keepLines w:val="0"/>
        <w:pageBreakBefore w:val="0"/>
        <w:widowControl w:val="0"/>
        <w:kinsoku/>
        <w:wordWrap/>
        <w:overflowPunct/>
        <w:topLinePunct w:val="0"/>
        <w:autoSpaceDE/>
        <w:autoSpaceDN/>
        <w:bidi w:val="0"/>
        <w:adjustRightInd/>
        <w:snapToGrid/>
        <w:spacing w:before="156" w:after="156" w:line="780" w:lineRule="exact"/>
        <w:jc w:val="center"/>
        <w:textAlignment w:val="auto"/>
        <w:rPr>
          <w:rFonts w:hint="eastAsia" w:hAnsi="宋体" w:cs="宋体"/>
          <w:color w:val="auto"/>
          <w:sz w:val="56"/>
          <w:szCs w:val="56"/>
          <w:lang w:eastAsia="zh-CN"/>
        </w:rPr>
      </w:pPr>
      <w:r>
        <w:rPr>
          <w:rFonts w:hint="eastAsia" w:hAnsi="宋体" w:cs="宋体"/>
          <w:color w:val="auto"/>
          <w:sz w:val="56"/>
          <w:szCs w:val="56"/>
          <w:lang w:eastAsia="zh-CN"/>
        </w:rPr>
        <w:t>金华市婺城区白龙桥镇人民政府河道保洁项目服务项目</w:t>
      </w:r>
    </w:p>
    <w:p w14:paraId="19481726">
      <w:pPr>
        <w:pStyle w:val="22"/>
        <w:keepNext w:val="0"/>
        <w:keepLines w:val="0"/>
        <w:pageBreakBefore w:val="0"/>
        <w:widowControl w:val="0"/>
        <w:kinsoku/>
        <w:wordWrap/>
        <w:overflowPunct/>
        <w:topLinePunct w:val="0"/>
        <w:autoSpaceDE/>
        <w:autoSpaceDN/>
        <w:bidi w:val="0"/>
        <w:adjustRightInd/>
        <w:snapToGrid/>
        <w:spacing w:before="156" w:after="156" w:line="700" w:lineRule="exact"/>
        <w:textAlignment w:val="auto"/>
        <w:rPr>
          <w:rFonts w:ascii="仿宋_GB2312" w:hAnsi="宋体" w:eastAsia="仿宋_GB2312"/>
          <w:color w:val="auto"/>
          <w:sz w:val="48"/>
          <w:szCs w:val="48"/>
        </w:rPr>
      </w:pPr>
    </w:p>
    <w:p w14:paraId="5CB098CC">
      <w:pPr>
        <w:pStyle w:val="22"/>
        <w:keepNext w:val="0"/>
        <w:keepLines w:val="0"/>
        <w:pageBreakBefore w:val="0"/>
        <w:widowControl w:val="0"/>
        <w:kinsoku/>
        <w:wordWrap/>
        <w:overflowPunct/>
        <w:topLinePunct w:val="0"/>
        <w:autoSpaceDE/>
        <w:autoSpaceDN/>
        <w:bidi w:val="0"/>
        <w:adjustRightInd/>
        <w:snapToGrid/>
        <w:spacing w:before="156" w:after="156" w:line="700" w:lineRule="exact"/>
        <w:textAlignment w:val="auto"/>
        <w:rPr>
          <w:rFonts w:ascii="仿宋_GB2312" w:hAnsi="宋体" w:eastAsia="仿宋_GB2312"/>
          <w:color w:val="auto"/>
          <w:sz w:val="48"/>
          <w:szCs w:val="48"/>
        </w:rPr>
      </w:pPr>
    </w:p>
    <w:p w14:paraId="3EB3F11C">
      <w:pPr>
        <w:pStyle w:val="22"/>
        <w:keepNext w:val="0"/>
        <w:keepLines w:val="0"/>
        <w:pageBreakBefore w:val="0"/>
        <w:widowControl w:val="0"/>
        <w:kinsoku/>
        <w:wordWrap/>
        <w:overflowPunct/>
        <w:topLinePunct w:val="0"/>
        <w:autoSpaceDE/>
        <w:autoSpaceDN/>
        <w:bidi w:val="0"/>
        <w:adjustRightInd/>
        <w:snapToGrid/>
        <w:spacing w:before="156" w:after="156" w:line="800" w:lineRule="exact"/>
        <w:jc w:val="center"/>
        <w:textAlignment w:val="auto"/>
        <w:rPr>
          <w:rFonts w:hAnsi="宋体"/>
          <w:color w:val="auto"/>
          <w:sz w:val="72"/>
          <w:szCs w:val="72"/>
        </w:rPr>
      </w:pPr>
      <w:r>
        <w:rPr>
          <w:rFonts w:hint="eastAsia" w:hAnsi="宋体"/>
          <w:color w:val="auto"/>
          <w:sz w:val="72"/>
          <w:szCs w:val="72"/>
        </w:rPr>
        <w:t>招</w:t>
      </w:r>
    </w:p>
    <w:p w14:paraId="4AE9E174">
      <w:pPr>
        <w:pStyle w:val="22"/>
        <w:keepNext w:val="0"/>
        <w:keepLines w:val="0"/>
        <w:pageBreakBefore w:val="0"/>
        <w:widowControl w:val="0"/>
        <w:kinsoku/>
        <w:wordWrap/>
        <w:overflowPunct/>
        <w:topLinePunct w:val="0"/>
        <w:autoSpaceDE/>
        <w:autoSpaceDN/>
        <w:bidi w:val="0"/>
        <w:adjustRightInd/>
        <w:snapToGrid/>
        <w:spacing w:before="156" w:after="156" w:line="800" w:lineRule="exact"/>
        <w:jc w:val="center"/>
        <w:textAlignment w:val="auto"/>
        <w:rPr>
          <w:rFonts w:hAnsi="宋体"/>
          <w:color w:val="auto"/>
          <w:sz w:val="72"/>
          <w:szCs w:val="72"/>
        </w:rPr>
      </w:pPr>
    </w:p>
    <w:p w14:paraId="7A303F54">
      <w:pPr>
        <w:pStyle w:val="22"/>
        <w:keepNext w:val="0"/>
        <w:keepLines w:val="0"/>
        <w:pageBreakBefore w:val="0"/>
        <w:widowControl w:val="0"/>
        <w:kinsoku/>
        <w:wordWrap/>
        <w:overflowPunct/>
        <w:topLinePunct w:val="0"/>
        <w:autoSpaceDE/>
        <w:autoSpaceDN/>
        <w:bidi w:val="0"/>
        <w:adjustRightInd/>
        <w:snapToGrid/>
        <w:spacing w:before="156" w:after="156" w:line="800" w:lineRule="exact"/>
        <w:jc w:val="center"/>
        <w:textAlignment w:val="auto"/>
        <w:rPr>
          <w:rFonts w:hAnsi="宋体"/>
          <w:color w:val="auto"/>
          <w:sz w:val="72"/>
          <w:szCs w:val="72"/>
        </w:rPr>
      </w:pPr>
      <w:r>
        <w:rPr>
          <w:rFonts w:hint="eastAsia" w:hAnsi="宋体"/>
          <w:color w:val="auto"/>
          <w:sz w:val="72"/>
          <w:szCs w:val="72"/>
        </w:rPr>
        <w:t>标</w:t>
      </w:r>
    </w:p>
    <w:p w14:paraId="0DBD56BA">
      <w:pPr>
        <w:pStyle w:val="22"/>
        <w:keepNext w:val="0"/>
        <w:keepLines w:val="0"/>
        <w:pageBreakBefore w:val="0"/>
        <w:widowControl w:val="0"/>
        <w:kinsoku/>
        <w:wordWrap/>
        <w:overflowPunct/>
        <w:topLinePunct w:val="0"/>
        <w:autoSpaceDE/>
        <w:autoSpaceDN/>
        <w:bidi w:val="0"/>
        <w:adjustRightInd/>
        <w:snapToGrid/>
        <w:spacing w:before="156" w:after="156" w:line="800" w:lineRule="exact"/>
        <w:jc w:val="center"/>
        <w:textAlignment w:val="auto"/>
        <w:rPr>
          <w:rFonts w:hAnsi="宋体"/>
          <w:color w:val="auto"/>
          <w:sz w:val="72"/>
          <w:szCs w:val="72"/>
        </w:rPr>
      </w:pPr>
    </w:p>
    <w:p w14:paraId="13C1847B">
      <w:pPr>
        <w:pStyle w:val="22"/>
        <w:keepNext w:val="0"/>
        <w:keepLines w:val="0"/>
        <w:pageBreakBefore w:val="0"/>
        <w:widowControl w:val="0"/>
        <w:kinsoku/>
        <w:wordWrap/>
        <w:overflowPunct/>
        <w:topLinePunct w:val="0"/>
        <w:autoSpaceDE/>
        <w:autoSpaceDN/>
        <w:bidi w:val="0"/>
        <w:adjustRightInd/>
        <w:snapToGrid/>
        <w:spacing w:before="156" w:after="156" w:line="800" w:lineRule="exact"/>
        <w:jc w:val="center"/>
        <w:textAlignment w:val="auto"/>
        <w:rPr>
          <w:rFonts w:hAnsi="宋体"/>
          <w:color w:val="auto"/>
          <w:sz w:val="72"/>
          <w:szCs w:val="72"/>
        </w:rPr>
      </w:pPr>
      <w:r>
        <w:rPr>
          <w:rFonts w:hint="eastAsia" w:hAnsi="宋体"/>
          <w:color w:val="auto"/>
          <w:sz w:val="72"/>
          <w:szCs w:val="72"/>
        </w:rPr>
        <w:t>文</w:t>
      </w:r>
    </w:p>
    <w:p w14:paraId="10224DF7">
      <w:pPr>
        <w:pStyle w:val="22"/>
        <w:keepNext w:val="0"/>
        <w:keepLines w:val="0"/>
        <w:pageBreakBefore w:val="0"/>
        <w:widowControl w:val="0"/>
        <w:kinsoku/>
        <w:wordWrap/>
        <w:overflowPunct/>
        <w:topLinePunct w:val="0"/>
        <w:autoSpaceDE/>
        <w:autoSpaceDN/>
        <w:bidi w:val="0"/>
        <w:adjustRightInd/>
        <w:snapToGrid/>
        <w:spacing w:before="156" w:after="156" w:line="800" w:lineRule="exact"/>
        <w:jc w:val="center"/>
        <w:textAlignment w:val="auto"/>
        <w:rPr>
          <w:rFonts w:hAnsi="宋体"/>
          <w:color w:val="auto"/>
          <w:sz w:val="72"/>
          <w:szCs w:val="72"/>
        </w:rPr>
      </w:pPr>
    </w:p>
    <w:p w14:paraId="02C8E259">
      <w:pPr>
        <w:pStyle w:val="22"/>
        <w:keepNext w:val="0"/>
        <w:keepLines w:val="0"/>
        <w:pageBreakBefore w:val="0"/>
        <w:widowControl w:val="0"/>
        <w:kinsoku/>
        <w:wordWrap/>
        <w:overflowPunct/>
        <w:topLinePunct w:val="0"/>
        <w:autoSpaceDE/>
        <w:autoSpaceDN/>
        <w:bidi w:val="0"/>
        <w:adjustRightInd/>
        <w:snapToGrid/>
        <w:spacing w:before="156" w:after="156" w:line="800" w:lineRule="exact"/>
        <w:jc w:val="center"/>
        <w:textAlignment w:val="auto"/>
        <w:rPr>
          <w:rFonts w:hAnsi="宋体"/>
          <w:color w:val="auto"/>
          <w:sz w:val="32"/>
          <w:szCs w:val="32"/>
        </w:rPr>
      </w:pPr>
      <w:r>
        <w:rPr>
          <w:rFonts w:hint="eastAsia" w:hAnsi="宋体"/>
          <w:color w:val="auto"/>
          <w:sz w:val="72"/>
          <w:szCs w:val="72"/>
        </w:rPr>
        <w:t>件</w:t>
      </w:r>
    </w:p>
    <w:p w14:paraId="1D662DF2">
      <w:pPr>
        <w:pStyle w:val="22"/>
        <w:keepNext w:val="0"/>
        <w:keepLines w:val="0"/>
        <w:pageBreakBefore w:val="0"/>
        <w:widowControl w:val="0"/>
        <w:kinsoku/>
        <w:wordWrap/>
        <w:overflowPunct/>
        <w:topLinePunct w:val="0"/>
        <w:autoSpaceDE/>
        <w:autoSpaceDN/>
        <w:bidi w:val="0"/>
        <w:adjustRightInd/>
        <w:snapToGrid/>
        <w:spacing w:before="156" w:after="156" w:line="700" w:lineRule="exact"/>
        <w:jc w:val="both"/>
        <w:textAlignment w:val="auto"/>
        <w:rPr>
          <w:rFonts w:hAnsi="宋体"/>
          <w:color w:val="auto"/>
          <w:sz w:val="32"/>
          <w:szCs w:val="32"/>
        </w:rPr>
      </w:pPr>
    </w:p>
    <w:p w14:paraId="414D5DBE">
      <w:pPr>
        <w:pStyle w:val="22"/>
        <w:kinsoku w:val="0"/>
        <w:overflowPunct w:val="0"/>
        <w:autoSpaceDE w:val="0"/>
        <w:snapToGrid w:val="0"/>
        <w:spacing w:beforeLines="0" w:afterLines="0" w:line="360" w:lineRule="auto"/>
        <w:ind w:firstLine="1600" w:firstLineChars="500"/>
        <w:rPr>
          <w:rFonts w:hint="eastAsia" w:hAnsi="宋体"/>
          <w:color w:val="auto"/>
          <w:sz w:val="32"/>
          <w:szCs w:val="32"/>
          <w:lang w:eastAsia="zh-CN"/>
        </w:rPr>
      </w:pPr>
    </w:p>
    <w:p w14:paraId="48E9BEE5">
      <w:pPr>
        <w:pStyle w:val="22"/>
        <w:kinsoku w:val="0"/>
        <w:overflowPunct w:val="0"/>
        <w:autoSpaceDE w:val="0"/>
        <w:snapToGrid w:val="0"/>
        <w:spacing w:beforeLines="0" w:afterLines="0" w:line="360" w:lineRule="auto"/>
        <w:ind w:firstLine="1600" w:firstLineChars="500"/>
        <w:rPr>
          <w:rFonts w:hint="eastAsia" w:hAnsi="宋体"/>
          <w:color w:val="auto"/>
          <w:sz w:val="32"/>
          <w:szCs w:val="32"/>
          <w:lang w:val="en-US" w:eastAsia="zh-CN"/>
        </w:rPr>
      </w:pPr>
      <w:r>
        <w:rPr>
          <w:rFonts w:hint="eastAsia" w:hAnsi="宋体"/>
          <w:color w:val="auto"/>
          <w:sz w:val="32"/>
          <w:szCs w:val="32"/>
          <w:lang w:eastAsia="zh-CN"/>
        </w:rPr>
        <w:t>项目编号：</w:t>
      </w:r>
      <w:bookmarkStart w:id="115" w:name="_GoBack"/>
      <w:bookmarkEnd w:id="115"/>
      <w:r>
        <w:rPr>
          <w:rFonts w:hint="eastAsia" w:hAnsi="宋体"/>
          <w:color w:val="auto"/>
          <w:sz w:val="32"/>
          <w:szCs w:val="32"/>
          <w:lang w:val="en-US" w:eastAsia="zh-CN"/>
        </w:rPr>
        <w:t>ZJTC2024-CG009-2</w:t>
      </w:r>
    </w:p>
    <w:p w14:paraId="681930AD">
      <w:pPr>
        <w:pStyle w:val="22"/>
        <w:kinsoku w:val="0"/>
        <w:overflowPunct w:val="0"/>
        <w:autoSpaceDE w:val="0"/>
        <w:snapToGrid w:val="0"/>
        <w:spacing w:beforeLines="0" w:afterLines="0" w:line="360" w:lineRule="auto"/>
        <w:ind w:firstLine="1600" w:firstLineChars="500"/>
        <w:rPr>
          <w:rFonts w:hint="eastAsia" w:hAnsi="宋体"/>
          <w:color w:val="auto"/>
          <w:sz w:val="32"/>
          <w:szCs w:val="32"/>
          <w:highlight w:val="none"/>
          <w:lang w:eastAsia="zh-CN"/>
        </w:rPr>
      </w:pPr>
      <w:r>
        <w:rPr>
          <w:rFonts w:hint="eastAsia" w:hAnsi="宋体"/>
          <w:color w:val="auto"/>
          <w:sz w:val="32"/>
          <w:szCs w:val="32"/>
          <w:highlight w:val="none"/>
        </w:rPr>
        <w:t>采购单位：</w:t>
      </w:r>
      <w:r>
        <w:rPr>
          <w:rFonts w:hint="eastAsia" w:hAnsi="宋体"/>
          <w:color w:val="auto"/>
          <w:sz w:val="32"/>
          <w:szCs w:val="32"/>
          <w:highlight w:val="none"/>
          <w:lang w:eastAsia="zh-CN"/>
        </w:rPr>
        <w:t>金华市婺城区白龙桥镇人民政府</w:t>
      </w:r>
    </w:p>
    <w:p w14:paraId="7B33B18E">
      <w:pPr>
        <w:pStyle w:val="22"/>
        <w:kinsoku w:val="0"/>
        <w:overflowPunct w:val="0"/>
        <w:autoSpaceDE w:val="0"/>
        <w:snapToGrid w:val="0"/>
        <w:spacing w:beforeLines="0" w:afterLines="0" w:line="360" w:lineRule="auto"/>
        <w:ind w:firstLine="1600" w:firstLineChars="500"/>
        <w:rPr>
          <w:rFonts w:hint="eastAsia" w:hAnsi="宋体"/>
          <w:color w:val="auto"/>
          <w:sz w:val="32"/>
          <w:szCs w:val="32"/>
          <w:lang w:eastAsia="zh-CN"/>
        </w:rPr>
      </w:pPr>
      <w:r>
        <w:rPr>
          <w:rFonts w:hint="eastAsia" w:hAnsi="宋体"/>
          <w:color w:val="auto"/>
          <w:sz w:val="32"/>
          <w:szCs w:val="32"/>
        </w:rPr>
        <w:t>代理单位：</w:t>
      </w:r>
      <w:r>
        <w:rPr>
          <w:rFonts w:hint="eastAsia" w:hAnsi="宋体"/>
          <w:color w:val="auto"/>
          <w:sz w:val="32"/>
          <w:szCs w:val="32"/>
          <w:lang w:eastAsia="zh-CN"/>
        </w:rPr>
        <w:t>浙江</w:t>
      </w:r>
      <w:r>
        <w:rPr>
          <w:rFonts w:hint="eastAsia" w:hAnsi="宋体"/>
          <w:color w:val="auto"/>
          <w:sz w:val="32"/>
          <w:szCs w:val="32"/>
          <w:lang w:val="en-US" w:eastAsia="zh-CN"/>
        </w:rPr>
        <w:t>天诚</w:t>
      </w:r>
      <w:r>
        <w:rPr>
          <w:rFonts w:hint="eastAsia" w:hAnsi="宋体"/>
          <w:color w:val="auto"/>
          <w:sz w:val="32"/>
          <w:szCs w:val="32"/>
          <w:lang w:eastAsia="zh-CN"/>
        </w:rPr>
        <w:t>工程咨询有限公司</w:t>
      </w:r>
    </w:p>
    <w:p w14:paraId="6A8A35B6">
      <w:pPr>
        <w:pStyle w:val="22"/>
        <w:kinsoku w:val="0"/>
        <w:overflowPunct w:val="0"/>
        <w:autoSpaceDE w:val="0"/>
        <w:snapToGrid w:val="0"/>
        <w:spacing w:beforeLines="0" w:afterLines="0" w:line="360" w:lineRule="auto"/>
        <w:ind w:firstLine="1600" w:firstLineChars="500"/>
        <w:rPr>
          <w:rFonts w:hint="eastAsia" w:hAnsi="宋体"/>
          <w:color w:val="auto"/>
          <w:sz w:val="32"/>
          <w:szCs w:val="32"/>
        </w:rPr>
      </w:pPr>
      <w:r>
        <w:rPr>
          <w:rFonts w:hint="eastAsia" w:hAnsi="宋体"/>
          <w:color w:val="auto"/>
          <w:sz w:val="32"/>
          <w:szCs w:val="32"/>
        </w:rPr>
        <w:t>日</w:t>
      </w:r>
      <w:r>
        <w:rPr>
          <w:rFonts w:hint="eastAsia" w:hAnsi="宋体"/>
          <w:color w:val="auto"/>
          <w:sz w:val="32"/>
          <w:szCs w:val="32"/>
          <w:lang w:val="en-US" w:eastAsia="zh-CN"/>
        </w:rPr>
        <w:t xml:space="preserve">    </w:t>
      </w:r>
      <w:r>
        <w:rPr>
          <w:rFonts w:hint="eastAsia" w:hAnsi="宋体"/>
          <w:color w:val="auto"/>
          <w:sz w:val="32"/>
          <w:szCs w:val="32"/>
        </w:rPr>
        <w:t>期：202</w:t>
      </w:r>
      <w:r>
        <w:rPr>
          <w:rFonts w:hint="eastAsia" w:hAnsi="宋体"/>
          <w:color w:val="auto"/>
          <w:sz w:val="32"/>
          <w:szCs w:val="32"/>
          <w:lang w:val="en-US" w:eastAsia="zh-CN"/>
        </w:rPr>
        <w:t>4</w:t>
      </w:r>
      <w:r>
        <w:rPr>
          <w:rFonts w:hint="eastAsia" w:hAnsi="宋体"/>
          <w:color w:val="auto"/>
          <w:sz w:val="32"/>
          <w:szCs w:val="32"/>
        </w:rPr>
        <w:t>年</w:t>
      </w:r>
      <w:bookmarkStart w:id="0" w:name="_Toc7991"/>
      <w:bookmarkStart w:id="1" w:name="_Toc444767514"/>
      <w:r>
        <w:rPr>
          <w:rFonts w:hint="eastAsia" w:hAnsi="宋体"/>
          <w:color w:val="auto"/>
          <w:sz w:val="32"/>
          <w:szCs w:val="32"/>
          <w:lang w:val="en-US" w:eastAsia="zh-CN"/>
        </w:rPr>
        <w:t>12</w:t>
      </w:r>
      <w:r>
        <w:rPr>
          <w:rFonts w:hint="eastAsia" w:hAnsi="宋体"/>
          <w:color w:val="auto"/>
          <w:sz w:val="32"/>
          <w:szCs w:val="32"/>
        </w:rPr>
        <w:t>月</w:t>
      </w:r>
    </w:p>
    <w:p w14:paraId="088C3C3F">
      <w:pPr>
        <w:pStyle w:val="22"/>
        <w:spacing w:before="156" w:after="156" w:line="360" w:lineRule="auto"/>
        <w:rPr>
          <w:rFonts w:hAnsi="宋体"/>
          <w:color w:val="auto"/>
          <w:w w:val="95"/>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134" w:left="1418" w:header="851" w:footer="851" w:gutter="0"/>
          <w:pgNumType w:start="0"/>
          <w:cols w:space="720" w:num="1"/>
          <w:titlePg/>
          <w:docGrid w:type="linesAndChars" w:linePitch="312" w:charSpace="0"/>
        </w:sectPr>
      </w:pPr>
    </w:p>
    <w:p w14:paraId="37FF1683">
      <w:pPr>
        <w:pStyle w:val="22"/>
        <w:spacing w:before="156" w:after="156" w:line="360" w:lineRule="auto"/>
        <w:jc w:val="center"/>
        <w:rPr>
          <w:rFonts w:hAnsi="宋体"/>
          <w:b w:val="0"/>
          <w:bCs w:val="0"/>
          <w:color w:val="auto"/>
          <w:w w:val="95"/>
          <w:sz w:val="44"/>
          <w:szCs w:val="44"/>
        </w:rPr>
      </w:pPr>
      <w:r>
        <w:rPr>
          <w:rFonts w:hint="eastAsia" w:hAnsi="宋体"/>
          <w:b w:val="0"/>
          <w:bCs w:val="0"/>
          <w:color w:val="auto"/>
          <w:w w:val="95"/>
          <w:sz w:val="44"/>
          <w:szCs w:val="44"/>
        </w:rPr>
        <w:t>目</w:t>
      </w:r>
      <w:r>
        <w:rPr>
          <w:rFonts w:hint="eastAsia" w:hAnsi="宋体"/>
          <w:b w:val="0"/>
          <w:bCs w:val="0"/>
          <w:color w:val="auto"/>
          <w:w w:val="95"/>
          <w:sz w:val="44"/>
          <w:szCs w:val="44"/>
          <w:lang w:val="en-US" w:eastAsia="zh-CN"/>
        </w:rPr>
        <w:t xml:space="preserve"> </w:t>
      </w:r>
      <w:r>
        <w:rPr>
          <w:rFonts w:hint="eastAsia" w:hAnsi="宋体"/>
          <w:b w:val="0"/>
          <w:bCs w:val="0"/>
          <w:color w:val="auto"/>
          <w:w w:val="95"/>
          <w:sz w:val="44"/>
          <w:szCs w:val="44"/>
        </w:rPr>
        <w:t>录</w:t>
      </w:r>
    </w:p>
    <w:p w14:paraId="5F55D43C">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bookmarkStart w:id="2" w:name="_Toc6163"/>
      <w:bookmarkStart w:id="3" w:name="_Toc10681"/>
      <w:bookmarkStart w:id="4" w:name="_Toc2483"/>
      <w:bookmarkStart w:id="5" w:name="_Toc16797"/>
      <w:bookmarkStart w:id="6" w:name="_Toc22180"/>
      <w:bookmarkStart w:id="7" w:name="_Toc10791"/>
      <w:bookmarkStart w:id="8" w:name="_Toc13316"/>
      <w:bookmarkStart w:id="9" w:name="_Toc20928"/>
      <w:r>
        <w:rPr>
          <w:rFonts w:hAnsi="宋体"/>
          <w:b w:val="0"/>
          <w:bCs w:val="0"/>
          <w:color w:val="auto"/>
          <w:szCs w:val="32"/>
          <w:highlight w:val="none"/>
        </w:rPr>
        <w:fldChar w:fldCharType="begin"/>
      </w:r>
      <w:r>
        <w:rPr>
          <w:rFonts w:hAnsi="宋体"/>
          <w:b w:val="0"/>
          <w:bCs w:val="0"/>
          <w:color w:val="auto"/>
          <w:szCs w:val="32"/>
          <w:highlight w:val="none"/>
        </w:rPr>
        <w:instrText xml:space="preserve">TOC \o "1-1" \h \u </w:instrText>
      </w:r>
      <w:r>
        <w:rPr>
          <w:rFonts w:hAnsi="宋体"/>
          <w:b w:val="0"/>
          <w:bCs w:val="0"/>
          <w:color w:val="auto"/>
          <w:szCs w:val="32"/>
          <w:highlight w:val="none"/>
        </w:rPr>
        <w:fldChar w:fldCharType="separate"/>
      </w:r>
      <w:r>
        <w:rPr>
          <w:rFonts w:hAnsi="宋体"/>
          <w:bCs w:val="0"/>
          <w:color w:val="auto"/>
          <w:szCs w:val="32"/>
          <w:highlight w:val="none"/>
        </w:rPr>
        <w:fldChar w:fldCharType="begin"/>
      </w:r>
      <w:r>
        <w:rPr>
          <w:rFonts w:hAnsi="宋体"/>
          <w:bCs w:val="0"/>
          <w:szCs w:val="32"/>
          <w:highlight w:val="none"/>
        </w:rPr>
        <w:instrText xml:space="preserve"> HYPERLINK \l _Toc13185 </w:instrText>
      </w:r>
      <w:r>
        <w:rPr>
          <w:rFonts w:hAnsi="宋体"/>
          <w:bCs w:val="0"/>
          <w:szCs w:val="32"/>
          <w:highlight w:val="none"/>
        </w:rPr>
        <w:fldChar w:fldCharType="separate"/>
      </w:r>
      <w:r>
        <w:rPr>
          <w:rFonts w:hint="eastAsia" w:hAnsi="宋体" w:cs="Times New Roman"/>
          <w:bCs/>
          <w:szCs w:val="32"/>
          <w:highlight w:val="none"/>
        </w:rPr>
        <w:t>第一章</w:t>
      </w:r>
      <w:r>
        <w:rPr>
          <w:rFonts w:hint="eastAsia" w:hAnsi="宋体" w:cs="Times New Roman"/>
          <w:bCs/>
          <w:szCs w:val="32"/>
          <w:highlight w:val="none"/>
          <w:lang w:val="en-US" w:eastAsia="zh-CN"/>
        </w:rPr>
        <w:t xml:space="preserve"> </w:t>
      </w:r>
      <w:r>
        <w:rPr>
          <w:rFonts w:hint="eastAsia" w:hAnsi="宋体"/>
          <w:bCs/>
          <w:szCs w:val="32"/>
          <w:highlight w:val="none"/>
        </w:rPr>
        <w:t>招标公告</w:t>
      </w:r>
      <w:r>
        <w:rPr>
          <w:highlight w:val="none"/>
        </w:rPr>
        <w:tab/>
      </w:r>
      <w:r>
        <w:rPr>
          <w:highlight w:val="none"/>
        </w:rPr>
        <w:fldChar w:fldCharType="begin"/>
      </w:r>
      <w:r>
        <w:rPr>
          <w:highlight w:val="none"/>
        </w:rPr>
        <w:instrText xml:space="preserve"> PAGEREF _Toc13185 \h </w:instrText>
      </w:r>
      <w:r>
        <w:rPr>
          <w:highlight w:val="none"/>
        </w:rPr>
        <w:fldChar w:fldCharType="separate"/>
      </w:r>
      <w:r>
        <w:rPr>
          <w:highlight w:val="none"/>
        </w:rPr>
        <w:t>1</w:t>
      </w:r>
      <w:r>
        <w:rPr>
          <w:highlight w:val="none"/>
        </w:rPr>
        <w:fldChar w:fldCharType="end"/>
      </w:r>
      <w:r>
        <w:rPr>
          <w:rFonts w:hAnsi="宋体"/>
          <w:bCs w:val="0"/>
          <w:color w:val="auto"/>
          <w:szCs w:val="32"/>
          <w:highlight w:val="none"/>
        </w:rPr>
        <w:fldChar w:fldCharType="end"/>
      </w:r>
    </w:p>
    <w:p w14:paraId="77AA0BB0">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r>
        <w:rPr>
          <w:rFonts w:hAnsi="宋体"/>
          <w:bCs w:val="0"/>
          <w:color w:val="auto"/>
          <w:szCs w:val="32"/>
          <w:highlight w:val="none"/>
        </w:rPr>
        <w:fldChar w:fldCharType="begin"/>
      </w:r>
      <w:r>
        <w:rPr>
          <w:rFonts w:hAnsi="宋体"/>
          <w:bCs w:val="0"/>
          <w:szCs w:val="32"/>
          <w:highlight w:val="none"/>
        </w:rPr>
        <w:instrText xml:space="preserve"> HYPERLINK \l _Toc3550 </w:instrText>
      </w:r>
      <w:r>
        <w:rPr>
          <w:rFonts w:hAnsi="宋体"/>
          <w:bCs w:val="0"/>
          <w:szCs w:val="32"/>
          <w:highlight w:val="none"/>
        </w:rPr>
        <w:fldChar w:fldCharType="separate"/>
      </w:r>
      <w:r>
        <w:rPr>
          <w:rFonts w:hint="eastAsia" w:hAnsi="宋体"/>
          <w:bCs/>
          <w:szCs w:val="32"/>
          <w:highlight w:val="none"/>
        </w:rPr>
        <w:t>第二章</w:t>
      </w:r>
      <w:r>
        <w:rPr>
          <w:rFonts w:hint="eastAsia" w:hAnsi="宋体"/>
          <w:bCs/>
          <w:szCs w:val="32"/>
          <w:highlight w:val="none"/>
          <w:lang w:val="en-US" w:eastAsia="zh-CN"/>
        </w:rPr>
        <w:t xml:space="preserve"> </w:t>
      </w:r>
      <w:r>
        <w:rPr>
          <w:rFonts w:hint="eastAsia" w:hAnsi="宋体"/>
          <w:bCs/>
          <w:szCs w:val="32"/>
          <w:highlight w:val="none"/>
        </w:rPr>
        <w:t>前附表</w:t>
      </w:r>
      <w:r>
        <w:rPr>
          <w:highlight w:val="none"/>
        </w:rPr>
        <w:tab/>
      </w:r>
      <w:r>
        <w:rPr>
          <w:highlight w:val="none"/>
        </w:rPr>
        <w:fldChar w:fldCharType="begin"/>
      </w:r>
      <w:r>
        <w:rPr>
          <w:highlight w:val="none"/>
        </w:rPr>
        <w:instrText xml:space="preserve"> PAGEREF _Toc3550 \h </w:instrText>
      </w:r>
      <w:r>
        <w:rPr>
          <w:highlight w:val="none"/>
        </w:rPr>
        <w:fldChar w:fldCharType="separate"/>
      </w:r>
      <w:r>
        <w:rPr>
          <w:highlight w:val="none"/>
        </w:rPr>
        <w:t>4</w:t>
      </w:r>
      <w:r>
        <w:rPr>
          <w:highlight w:val="none"/>
        </w:rPr>
        <w:fldChar w:fldCharType="end"/>
      </w:r>
      <w:r>
        <w:rPr>
          <w:rFonts w:hAnsi="宋体"/>
          <w:bCs w:val="0"/>
          <w:color w:val="auto"/>
          <w:szCs w:val="32"/>
          <w:highlight w:val="none"/>
        </w:rPr>
        <w:fldChar w:fldCharType="end"/>
      </w:r>
    </w:p>
    <w:p w14:paraId="576E5F92">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r>
        <w:rPr>
          <w:rFonts w:hAnsi="宋体"/>
          <w:bCs w:val="0"/>
          <w:color w:val="auto"/>
          <w:szCs w:val="32"/>
          <w:highlight w:val="none"/>
        </w:rPr>
        <w:fldChar w:fldCharType="begin"/>
      </w:r>
      <w:r>
        <w:rPr>
          <w:rFonts w:hAnsi="宋体"/>
          <w:bCs w:val="0"/>
          <w:szCs w:val="32"/>
          <w:highlight w:val="none"/>
        </w:rPr>
        <w:instrText xml:space="preserve"> HYPERLINK \l _Toc19007 </w:instrText>
      </w:r>
      <w:r>
        <w:rPr>
          <w:rFonts w:hAnsi="宋体"/>
          <w:bCs w:val="0"/>
          <w:szCs w:val="32"/>
          <w:highlight w:val="none"/>
        </w:rPr>
        <w:fldChar w:fldCharType="separate"/>
      </w:r>
      <w:r>
        <w:rPr>
          <w:rFonts w:hint="eastAsia" w:hAnsi="宋体" w:cs="Times New Roman"/>
          <w:bCs/>
          <w:szCs w:val="32"/>
          <w:highlight w:val="none"/>
        </w:rPr>
        <w:t xml:space="preserve">第三章 </w:t>
      </w:r>
      <w:r>
        <w:rPr>
          <w:rFonts w:hint="eastAsia" w:hAnsi="宋体"/>
          <w:bCs/>
          <w:szCs w:val="32"/>
          <w:highlight w:val="none"/>
          <w:lang w:eastAsia="zh-CN"/>
        </w:rPr>
        <w:t>招标项目技术规范和要求</w:t>
      </w:r>
      <w:r>
        <w:rPr>
          <w:highlight w:val="none"/>
        </w:rPr>
        <w:tab/>
      </w:r>
      <w:r>
        <w:rPr>
          <w:highlight w:val="none"/>
        </w:rPr>
        <w:fldChar w:fldCharType="begin"/>
      </w:r>
      <w:r>
        <w:rPr>
          <w:highlight w:val="none"/>
        </w:rPr>
        <w:instrText xml:space="preserve"> PAGEREF _Toc19007 \h </w:instrText>
      </w:r>
      <w:r>
        <w:rPr>
          <w:highlight w:val="none"/>
        </w:rPr>
        <w:fldChar w:fldCharType="separate"/>
      </w:r>
      <w:r>
        <w:rPr>
          <w:highlight w:val="none"/>
        </w:rPr>
        <w:t>5</w:t>
      </w:r>
      <w:r>
        <w:rPr>
          <w:highlight w:val="none"/>
        </w:rPr>
        <w:fldChar w:fldCharType="end"/>
      </w:r>
      <w:r>
        <w:rPr>
          <w:rFonts w:hAnsi="宋体"/>
          <w:bCs w:val="0"/>
          <w:color w:val="auto"/>
          <w:szCs w:val="32"/>
          <w:highlight w:val="none"/>
        </w:rPr>
        <w:fldChar w:fldCharType="end"/>
      </w:r>
    </w:p>
    <w:p w14:paraId="07CC3653">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r>
        <w:rPr>
          <w:rFonts w:hAnsi="宋体"/>
          <w:bCs w:val="0"/>
          <w:color w:val="auto"/>
          <w:szCs w:val="32"/>
          <w:highlight w:val="none"/>
        </w:rPr>
        <w:fldChar w:fldCharType="begin"/>
      </w:r>
      <w:r>
        <w:rPr>
          <w:rFonts w:hAnsi="宋体"/>
          <w:bCs w:val="0"/>
          <w:szCs w:val="32"/>
          <w:highlight w:val="none"/>
        </w:rPr>
        <w:instrText xml:space="preserve"> HYPERLINK \l _Toc28281 </w:instrText>
      </w:r>
      <w:r>
        <w:rPr>
          <w:rFonts w:hAnsi="宋体"/>
          <w:bCs w:val="0"/>
          <w:szCs w:val="32"/>
          <w:highlight w:val="none"/>
        </w:rPr>
        <w:fldChar w:fldCharType="separate"/>
      </w:r>
      <w:r>
        <w:rPr>
          <w:rFonts w:hint="eastAsia" w:hAnsi="宋体"/>
          <w:bCs/>
          <w:szCs w:val="32"/>
          <w:highlight w:val="none"/>
          <w:lang w:eastAsia="zh-CN"/>
        </w:rPr>
        <w:t>第四章</w:t>
      </w:r>
      <w:r>
        <w:rPr>
          <w:rFonts w:hint="eastAsia" w:hAnsi="宋体"/>
          <w:bCs/>
          <w:szCs w:val="32"/>
          <w:highlight w:val="none"/>
          <w:lang w:val="en-US" w:eastAsia="zh-CN"/>
        </w:rPr>
        <w:t xml:space="preserve"> </w:t>
      </w:r>
      <w:r>
        <w:rPr>
          <w:rFonts w:hint="eastAsia" w:hAnsi="宋体"/>
          <w:bCs/>
          <w:szCs w:val="32"/>
          <w:highlight w:val="none"/>
        </w:rPr>
        <w:t>投标人须知</w:t>
      </w:r>
      <w:r>
        <w:rPr>
          <w:highlight w:val="none"/>
        </w:rPr>
        <w:tab/>
      </w:r>
      <w:r>
        <w:rPr>
          <w:highlight w:val="none"/>
        </w:rPr>
        <w:fldChar w:fldCharType="begin"/>
      </w:r>
      <w:r>
        <w:rPr>
          <w:highlight w:val="none"/>
        </w:rPr>
        <w:instrText xml:space="preserve"> PAGEREF _Toc28281 \h </w:instrText>
      </w:r>
      <w:r>
        <w:rPr>
          <w:highlight w:val="none"/>
        </w:rPr>
        <w:fldChar w:fldCharType="separate"/>
      </w:r>
      <w:r>
        <w:rPr>
          <w:highlight w:val="none"/>
        </w:rPr>
        <w:t>7</w:t>
      </w:r>
      <w:r>
        <w:rPr>
          <w:highlight w:val="none"/>
        </w:rPr>
        <w:fldChar w:fldCharType="end"/>
      </w:r>
      <w:r>
        <w:rPr>
          <w:rFonts w:hAnsi="宋体"/>
          <w:bCs w:val="0"/>
          <w:color w:val="auto"/>
          <w:szCs w:val="32"/>
          <w:highlight w:val="none"/>
        </w:rPr>
        <w:fldChar w:fldCharType="end"/>
      </w:r>
    </w:p>
    <w:p w14:paraId="4DC0D8D6">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r>
        <w:rPr>
          <w:rFonts w:hAnsi="宋体"/>
          <w:bCs w:val="0"/>
          <w:color w:val="auto"/>
          <w:szCs w:val="32"/>
          <w:highlight w:val="none"/>
        </w:rPr>
        <w:fldChar w:fldCharType="begin"/>
      </w:r>
      <w:r>
        <w:rPr>
          <w:rFonts w:hAnsi="宋体"/>
          <w:bCs w:val="0"/>
          <w:szCs w:val="32"/>
          <w:highlight w:val="none"/>
        </w:rPr>
        <w:instrText xml:space="preserve"> HYPERLINK \l _Toc2601 </w:instrText>
      </w:r>
      <w:r>
        <w:rPr>
          <w:rFonts w:hAnsi="宋体"/>
          <w:bCs w:val="0"/>
          <w:szCs w:val="32"/>
          <w:highlight w:val="none"/>
        </w:rPr>
        <w:fldChar w:fldCharType="separate"/>
      </w:r>
      <w:r>
        <w:rPr>
          <w:rFonts w:hint="eastAsia" w:ascii="宋体" w:hAnsi="宋体" w:cs="宋体"/>
          <w:bCs/>
          <w:szCs w:val="32"/>
          <w:highlight w:val="none"/>
        </w:rPr>
        <w:t>第五章</w:t>
      </w:r>
      <w:r>
        <w:rPr>
          <w:rFonts w:hint="eastAsia" w:ascii="宋体" w:hAnsi="宋体" w:cs="宋体"/>
          <w:bCs/>
          <w:szCs w:val="32"/>
          <w:highlight w:val="none"/>
          <w:lang w:val="en-US" w:eastAsia="zh-CN"/>
        </w:rPr>
        <w:t xml:space="preserve"> </w:t>
      </w:r>
      <w:r>
        <w:rPr>
          <w:rFonts w:hint="eastAsia" w:ascii="宋体" w:hAnsi="宋体" w:cs="宋体"/>
          <w:bCs/>
          <w:szCs w:val="32"/>
          <w:highlight w:val="none"/>
        </w:rPr>
        <w:t>开标和评标须知</w:t>
      </w:r>
      <w:r>
        <w:rPr>
          <w:highlight w:val="none"/>
        </w:rPr>
        <w:tab/>
      </w:r>
      <w:r>
        <w:rPr>
          <w:highlight w:val="none"/>
        </w:rPr>
        <w:fldChar w:fldCharType="begin"/>
      </w:r>
      <w:r>
        <w:rPr>
          <w:highlight w:val="none"/>
        </w:rPr>
        <w:instrText xml:space="preserve"> PAGEREF _Toc2601 \h </w:instrText>
      </w:r>
      <w:r>
        <w:rPr>
          <w:highlight w:val="none"/>
        </w:rPr>
        <w:fldChar w:fldCharType="separate"/>
      </w:r>
      <w:r>
        <w:rPr>
          <w:highlight w:val="none"/>
        </w:rPr>
        <w:t>11</w:t>
      </w:r>
      <w:r>
        <w:rPr>
          <w:highlight w:val="none"/>
        </w:rPr>
        <w:fldChar w:fldCharType="end"/>
      </w:r>
      <w:r>
        <w:rPr>
          <w:rFonts w:hAnsi="宋体"/>
          <w:bCs w:val="0"/>
          <w:color w:val="auto"/>
          <w:szCs w:val="32"/>
          <w:highlight w:val="none"/>
        </w:rPr>
        <w:fldChar w:fldCharType="end"/>
      </w:r>
    </w:p>
    <w:p w14:paraId="08413E65">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r>
        <w:rPr>
          <w:rFonts w:hAnsi="宋体"/>
          <w:bCs w:val="0"/>
          <w:color w:val="auto"/>
          <w:szCs w:val="32"/>
          <w:highlight w:val="none"/>
        </w:rPr>
        <w:fldChar w:fldCharType="begin"/>
      </w:r>
      <w:r>
        <w:rPr>
          <w:rFonts w:hAnsi="宋体"/>
          <w:bCs w:val="0"/>
          <w:szCs w:val="32"/>
          <w:highlight w:val="none"/>
        </w:rPr>
        <w:instrText xml:space="preserve"> HYPERLINK \l _Toc20336 </w:instrText>
      </w:r>
      <w:r>
        <w:rPr>
          <w:rFonts w:hAnsi="宋体"/>
          <w:bCs w:val="0"/>
          <w:szCs w:val="32"/>
          <w:highlight w:val="none"/>
        </w:rPr>
        <w:fldChar w:fldCharType="separate"/>
      </w:r>
      <w:r>
        <w:rPr>
          <w:rFonts w:hint="eastAsia" w:ascii="宋体" w:hAnsi="宋体" w:cs="宋体"/>
          <w:bCs/>
          <w:szCs w:val="32"/>
          <w:highlight w:val="none"/>
        </w:rPr>
        <w:t>第六章</w:t>
      </w:r>
      <w:r>
        <w:rPr>
          <w:rFonts w:hint="eastAsia" w:ascii="宋体" w:hAnsi="宋体" w:cs="宋体"/>
          <w:bCs/>
          <w:szCs w:val="32"/>
          <w:highlight w:val="none"/>
          <w:lang w:val="en-US" w:eastAsia="zh-CN"/>
        </w:rPr>
        <w:t xml:space="preserve"> </w:t>
      </w:r>
      <w:r>
        <w:rPr>
          <w:rFonts w:hint="eastAsia" w:ascii="宋体" w:hAnsi="宋体" w:cs="宋体"/>
          <w:bCs/>
          <w:szCs w:val="32"/>
          <w:highlight w:val="none"/>
        </w:rPr>
        <w:t>评标细则</w:t>
      </w:r>
      <w:r>
        <w:rPr>
          <w:highlight w:val="none"/>
        </w:rPr>
        <w:tab/>
      </w:r>
      <w:r>
        <w:rPr>
          <w:highlight w:val="none"/>
        </w:rPr>
        <w:fldChar w:fldCharType="begin"/>
      </w:r>
      <w:r>
        <w:rPr>
          <w:highlight w:val="none"/>
        </w:rPr>
        <w:instrText xml:space="preserve"> PAGEREF _Toc20336 \h </w:instrText>
      </w:r>
      <w:r>
        <w:rPr>
          <w:highlight w:val="none"/>
        </w:rPr>
        <w:fldChar w:fldCharType="separate"/>
      </w:r>
      <w:r>
        <w:rPr>
          <w:highlight w:val="none"/>
        </w:rPr>
        <w:t>15</w:t>
      </w:r>
      <w:r>
        <w:rPr>
          <w:highlight w:val="none"/>
        </w:rPr>
        <w:fldChar w:fldCharType="end"/>
      </w:r>
      <w:r>
        <w:rPr>
          <w:rFonts w:hAnsi="宋体"/>
          <w:bCs w:val="0"/>
          <w:color w:val="auto"/>
          <w:szCs w:val="32"/>
          <w:highlight w:val="none"/>
        </w:rPr>
        <w:fldChar w:fldCharType="end"/>
      </w:r>
    </w:p>
    <w:p w14:paraId="4041C804">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r>
        <w:rPr>
          <w:rFonts w:hAnsi="宋体"/>
          <w:bCs w:val="0"/>
          <w:color w:val="auto"/>
          <w:szCs w:val="32"/>
          <w:highlight w:val="none"/>
        </w:rPr>
        <w:fldChar w:fldCharType="begin"/>
      </w:r>
      <w:r>
        <w:rPr>
          <w:rFonts w:hAnsi="宋体"/>
          <w:bCs w:val="0"/>
          <w:szCs w:val="32"/>
          <w:highlight w:val="none"/>
        </w:rPr>
        <w:instrText xml:space="preserve"> HYPERLINK \l _Toc25157 </w:instrText>
      </w:r>
      <w:r>
        <w:rPr>
          <w:rFonts w:hAnsi="宋体"/>
          <w:bCs w:val="0"/>
          <w:szCs w:val="32"/>
          <w:highlight w:val="none"/>
        </w:rPr>
        <w:fldChar w:fldCharType="separate"/>
      </w:r>
      <w:r>
        <w:rPr>
          <w:rFonts w:ascii="宋体" w:cs="Times New Roman"/>
          <w:bCs/>
          <w:szCs w:val="32"/>
          <w:highlight w:val="none"/>
        </w:rPr>
        <w:t xml:space="preserve">第七章 </w:t>
      </w:r>
      <w:r>
        <w:rPr>
          <w:rFonts w:hint="eastAsia" w:ascii="宋体" w:hAnsi="宋体" w:cs="宋体"/>
          <w:bCs/>
          <w:szCs w:val="32"/>
          <w:highlight w:val="none"/>
        </w:rPr>
        <w:t>合同条款</w:t>
      </w:r>
      <w:r>
        <w:rPr>
          <w:highlight w:val="none"/>
        </w:rPr>
        <w:tab/>
      </w:r>
      <w:r>
        <w:rPr>
          <w:highlight w:val="none"/>
        </w:rPr>
        <w:fldChar w:fldCharType="begin"/>
      </w:r>
      <w:r>
        <w:rPr>
          <w:highlight w:val="none"/>
        </w:rPr>
        <w:instrText xml:space="preserve"> PAGEREF _Toc25157 \h </w:instrText>
      </w:r>
      <w:r>
        <w:rPr>
          <w:highlight w:val="none"/>
        </w:rPr>
        <w:fldChar w:fldCharType="separate"/>
      </w:r>
      <w:r>
        <w:rPr>
          <w:highlight w:val="none"/>
        </w:rPr>
        <w:t>18</w:t>
      </w:r>
      <w:r>
        <w:rPr>
          <w:highlight w:val="none"/>
        </w:rPr>
        <w:fldChar w:fldCharType="end"/>
      </w:r>
      <w:r>
        <w:rPr>
          <w:rFonts w:hAnsi="宋体"/>
          <w:bCs w:val="0"/>
          <w:color w:val="auto"/>
          <w:szCs w:val="32"/>
          <w:highlight w:val="none"/>
        </w:rPr>
        <w:fldChar w:fldCharType="end"/>
      </w:r>
    </w:p>
    <w:p w14:paraId="70057089">
      <w:pPr>
        <w:pStyle w:val="29"/>
        <w:keepNext w:val="0"/>
        <w:keepLines w:val="0"/>
        <w:pageBreakBefore w:val="0"/>
        <w:widowControl w:val="0"/>
        <w:tabs>
          <w:tab w:val="right" w:leader="dot" w:pos="9070"/>
        </w:tabs>
        <w:kinsoku/>
        <w:wordWrap/>
        <w:overflowPunct/>
        <w:topLinePunct w:val="0"/>
        <w:autoSpaceDE/>
        <w:autoSpaceDN/>
        <w:bidi w:val="0"/>
        <w:adjustRightInd/>
        <w:snapToGrid/>
        <w:spacing w:line="900" w:lineRule="exact"/>
        <w:textAlignment w:val="auto"/>
        <w:rPr>
          <w:highlight w:val="none"/>
        </w:rPr>
      </w:pPr>
      <w:r>
        <w:rPr>
          <w:rFonts w:hAnsi="宋体"/>
          <w:bCs w:val="0"/>
          <w:color w:val="auto"/>
          <w:szCs w:val="32"/>
          <w:highlight w:val="none"/>
        </w:rPr>
        <w:fldChar w:fldCharType="begin"/>
      </w:r>
      <w:r>
        <w:rPr>
          <w:rFonts w:hAnsi="宋体"/>
          <w:bCs w:val="0"/>
          <w:szCs w:val="32"/>
          <w:highlight w:val="none"/>
        </w:rPr>
        <w:instrText xml:space="preserve"> HYPERLINK \l _Toc29629 </w:instrText>
      </w:r>
      <w:r>
        <w:rPr>
          <w:rFonts w:hAnsi="宋体"/>
          <w:bCs w:val="0"/>
          <w:szCs w:val="32"/>
          <w:highlight w:val="none"/>
        </w:rPr>
        <w:fldChar w:fldCharType="separate"/>
      </w:r>
      <w:r>
        <w:rPr>
          <w:rFonts w:ascii="宋体" w:cs="Times New Roman"/>
          <w:bCs/>
          <w:szCs w:val="32"/>
          <w:highlight w:val="none"/>
        </w:rPr>
        <w:t xml:space="preserve">第八章 </w:t>
      </w:r>
      <w:r>
        <w:rPr>
          <w:rFonts w:hint="eastAsia" w:ascii="宋体" w:hAnsi="宋体" w:cs="宋体"/>
          <w:bCs/>
          <w:szCs w:val="32"/>
          <w:highlight w:val="none"/>
        </w:rPr>
        <w:t>投标文件格式</w:t>
      </w:r>
      <w:r>
        <w:rPr>
          <w:highlight w:val="none"/>
        </w:rPr>
        <w:tab/>
      </w:r>
      <w:r>
        <w:rPr>
          <w:highlight w:val="none"/>
        </w:rPr>
        <w:fldChar w:fldCharType="begin"/>
      </w:r>
      <w:r>
        <w:rPr>
          <w:highlight w:val="none"/>
        </w:rPr>
        <w:instrText xml:space="preserve"> PAGEREF _Toc29629 \h </w:instrText>
      </w:r>
      <w:r>
        <w:rPr>
          <w:highlight w:val="none"/>
        </w:rPr>
        <w:fldChar w:fldCharType="separate"/>
      </w:r>
      <w:r>
        <w:rPr>
          <w:highlight w:val="none"/>
        </w:rPr>
        <w:t>20</w:t>
      </w:r>
      <w:r>
        <w:rPr>
          <w:highlight w:val="none"/>
        </w:rPr>
        <w:fldChar w:fldCharType="end"/>
      </w:r>
      <w:r>
        <w:rPr>
          <w:rFonts w:hAnsi="宋体"/>
          <w:bCs w:val="0"/>
          <w:color w:val="auto"/>
          <w:szCs w:val="32"/>
          <w:highlight w:val="none"/>
        </w:rPr>
        <w:fldChar w:fldCharType="end"/>
      </w:r>
    </w:p>
    <w:p w14:paraId="656C18A9">
      <w:pPr>
        <w:pStyle w:val="39"/>
        <w:keepNext w:val="0"/>
        <w:keepLines w:val="0"/>
        <w:pageBreakBefore w:val="0"/>
        <w:widowControl w:val="0"/>
        <w:kinsoku/>
        <w:wordWrap/>
        <w:overflowPunct/>
        <w:topLinePunct w:val="0"/>
        <w:autoSpaceDE/>
        <w:autoSpaceDN/>
        <w:bidi w:val="0"/>
        <w:adjustRightInd/>
        <w:snapToGrid/>
        <w:spacing w:line="900" w:lineRule="exact"/>
        <w:textAlignment w:val="auto"/>
        <w:rPr>
          <w:rFonts w:hAnsi="宋体"/>
          <w:b w:val="0"/>
          <w:bCs w:val="0"/>
          <w:color w:val="auto"/>
          <w:szCs w:val="32"/>
          <w:highlight w:val="none"/>
        </w:rPr>
        <w:sectPr>
          <w:footerReference r:id="rId10" w:type="first"/>
          <w:footerReference r:id="rId9" w:type="default"/>
          <w:pgSz w:w="11906" w:h="16838"/>
          <w:pgMar w:top="1418" w:right="1418" w:bottom="1134" w:left="1418" w:header="851" w:footer="851" w:gutter="0"/>
          <w:pgNumType w:start="1"/>
          <w:cols w:space="720" w:num="1"/>
          <w:titlePg/>
          <w:docGrid w:type="linesAndChars" w:linePitch="312" w:charSpace="0"/>
        </w:sectPr>
      </w:pPr>
      <w:r>
        <w:rPr>
          <w:rFonts w:hAnsi="宋体"/>
          <w:bCs w:val="0"/>
          <w:color w:val="auto"/>
          <w:szCs w:val="32"/>
          <w:highlight w:val="none"/>
        </w:rPr>
        <w:fldChar w:fldCharType="end"/>
      </w:r>
    </w:p>
    <w:p w14:paraId="2E9830DC">
      <w:pPr>
        <w:pStyle w:val="22"/>
        <w:snapToGrid w:val="0"/>
        <w:spacing w:beforeLines="0" w:afterLines="0" w:line="900" w:lineRule="exact"/>
        <w:jc w:val="center"/>
        <w:outlineLvl w:val="0"/>
        <w:rPr>
          <w:rFonts w:hAnsi="宋体"/>
          <w:b/>
          <w:bCs/>
          <w:color w:val="auto"/>
          <w:sz w:val="32"/>
          <w:szCs w:val="32"/>
        </w:rPr>
      </w:pPr>
      <w:bookmarkStart w:id="10" w:name="_Toc31548"/>
      <w:bookmarkStart w:id="11" w:name="_Toc13185"/>
      <w:r>
        <w:rPr>
          <w:rFonts w:hint="eastAsia" w:hAnsi="宋体" w:cs="Times New Roman"/>
          <w:b/>
          <w:bCs/>
          <w:color w:val="auto"/>
          <w:sz w:val="32"/>
          <w:szCs w:val="32"/>
        </w:rPr>
        <w:t>第一章</w:t>
      </w:r>
      <w:r>
        <w:rPr>
          <w:rFonts w:hint="eastAsia" w:hAnsi="宋体" w:cs="Times New Roman"/>
          <w:b/>
          <w:bCs/>
          <w:color w:val="auto"/>
          <w:sz w:val="32"/>
          <w:szCs w:val="32"/>
          <w:lang w:val="en-US" w:eastAsia="zh-CN"/>
        </w:rPr>
        <w:t xml:space="preserve"> </w:t>
      </w:r>
      <w:bookmarkEnd w:id="0"/>
      <w:bookmarkEnd w:id="1"/>
      <w:bookmarkEnd w:id="2"/>
      <w:bookmarkEnd w:id="3"/>
      <w:bookmarkEnd w:id="4"/>
      <w:bookmarkEnd w:id="5"/>
      <w:bookmarkEnd w:id="6"/>
      <w:bookmarkEnd w:id="7"/>
      <w:bookmarkEnd w:id="8"/>
      <w:bookmarkEnd w:id="9"/>
      <w:bookmarkStart w:id="12" w:name="_Toc444767515"/>
      <w:bookmarkStart w:id="13" w:name="_Toc10327"/>
      <w:bookmarkStart w:id="14" w:name="_Toc16906"/>
      <w:r>
        <w:rPr>
          <w:rFonts w:hint="eastAsia" w:hAnsi="宋体"/>
          <w:b/>
          <w:bCs/>
          <w:color w:val="auto"/>
          <w:sz w:val="32"/>
          <w:szCs w:val="32"/>
        </w:rPr>
        <w:t>招标公告</w:t>
      </w:r>
      <w:bookmarkEnd w:id="10"/>
      <w:bookmarkEnd w:id="11"/>
    </w:p>
    <w:p w14:paraId="2CD34E27">
      <w:pPr>
        <w:pBdr>
          <w:top w:val="single" w:color="auto" w:sz="4" w:space="1"/>
          <w:left w:val="single" w:color="auto" w:sz="4" w:space="4"/>
          <w:bottom w:val="single" w:color="auto" w:sz="4" w:space="14"/>
          <w:right w:val="single" w:color="auto" w:sz="4" w:space="4"/>
        </w:pBd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项目概况</w:t>
      </w:r>
    </w:p>
    <w:p w14:paraId="3C02F816">
      <w:pPr>
        <w:pBdr>
          <w:top w:val="single" w:color="auto" w:sz="4" w:space="1"/>
          <w:left w:val="single" w:color="auto" w:sz="4" w:space="4"/>
          <w:bottom w:val="single" w:color="auto" w:sz="4" w:space="14"/>
          <w:right w:val="single" w:color="auto" w:sz="4" w:space="4"/>
        </w:pBd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金华市婺城区白龙桥镇人民政府河道保洁项目服务项目</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u w:val="single"/>
        </w:rPr>
        <w:t>政采云</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0分</w:t>
      </w:r>
      <w:r>
        <w:rPr>
          <w:rFonts w:hint="eastAsia" w:ascii="宋体" w:hAnsi="宋体" w:eastAsia="宋体" w:cs="宋体"/>
          <w:color w:val="auto"/>
          <w:sz w:val="21"/>
          <w:szCs w:val="21"/>
          <w:highlight w:val="none"/>
        </w:rPr>
        <w:t>（北京时间）前递交（上传）投标文件。</w:t>
      </w:r>
    </w:p>
    <w:p w14:paraId="5E3409B9">
      <w:pPr>
        <w:pStyle w:val="22"/>
        <w:adjustRightInd w:val="0"/>
        <w:snapToGrid w:val="0"/>
        <w:spacing w:before="156" w:after="156" w:line="400" w:lineRule="exact"/>
        <w:ind w:firstLine="420" w:firstLineChars="200"/>
        <w:rPr>
          <w:rFonts w:hint="eastAsia" w:ascii="宋体" w:hAnsi="宋体" w:eastAsia="宋体" w:cs="宋体"/>
          <w:b/>
          <w:color w:val="auto"/>
          <w:sz w:val="21"/>
          <w:szCs w:val="21"/>
          <w:highlight w:val="none"/>
        </w:rPr>
      </w:pPr>
      <w:bookmarkStart w:id="15" w:name="_Toc35393790"/>
      <w:bookmarkStart w:id="16" w:name="_Toc28359079"/>
      <w:bookmarkStart w:id="17" w:name="_Toc35393621"/>
      <w:bookmarkStart w:id="18" w:name="_Toc28359002"/>
      <w:bookmarkStart w:id="19" w:name="_Hlk24379207"/>
      <w:r>
        <w:rPr>
          <w:rFonts w:hint="eastAsia" w:ascii="宋体" w:hAnsi="宋体" w:eastAsia="宋体" w:cs="宋体"/>
          <w:b/>
          <w:color w:val="auto"/>
          <w:sz w:val="21"/>
          <w:szCs w:val="21"/>
          <w:highlight w:val="none"/>
        </w:rPr>
        <w:t>一、项目基本情况</w:t>
      </w:r>
      <w:bookmarkEnd w:id="15"/>
      <w:bookmarkEnd w:id="16"/>
      <w:bookmarkEnd w:id="17"/>
      <w:bookmarkEnd w:id="18"/>
    </w:p>
    <w:p w14:paraId="6F5B3504">
      <w:pPr>
        <w:spacing w:line="400" w:lineRule="exact"/>
        <w:ind w:firstLine="472" w:firstLineChars="225"/>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项目编号：ZJTC2024-CG009-2</w:t>
      </w:r>
    </w:p>
    <w:p w14:paraId="3ECBB631">
      <w:pPr>
        <w:spacing w:line="400" w:lineRule="exact"/>
        <w:ind w:firstLine="472" w:firstLineChars="225"/>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项目名称：金华市婺城区白龙桥镇人民政府河道保洁项目服务项目</w:t>
      </w:r>
    </w:p>
    <w:bookmarkEnd w:id="19"/>
    <w:p w14:paraId="18FA94FA">
      <w:pPr>
        <w:spacing w:line="400" w:lineRule="exact"/>
        <w:ind w:firstLine="472" w:firstLineChars="225"/>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 xml:space="preserve">预算金额：290万元 </w:t>
      </w:r>
    </w:p>
    <w:p w14:paraId="1AA5D4CC">
      <w:pPr>
        <w:spacing w:line="400" w:lineRule="exact"/>
        <w:ind w:firstLine="472" w:firstLineChars="225"/>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最高限价：290万元</w:t>
      </w:r>
    </w:p>
    <w:p w14:paraId="748A2F0A">
      <w:pPr>
        <w:spacing w:line="400" w:lineRule="exact"/>
        <w:ind w:firstLine="472" w:firstLineChars="2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详见招标文件《第三章》</w:t>
      </w:r>
    </w:p>
    <w:p w14:paraId="4BC5DB02">
      <w:pPr>
        <w:spacing w:line="400" w:lineRule="exact"/>
        <w:ind w:firstLine="472" w:firstLineChars="22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eastAsia="zh-CN"/>
        </w:rPr>
        <w:t>详见招标文件《第三章》</w:t>
      </w:r>
    </w:p>
    <w:p w14:paraId="35F325D9">
      <w:pPr>
        <w:spacing w:line="400" w:lineRule="exact"/>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28E66D96">
      <w:pPr>
        <w:pStyle w:val="22"/>
        <w:adjustRightInd w:val="0"/>
        <w:snapToGrid w:val="0"/>
        <w:spacing w:before="156" w:after="156" w:line="400" w:lineRule="exact"/>
        <w:ind w:firstLine="420" w:firstLineChars="200"/>
        <w:rPr>
          <w:rFonts w:hint="eastAsia" w:ascii="宋体" w:hAnsi="宋体" w:eastAsia="宋体" w:cs="宋体"/>
          <w:b/>
          <w:color w:val="auto"/>
          <w:sz w:val="21"/>
          <w:szCs w:val="21"/>
          <w:highlight w:val="none"/>
        </w:rPr>
      </w:pPr>
      <w:bookmarkStart w:id="20" w:name="_Toc28359003"/>
      <w:bookmarkStart w:id="21" w:name="_Toc35393791"/>
      <w:bookmarkStart w:id="22" w:name="_Toc28359080"/>
      <w:bookmarkStart w:id="23" w:name="_Toc35393622"/>
      <w:r>
        <w:rPr>
          <w:rFonts w:hint="eastAsia" w:ascii="宋体" w:hAnsi="宋体" w:eastAsia="宋体" w:cs="宋体"/>
          <w:b/>
          <w:color w:val="auto"/>
          <w:sz w:val="21"/>
          <w:szCs w:val="21"/>
          <w:highlight w:val="none"/>
        </w:rPr>
        <w:t>二、申请人的资格要求：</w:t>
      </w:r>
      <w:bookmarkEnd w:id="20"/>
      <w:bookmarkEnd w:id="21"/>
      <w:bookmarkEnd w:id="22"/>
      <w:bookmarkEnd w:id="23"/>
    </w:p>
    <w:p w14:paraId="32B3ACE5">
      <w:pPr>
        <w:spacing w:line="400" w:lineRule="exact"/>
        <w:ind w:firstLine="472" w:firstLineChars="22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37E32478">
      <w:pPr>
        <w:spacing w:line="400" w:lineRule="exact"/>
        <w:ind w:firstLine="472" w:firstLineChars="22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截至投标截止时间前，投标人未被列入“信用中国”网(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)和“中国政府采购网”（www.ccgp.gov.cn）失信被执行人、重大税收违法案件当事人名单、政府采购严重违法失信行为记录名单的。</w:t>
      </w:r>
    </w:p>
    <w:p w14:paraId="049F0A1C">
      <w:pPr>
        <w:spacing w:line="400" w:lineRule="exact"/>
        <w:ind w:firstLine="472" w:firstLineChars="225"/>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符合财政扶持政策的中小企业（小型、微型）、监狱企业、残疾人福利性单位</w:t>
      </w:r>
      <w:r>
        <w:rPr>
          <w:rFonts w:hint="eastAsia" w:ascii="宋体" w:hAnsi="宋体" w:cs="宋体"/>
          <w:color w:val="auto"/>
          <w:sz w:val="21"/>
          <w:szCs w:val="21"/>
          <w:highlight w:val="none"/>
          <w:lang w:eastAsia="zh-CN"/>
        </w:rPr>
        <w:t>。</w:t>
      </w:r>
    </w:p>
    <w:p w14:paraId="0E2605F8">
      <w:pPr>
        <w:spacing w:line="400" w:lineRule="exact"/>
        <w:ind w:firstLine="472" w:firstLineChars="22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本项目的特定资格要求：无。</w:t>
      </w:r>
    </w:p>
    <w:p w14:paraId="3D1C73DC">
      <w:pPr>
        <w:pStyle w:val="22"/>
        <w:adjustRightInd w:val="0"/>
        <w:snapToGrid w:val="0"/>
        <w:spacing w:before="156" w:after="156" w:line="400" w:lineRule="exact"/>
        <w:ind w:firstLine="420" w:firstLineChars="200"/>
        <w:rPr>
          <w:rFonts w:hint="eastAsia" w:ascii="宋体" w:hAnsi="宋体" w:eastAsia="宋体" w:cs="宋体"/>
          <w:b/>
          <w:color w:val="auto"/>
          <w:sz w:val="21"/>
          <w:szCs w:val="21"/>
          <w:highlight w:val="none"/>
        </w:rPr>
      </w:pPr>
      <w:bookmarkStart w:id="24" w:name="_Toc35393792"/>
      <w:bookmarkStart w:id="25" w:name="_Toc35393623"/>
      <w:r>
        <w:rPr>
          <w:rFonts w:hint="eastAsia" w:ascii="宋体" w:hAnsi="宋体" w:eastAsia="宋体" w:cs="宋体"/>
          <w:b/>
          <w:color w:val="auto"/>
          <w:sz w:val="21"/>
          <w:szCs w:val="21"/>
          <w:highlight w:val="none"/>
        </w:rPr>
        <w:t>三、获取招标文件</w:t>
      </w:r>
      <w:bookmarkEnd w:id="24"/>
      <w:bookmarkEnd w:id="25"/>
    </w:p>
    <w:p w14:paraId="2AF95533">
      <w:pPr>
        <w:keepNext w:val="0"/>
        <w:keepLines w:val="0"/>
        <w:pageBreakBefore w:val="0"/>
        <w:widowControl w:val="0"/>
        <w:kinsoku/>
        <w:wordWrap/>
        <w:overflowPunct/>
        <w:topLinePunct w:val="0"/>
        <w:autoSpaceDE/>
        <w:autoSpaceDN/>
        <w:bidi w:val="0"/>
        <w:spacing w:line="400" w:lineRule="exact"/>
        <w:ind w:firstLine="472" w:firstLineChars="225"/>
        <w:textAlignment w:val="auto"/>
        <w:rPr>
          <w:rFonts w:hint="eastAsia" w:ascii="宋体" w:hAnsi="宋体" w:eastAsia="宋体" w:cs="宋体"/>
          <w:color w:val="auto"/>
          <w:sz w:val="21"/>
          <w:szCs w:val="21"/>
          <w:highlight w:val="none"/>
        </w:rPr>
      </w:pPr>
      <w:bookmarkStart w:id="26" w:name="_Toc28359082"/>
      <w:bookmarkStart w:id="27" w:name="_Toc35393624"/>
      <w:bookmarkStart w:id="28" w:name="_Toc28359005"/>
      <w:bookmarkStart w:id="29" w:name="_Toc35393793"/>
      <w:r>
        <w:rPr>
          <w:rFonts w:hint="eastAsia" w:ascii="宋体" w:hAnsi="宋体" w:eastAsia="宋体" w:cs="宋体"/>
          <w:color w:val="auto"/>
          <w:sz w:val="21"/>
          <w:szCs w:val="21"/>
          <w:highlight w:val="none"/>
        </w:rPr>
        <w:t>（一）时间</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u w:val="single"/>
          <w:lang w:val="en-US" w:eastAsia="zh-CN"/>
        </w:rPr>
        <w:t>2024年12月30日至响应截止时间前</w:t>
      </w:r>
      <w:r>
        <w:rPr>
          <w:rFonts w:hint="eastAsia" w:ascii="宋体" w:hAnsi="宋体" w:eastAsia="宋体" w:cs="宋体"/>
          <w:color w:val="auto"/>
          <w:sz w:val="21"/>
          <w:szCs w:val="21"/>
          <w:highlight w:val="none"/>
        </w:rPr>
        <w:t>，每天上午08:30至12:00，下午14:00至17:00（北京时间，法定节假日除外）</w:t>
      </w:r>
    </w:p>
    <w:p w14:paraId="4E806F51">
      <w:pPr>
        <w:keepNext w:val="0"/>
        <w:keepLines w:val="0"/>
        <w:pageBreakBefore w:val="0"/>
        <w:widowControl w:val="0"/>
        <w:kinsoku/>
        <w:wordWrap/>
        <w:overflowPunct/>
        <w:topLinePunct w:val="0"/>
        <w:autoSpaceDE/>
        <w:autoSpaceDN/>
        <w:bidi w:val="0"/>
        <w:spacing w:line="400" w:lineRule="exact"/>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（二）获取方式</w:t>
      </w:r>
    </w:p>
    <w:p w14:paraId="5CE441B3">
      <w:pPr>
        <w:keepNext w:val="0"/>
        <w:keepLines w:val="0"/>
        <w:pageBreakBefore w:val="0"/>
        <w:widowControl w:val="0"/>
        <w:kinsoku/>
        <w:wordWrap/>
        <w:overflowPunct/>
        <w:topLinePunct w:val="0"/>
        <w:autoSpaceDE/>
        <w:autoSpaceDN/>
        <w:bidi w:val="0"/>
        <w:spacing w:line="400" w:lineRule="exact"/>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1.地点（网址）：浙江政府采购网“政采云用户” https://login.zcygov.cn/ login（或登入“政采云电子投标客户端”）  </w:t>
      </w:r>
    </w:p>
    <w:p w14:paraId="0EDCED00">
      <w:pPr>
        <w:keepNext w:val="0"/>
        <w:keepLines w:val="0"/>
        <w:pageBreakBefore w:val="0"/>
        <w:widowControl w:val="0"/>
        <w:kinsoku/>
        <w:wordWrap/>
        <w:overflowPunct/>
        <w:topLinePunct w:val="0"/>
        <w:autoSpaceDE/>
        <w:autoSpaceDN/>
        <w:bidi w:val="0"/>
        <w:spacing w:line="400" w:lineRule="exact"/>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2.方式：请登入浙江政府采购网“政采云用户” https://login.zcygov.cn/ login（或登入“政采云电子投标客户端”）进入搜索相应项目下载招标文件</w:t>
      </w:r>
    </w:p>
    <w:p w14:paraId="7C6B674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采购公告附件里的采购文件仅供阅览使用，获取采购文件成功后（通过“政采云电子投标客户端”进入搜索相应项目进行获取采购文件操作后）下载文件为依法获取采购文件的方式，潜在供应商应当按照本公告规定方式获取采购文件，未按照规定方式获取采购文件的，不得对采购文件提起质疑投诉。在“投标人要求澄清时间”截止之后获取采购文件的潜在投标人如对采购文件有异议的，不予受理、答复。本次招标采取开标后资格审查，招标代理机构不保证所有取</w:t>
      </w:r>
      <w:r>
        <w:rPr>
          <w:rFonts w:hint="eastAsia" w:ascii="宋体" w:hAnsi="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文件的潜在投标人都符合资格要求。</w:t>
      </w:r>
    </w:p>
    <w:p w14:paraId="2F5BD2DA">
      <w:pPr>
        <w:spacing w:line="400" w:lineRule="exact"/>
        <w:ind w:firstLine="472" w:firstLineChars="22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（三）售价：</w:t>
      </w:r>
      <w:r>
        <w:rPr>
          <w:rFonts w:hint="eastAsia" w:ascii="宋体" w:hAnsi="宋体" w:cs="宋体"/>
          <w:color w:val="auto"/>
          <w:sz w:val="21"/>
          <w:szCs w:val="21"/>
          <w:highlight w:val="none"/>
          <w:lang w:val="en-US" w:eastAsia="zh-CN"/>
        </w:rPr>
        <w:t>/。</w:t>
      </w:r>
    </w:p>
    <w:p w14:paraId="32AC0FF8">
      <w:pPr>
        <w:pStyle w:val="22"/>
        <w:adjustRightInd w:val="0"/>
        <w:snapToGrid w:val="0"/>
        <w:spacing w:before="156" w:after="156"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bookmarkEnd w:id="26"/>
      <w:bookmarkEnd w:id="27"/>
      <w:bookmarkEnd w:id="28"/>
      <w:bookmarkEnd w:id="29"/>
      <w:r>
        <w:rPr>
          <w:rFonts w:hint="eastAsia" w:ascii="宋体" w:hAnsi="宋体" w:eastAsia="宋体" w:cs="宋体"/>
          <w:b/>
          <w:color w:val="auto"/>
          <w:sz w:val="21"/>
          <w:szCs w:val="21"/>
          <w:highlight w:val="none"/>
        </w:rPr>
        <w:t>提交投标文件截止时间、开标时间和地点</w:t>
      </w:r>
    </w:p>
    <w:p w14:paraId="6BB7184D">
      <w:pPr>
        <w:spacing w:line="400" w:lineRule="exact"/>
        <w:ind w:firstLine="472" w:firstLineChars="225"/>
        <w:rPr>
          <w:rFonts w:hint="eastAsia" w:ascii="宋体" w:hAnsi="宋体" w:eastAsia="宋体" w:cs="宋体"/>
          <w:color w:val="auto"/>
          <w:sz w:val="21"/>
          <w:szCs w:val="21"/>
          <w:highlight w:val="none"/>
        </w:rPr>
      </w:pPr>
      <w:bookmarkStart w:id="30" w:name="_Toc35393625"/>
      <w:bookmarkStart w:id="31" w:name="_Toc28359007"/>
      <w:bookmarkStart w:id="32" w:name="_Toc28359084"/>
      <w:bookmarkStart w:id="33" w:name="_Toc35393794"/>
      <w:r>
        <w:rPr>
          <w:rFonts w:hint="eastAsia" w:ascii="宋体" w:hAnsi="宋体" w:eastAsia="宋体" w:cs="宋体"/>
          <w:color w:val="auto"/>
          <w:sz w:val="21"/>
          <w:szCs w:val="21"/>
          <w:highlight w:val="none"/>
        </w:rPr>
        <w:t>提交投标文件截止时间：202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分（北京时间）。投标文件须通过“政采云电子投标客户端”软件上传。</w:t>
      </w:r>
    </w:p>
    <w:p w14:paraId="08AF046F">
      <w:pPr>
        <w:spacing w:line="400" w:lineRule="exact"/>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3CC30061">
      <w:pPr>
        <w:spacing w:line="400" w:lineRule="exact"/>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开标地点（网址）：浙江政府采购网“政采云用户”（https://login.zcygov.cn/ login）（或登入“政采云电子投标客户端”）开标大厅。</w:t>
      </w:r>
    </w:p>
    <w:p w14:paraId="7F035180">
      <w:pPr>
        <w:pStyle w:val="22"/>
        <w:adjustRightInd w:val="0"/>
        <w:snapToGrid w:val="0"/>
        <w:spacing w:before="156" w:after="156"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bookmarkEnd w:id="30"/>
      <w:bookmarkEnd w:id="31"/>
      <w:bookmarkEnd w:id="32"/>
      <w:bookmarkEnd w:id="33"/>
    </w:p>
    <w:p w14:paraId="631C31E4">
      <w:pPr>
        <w:pStyle w:val="22"/>
        <w:adjustRightInd w:val="0"/>
        <w:snapToGrid w:val="0"/>
        <w:spacing w:before="156" w:after="156" w:line="400" w:lineRule="exact"/>
        <w:ind w:firstLine="420" w:firstLineChars="200"/>
        <w:rPr>
          <w:rFonts w:hint="eastAsia" w:hAnsi="宋体" w:eastAsia="宋体" w:cs="宋体"/>
          <w:color w:val="auto"/>
          <w:sz w:val="21"/>
          <w:szCs w:val="21"/>
          <w:highlight w:val="none"/>
        </w:rPr>
      </w:pPr>
      <w:bookmarkStart w:id="34" w:name="_Toc35393795"/>
      <w:bookmarkStart w:id="35" w:name="_Toc35393626"/>
      <w:r>
        <w:rPr>
          <w:rFonts w:hint="eastAsia" w:hAnsi="宋体" w:eastAsia="宋体" w:cs="宋体"/>
          <w:color w:val="auto"/>
          <w:sz w:val="21"/>
          <w:szCs w:val="21"/>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25DD67">
      <w:pPr>
        <w:pStyle w:val="22"/>
        <w:adjustRightInd w:val="0"/>
        <w:snapToGrid w:val="0"/>
        <w:spacing w:before="156" w:after="156" w:line="400" w:lineRule="exact"/>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六、其他补充事宜</w:t>
      </w:r>
      <w:bookmarkEnd w:id="34"/>
      <w:bookmarkEnd w:id="35"/>
    </w:p>
    <w:p w14:paraId="50C0035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（一）投标保证金：无须缴纳。</w:t>
      </w:r>
    </w:p>
    <w:p w14:paraId="47D4DB8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bCs/>
          <w:color w:val="auto"/>
          <w:kern w:val="2"/>
          <w:sz w:val="21"/>
          <w:szCs w:val="21"/>
          <w:highlight w:val="none"/>
        </w:rPr>
        <w:t>本项目实行电子投标</w:t>
      </w:r>
      <w:r>
        <w:rPr>
          <w:rFonts w:hint="eastAsia" w:ascii="宋体" w:hAnsi="宋体" w:eastAsia="宋体" w:cs="宋体"/>
          <w:color w:val="auto"/>
          <w:kern w:val="2"/>
          <w:sz w:val="21"/>
          <w:szCs w:val="21"/>
          <w:highlight w:val="none"/>
        </w:rPr>
        <w:t>，投标人应按照本项目招标文件和政采云平台的要求编制、加密并递交投标文件。投标人在使用系统进行投标的过程中遇到涉及平台使用的任何问题，可致电政采云平台技术支持热线咨询，联系方式：400-881-7190。</w:t>
      </w:r>
    </w:p>
    <w:p w14:paraId="6180B06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1.标前准备（注册、CA驱动办理）：投标人应在开标前注册成为浙江省政府采购网（政采云）正式供应商（注册网址: </w:t>
      </w:r>
      <w:r>
        <w:rPr>
          <w:rFonts w:hint="eastAsia" w:ascii="宋体" w:hAnsi="宋体" w:eastAsia="宋体" w:cs="宋体"/>
          <w:color w:val="auto"/>
          <w:sz w:val="21"/>
          <w:szCs w:val="21"/>
          <w:highlight w:val="none"/>
        </w:rPr>
        <w:t>http://zfcg.czt.zj.gov.cn/</w:t>
      </w:r>
      <w:r>
        <w:rPr>
          <w:rFonts w:hint="eastAsia" w:ascii="宋体" w:hAnsi="宋体" w:eastAsia="宋体" w:cs="宋体"/>
          <w:color w:val="auto"/>
          <w:kern w:val="2"/>
          <w:sz w:val="21"/>
          <w:szCs w:val="21"/>
          <w:highlight w:val="none"/>
        </w:rPr>
        <w:t>），并完成CA数字证书办理（详见网站“下载专区”）。</w:t>
      </w:r>
      <w:r>
        <w:rPr>
          <w:rFonts w:hint="eastAsia" w:ascii="宋体" w:hAnsi="宋体" w:eastAsia="宋体" w:cs="宋体"/>
          <w:b/>
          <w:color w:val="auto"/>
          <w:kern w:val="2"/>
          <w:sz w:val="21"/>
          <w:szCs w:val="21"/>
          <w:highlight w:val="none"/>
        </w:rPr>
        <w:t>完成CA数字证书办理预计一周左右，建议各投标人抓紧时间办理。因未注册入库、未办理CA数字证书等原因造成无法投标或投标失败等后果由投标人自行承担。</w:t>
      </w:r>
    </w:p>
    <w:p w14:paraId="06242DA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文件编制：投标人应通过政采云平台电子投标工具制作投标文件并上传。投标人须在开标时间前准备好电脑与本单位制作电子投标响应文件同一个CA锁，并打开“政采云电子投标客户端”软件，在30分钟的解密时间内对投标文件进行解密，若因投标人自身原因造成电子投标文件无法解密读取的，作弃权处理。</w:t>
      </w:r>
    </w:p>
    <w:p w14:paraId="1F0D765B">
      <w:pPr>
        <w:adjustRightInd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根据《关于规范政府采购供应商资格设定及资格审查的通知》（浙财采监[2013]24号）第6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780EEB58">
      <w:pPr>
        <w:adjustRightInd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（四）发布公告的媒体为：</w:t>
      </w:r>
    </w:p>
    <w:p w14:paraId="57266F7B">
      <w:pPr>
        <w:adjustRightInd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浙江政府采购网(http://zfcg.czt.zj.gov.cn/)</w:t>
      </w:r>
    </w:p>
    <w:p w14:paraId="56E1D726">
      <w:pPr>
        <w:pStyle w:val="22"/>
        <w:adjustRightInd w:val="0"/>
        <w:snapToGrid w:val="0"/>
        <w:spacing w:before="156" w:after="156" w:line="400" w:lineRule="exact"/>
        <w:ind w:firstLine="420" w:firstLineChars="200"/>
        <w:rPr>
          <w:rFonts w:hint="eastAsia" w:ascii="宋体" w:hAnsi="宋体" w:eastAsia="宋体" w:cs="宋体"/>
          <w:b/>
          <w:color w:val="auto"/>
          <w:sz w:val="21"/>
          <w:szCs w:val="21"/>
          <w:highlight w:val="none"/>
        </w:rPr>
      </w:pPr>
      <w:bookmarkStart w:id="36" w:name="_Toc28359085"/>
      <w:bookmarkStart w:id="37" w:name="_Toc35393627"/>
      <w:bookmarkStart w:id="38" w:name="_Toc28359008"/>
      <w:bookmarkStart w:id="39" w:name="_Toc35393796"/>
      <w:r>
        <w:rPr>
          <w:rFonts w:hint="eastAsia" w:ascii="宋体" w:hAnsi="宋体" w:eastAsia="宋体" w:cs="宋体"/>
          <w:b/>
          <w:color w:val="auto"/>
          <w:sz w:val="21"/>
          <w:szCs w:val="21"/>
          <w:highlight w:val="none"/>
        </w:rPr>
        <w:t>七、对本次招标提出询问，请按以下方式联系</w:t>
      </w:r>
      <w:bookmarkEnd w:id="36"/>
      <w:bookmarkEnd w:id="37"/>
      <w:bookmarkEnd w:id="38"/>
      <w:bookmarkEnd w:id="39"/>
    </w:p>
    <w:p w14:paraId="4BAD7B32">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（一）采购人信息</w:t>
      </w:r>
    </w:p>
    <w:p w14:paraId="0172DAFA">
      <w:pPr>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金华市婺城区白龙桥镇人民政府</w:t>
      </w:r>
    </w:p>
    <w:p w14:paraId="0AD9C7CF">
      <w:pPr>
        <w:adjustRightInd w:val="0"/>
        <w:snapToGrid w:val="0"/>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金华市婺城区白龙桥镇</w:t>
      </w:r>
    </w:p>
    <w:p w14:paraId="560B45AE">
      <w:pPr>
        <w:adjustRightInd w:val="0"/>
        <w:snapToGrid w:val="0"/>
        <w:spacing w:line="40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 xml:space="preserve">马国朝  </w:t>
      </w:r>
      <w:r>
        <w:rPr>
          <w:rFonts w:hint="eastAsia" w:ascii="宋体" w:hAnsi="宋体" w:cs="宋体"/>
          <w:color w:val="auto"/>
          <w:sz w:val="21"/>
          <w:szCs w:val="21"/>
          <w:highlight w:val="none"/>
          <w:lang w:eastAsia="zh-CN"/>
        </w:rPr>
        <w:t xml:space="preserve"> 联系电话：</w:t>
      </w:r>
      <w:r>
        <w:rPr>
          <w:rFonts w:hint="eastAsia" w:ascii="宋体" w:hAnsi="宋体" w:cs="宋体"/>
          <w:color w:val="auto"/>
          <w:sz w:val="21"/>
          <w:szCs w:val="21"/>
          <w:highlight w:val="none"/>
          <w:lang w:val="en-US" w:eastAsia="zh-CN"/>
        </w:rPr>
        <w:t>13615896164</w:t>
      </w:r>
    </w:p>
    <w:p w14:paraId="668065A7">
      <w:pPr>
        <w:pStyle w:val="16"/>
        <w:rPr>
          <w:rFonts w:hint="default"/>
          <w:highlight w:val="none"/>
          <w:lang w:val="en-US" w:eastAsia="zh-CN"/>
        </w:rPr>
      </w:pPr>
    </w:p>
    <w:p w14:paraId="301998CE">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（二）采购代理机构信息</w:t>
      </w:r>
    </w:p>
    <w:p w14:paraId="01AD3474">
      <w:pPr>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浙江天诚工程咨询有限公司</w:t>
      </w:r>
    </w:p>
    <w:p w14:paraId="6B34D082">
      <w:pPr>
        <w:tabs>
          <w:tab w:val="left" w:pos="0"/>
        </w:tabs>
        <w:autoSpaceDE w:val="0"/>
        <w:autoSpaceDN w:val="0"/>
        <w:spacing w:after="0" w:line="400" w:lineRule="exact"/>
        <w:ind w:left="-280" w:leftChars="-100" w:right="-347" w:rightChars="-124" w:firstLine="630" w:firstLineChars="300"/>
        <w:rPr>
          <w:rFonts w:cstheme="minorEastAsia"/>
          <w:sz w:val="21"/>
          <w:szCs w:val="21"/>
          <w:highlight w:val="none"/>
        </w:rPr>
      </w:pPr>
      <w:r>
        <w:rPr>
          <w:rFonts w:hint="eastAsia" w:ascii="宋体" w:hAnsi="宋体" w:eastAsia="宋体" w:cs="宋体"/>
          <w:color w:val="auto"/>
          <w:sz w:val="21"/>
          <w:szCs w:val="21"/>
          <w:highlight w:val="none"/>
        </w:rPr>
        <w:t>地　址：</w:t>
      </w:r>
      <w:r>
        <w:rPr>
          <w:rFonts w:hint="eastAsia" w:ascii="Times New Roman" w:hAnsi="Times New Roman" w:eastAsia="宋体" w:cstheme="minorEastAsia"/>
          <w:sz w:val="21"/>
          <w:szCs w:val="21"/>
          <w:highlight w:val="none"/>
        </w:rPr>
        <w:t>金华市婺城区</w:t>
      </w:r>
      <w:r>
        <w:rPr>
          <w:rFonts w:hint="eastAsia" w:ascii="Times New Roman" w:hAnsi="Times New Roman" w:eastAsia="宋体" w:cstheme="minorEastAsia"/>
          <w:sz w:val="21"/>
          <w:szCs w:val="21"/>
          <w:highlight w:val="none"/>
          <w:lang w:val="en-US" w:eastAsia="zh-CN"/>
        </w:rPr>
        <w:t>宾虹路996号</w:t>
      </w:r>
      <w:r>
        <w:rPr>
          <w:rFonts w:hint="eastAsia" w:ascii="Times New Roman" w:hAnsi="Times New Roman" w:eastAsia="宋体" w:cstheme="minorEastAsia"/>
          <w:sz w:val="21"/>
          <w:szCs w:val="21"/>
          <w:highlight w:val="none"/>
        </w:rPr>
        <w:t>新世纪花园东12栋2楼</w:t>
      </w:r>
    </w:p>
    <w:p w14:paraId="769DEED2">
      <w:pPr>
        <w:adjustRightInd w:val="0"/>
        <w:snapToGrid w:val="0"/>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 xml:space="preserve">施龙江             </w:t>
      </w:r>
      <w:r>
        <w:rPr>
          <w:rFonts w:hint="eastAsia" w:ascii="宋体" w:hAnsi="宋体" w:eastAsia="宋体" w:cs="宋体"/>
          <w:color w:val="auto"/>
          <w:sz w:val="21"/>
          <w:szCs w:val="21"/>
          <w:highlight w:val="none"/>
        </w:rPr>
        <w:t>联系方式：</w:t>
      </w:r>
      <w:bookmarkStart w:id="40" w:name="_Toc28359087"/>
      <w:bookmarkStart w:id="41" w:name="_Toc28359010"/>
      <w:r>
        <w:rPr>
          <w:rFonts w:hint="eastAsia" w:ascii="宋体" w:hAnsi="宋体" w:cs="宋体"/>
          <w:color w:val="auto"/>
          <w:sz w:val="21"/>
          <w:szCs w:val="21"/>
          <w:highlight w:val="none"/>
          <w:lang w:val="en-US" w:eastAsia="zh-CN"/>
        </w:rPr>
        <w:t>15258967542</w:t>
      </w:r>
    </w:p>
    <w:bookmarkEnd w:id="40"/>
    <w:bookmarkEnd w:id="41"/>
    <w:p w14:paraId="2DB1B07D">
      <w:pPr>
        <w:adjustRightInd w:val="0"/>
        <w:snapToGrid w:val="0"/>
        <w:spacing w:line="400" w:lineRule="exact"/>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项目质疑联系人：</w:t>
      </w:r>
      <w:r>
        <w:rPr>
          <w:rFonts w:hint="eastAsia" w:ascii="宋体" w:hAnsi="宋体" w:cs="宋体"/>
          <w:color w:val="auto"/>
          <w:sz w:val="21"/>
          <w:szCs w:val="21"/>
          <w:highlight w:val="none"/>
          <w:lang w:val="en-US" w:eastAsia="zh-CN"/>
        </w:rPr>
        <w:t xml:space="preserve">蔡禹鑫     </w:t>
      </w: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15869252544</w:t>
      </w:r>
    </w:p>
    <w:p w14:paraId="5C0A93E9">
      <w:pPr>
        <w:pStyle w:val="16"/>
        <w:rPr>
          <w:rFonts w:hint="default"/>
          <w:highlight w:val="none"/>
          <w:lang w:val="en-US" w:eastAsia="zh-CN"/>
        </w:rPr>
      </w:pPr>
    </w:p>
    <w:p w14:paraId="20AC9D8A">
      <w:pPr>
        <w:numPr>
          <w:ilvl w:val="0"/>
          <w:numId w:val="1"/>
        </w:num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政府采购行政监管及投诉受理部门：</w:t>
      </w:r>
    </w:p>
    <w:p w14:paraId="58467065">
      <w:pPr>
        <w:numPr>
          <w:ilvl w:val="0"/>
          <w:numId w:val="0"/>
        </w:numPr>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金华市婺城区财政局政府采购管理办公室</w:t>
      </w:r>
    </w:p>
    <w:p w14:paraId="5EBC0CA4">
      <w:pPr>
        <w:adjustRightInd w:val="0"/>
        <w:snapToGrid w:val="0"/>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陈女士</w:t>
      </w:r>
    </w:p>
    <w:p w14:paraId="5C6B02D3">
      <w:pPr>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0579-82487292</w:t>
      </w:r>
    </w:p>
    <w:p w14:paraId="3B5ADD3D">
      <w:pPr>
        <w:pStyle w:val="22"/>
        <w:snapToGrid w:val="0"/>
        <w:spacing w:beforeLines="0" w:afterLines="0" w:line="240" w:lineRule="auto"/>
        <w:jc w:val="left"/>
        <w:outlineLvl w:val="0"/>
        <w:rPr>
          <w:rFonts w:hAnsi="宋体"/>
          <w:b/>
          <w:bCs/>
          <w:color w:val="auto"/>
          <w:sz w:val="32"/>
          <w:szCs w:val="32"/>
          <w:highlight w:val="none"/>
        </w:rPr>
        <w:sectPr>
          <w:footerReference r:id="rId12" w:type="first"/>
          <w:footerReference r:id="rId11" w:type="default"/>
          <w:pgSz w:w="11906" w:h="16838"/>
          <w:pgMar w:top="1418" w:right="1418" w:bottom="1134" w:left="1418" w:header="851" w:footer="851" w:gutter="0"/>
          <w:pgNumType w:start="1"/>
          <w:cols w:space="720" w:num="1"/>
          <w:titlePg/>
          <w:docGrid w:type="linesAndChars" w:linePitch="312" w:charSpace="0"/>
        </w:sectPr>
      </w:pPr>
    </w:p>
    <w:p w14:paraId="7314DA42">
      <w:pPr>
        <w:pStyle w:val="22"/>
        <w:snapToGrid w:val="0"/>
        <w:spacing w:beforeLines="0" w:afterLines="0" w:line="240" w:lineRule="auto"/>
        <w:jc w:val="center"/>
        <w:outlineLvl w:val="0"/>
        <w:rPr>
          <w:rFonts w:hAnsi="宋体"/>
          <w:b/>
          <w:bCs/>
          <w:color w:val="auto"/>
          <w:sz w:val="32"/>
          <w:szCs w:val="32"/>
          <w:highlight w:val="none"/>
        </w:rPr>
      </w:pPr>
      <w:bookmarkStart w:id="42" w:name="_Toc32592"/>
      <w:bookmarkStart w:id="43" w:name="_Toc5410"/>
      <w:bookmarkStart w:id="44" w:name="_Toc20258"/>
      <w:bookmarkStart w:id="45" w:name="_Toc10298"/>
      <w:bookmarkStart w:id="46" w:name="_Toc5427"/>
      <w:bookmarkStart w:id="47" w:name="_Toc3550"/>
      <w:bookmarkStart w:id="48" w:name="_Toc23022"/>
      <w:bookmarkStart w:id="49" w:name="_Toc9047"/>
      <w:bookmarkStart w:id="50" w:name="_Toc788"/>
      <w:r>
        <w:rPr>
          <w:rFonts w:hint="eastAsia" w:hAnsi="宋体"/>
          <w:b/>
          <w:bCs/>
          <w:color w:val="auto"/>
          <w:sz w:val="32"/>
          <w:szCs w:val="32"/>
          <w:highlight w:val="none"/>
        </w:rPr>
        <w:t>第二章</w:t>
      </w:r>
      <w:r>
        <w:rPr>
          <w:rFonts w:hint="eastAsia" w:hAnsi="宋体"/>
          <w:b/>
          <w:bCs/>
          <w:color w:val="auto"/>
          <w:sz w:val="32"/>
          <w:szCs w:val="32"/>
          <w:highlight w:val="none"/>
          <w:lang w:val="en-US" w:eastAsia="zh-CN"/>
        </w:rPr>
        <w:t xml:space="preserve"> </w:t>
      </w:r>
      <w:r>
        <w:rPr>
          <w:rFonts w:hint="eastAsia" w:hAnsi="宋体"/>
          <w:b/>
          <w:bCs/>
          <w:color w:val="auto"/>
          <w:sz w:val="32"/>
          <w:szCs w:val="32"/>
          <w:highlight w:val="none"/>
        </w:rPr>
        <w:t>前附表</w:t>
      </w:r>
      <w:bookmarkEnd w:id="12"/>
      <w:bookmarkEnd w:id="13"/>
      <w:bookmarkEnd w:id="14"/>
      <w:bookmarkEnd w:id="42"/>
      <w:bookmarkEnd w:id="43"/>
      <w:bookmarkEnd w:id="44"/>
      <w:bookmarkEnd w:id="45"/>
      <w:bookmarkEnd w:id="46"/>
      <w:bookmarkEnd w:id="47"/>
      <w:bookmarkEnd w:id="48"/>
      <w:bookmarkEnd w:id="49"/>
      <w:bookmarkEnd w:id="50"/>
    </w:p>
    <w:tbl>
      <w:tblPr>
        <w:tblStyle w:val="40"/>
        <w:tblW w:w="9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8530"/>
      </w:tblGrid>
      <w:tr w14:paraId="1D657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1DD400DA">
            <w:pPr>
              <w:snapToGrid w:val="0"/>
              <w:jc w:val="center"/>
              <w:rPr>
                <w:rFonts w:ascii="宋体"/>
                <w:color w:val="auto"/>
                <w:sz w:val="21"/>
                <w:szCs w:val="21"/>
                <w:highlight w:val="none"/>
              </w:rPr>
            </w:pPr>
            <w:r>
              <w:rPr>
                <w:rFonts w:hint="eastAsia" w:ascii="宋体" w:hAnsi="宋体" w:cs="宋体"/>
                <w:color w:val="auto"/>
                <w:sz w:val="21"/>
                <w:szCs w:val="21"/>
                <w:highlight w:val="none"/>
              </w:rPr>
              <w:t>序号</w:t>
            </w:r>
          </w:p>
        </w:tc>
        <w:tc>
          <w:tcPr>
            <w:tcW w:w="8530" w:type="dxa"/>
            <w:tcBorders>
              <w:top w:val="single" w:color="auto" w:sz="4" w:space="0"/>
              <w:left w:val="single" w:color="auto" w:sz="4" w:space="0"/>
              <w:bottom w:val="single" w:color="auto" w:sz="4" w:space="0"/>
            </w:tcBorders>
            <w:vAlign w:val="center"/>
          </w:tcPr>
          <w:p w14:paraId="29530465">
            <w:pPr>
              <w:snapToGrid w:val="0"/>
              <w:jc w:val="center"/>
              <w:rPr>
                <w:rFonts w:ascii="宋体"/>
                <w:color w:val="auto"/>
                <w:sz w:val="21"/>
                <w:szCs w:val="21"/>
                <w:highlight w:val="none"/>
              </w:rPr>
            </w:pPr>
            <w:r>
              <w:rPr>
                <w:rFonts w:hint="eastAsia" w:ascii="宋体" w:hAnsi="宋体" w:cs="宋体"/>
                <w:color w:val="auto"/>
                <w:sz w:val="21"/>
                <w:szCs w:val="21"/>
                <w:highlight w:val="none"/>
              </w:rPr>
              <w:t>内容、要求</w:t>
            </w:r>
          </w:p>
        </w:tc>
      </w:tr>
      <w:tr w14:paraId="72A2A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76B1A1A4">
            <w:pPr>
              <w:snapToGrid w:val="0"/>
              <w:jc w:val="center"/>
              <w:rPr>
                <w:rFonts w:ascii="宋体"/>
                <w:color w:val="auto"/>
                <w:sz w:val="21"/>
                <w:szCs w:val="21"/>
                <w:highlight w:val="none"/>
              </w:rPr>
            </w:pPr>
            <w:r>
              <w:rPr>
                <w:rFonts w:ascii="宋体" w:hAnsi="宋体" w:cs="宋体"/>
                <w:color w:val="auto"/>
                <w:sz w:val="21"/>
                <w:szCs w:val="21"/>
                <w:highlight w:val="none"/>
              </w:rPr>
              <w:t>1</w:t>
            </w:r>
          </w:p>
        </w:tc>
        <w:tc>
          <w:tcPr>
            <w:tcW w:w="8530" w:type="dxa"/>
            <w:tcBorders>
              <w:top w:val="single" w:color="auto" w:sz="4" w:space="0"/>
              <w:left w:val="single" w:color="auto" w:sz="4" w:space="0"/>
              <w:bottom w:val="single" w:color="auto" w:sz="4" w:space="0"/>
            </w:tcBorders>
            <w:vAlign w:val="center"/>
          </w:tcPr>
          <w:p w14:paraId="4BB9F3A7">
            <w:pPr>
              <w:snapToGrid w:val="0"/>
              <w:spacing w:line="360" w:lineRule="exact"/>
              <w:ind w:left="1050" w:hanging="1050" w:hangingChars="500"/>
              <w:rPr>
                <w:rFonts w:hint="eastAsia" w:ascii="宋体" w:eastAsia="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金华市婺城区白龙桥镇人民政府河道保洁项目服务项目</w:t>
            </w:r>
          </w:p>
        </w:tc>
      </w:tr>
      <w:tr w14:paraId="6263D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47751C8C">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8530" w:type="dxa"/>
            <w:tcBorders>
              <w:top w:val="single" w:color="auto" w:sz="4" w:space="0"/>
              <w:left w:val="single" w:color="auto" w:sz="4" w:space="0"/>
              <w:bottom w:val="single" w:color="auto" w:sz="4" w:space="0"/>
            </w:tcBorders>
            <w:vAlign w:val="center"/>
          </w:tcPr>
          <w:p w14:paraId="225D6BD0">
            <w:pPr>
              <w:snapToGrid w:val="0"/>
              <w:spacing w:line="360" w:lineRule="exact"/>
              <w:ind w:left="1050" w:hanging="1050" w:hangingChars="5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项目内容：详见招标文件第三章。</w:t>
            </w:r>
          </w:p>
        </w:tc>
      </w:tr>
      <w:tr w14:paraId="7006F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4A4FE150">
            <w:pPr>
              <w:snapToGrid w:val="0"/>
              <w:jc w:val="center"/>
              <w:rPr>
                <w:rFonts w:ascii="宋体"/>
                <w:color w:val="auto"/>
                <w:sz w:val="21"/>
                <w:szCs w:val="21"/>
                <w:highlight w:val="none"/>
              </w:rPr>
            </w:pPr>
            <w:r>
              <w:rPr>
                <w:rFonts w:ascii="宋体" w:hAnsi="宋体" w:cs="宋体"/>
                <w:color w:val="auto"/>
                <w:sz w:val="21"/>
                <w:szCs w:val="21"/>
                <w:highlight w:val="none"/>
              </w:rPr>
              <w:t>3</w:t>
            </w:r>
          </w:p>
        </w:tc>
        <w:tc>
          <w:tcPr>
            <w:tcW w:w="8530" w:type="dxa"/>
            <w:tcBorders>
              <w:top w:val="single" w:color="auto" w:sz="4" w:space="0"/>
              <w:left w:val="single" w:color="auto" w:sz="4" w:space="0"/>
              <w:bottom w:val="single" w:color="auto" w:sz="4" w:space="0"/>
            </w:tcBorders>
            <w:vAlign w:val="center"/>
          </w:tcPr>
          <w:p w14:paraId="621DECD8">
            <w:pPr>
              <w:snapToGrid w:val="0"/>
              <w:spacing w:line="360" w:lineRule="exact"/>
              <w:rPr>
                <w:b/>
                <w:bCs/>
                <w:color w:val="auto"/>
                <w:sz w:val="21"/>
                <w:szCs w:val="21"/>
                <w:highlight w:val="none"/>
                <w:u w:val="single"/>
              </w:rPr>
            </w:pPr>
            <w:r>
              <w:rPr>
                <w:rFonts w:hint="eastAsia" w:hAnsi="宋体" w:cs="宋体"/>
                <w:color w:val="auto"/>
                <w:sz w:val="21"/>
                <w:szCs w:val="21"/>
                <w:highlight w:val="none"/>
              </w:rPr>
              <w:t>投标报价及费用：</w:t>
            </w:r>
            <w:r>
              <w:rPr>
                <w:color w:val="auto"/>
                <w:sz w:val="21"/>
                <w:szCs w:val="21"/>
                <w:highlight w:val="none"/>
              </w:rPr>
              <w:t>1</w:t>
            </w:r>
            <w:r>
              <w:rPr>
                <w:rFonts w:hint="eastAsia" w:hAnsi="宋体" w:cs="宋体"/>
                <w:color w:val="auto"/>
                <w:sz w:val="21"/>
                <w:szCs w:val="21"/>
                <w:highlight w:val="none"/>
              </w:rPr>
              <w:t>、本项目投标应以人民币形式报价；</w:t>
            </w:r>
            <w:r>
              <w:rPr>
                <w:rFonts w:hAnsi="宋体"/>
                <w:color w:val="auto"/>
                <w:sz w:val="21"/>
                <w:szCs w:val="21"/>
                <w:highlight w:val="none"/>
              </w:rPr>
              <w:t>2</w:t>
            </w:r>
            <w:r>
              <w:rPr>
                <w:rFonts w:hint="eastAsia" w:hAnsi="宋体" w:cs="宋体"/>
                <w:color w:val="auto"/>
                <w:sz w:val="21"/>
                <w:szCs w:val="21"/>
                <w:highlight w:val="none"/>
              </w:rPr>
              <w:t>、</w:t>
            </w:r>
            <w:r>
              <w:rPr>
                <w:rFonts w:hint="eastAsia" w:ascii="宋体" w:hAnsi="宋体" w:cs="宋体"/>
                <w:color w:val="auto"/>
                <w:sz w:val="21"/>
                <w:szCs w:val="21"/>
                <w:highlight w:val="none"/>
              </w:rPr>
              <w:t>本项目代理服务费由中标人支付；</w:t>
            </w:r>
            <w:r>
              <w:rPr>
                <w:rFonts w:hAnsi="宋体"/>
                <w:color w:val="auto"/>
                <w:sz w:val="21"/>
                <w:szCs w:val="21"/>
                <w:highlight w:val="none"/>
              </w:rPr>
              <w:t>3</w:t>
            </w:r>
            <w:r>
              <w:rPr>
                <w:rFonts w:hint="eastAsia" w:hAnsi="宋体" w:cs="宋体"/>
                <w:color w:val="auto"/>
                <w:sz w:val="21"/>
                <w:szCs w:val="21"/>
                <w:highlight w:val="none"/>
              </w:rPr>
              <w:t>、不论投标结果如何，投标人均应自行承担所有与投标有关的全部费用。</w:t>
            </w:r>
          </w:p>
        </w:tc>
      </w:tr>
      <w:tr w14:paraId="5BEAD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7D565AD5">
            <w:pPr>
              <w:snapToGrid w:val="0"/>
              <w:jc w:val="center"/>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8530" w:type="dxa"/>
            <w:tcBorders>
              <w:top w:val="single" w:color="auto" w:sz="4" w:space="0"/>
              <w:left w:val="single" w:color="auto" w:sz="4" w:space="0"/>
              <w:bottom w:val="single" w:color="auto" w:sz="4" w:space="0"/>
            </w:tcBorders>
            <w:vAlign w:val="center"/>
          </w:tcPr>
          <w:p w14:paraId="365B815B">
            <w:pPr>
              <w:snapToGrid w:val="0"/>
              <w:spacing w:line="360" w:lineRule="exact"/>
              <w:rPr>
                <w:rFonts w:ascii="宋体"/>
                <w:color w:val="auto"/>
                <w:sz w:val="21"/>
                <w:szCs w:val="21"/>
                <w:highlight w:val="none"/>
              </w:rPr>
            </w:pPr>
            <w:r>
              <w:rPr>
                <w:rFonts w:hint="eastAsia" w:hAnsi="宋体" w:eastAsia="宋体" w:cs="宋体"/>
                <w:color w:val="auto"/>
                <w:sz w:val="21"/>
                <w:szCs w:val="21"/>
                <w:highlight w:val="none"/>
              </w:rPr>
              <w:t>答疑与澄清：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00302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759CCC67">
            <w:pPr>
              <w:snapToGrid w:val="0"/>
              <w:jc w:val="center"/>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8530" w:type="dxa"/>
            <w:tcBorders>
              <w:top w:val="single" w:color="auto" w:sz="4" w:space="0"/>
              <w:left w:val="single" w:color="auto" w:sz="4" w:space="0"/>
              <w:bottom w:val="single" w:color="auto" w:sz="4" w:space="0"/>
            </w:tcBorders>
            <w:vAlign w:val="center"/>
          </w:tcPr>
          <w:p w14:paraId="7B959C15">
            <w:pPr>
              <w:snapToGrid w:val="0"/>
              <w:spacing w:line="360" w:lineRule="exact"/>
              <w:rPr>
                <w:rFonts w:ascii="宋体"/>
                <w:color w:val="auto"/>
                <w:sz w:val="21"/>
                <w:szCs w:val="21"/>
                <w:highlight w:val="none"/>
              </w:rPr>
            </w:pPr>
            <w:r>
              <w:rPr>
                <w:rFonts w:ascii="宋体"/>
                <w:color w:val="auto"/>
                <w:sz w:val="21"/>
                <w:szCs w:val="21"/>
                <w:highlight w:val="none"/>
              </w:rPr>
              <w:t>投标截止时间</w:t>
            </w:r>
            <w:r>
              <w:rPr>
                <w:rFonts w:hint="eastAsia" w:ascii="宋体"/>
                <w:color w:val="auto"/>
                <w:sz w:val="21"/>
                <w:szCs w:val="21"/>
                <w:highlight w:val="none"/>
              </w:rPr>
              <w:t>：</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color w:val="auto"/>
                <w:sz w:val="21"/>
                <w:szCs w:val="21"/>
                <w:highlight w:val="none"/>
              </w:rPr>
              <w:t>（投标人须在投标截止时间后</w:t>
            </w:r>
            <w:r>
              <w:rPr>
                <w:rFonts w:ascii="宋体"/>
                <w:color w:val="auto"/>
                <w:sz w:val="21"/>
                <w:szCs w:val="21"/>
                <w:highlight w:val="none"/>
              </w:rPr>
              <w:t>30分钟的解密时间内对投标文件进行解密</w:t>
            </w:r>
            <w:r>
              <w:rPr>
                <w:rFonts w:hint="eastAsia" w:ascii="宋体"/>
                <w:color w:val="auto"/>
                <w:sz w:val="21"/>
                <w:szCs w:val="21"/>
                <w:highlight w:val="none"/>
              </w:rPr>
              <w:t>）</w:t>
            </w:r>
          </w:p>
        </w:tc>
      </w:tr>
      <w:tr w14:paraId="41186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30AD6019">
            <w:pPr>
              <w:snapToGrid w:val="0"/>
              <w:jc w:val="center"/>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8530" w:type="dxa"/>
            <w:tcBorders>
              <w:top w:val="single" w:color="auto" w:sz="4" w:space="0"/>
              <w:left w:val="single" w:color="auto" w:sz="4" w:space="0"/>
              <w:bottom w:val="single" w:color="auto" w:sz="4" w:space="0"/>
            </w:tcBorders>
            <w:vAlign w:val="center"/>
          </w:tcPr>
          <w:p w14:paraId="7054A3B8">
            <w:pPr>
              <w:snapToGrid w:val="0"/>
              <w:spacing w:line="360" w:lineRule="exact"/>
              <w:rPr>
                <w:rFonts w:ascii="宋体"/>
                <w:color w:val="auto"/>
                <w:sz w:val="21"/>
                <w:szCs w:val="21"/>
                <w:highlight w:val="none"/>
              </w:rPr>
            </w:pPr>
            <w:r>
              <w:rPr>
                <w:rFonts w:hint="eastAsia" w:ascii="宋体" w:hAnsi="宋体" w:cs="宋体"/>
                <w:color w:val="auto"/>
                <w:sz w:val="21"/>
                <w:szCs w:val="21"/>
                <w:highlight w:val="none"/>
              </w:rPr>
              <w:t>开标时间及地点：</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rPr>
              <w:t>整在浙江政府采购网“政采云用户”（https://login.zcygov.cn/ login）（或登入“政采云电子投标客户端”）开标大厅。</w:t>
            </w:r>
          </w:p>
        </w:tc>
      </w:tr>
      <w:tr w14:paraId="5619C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127333F1">
            <w:pPr>
              <w:snapToGrid w:val="0"/>
              <w:jc w:val="center"/>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8530" w:type="dxa"/>
            <w:tcBorders>
              <w:top w:val="single" w:color="auto" w:sz="4" w:space="0"/>
              <w:left w:val="single" w:color="auto" w:sz="4" w:space="0"/>
              <w:bottom w:val="single" w:color="auto" w:sz="4" w:space="0"/>
            </w:tcBorders>
            <w:vAlign w:val="center"/>
          </w:tcPr>
          <w:p w14:paraId="71AFE6AA">
            <w:pPr>
              <w:autoSpaceDE w:val="0"/>
              <w:autoSpaceDN w:val="0"/>
              <w:snapToGrid w:val="0"/>
              <w:spacing w:line="360" w:lineRule="exact"/>
              <w:textAlignment w:val="bottom"/>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评标办法：综合评分法</w:t>
            </w:r>
          </w:p>
        </w:tc>
      </w:tr>
      <w:tr w14:paraId="0AFB3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240EBD5C">
            <w:pPr>
              <w:snapToGrid w:val="0"/>
              <w:jc w:val="center"/>
              <w:rPr>
                <w:rFonts w:hint="eastAsia" w:ascii="宋体" w:eastAsia="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8530" w:type="dxa"/>
            <w:tcBorders>
              <w:top w:val="single" w:color="auto" w:sz="4" w:space="0"/>
              <w:left w:val="single" w:color="auto" w:sz="4" w:space="0"/>
              <w:bottom w:val="single" w:color="auto" w:sz="4" w:space="0"/>
            </w:tcBorders>
            <w:vAlign w:val="center"/>
          </w:tcPr>
          <w:p w14:paraId="762139AA">
            <w:pPr>
              <w:autoSpaceDE w:val="0"/>
              <w:autoSpaceDN w:val="0"/>
              <w:snapToGrid w:val="0"/>
              <w:spacing w:line="360" w:lineRule="exact"/>
              <w:textAlignment w:val="bottom"/>
              <w:rPr>
                <w:rFonts w:ascii="宋体"/>
                <w:color w:val="auto"/>
                <w:sz w:val="21"/>
                <w:szCs w:val="21"/>
                <w:highlight w:val="none"/>
              </w:rPr>
            </w:pPr>
            <w:r>
              <w:rPr>
                <w:rFonts w:ascii="宋体"/>
                <w:color w:val="auto"/>
                <w:sz w:val="21"/>
                <w:szCs w:val="21"/>
                <w:highlight w:val="none"/>
              </w:rPr>
              <w:t>评标结果公告：采购人依法确定中标人后2个工作日内，评标结果公告于</w:t>
            </w:r>
            <w:r>
              <w:rPr>
                <w:rFonts w:hint="eastAsia" w:ascii="宋体"/>
                <w:color w:val="auto"/>
                <w:sz w:val="21"/>
                <w:szCs w:val="21"/>
                <w:highlight w:val="none"/>
              </w:rPr>
              <w:t>浙江政府采购网</w:t>
            </w:r>
            <w:r>
              <w:rPr>
                <w:rFonts w:ascii="宋体"/>
                <w:color w:val="auto"/>
                <w:sz w:val="21"/>
                <w:szCs w:val="21"/>
                <w:highlight w:val="none"/>
              </w:rPr>
              <w:t>(http://zfcg.czt.zj.gov.cn/)</w:t>
            </w:r>
            <w:r>
              <w:rPr>
                <w:rFonts w:hint="eastAsia" w:ascii="宋体"/>
                <w:color w:val="auto"/>
                <w:sz w:val="21"/>
                <w:szCs w:val="21"/>
                <w:highlight w:val="none"/>
              </w:rPr>
              <w:t>。</w:t>
            </w:r>
          </w:p>
        </w:tc>
      </w:tr>
      <w:tr w14:paraId="7CF12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340822E2">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8530" w:type="dxa"/>
            <w:tcBorders>
              <w:top w:val="single" w:color="auto" w:sz="4" w:space="0"/>
              <w:left w:val="single" w:color="auto" w:sz="4" w:space="0"/>
              <w:bottom w:val="single" w:color="auto" w:sz="4" w:space="0"/>
            </w:tcBorders>
            <w:vAlign w:val="center"/>
          </w:tcPr>
          <w:p w14:paraId="4DAE1753">
            <w:pPr>
              <w:autoSpaceDE w:val="0"/>
              <w:autoSpaceDN w:val="0"/>
              <w:snapToGrid w:val="0"/>
              <w:spacing w:line="360" w:lineRule="exact"/>
              <w:textAlignment w:val="bottom"/>
              <w:rPr>
                <w:rFonts w:ascii="宋体"/>
                <w:color w:val="auto"/>
                <w:sz w:val="21"/>
                <w:szCs w:val="21"/>
                <w:highlight w:val="none"/>
              </w:rPr>
            </w:pPr>
            <w:r>
              <w:rPr>
                <w:rFonts w:hint="eastAsia" w:ascii="宋体" w:hAnsi="宋体" w:cs="宋体"/>
                <w:color w:val="auto"/>
                <w:sz w:val="21"/>
                <w:szCs w:val="21"/>
                <w:highlight w:val="none"/>
              </w:rPr>
              <w:t>中标人需在领取中标通知书前向招标代理机构提供纸质投标文件：正本一套、副本两套。</w:t>
            </w:r>
          </w:p>
        </w:tc>
      </w:tr>
      <w:tr w14:paraId="7BCB0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4E4CC216">
            <w:pPr>
              <w:snapToGrid w:val="0"/>
              <w:jc w:val="center"/>
              <w:rPr>
                <w:rFonts w:hint="default" w:asci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530" w:type="dxa"/>
            <w:tcBorders>
              <w:top w:val="single" w:color="auto" w:sz="4" w:space="0"/>
              <w:left w:val="single" w:color="auto" w:sz="4" w:space="0"/>
              <w:bottom w:val="single" w:color="auto" w:sz="4" w:space="0"/>
            </w:tcBorders>
            <w:vAlign w:val="center"/>
          </w:tcPr>
          <w:p w14:paraId="28623658">
            <w:pPr>
              <w:autoSpaceDE w:val="0"/>
              <w:autoSpaceDN w:val="0"/>
              <w:snapToGrid w:val="0"/>
              <w:spacing w:line="360" w:lineRule="exact"/>
              <w:textAlignment w:val="bottom"/>
              <w:rPr>
                <w:rFonts w:ascii="宋体"/>
                <w:color w:val="auto"/>
                <w:sz w:val="21"/>
                <w:szCs w:val="21"/>
                <w:highlight w:val="none"/>
              </w:rPr>
            </w:pPr>
            <w:r>
              <w:rPr>
                <w:rFonts w:hint="eastAsia" w:ascii="宋体" w:hAnsi="宋体" w:cs="宋体"/>
                <w:color w:val="auto"/>
                <w:sz w:val="21"/>
                <w:szCs w:val="21"/>
                <w:highlight w:val="none"/>
              </w:rPr>
              <w:t>签订合同：中标通知书领取后</w:t>
            </w:r>
            <w:r>
              <w:rPr>
                <w:rFonts w:ascii="宋体" w:hAnsi="宋体" w:cs="宋体"/>
                <w:color w:val="auto"/>
                <w:sz w:val="21"/>
                <w:szCs w:val="21"/>
                <w:highlight w:val="none"/>
              </w:rPr>
              <w:t>30</w:t>
            </w:r>
            <w:r>
              <w:rPr>
                <w:rFonts w:hint="eastAsia" w:ascii="宋体" w:hAnsi="宋体" w:cs="宋体"/>
                <w:color w:val="auto"/>
                <w:sz w:val="21"/>
                <w:szCs w:val="21"/>
                <w:highlight w:val="none"/>
              </w:rPr>
              <w:t>天内。</w:t>
            </w:r>
          </w:p>
        </w:tc>
      </w:tr>
      <w:tr w14:paraId="51461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5AD9DCC0">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8530" w:type="dxa"/>
            <w:tcBorders>
              <w:top w:val="single" w:color="auto" w:sz="4" w:space="0"/>
              <w:left w:val="single" w:color="auto" w:sz="4" w:space="0"/>
              <w:bottom w:val="single" w:color="auto" w:sz="4" w:space="0"/>
            </w:tcBorders>
            <w:vAlign w:val="center"/>
          </w:tcPr>
          <w:p w14:paraId="733A1AAA">
            <w:pPr>
              <w:autoSpaceDE w:val="0"/>
              <w:autoSpaceDN w:val="0"/>
              <w:snapToGrid w:val="0"/>
              <w:spacing w:line="360" w:lineRule="exact"/>
              <w:textAlignment w:val="bottom"/>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代理服务费：投标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取得中标资格后，须向招标代理机构支付招标代理服务费，本项目招标代理服务费按国家计委的计价格（2002）1980号《关于招标代理服务收费管理暂行办法的通知》文件收费标准计取，招标代理服务费计费基数为中标</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金额，不足3000元按3000元计取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中标供应商在领取中标通知书前向招标代理机构支付。</w:t>
            </w:r>
          </w:p>
        </w:tc>
      </w:tr>
      <w:tr w14:paraId="19287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0E59839D">
            <w:pPr>
              <w:snapToGrid w:val="0"/>
              <w:jc w:val="center"/>
              <w:rPr>
                <w:rFonts w:hint="default" w:asci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8530" w:type="dxa"/>
            <w:tcBorders>
              <w:top w:val="single" w:color="auto" w:sz="4" w:space="0"/>
              <w:left w:val="single" w:color="auto" w:sz="4" w:space="0"/>
              <w:bottom w:val="single" w:color="auto" w:sz="4" w:space="0"/>
            </w:tcBorders>
            <w:vAlign w:val="center"/>
          </w:tcPr>
          <w:p w14:paraId="046269F1">
            <w:pPr>
              <w:autoSpaceDE w:val="0"/>
              <w:autoSpaceDN w:val="0"/>
              <w:snapToGrid w:val="0"/>
              <w:spacing w:line="360" w:lineRule="exact"/>
              <w:textAlignment w:val="bottom"/>
              <w:rPr>
                <w:rFonts w:ascii="宋体"/>
                <w:color w:val="auto"/>
                <w:sz w:val="21"/>
                <w:szCs w:val="21"/>
                <w:highlight w:val="none"/>
              </w:rPr>
            </w:pPr>
            <w:r>
              <w:rPr>
                <w:rFonts w:hint="eastAsia" w:ascii="宋体" w:hAnsi="宋体" w:cs="宋体"/>
                <w:color w:val="auto"/>
                <w:sz w:val="21"/>
                <w:szCs w:val="21"/>
                <w:highlight w:val="none"/>
              </w:rPr>
              <w:t>履约保证金</w:t>
            </w:r>
            <w:r>
              <w:rPr>
                <w:rFonts w:ascii="宋体" w:hAnsi="宋体" w:cs="宋体"/>
                <w:color w:val="auto"/>
                <w:sz w:val="21"/>
                <w:szCs w:val="21"/>
                <w:highlight w:val="none"/>
              </w:rPr>
              <w:t>:</w:t>
            </w:r>
            <w:r>
              <w:rPr>
                <w:rFonts w:hint="eastAsia" w:ascii="宋体" w:hAnsi="宋体" w:cs="宋体"/>
                <w:color w:val="auto"/>
                <w:sz w:val="21"/>
                <w:szCs w:val="21"/>
                <w:highlight w:val="none"/>
              </w:rPr>
              <w:t>按合同总金额的</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w:t>
            </w:r>
            <w:r>
              <w:rPr>
                <w:rFonts w:hint="eastAsia" w:ascii="宋体" w:hAnsi="宋体" w:cs="宋体"/>
                <w:color w:val="auto"/>
                <w:sz w:val="21"/>
                <w:szCs w:val="21"/>
                <w:highlight w:val="none"/>
              </w:rPr>
              <w:t>计收，以转账或保函的形式交至采购人指定账户。</w:t>
            </w:r>
          </w:p>
        </w:tc>
      </w:tr>
      <w:tr w14:paraId="70239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239BD3C7">
            <w:pPr>
              <w:snapToGrid w:val="0"/>
              <w:jc w:val="center"/>
              <w:rPr>
                <w:rFonts w:hint="default" w:asci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8530" w:type="dxa"/>
            <w:tcBorders>
              <w:top w:val="single" w:color="auto" w:sz="4" w:space="0"/>
              <w:left w:val="single" w:color="auto" w:sz="4" w:space="0"/>
              <w:bottom w:val="single" w:color="auto" w:sz="4" w:space="0"/>
            </w:tcBorders>
            <w:vAlign w:val="center"/>
          </w:tcPr>
          <w:p w14:paraId="75E530E0">
            <w:pPr>
              <w:autoSpaceDE w:val="0"/>
              <w:autoSpaceDN w:val="0"/>
              <w:snapToGrid w:val="0"/>
              <w:spacing w:line="360" w:lineRule="exact"/>
              <w:textAlignment w:val="bottom"/>
              <w:rPr>
                <w:rFonts w:ascii="宋体"/>
                <w:b/>
                <w:bCs/>
                <w:color w:val="auto"/>
                <w:sz w:val="21"/>
                <w:szCs w:val="21"/>
                <w:highlight w:val="none"/>
              </w:rPr>
            </w:pPr>
            <w:r>
              <w:rPr>
                <w:rFonts w:hint="eastAsia" w:ascii="宋体" w:hAnsi="宋体" w:cs="宋体"/>
                <w:color w:val="auto"/>
                <w:sz w:val="21"/>
                <w:szCs w:val="21"/>
                <w:highlight w:val="none"/>
                <w:lang w:val="en-US" w:eastAsia="zh-CN"/>
              </w:rPr>
              <w:t>最高限价</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290</w:t>
            </w:r>
            <w:r>
              <w:rPr>
                <w:rFonts w:hint="eastAsia" w:ascii="宋体" w:hAnsi="宋体" w:cs="宋体"/>
                <w:color w:val="auto"/>
                <w:sz w:val="21"/>
                <w:szCs w:val="21"/>
                <w:highlight w:val="none"/>
              </w:rPr>
              <w:t>万元</w:t>
            </w:r>
          </w:p>
        </w:tc>
      </w:tr>
      <w:tr w14:paraId="0AAAE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2AFC6871">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8530" w:type="dxa"/>
            <w:tcBorders>
              <w:top w:val="single" w:color="auto" w:sz="4" w:space="0"/>
              <w:left w:val="single" w:color="auto" w:sz="4" w:space="0"/>
              <w:bottom w:val="single" w:color="auto" w:sz="4" w:space="0"/>
            </w:tcBorders>
            <w:vAlign w:val="center"/>
          </w:tcPr>
          <w:p w14:paraId="5A3FDAF7">
            <w:pPr>
              <w:snapToGrid w:val="0"/>
              <w:spacing w:line="400" w:lineRule="exact"/>
              <w:rPr>
                <w:rFonts w:ascii="宋体"/>
                <w:b w:val="0"/>
                <w:bCs/>
                <w:color w:val="auto"/>
                <w:sz w:val="21"/>
                <w:szCs w:val="21"/>
                <w:highlight w:val="none"/>
              </w:rPr>
            </w:pPr>
            <w:r>
              <w:rPr>
                <w:rFonts w:hint="eastAsia" w:ascii="宋体" w:hAnsi="宋体"/>
                <w:b w:val="0"/>
                <w:bCs/>
                <w:color w:val="auto"/>
                <w:sz w:val="21"/>
                <w:szCs w:val="21"/>
                <w:highlight w:val="none"/>
              </w:rPr>
              <w:t>信用记录：</w:t>
            </w:r>
          </w:p>
          <w:p w14:paraId="5D964E4A">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根据财库[2016]125号《关于在政府采购活动中查询及使用信用记录有关问题的通知》要求，采购代理机构会对供应商信用记录进行查询并甄别。</w:t>
            </w:r>
          </w:p>
          <w:p w14:paraId="56340749">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1.信用信息查询的截止时点：</w:t>
            </w:r>
            <w:r>
              <w:rPr>
                <w:rFonts w:hint="eastAsia" w:ascii="宋体" w:hAnsi="宋体" w:cs="宋体"/>
                <w:b w:val="0"/>
                <w:bCs/>
                <w:color w:val="auto"/>
                <w:sz w:val="21"/>
                <w:szCs w:val="21"/>
                <w:highlight w:val="none"/>
                <w:lang w:val="en-US" w:eastAsia="zh-CN"/>
              </w:rPr>
              <w:t>投标</w:t>
            </w:r>
            <w:r>
              <w:rPr>
                <w:rFonts w:hint="eastAsia" w:ascii="宋体" w:hAnsi="宋体" w:cs="宋体"/>
                <w:b w:val="0"/>
                <w:bCs/>
                <w:color w:val="auto"/>
                <w:sz w:val="21"/>
                <w:szCs w:val="21"/>
                <w:highlight w:val="none"/>
              </w:rPr>
              <w:t>截止时间前查询；</w:t>
            </w:r>
          </w:p>
          <w:p w14:paraId="56C12992">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2.查询渠道：</w:t>
            </w:r>
          </w:p>
          <w:p w14:paraId="287E0C8E">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信用中国（www.creditchina.gov.cn）</w:t>
            </w:r>
          </w:p>
          <w:p w14:paraId="3FBCAE5C">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中国政府采购网（www.ccgp.gov.cn）；</w:t>
            </w:r>
          </w:p>
          <w:p w14:paraId="4725F1A2">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浙江政府采购网（www.zjzfcg.gov.cn）；</w:t>
            </w:r>
          </w:p>
          <w:p w14:paraId="5C3B1EE6">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3.信用信息查询记录和证据留存具体方式：采购代理机构经办人和监督人员将查询网页打印、签字与其他采购文件一并保存；</w:t>
            </w:r>
          </w:p>
          <w:p w14:paraId="15EDADA3">
            <w:pPr>
              <w:widowControl w:val="0"/>
              <w:adjustRightInd w:val="0"/>
              <w:snapToGrid w:val="0"/>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4.信用信息的使用规则：</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存在不良信用记录的，其</w:t>
            </w:r>
            <w:r>
              <w:rPr>
                <w:rFonts w:hint="eastAsia" w:ascii="宋体" w:hAnsi="宋体" w:cs="宋体"/>
                <w:b w:val="0"/>
                <w:bCs/>
                <w:color w:val="auto"/>
                <w:sz w:val="21"/>
                <w:szCs w:val="21"/>
                <w:highlight w:val="none"/>
                <w:lang w:eastAsia="zh-CN"/>
              </w:rPr>
              <w:t>投标</w:t>
            </w:r>
            <w:r>
              <w:rPr>
                <w:rFonts w:hint="eastAsia" w:ascii="宋体" w:hAnsi="宋体" w:cs="宋体"/>
                <w:b w:val="0"/>
                <w:bCs/>
                <w:color w:val="auto"/>
                <w:sz w:val="21"/>
                <w:szCs w:val="21"/>
                <w:highlight w:val="none"/>
              </w:rPr>
              <w:t>将被作为无效</w:t>
            </w:r>
            <w:r>
              <w:rPr>
                <w:rFonts w:hint="eastAsia" w:ascii="宋体" w:hAnsi="宋体" w:cs="宋体"/>
                <w:b w:val="0"/>
                <w:bCs/>
                <w:color w:val="auto"/>
                <w:sz w:val="21"/>
                <w:szCs w:val="21"/>
                <w:highlight w:val="none"/>
                <w:lang w:val="en-US" w:eastAsia="zh-CN"/>
              </w:rPr>
              <w:t>投标</w:t>
            </w:r>
            <w:r>
              <w:rPr>
                <w:rFonts w:hint="eastAsia" w:ascii="宋体" w:hAnsi="宋体" w:cs="宋体"/>
                <w:b w:val="0"/>
                <w:bCs/>
                <w:color w:val="auto"/>
                <w:sz w:val="21"/>
                <w:szCs w:val="21"/>
                <w:highlight w:val="none"/>
              </w:rPr>
              <w:t>被拒绝。</w:t>
            </w:r>
          </w:p>
          <w:p w14:paraId="79DCDA0B">
            <w:pPr>
              <w:autoSpaceDE w:val="0"/>
              <w:autoSpaceDN w:val="0"/>
              <w:snapToGrid w:val="0"/>
              <w:spacing w:line="360" w:lineRule="exact"/>
              <w:textAlignment w:val="bottom"/>
              <w:rPr>
                <w:rFonts w:hint="eastAsia" w:ascii="宋体" w:hAnsi="宋体" w:cs="宋体"/>
                <w:color w:val="auto"/>
                <w:sz w:val="21"/>
                <w:szCs w:val="21"/>
                <w:highlight w:val="none"/>
                <w:lang w:val="en-US" w:eastAsia="zh-CN"/>
              </w:rPr>
            </w:pPr>
            <w:r>
              <w:rPr>
                <w:rFonts w:hint="eastAsia" w:ascii="宋体" w:hAnsi="宋体" w:cs="宋体"/>
                <w:b w:val="0"/>
                <w:bCs/>
                <w:color w:val="auto"/>
                <w:sz w:val="21"/>
                <w:szCs w:val="21"/>
                <w:highlight w:val="none"/>
              </w:rPr>
              <w:t>不良信用记录指：被列入失信被执行人、重大税收违法案件当事人名单、政府采购严重违法失信行为记录名单或浙江政府采购网曝光台中尚在行政处罚期内的。</w:t>
            </w:r>
          </w:p>
        </w:tc>
      </w:tr>
      <w:tr w14:paraId="4A183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641E5CA6">
            <w:pPr>
              <w:snapToGrid w:val="0"/>
              <w:jc w:val="center"/>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15</w:t>
            </w:r>
          </w:p>
        </w:tc>
        <w:tc>
          <w:tcPr>
            <w:tcW w:w="8530" w:type="dxa"/>
            <w:tcBorders>
              <w:top w:val="single" w:color="auto" w:sz="4" w:space="0"/>
              <w:left w:val="single" w:color="auto" w:sz="4" w:space="0"/>
              <w:bottom w:val="single" w:color="auto" w:sz="4" w:space="0"/>
            </w:tcBorders>
            <w:vAlign w:val="center"/>
          </w:tcPr>
          <w:p w14:paraId="780FF6E4">
            <w:pPr>
              <w:snapToGrid w:val="0"/>
              <w:spacing w:line="360" w:lineRule="exact"/>
              <w:rPr>
                <w:rFonts w:ascii="宋体"/>
                <w:color w:val="auto"/>
                <w:sz w:val="21"/>
                <w:szCs w:val="21"/>
                <w:highlight w:val="none"/>
              </w:rPr>
            </w:pPr>
            <w:r>
              <w:rPr>
                <w:rFonts w:hint="eastAsia" w:ascii="宋体" w:hAnsi="宋体" w:cs="宋体"/>
                <w:color w:val="auto"/>
                <w:sz w:val="21"/>
                <w:szCs w:val="21"/>
                <w:highlight w:val="none"/>
              </w:rPr>
              <w:t>投标文件有效期：</w:t>
            </w:r>
            <w:r>
              <w:rPr>
                <w:rFonts w:ascii="宋体" w:hAnsi="宋体" w:cs="宋体"/>
                <w:color w:val="auto"/>
                <w:sz w:val="21"/>
                <w:szCs w:val="21"/>
                <w:highlight w:val="none"/>
                <w:u w:val="single"/>
              </w:rPr>
              <w:t>9</w:t>
            </w:r>
            <w:r>
              <w:rPr>
                <w:rFonts w:ascii="宋体" w:cs="宋体"/>
                <w:color w:val="auto"/>
                <w:sz w:val="21"/>
                <w:szCs w:val="21"/>
                <w:highlight w:val="none"/>
                <w:u w:val="single"/>
              </w:rPr>
              <w:t>0</w:t>
            </w:r>
            <w:r>
              <w:rPr>
                <w:rFonts w:hint="eastAsia" w:ascii="宋体" w:hAnsi="宋体" w:cs="宋体"/>
                <w:color w:val="auto"/>
                <w:sz w:val="21"/>
                <w:szCs w:val="21"/>
                <w:highlight w:val="none"/>
              </w:rPr>
              <w:t>天。</w:t>
            </w:r>
          </w:p>
        </w:tc>
      </w:tr>
      <w:tr w14:paraId="2FBD6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0" w:type="dxa"/>
            <w:tcBorders>
              <w:top w:val="single" w:color="auto" w:sz="4" w:space="0"/>
              <w:bottom w:val="single" w:color="auto" w:sz="4" w:space="0"/>
              <w:right w:val="single" w:color="auto" w:sz="4" w:space="0"/>
            </w:tcBorders>
            <w:vAlign w:val="center"/>
          </w:tcPr>
          <w:p w14:paraId="73C95381">
            <w:pPr>
              <w:snapToGrid w:val="0"/>
              <w:jc w:val="center"/>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16</w:t>
            </w:r>
          </w:p>
        </w:tc>
        <w:tc>
          <w:tcPr>
            <w:tcW w:w="8530" w:type="dxa"/>
            <w:tcBorders>
              <w:top w:val="single" w:color="auto" w:sz="4" w:space="0"/>
              <w:left w:val="single" w:color="auto" w:sz="4" w:space="0"/>
              <w:bottom w:val="single" w:color="auto" w:sz="4" w:space="0"/>
            </w:tcBorders>
            <w:vAlign w:val="center"/>
          </w:tcPr>
          <w:p w14:paraId="6714731B">
            <w:pPr>
              <w:snapToGrid w:val="0"/>
              <w:spacing w:line="360" w:lineRule="exact"/>
              <w:rPr>
                <w:rFonts w:ascii="宋体"/>
                <w:color w:val="auto"/>
                <w:sz w:val="21"/>
                <w:szCs w:val="21"/>
                <w:highlight w:val="none"/>
              </w:rPr>
            </w:pPr>
            <w:r>
              <w:rPr>
                <w:rFonts w:hint="eastAsia" w:ascii="宋体" w:hAnsi="宋体" w:cs="宋体"/>
                <w:color w:val="auto"/>
                <w:sz w:val="21"/>
                <w:szCs w:val="21"/>
                <w:highlight w:val="none"/>
              </w:rPr>
              <w:t>解释：本招标文件的解释权属于招标采购单位。</w:t>
            </w:r>
          </w:p>
        </w:tc>
      </w:tr>
    </w:tbl>
    <w:p w14:paraId="3FCD4E58">
      <w:pPr>
        <w:pStyle w:val="22"/>
        <w:numPr>
          <w:ilvl w:val="0"/>
          <w:numId w:val="2"/>
        </w:numPr>
        <w:snapToGrid w:val="0"/>
        <w:spacing w:beforeLines="0" w:afterLines="0" w:line="360" w:lineRule="auto"/>
        <w:jc w:val="center"/>
        <w:outlineLvl w:val="0"/>
        <w:rPr>
          <w:rFonts w:hAnsi="宋体"/>
          <w:b/>
          <w:bCs/>
          <w:color w:val="auto"/>
          <w:sz w:val="32"/>
          <w:szCs w:val="32"/>
          <w:highlight w:val="none"/>
        </w:rPr>
        <w:sectPr>
          <w:pgSz w:w="11906" w:h="16838"/>
          <w:pgMar w:top="1418" w:right="1418" w:bottom="1134" w:left="1418" w:header="851" w:footer="851" w:gutter="0"/>
          <w:cols w:space="720" w:num="1"/>
          <w:titlePg/>
          <w:docGrid w:type="linesAndChars" w:linePitch="312" w:charSpace="0"/>
        </w:sectPr>
      </w:pPr>
      <w:bookmarkStart w:id="51" w:name="_Toc30634"/>
      <w:bookmarkStart w:id="52" w:name="_Toc29707"/>
      <w:bookmarkStart w:id="53" w:name="_Toc444767516"/>
    </w:p>
    <w:bookmarkEnd w:id="51"/>
    <w:bookmarkEnd w:id="52"/>
    <w:bookmarkEnd w:id="53"/>
    <w:p w14:paraId="16A8E5B5">
      <w:pPr>
        <w:pStyle w:val="22"/>
        <w:snapToGrid w:val="0"/>
        <w:spacing w:beforeLines="0" w:afterLines="0" w:line="240" w:lineRule="auto"/>
        <w:jc w:val="center"/>
        <w:outlineLvl w:val="0"/>
        <w:rPr>
          <w:rFonts w:hint="default" w:hAnsi="宋体" w:eastAsia="宋体"/>
          <w:b/>
          <w:bCs/>
          <w:color w:val="auto"/>
          <w:sz w:val="32"/>
          <w:szCs w:val="32"/>
          <w:highlight w:val="none"/>
          <w:lang w:val="en-US" w:eastAsia="zh-CN"/>
        </w:rPr>
      </w:pPr>
      <w:bookmarkStart w:id="54" w:name="_Toc18464"/>
      <w:bookmarkStart w:id="55" w:name="_Toc16495"/>
      <w:bookmarkStart w:id="56" w:name="_Toc27686"/>
      <w:bookmarkStart w:id="57" w:name="_Toc444767517"/>
      <w:bookmarkStart w:id="58" w:name="_Toc11703"/>
      <w:bookmarkStart w:id="59" w:name="_Toc29751"/>
      <w:bookmarkStart w:id="60" w:name="_Toc15883"/>
      <w:bookmarkStart w:id="61" w:name="_Toc17889"/>
      <w:bookmarkStart w:id="62" w:name="_Toc18728"/>
      <w:bookmarkStart w:id="63" w:name="_Toc19002"/>
      <w:bookmarkStart w:id="64" w:name="_Toc24523"/>
      <w:r>
        <w:rPr>
          <w:rFonts w:hint="eastAsia" w:hAnsi="宋体"/>
          <w:b/>
          <w:bCs/>
          <w:color w:val="auto"/>
          <w:sz w:val="32"/>
          <w:szCs w:val="32"/>
          <w:highlight w:val="none"/>
        </w:rPr>
        <w:t>第</w:t>
      </w:r>
      <w:r>
        <w:rPr>
          <w:rFonts w:hint="eastAsia" w:hAnsi="宋体"/>
          <w:b/>
          <w:bCs/>
          <w:color w:val="auto"/>
          <w:sz w:val="32"/>
          <w:szCs w:val="32"/>
          <w:highlight w:val="none"/>
          <w:lang w:val="en-US" w:eastAsia="zh-CN"/>
        </w:rPr>
        <w:t>三</w:t>
      </w:r>
      <w:r>
        <w:rPr>
          <w:rFonts w:hint="eastAsia" w:hAnsi="宋体"/>
          <w:b/>
          <w:bCs/>
          <w:color w:val="auto"/>
          <w:sz w:val="32"/>
          <w:szCs w:val="32"/>
          <w:highlight w:val="none"/>
        </w:rPr>
        <w:t>章</w:t>
      </w:r>
      <w:r>
        <w:rPr>
          <w:rFonts w:hint="eastAsia" w:hAnsi="宋体"/>
          <w:b/>
          <w:bCs/>
          <w:color w:val="auto"/>
          <w:sz w:val="32"/>
          <w:szCs w:val="32"/>
          <w:highlight w:val="none"/>
          <w:lang w:val="en-US" w:eastAsia="zh-CN"/>
        </w:rPr>
        <w:t xml:space="preserve"> 采购需求</w:t>
      </w:r>
    </w:p>
    <w:p w14:paraId="47A44CE8">
      <w:pPr>
        <w:keepNext w:val="0"/>
        <w:keepLines w:val="0"/>
        <w:pageBreakBefore w:val="0"/>
        <w:widowControl w:val="0"/>
        <w:kinsoku/>
        <w:wordWrap/>
        <w:overflowPunct/>
        <w:topLinePunct w:val="0"/>
        <w:autoSpaceDE/>
        <w:autoSpaceDN/>
        <w:bidi w:val="0"/>
        <w:adjustRightInd/>
        <w:snapToGrid w:val="0"/>
        <w:spacing w:line="400" w:lineRule="exact"/>
        <w:textAlignment w:val="auto"/>
        <w:rPr>
          <w:b/>
          <w:sz w:val="21"/>
          <w:szCs w:val="21"/>
          <w:highlight w:val="none"/>
        </w:rPr>
      </w:pPr>
      <w:r>
        <w:rPr>
          <w:rFonts w:hint="eastAsia"/>
          <w:b/>
          <w:sz w:val="21"/>
          <w:szCs w:val="21"/>
          <w:highlight w:val="none"/>
        </w:rPr>
        <w:t>一、项目</w:t>
      </w:r>
      <w:r>
        <w:rPr>
          <w:rFonts w:hint="eastAsia"/>
          <w:b/>
          <w:sz w:val="21"/>
          <w:szCs w:val="21"/>
          <w:highlight w:val="none"/>
          <w:lang w:eastAsia="zh-CN"/>
        </w:rPr>
        <w:t>名称</w:t>
      </w:r>
      <w:r>
        <w:rPr>
          <w:rFonts w:hint="eastAsia"/>
          <w:b/>
          <w:sz w:val="21"/>
          <w:szCs w:val="21"/>
          <w:highlight w:val="none"/>
        </w:rPr>
        <w:t>：</w:t>
      </w:r>
    </w:p>
    <w:p w14:paraId="271AC31E">
      <w:pPr>
        <w:keepNext w:val="0"/>
        <w:keepLines w:val="0"/>
        <w:pageBreakBefore w:val="0"/>
        <w:widowControl/>
        <w:suppressLineNumbers w:val="0"/>
        <w:kinsoku/>
        <w:wordWrap/>
        <w:overflowPunct/>
        <w:topLinePunct w:val="0"/>
        <w:autoSpaceDE/>
        <w:autoSpaceDN/>
        <w:bidi w:val="0"/>
        <w:adjustRightInd/>
        <w:spacing w:line="400" w:lineRule="exact"/>
        <w:ind w:firstLine="420" w:firstLineChars="200"/>
        <w:jc w:val="left"/>
        <w:textAlignment w:val="auto"/>
        <w:rPr>
          <w:rFonts w:hint="eastAsia"/>
          <w:bCs/>
          <w:color w:val="auto"/>
          <w:sz w:val="21"/>
          <w:szCs w:val="21"/>
          <w:highlight w:val="none"/>
        </w:rPr>
      </w:pPr>
      <w:r>
        <w:rPr>
          <w:rFonts w:hint="eastAsia" w:ascii="宋体" w:hAnsi="宋体" w:eastAsia="宋体" w:cs="宋体"/>
          <w:color w:val="000000"/>
          <w:kern w:val="0"/>
          <w:sz w:val="21"/>
          <w:szCs w:val="21"/>
          <w:highlight w:val="none"/>
          <w:lang w:val="en-US" w:eastAsia="zh-CN" w:bidi="ar"/>
        </w:rPr>
        <w:t>本次采购的项目为</w:t>
      </w:r>
      <w:r>
        <w:rPr>
          <w:rFonts w:hint="eastAsia" w:ascii="宋体" w:hAnsi="宋体" w:cs="宋体"/>
          <w:color w:val="000000"/>
          <w:kern w:val="0"/>
          <w:sz w:val="21"/>
          <w:szCs w:val="21"/>
          <w:highlight w:val="none"/>
          <w:lang w:val="en-US" w:eastAsia="zh-CN" w:bidi="ar"/>
        </w:rPr>
        <w:t>金华市婺城区白龙桥镇人民政府河道保洁项目服务项目。</w:t>
      </w:r>
    </w:p>
    <w:p w14:paraId="5716631D">
      <w:pPr>
        <w:keepNext w:val="0"/>
        <w:keepLines w:val="0"/>
        <w:pageBreakBefore w:val="0"/>
        <w:widowControl w:val="0"/>
        <w:kinsoku/>
        <w:wordWrap/>
        <w:overflowPunct/>
        <w:topLinePunct w:val="0"/>
        <w:autoSpaceDE/>
        <w:autoSpaceDN/>
        <w:bidi w:val="0"/>
        <w:adjustRightInd/>
        <w:snapToGrid w:val="0"/>
        <w:spacing w:line="400" w:lineRule="exact"/>
        <w:textAlignment w:val="auto"/>
        <w:rPr>
          <w:b/>
          <w:color w:val="auto"/>
          <w:sz w:val="21"/>
          <w:szCs w:val="21"/>
          <w:highlight w:val="none"/>
        </w:rPr>
      </w:pPr>
      <w:r>
        <w:rPr>
          <w:rFonts w:hint="eastAsia"/>
          <w:b/>
          <w:color w:val="auto"/>
          <w:sz w:val="21"/>
          <w:szCs w:val="21"/>
          <w:highlight w:val="none"/>
        </w:rPr>
        <w:t>二、</w:t>
      </w:r>
      <w:r>
        <w:rPr>
          <w:rFonts w:hint="eastAsia"/>
          <w:b/>
          <w:color w:val="auto"/>
          <w:sz w:val="21"/>
          <w:szCs w:val="21"/>
          <w:highlight w:val="none"/>
          <w:lang w:eastAsia="zh-CN"/>
        </w:rPr>
        <w:t>项目范围及要求</w:t>
      </w:r>
      <w:r>
        <w:rPr>
          <w:rFonts w:hint="eastAsia"/>
          <w:b/>
          <w:color w:val="auto"/>
          <w:sz w:val="21"/>
          <w:szCs w:val="21"/>
          <w:highlight w:val="none"/>
        </w:rPr>
        <w:t>：</w:t>
      </w:r>
    </w:p>
    <w:p w14:paraId="5A61647F">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 xml:space="preserve">1.为切实做好白龙桥镇河道保洁工作，维护良好的城市市容环境，需要对桐溪、石门溪、西溪、郭塘溪等河道水面及两岸的垃圾打捞、捡拾清理。对流入桐溪、石门溪、西溪、郭塘溪四条溪流的排污口进行日常监管、摸排。确保各条河面保洁范围内河面无漂浮物（含水葫芦等污染微生物），河道、河堤及城防工程无生产、生活、建筑垃圾堆积，河道中没有行洪障碍物。 </w:t>
      </w:r>
    </w:p>
    <w:p w14:paraId="3071B0AE">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 xml:space="preserve">2.保洁范围： </w:t>
      </w:r>
    </w:p>
    <w:p w14:paraId="2DD2665C">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1）桐溪经过清塘下村、雅绕村、龙蟠村、让长村、怡村、三联村。因桐溪临近村庄以及水域两边灌木丛较多，容易堆积漂浮物，工作难度相对较大，因此安排人员相对密集。大致分为4段：清塘下至雅绕村、雅绕村至怡村、怡村至宾虹桥、宾虹桥至婺江。各段安排垃圾收集人员左、右两侧均不得少于1人，小计不得少于8人。另桐溪支流四米渎让长村段保洁不少于1人。桐溪投入保洁人员共计不少于9人。另备用2艘船只负责汛期打捞水面垃圾。</w:t>
      </w:r>
    </w:p>
    <w:p w14:paraId="573BD3C6">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2）石门溪相对较短，途经黄碧塘村、高桥。分为黄碧塘村、高桥村两段，每段安排人员左、右两侧均不得少于1人，总计不得少于2人。备用船只 1艘，负责汛期石门溪两岸及水面垃圾的打捞、收集。</w:t>
      </w:r>
    </w:p>
    <w:p w14:paraId="3CFB88D4">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3）西溪途经大德垄村、上邵村、下邵村、周家村、西园村、郑岗山村、尤力村、择住邻村、古城范村、联丰村、下窑村等11个行政村，全长约13.5公里。因西溪临近村庄以及水域两边灌木丛较多，容易堆积漂浮物，工作难度相对较大，因此安排人员相对密集。大致分为3段：大德垄村至下邵村段安排不得少于3人；周家村至下窑村段，由于水面漂浮较多残枝树叶、生活垃圾，故安排不少于6人；西溪支流中干渠330国道至西溪段保洁不少于1人。西溪投入保洁人员共计不少于10人。</w:t>
      </w:r>
    </w:p>
    <w:p w14:paraId="4519B7DD">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4）郭塘溪保洁范围：从郭塘溪楼家村西南侧村口起点至与兰溪交界处止。其中临江中干渠、倪家村闸口处、联丰村需重点保洁。该段保洁不少于3人。</w:t>
      </w:r>
    </w:p>
    <w:p w14:paraId="2564CBA8">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 xml:space="preserve">3.乙方职责 </w:t>
      </w:r>
    </w:p>
    <w:p w14:paraId="31C387F4">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 xml:space="preserve">1）乙方实行8小时打捞、清理负责打捞和清理工作制度，分段管理，明确岗位职责。 </w:t>
      </w:r>
    </w:p>
    <w:p w14:paraId="5722D84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▲2）乙方应根据保洁工作要求自备各类专业保洁设备、交通工具等，并按清理范围合理配齐保洁人员（总人数不得低于24人），向甲方提供每个区域的保洁员名单及手机通讯号码。</w:t>
      </w:r>
    </w:p>
    <w:p w14:paraId="2937E72D">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 xml:space="preserve">3）乙方必须按相关规定与保洁人员签订劳动合同，并按规定购买工伤、意外伤害、失业保险、医疗保险、养老保险，做好保洁人员的安全教育和培训；如发生安全事故，造成人员伤亡或财产损失的，一切责任由乙方自负，与甲方无关。 </w:t>
      </w:r>
    </w:p>
    <w:p w14:paraId="653A1EB4">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highlight w:val="none"/>
          <w:lang w:val="en-US" w:eastAsia="zh-CN"/>
        </w:rPr>
      </w:pPr>
      <w:r>
        <w:rPr>
          <w:rFonts w:hint="eastAsia" w:ascii="宋体" w:hAnsi="宋体" w:cs="宋体"/>
          <w:b w:val="0"/>
          <w:bCs/>
          <w:snapToGrid w:val="0"/>
          <w:color w:val="auto"/>
          <w:sz w:val="21"/>
          <w:szCs w:val="21"/>
          <w:highlight w:val="none"/>
          <w:lang w:val="en-US" w:eastAsia="zh-CN"/>
        </w:rPr>
        <w:t xml:space="preserve">4）乙方要建立河道卫生的日常监管工作机制，及时发现问题和及时处理问题；河道内有污水排入、乱倾倒垃圾等违法事件或有排污管道渗漏现象的，乙方应及时发现并向镇五水办或该河镇级河长反馈。 </w:t>
      </w:r>
    </w:p>
    <w:p w14:paraId="177B8CAB">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lang w:val="en-US" w:eastAsia="zh-CN"/>
        </w:rPr>
      </w:pPr>
      <w:r>
        <w:rPr>
          <w:rFonts w:hint="eastAsia" w:ascii="宋体" w:hAnsi="宋体" w:cs="宋体"/>
          <w:b w:val="0"/>
          <w:bCs/>
          <w:snapToGrid w:val="0"/>
          <w:color w:val="auto"/>
          <w:sz w:val="21"/>
          <w:szCs w:val="21"/>
          <w:lang w:val="en-US" w:eastAsia="zh-CN"/>
        </w:rPr>
        <w:t xml:space="preserve">5）乙方聘用及安排保洁人员必须统一穿戴有安全标识的工作服，水面作业时必须穿着救生衣，做好安全防范工作。 </w:t>
      </w:r>
    </w:p>
    <w:p w14:paraId="00FEAEB1">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b w:val="0"/>
          <w:bCs/>
          <w:snapToGrid w:val="0"/>
          <w:color w:val="auto"/>
          <w:sz w:val="21"/>
          <w:szCs w:val="21"/>
          <w:lang w:val="en-US" w:eastAsia="zh-CN"/>
        </w:rPr>
      </w:pPr>
      <w:r>
        <w:rPr>
          <w:rFonts w:hint="eastAsia" w:ascii="宋体" w:hAnsi="宋体" w:cs="宋体"/>
          <w:b w:val="0"/>
          <w:bCs/>
          <w:snapToGrid w:val="0"/>
          <w:color w:val="auto"/>
          <w:sz w:val="21"/>
          <w:szCs w:val="21"/>
          <w:lang w:val="en-US" w:eastAsia="zh-CN"/>
        </w:rPr>
        <w:t>6）遇有上级部门检查，突击活动或工作需要时，乙方应全力配合甲方完成各项工作。</w:t>
      </w:r>
    </w:p>
    <w:p w14:paraId="78E44D6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snapToGrid w:val="0"/>
          <w:color w:val="auto"/>
          <w:sz w:val="21"/>
          <w:szCs w:val="21"/>
          <w:highlight w:val="none"/>
        </w:rPr>
      </w:pPr>
      <w:r>
        <w:rPr>
          <w:rFonts w:hint="eastAsia" w:ascii="宋体" w:hAnsi="宋体" w:cs="宋体"/>
          <w:b/>
          <w:snapToGrid w:val="0"/>
          <w:color w:val="auto"/>
          <w:sz w:val="21"/>
          <w:szCs w:val="21"/>
          <w:lang w:val="en-US" w:eastAsia="zh-CN"/>
        </w:rPr>
        <w:t>三</w:t>
      </w:r>
      <w:r>
        <w:rPr>
          <w:rFonts w:hint="eastAsia" w:ascii="宋体" w:hAnsi="宋体" w:cs="宋体"/>
          <w:b/>
          <w:snapToGrid w:val="0"/>
          <w:color w:val="auto"/>
          <w:sz w:val="21"/>
          <w:szCs w:val="21"/>
        </w:rPr>
        <w:t>、服务期</w:t>
      </w:r>
      <w:r>
        <w:rPr>
          <w:rFonts w:hint="eastAsia" w:ascii="宋体" w:hAnsi="宋体" w:cs="宋体"/>
          <w:b/>
          <w:snapToGrid w:val="0"/>
          <w:color w:val="auto"/>
          <w:sz w:val="21"/>
          <w:szCs w:val="21"/>
          <w:highlight w:val="none"/>
        </w:rPr>
        <w:t>限：</w:t>
      </w:r>
    </w:p>
    <w:p w14:paraId="5E441D9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eastAsia="宋体"/>
          <w:bCs/>
          <w:color w:val="auto"/>
          <w:sz w:val="21"/>
          <w:szCs w:val="21"/>
          <w:highlight w:val="none"/>
          <w:lang w:eastAsia="zh-CN"/>
        </w:rPr>
      </w:pPr>
      <w:r>
        <w:rPr>
          <w:rFonts w:hint="eastAsia"/>
          <w:bCs/>
          <w:color w:val="auto"/>
          <w:sz w:val="21"/>
          <w:szCs w:val="21"/>
          <w:highlight w:val="none"/>
          <w:lang w:eastAsia="zh-CN"/>
        </w:rPr>
        <w:t>自合同签订之日起三年。</w:t>
      </w:r>
    </w:p>
    <w:p w14:paraId="54F3080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snapToGrid w:val="0"/>
          <w:color w:val="auto"/>
          <w:sz w:val="21"/>
          <w:szCs w:val="21"/>
          <w:highlight w:val="none"/>
        </w:rPr>
      </w:pPr>
      <w:r>
        <w:rPr>
          <w:rFonts w:hint="eastAsia" w:ascii="宋体" w:hAnsi="宋体" w:cs="宋体"/>
          <w:b/>
          <w:snapToGrid w:val="0"/>
          <w:color w:val="auto"/>
          <w:sz w:val="21"/>
          <w:szCs w:val="21"/>
          <w:highlight w:val="none"/>
          <w:lang w:val="en-US" w:eastAsia="zh-CN"/>
        </w:rPr>
        <w:t>四</w:t>
      </w:r>
      <w:r>
        <w:rPr>
          <w:rFonts w:hint="eastAsia" w:ascii="宋体" w:hAnsi="宋体" w:cs="宋体"/>
          <w:b/>
          <w:snapToGrid w:val="0"/>
          <w:color w:val="auto"/>
          <w:sz w:val="21"/>
          <w:szCs w:val="21"/>
          <w:highlight w:val="none"/>
        </w:rPr>
        <w:t>、付款方式：</w:t>
      </w:r>
    </w:p>
    <w:p w14:paraId="3BCD6EAF">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w:t>
      </w:r>
      <w:r>
        <w:rPr>
          <w:rFonts w:hint="eastAsia" w:ascii="宋体" w:hAnsi="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val="en-US" w:eastAsia="zh-CN" w:bidi="ar"/>
        </w:rPr>
        <w:t xml:space="preserve">每月经甲方考核后，按年度费用的月平均额在次月5日前支付。 </w:t>
      </w:r>
    </w:p>
    <w:p w14:paraId="25269C01">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rPr>
          <w:rFonts w:ascii="宋体" w:hAnsi="宋体"/>
          <w:bCs/>
          <w:color w:val="auto"/>
          <w:sz w:val="21"/>
          <w:szCs w:val="21"/>
          <w:highlight w:val="none"/>
        </w:rPr>
      </w:pPr>
      <w:r>
        <w:rPr>
          <w:rFonts w:hint="eastAsia" w:ascii="宋体" w:hAnsi="宋体" w:eastAsia="宋体" w:cs="宋体"/>
          <w:b w:val="0"/>
          <w:bCs w:val="0"/>
          <w:color w:val="000000"/>
          <w:kern w:val="0"/>
          <w:sz w:val="21"/>
          <w:szCs w:val="21"/>
          <w:highlight w:val="none"/>
          <w:lang w:val="en-US" w:eastAsia="zh-CN" w:bidi="ar"/>
        </w:rPr>
        <w:t>2.甲方提前告知乙方当月扣除的保洁经费，乙方按实际每月应得保洁经费向采购人结算，并出具有效凭证。</w:t>
      </w:r>
      <w:r>
        <w:rPr>
          <w:rFonts w:hint="eastAsia" w:ascii="宋体" w:hAnsi="宋体" w:eastAsia="宋体" w:cs="宋体"/>
          <w:b/>
          <w:bCs/>
          <w:color w:val="000000"/>
          <w:kern w:val="0"/>
          <w:sz w:val="24"/>
          <w:szCs w:val="24"/>
          <w:highlight w:val="none"/>
          <w:lang w:val="en-US" w:eastAsia="zh-CN" w:bidi="ar"/>
        </w:rPr>
        <w:t xml:space="preserve"> </w:t>
      </w:r>
    </w:p>
    <w:p w14:paraId="106EB53D">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0"/>
          <w:sz w:val="24"/>
          <w:szCs w:val="24"/>
          <w:highlight w:val="none"/>
          <w:lang w:val="en-US" w:eastAsia="zh-CN" w:bidi="ar"/>
        </w:rPr>
      </w:pPr>
      <w:r>
        <w:rPr>
          <w:rFonts w:hint="eastAsia" w:ascii="宋体" w:hAnsi="宋体" w:eastAsia="宋体" w:cs="宋体"/>
          <w:b/>
          <w:bCs/>
          <w:color w:val="000000"/>
          <w:kern w:val="0"/>
          <w:sz w:val="21"/>
          <w:szCs w:val="21"/>
          <w:highlight w:val="none"/>
          <w:lang w:val="en-US" w:eastAsia="zh-CN" w:bidi="ar"/>
        </w:rPr>
        <w:t>考核标准</w:t>
      </w:r>
      <w:r>
        <w:rPr>
          <w:rFonts w:hint="eastAsia" w:ascii="宋体" w:hAnsi="宋体" w:cs="宋体"/>
          <w:b/>
          <w:bCs/>
          <w:color w:val="000000"/>
          <w:kern w:val="0"/>
          <w:sz w:val="24"/>
          <w:szCs w:val="24"/>
          <w:highlight w:val="none"/>
          <w:lang w:val="en-US" w:eastAsia="zh-CN" w:bidi="ar"/>
        </w:rPr>
        <w:t>：</w:t>
      </w:r>
    </w:p>
    <w:p w14:paraId="10034A54">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1、由甲方对乙方进行月度分类考核。考核办法：采用百分制计分，设基础分</w:t>
      </w:r>
      <w:r>
        <w:rPr>
          <w:rFonts w:hint="eastAsia" w:ascii="宋体" w:hAnsi="宋体" w:cs="宋体"/>
          <w:b w:val="0"/>
          <w:bCs w:val="0"/>
          <w:color w:val="000000"/>
          <w:kern w:val="0"/>
          <w:sz w:val="21"/>
          <w:szCs w:val="21"/>
          <w:highlight w:val="none"/>
          <w:lang w:val="en-US" w:eastAsia="zh-CN" w:bidi="ar"/>
        </w:rPr>
        <w:t>100</w:t>
      </w:r>
      <w:r>
        <w:rPr>
          <w:rFonts w:hint="eastAsia" w:ascii="宋体" w:hAnsi="宋体" w:eastAsia="宋体" w:cs="宋体"/>
          <w:b w:val="0"/>
          <w:bCs w:val="0"/>
          <w:color w:val="000000"/>
          <w:kern w:val="0"/>
          <w:sz w:val="21"/>
          <w:szCs w:val="21"/>
          <w:highlight w:val="none"/>
          <w:lang w:val="en-US" w:eastAsia="zh-CN" w:bidi="ar"/>
        </w:rPr>
        <w:t>分，为方便计算，定每分分值为</w:t>
      </w:r>
      <w:r>
        <w:rPr>
          <w:rFonts w:hint="eastAsia" w:ascii="宋体" w:hAnsi="宋体" w:cs="宋体"/>
          <w:b w:val="0"/>
          <w:bCs w:val="0"/>
          <w:color w:val="000000"/>
          <w:kern w:val="0"/>
          <w:sz w:val="21"/>
          <w:szCs w:val="21"/>
          <w:highlight w:val="none"/>
          <w:lang w:val="en-US" w:eastAsia="zh-CN" w:bidi="ar"/>
        </w:rPr>
        <w:t>100</w:t>
      </w:r>
      <w:r>
        <w:rPr>
          <w:rFonts w:hint="eastAsia" w:ascii="宋体" w:hAnsi="宋体" w:eastAsia="宋体" w:cs="宋体"/>
          <w:b w:val="0"/>
          <w:bCs w:val="0"/>
          <w:color w:val="000000"/>
          <w:kern w:val="0"/>
          <w:sz w:val="21"/>
          <w:szCs w:val="21"/>
          <w:highlight w:val="none"/>
          <w:lang w:val="en-US" w:eastAsia="zh-CN" w:bidi="ar"/>
        </w:rPr>
        <w:t>元，实现奖惩加减分。</w:t>
      </w:r>
      <w:r>
        <w:rPr>
          <w:rFonts w:hint="eastAsia" w:ascii="宋体" w:hAnsi="宋体" w:cs="宋体"/>
          <w:b w:val="0"/>
          <w:bCs w:val="0"/>
          <w:color w:val="000000"/>
          <w:kern w:val="0"/>
          <w:sz w:val="21"/>
          <w:szCs w:val="21"/>
          <w:highlight w:val="none"/>
          <w:lang w:val="en-US" w:eastAsia="zh-CN" w:bidi="ar"/>
        </w:rPr>
        <w:t>80</w:t>
      </w:r>
      <w:r>
        <w:rPr>
          <w:rFonts w:hint="eastAsia" w:ascii="宋体" w:hAnsi="宋体" w:eastAsia="宋体" w:cs="宋体"/>
          <w:b w:val="0"/>
          <w:bCs w:val="0"/>
          <w:color w:val="000000"/>
          <w:kern w:val="0"/>
          <w:sz w:val="21"/>
          <w:szCs w:val="21"/>
          <w:highlight w:val="none"/>
          <w:lang w:val="en-US" w:eastAsia="zh-CN" w:bidi="ar"/>
        </w:rPr>
        <w:t>分为合格，如当月考核在</w:t>
      </w:r>
      <w:r>
        <w:rPr>
          <w:rFonts w:hint="eastAsia" w:ascii="宋体" w:hAnsi="宋体" w:cs="宋体"/>
          <w:b w:val="0"/>
          <w:bCs w:val="0"/>
          <w:color w:val="000000"/>
          <w:kern w:val="0"/>
          <w:sz w:val="21"/>
          <w:szCs w:val="21"/>
          <w:highlight w:val="none"/>
          <w:lang w:val="en-US" w:eastAsia="zh-CN" w:bidi="ar"/>
        </w:rPr>
        <w:t>80</w:t>
      </w:r>
      <w:r>
        <w:rPr>
          <w:rFonts w:hint="eastAsia" w:ascii="宋体" w:hAnsi="宋体" w:eastAsia="宋体" w:cs="宋体"/>
          <w:b w:val="0"/>
          <w:bCs w:val="0"/>
          <w:color w:val="000000"/>
          <w:kern w:val="0"/>
          <w:sz w:val="21"/>
          <w:szCs w:val="21"/>
          <w:highlight w:val="none"/>
          <w:lang w:val="en-US" w:eastAsia="zh-CN" w:bidi="ar"/>
        </w:rPr>
        <w:t>分以上的，足额支付保洁费用；</w:t>
      </w:r>
      <w:r>
        <w:rPr>
          <w:rFonts w:hint="eastAsia" w:ascii="宋体" w:hAnsi="宋体" w:cs="宋体"/>
          <w:b w:val="0"/>
          <w:bCs w:val="0"/>
          <w:color w:val="000000"/>
          <w:kern w:val="0"/>
          <w:sz w:val="21"/>
          <w:szCs w:val="21"/>
          <w:highlight w:val="none"/>
          <w:lang w:val="en-US" w:eastAsia="zh-CN" w:bidi="ar"/>
        </w:rPr>
        <w:t>80</w:t>
      </w:r>
      <w:r>
        <w:rPr>
          <w:rFonts w:hint="eastAsia" w:ascii="宋体" w:hAnsi="宋体" w:eastAsia="宋体" w:cs="宋体"/>
          <w:b w:val="0"/>
          <w:bCs w:val="0"/>
          <w:color w:val="000000"/>
          <w:kern w:val="0"/>
          <w:sz w:val="21"/>
          <w:szCs w:val="21"/>
          <w:highlight w:val="none"/>
          <w:lang w:val="en-US" w:eastAsia="zh-CN" w:bidi="ar"/>
        </w:rPr>
        <w:t>分以下的，扣除相应比例的保洁费用；如三次考核不达</w:t>
      </w:r>
      <w:r>
        <w:rPr>
          <w:rFonts w:hint="eastAsia" w:ascii="宋体" w:hAnsi="宋体" w:cs="宋体"/>
          <w:b w:val="0"/>
          <w:bCs w:val="0"/>
          <w:color w:val="000000"/>
          <w:kern w:val="0"/>
          <w:sz w:val="21"/>
          <w:szCs w:val="21"/>
          <w:highlight w:val="none"/>
          <w:lang w:val="en-US" w:eastAsia="zh-CN" w:bidi="ar"/>
        </w:rPr>
        <w:t>80</w:t>
      </w:r>
      <w:r>
        <w:rPr>
          <w:rFonts w:hint="eastAsia" w:ascii="宋体" w:hAnsi="宋体" w:eastAsia="宋体" w:cs="宋体"/>
          <w:b w:val="0"/>
          <w:bCs w:val="0"/>
          <w:color w:val="000000"/>
          <w:kern w:val="0"/>
          <w:sz w:val="21"/>
          <w:szCs w:val="21"/>
          <w:highlight w:val="none"/>
          <w:lang w:val="en-US" w:eastAsia="zh-CN" w:bidi="ar"/>
        </w:rPr>
        <w:t xml:space="preserve">分的，甲方有权与乙方解除协议。 </w:t>
      </w:r>
    </w:p>
    <w:p w14:paraId="2FD84E96">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rPr>
          <w:b w:val="0"/>
          <w:bCs w:val="0"/>
          <w:sz w:val="21"/>
          <w:szCs w:val="21"/>
          <w:highlight w:val="none"/>
        </w:rPr>
      </w:pPr>
      <w:r>
        <w:rPr>
          <w:rFonts w:hint="eastAsia" w:ascii="宋体" w:hAnsi="宋体" w:eastAsia="宋体" w:cs="宋体"/>
          <w:b w:val="0"/>
          <w:bCs w:val="0"/>
          <w:color w:val="000000"/>
          <w:kern w:val="0"/>
          <w:sz w:val="21"/>
          <w:szCs w:val="21"/>
          <w:highlight w:val="none"/>
          <w:lang w:val="en-US" w:eastAsia="zh-CN" w:bidi="ar"/>
        </w:rPr>
        <w:t xml:space="preserve">2、具体考核标准： </w:t>
      </w:r>
    </w:p>
    <w:p w14:paraId="23411CC4">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rPr>
          <w:b w:val="0"/>
          <w:bCs w:val="0"/>
          <w:sz w:val="21"/>
          <w:szCs w:val="21"/>
        </w:rPr>
      </w:pPr>
      <w:r>
        <w:rPr>
          <w:rFonts w:hint="eastAsia" w:ascii="宋体" w:hAnsi="宋体" w:eastAsia="宋体" w:cs="宋体"/>
          <w:b w:val="0"/>
          <w:bCs w:val="0"/>
          <w:color w:val="000000"/>
          <w:kern w:val="0"/>
          <w:sz w:val="21"/>
          <w:szCs w:val="21"/>
          <w:lang w:val="en-US" w:eastAsia="zh-CN" w:bidi="ar"/>
        </w:rPr>
        <w:t>1）无专人负责管理，责任不明确、制度不健全、落实不到位每项扣</w:t>
      </w:r>
      <w:r>
        <w:rPr>
          <w:rFonts w:hint="eastAsia" w:ascii="宋体" w:hAnsi="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val="en-US" w:eastAsia="zh-CN" w:bidi="ar"/>
        </w:rPr>
        <w:t>分；保洁人员不按要求到位的，每人扣</w:t>
      </w:r>
      <w:r>
        <w:rPr>
          <w:rFonts w:hint="eastAsia" w:ascii="宋体" w:hAnsi="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val="en-US" w:eastAsia="zh-CN" w:bidi="ar"/>
        </w:rPr>
        <w:t xml:space="preserve">分； </w:t>
      </w:r>
    </w:p>
    <w:p w14:paraId="1E58B5CB">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rPr>
          <w:b w:val="0"/>
          <w:bCs w:val="0"/>
          <w:sz w:val="21"/>
          <w:szCs w:val="21"/>
        </w:rPr>
      </w:pPr>
      <w:r>
        <w:rPr>
          <w:rFonts w:hint="eastAsia" w:ascii="宋体" w:hAnsi="宋体" w:eastAsia="宋体" w:cs="宋体"/>
          <w:b w:val="0"/>
          <w:bCs w:val="0"/>
          <w:color w:val="000000"/>
          <w:kern w:val="0"/>
          <w:sz w:val="21"/>
          <w:szCs w:val="21"/>
          <w:lang w:val="en-US" w:eastAsia="zh-CN" w:bidi="ar"/>
        </w:rPr>
        <w:t>2）在工作时间内，如有工作人员未穿反光标志服的，有与他人打骂的，有不文明举止的每人扣</w:t>
      </w:r>
      <w:r>
        <w:rPr>
          <w:rFonts w:hint="eastAsia" w:ascii="宋体" w:hAnsi="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val="en-US" w:eastAsia="zh-CN" w:bidi="ar"/>
        </w:rPr>
        <w:t xml:space="preserve">分。 </w:t>
      </w:r>
    </w:p>
    <w:p w14:paraId="37C0225B">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rPr>
          <w:b w:val="0"/>
          <w:bCs w:val="0"/>
          <w:sz w:val="21"/>
          <w:szCs w:val="21"/>
        </w:rPr>
      </w:pPr>
      <w:r>
        <w:rPr>
          <w:rFonts w:hint="eastAsia" w:ascii="宋体" w:hAnsi="宋体" w:eastAsia="宋体" w:cs="宋体"/>
          <w:b w:val="0"/>
          <w:bCs w:val="0"/>
          <w:color w:val="000000"/>
          <w:kern w:val="0"/>
          <w:sz w:val="21"/>
          <w:szCs w:val="21"/>
          <w:lang w:val="en-US" w:eastAsia="zh-CN" w:bidi="ar"/>
        </w:rPr>
        <w:t>3）每次巡查如水面发现有漂浮物、垃圾，岸边有成片堆积垃圾现象的每处扣</w:t>
      </w:r>
      <w:r>
        <w:rPr>
          <w:rFonts w:hint="eastAsia" w:ascii="宋体" w:hAnsi="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val="en-US" w:eastAsia="zh-CN" w:bidi="ar"/>
        </w:rPr>
        <w:t>分，情况严重的每处扣</w:t>
      </w:r>
      <w:r>
        <w:rPr>
          <w:rFonts w:hint="eastAsia" w:ascii="宋体" w:hAnsi="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val="en-US" w:eastAsia="zh-CN" w:bidi="ar"/>
        </w:rPr>
        <w:t xml:space="preserve">分。 </w:t>
      </w:r>
    </w:p>
    <w:p w14:paraId="02EABF25">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auto"/>
      </w:pPr>
      <w:r>
        <w:rPr>
          <w:rFonts w:hint="eastAsia" w:ascii="宋体" w:hAnsi="宋体" w:eastAsia="宋体" w:cs="宋体"/>
          <w:b w:val="0"/>
          <w:bCs w:val="0"/>
          <w:color w:val="000000"/>
          <w:kern w:val="0"/>
          <w:sz w:val="21"/>
          <w:szCs w:val="21"/>
          <w:lang w:val="en-US" w:eastAsia="zh-CN" w:bidi="ar"/>
        </w:rPr>
        <w:t>4）因打捞、清理工作不到位被镇、区、市、省等领导批评或被新闻媒体报道的，酌情扣除</w:t>
      </w:r>
      <w:r>
        <w:rPr>
          <w:rFonts w:hint="eastAsia" w:ascii="宋体" w:hAnsi="宋体" w:cs="宋体"/>
          <w:b w:val="0"/>
          <w:bCs w:val="0"/>
          <w:color w:val="000000"/>
          <w:kern w:val="0"/>
          <w:sz w:val="21"/>
          <w:szCs w:val="21"/>
          <w:lang w:val="en-US" w:eastAsia="zh-CN" w:bidi="ar"/>
        </w:rPr>
        <w:t>1-5</w:t>
      </w:r>
      <w:r>
        <w:rPr>
          <w:rFonts w:hint="eastAsia" w:ascii="宋体" w:hAnsi="宋体" w:eastAsia="宋体" w:cs="宋体"/>
          <w:b w:val="0"/>
          <w:bCs w:val="0"/>
          <w:color w:val="000000"/>
          <w:kern w:val="0"/>
          <w:sz w:val="21"/>
          <w:szCs w:val="21"/>
          <w:lang w:val="en-US" w:eastAsia="zh-CN" w:bidi="ar"/>
        </w:rPr>
        <w:t>分；工作出色，受到镇、区、市、省表扬的，酌情奖励</w:t>
      </w:r>
      <w:r>
        <w:rPr>
          <w:rFonts w:hint="eastAsia" w:ascii="宋体" w:hAnsi="宋体" w:cs="宋体"/>
          <w:b w:val="0"/>
          <w:bCs w:val="0"/>
          <w:color w:val="000000"/>
          <w:kern w:val="0"/>
          <w:sz w:val="21"/>
          <w:szCs w:val="21"/>
          <w:lang w:val="en-US" w:eastAsia="zh-CN" w:bidi="ar"/>
        </w:rPr>
        <w:t>1-5</w:t>
      </w:r>
      <w:r>
        <w:rPr>
          <w:rFonts w:hint="eastAsia" w:ascii="宋体" w:hAnsi="宋体" w:eastAsia="宋体" w:cs="宋体"/>
          <w:b w:val="0"/>
          <w:bCs w:val="0"/>
          <w:color w:val="000000"/>
          <w:kern w:val="0"/>
          <w:sz w:val="21"/>
          <w:szCs w:val="21"/>
          <w:lang w:val="en-US" w:eastAsia="zh-CN" w:bidi="ar"/>
        </w:rPr>
        <w:t>分。</w:t>
      </w:r>
    </w:p>
    <w:p w14:paraId="1680A814">
      <w:pPr>
        <w:pStyle w:val="17"/>
        <w:sectPr>
          <w:pgSz w:w="11906" w:h="16838"/>
          <w:pgMar w:top="1418" w:right="1418" w:bottom="1134" w:left="1418" w:header="851" w:footer="851" w:gutter="0"/>
          <w:cols w:space="720" w:num="1"/>
          <w:titlePg/>
          <w:docGrid w:type="linesAndChars" w:linePitch="312" w:charSpace="0"/>
        </w:sectPr>
      </w:pPr>
    </w:p>
    <w:p w14:paraId="7AD2002F">
      <w:pPr>
        <w:pStyle w:val="22"/>
        <w:snapToGrid w:val="0"/>
        <w:spacing w:beforeLines="0" w:afterLines="0" w:line="360" w:lineRule="auto"/>
        <w:jc w:val="center"/>
        <w:outlineLvl w:val="0"/>
        <w:rPr>
          <w:rFonts w:hAnsi="宋体"/>
          <w:b/>
          <w:bCs/>
          <w:color w:val="auto"/>
          <w:sz w:val="32"/>
          <w:szCs w:val="32"/>
        </w:rPr>
      </w:pPr>
      <w:bookmarkStart w:id="65" w:name="_Toc28281"/>
      <w:r>
        <w:rPr>
          <w:rFonts w:hint="eastAsia" w:hAnsi="宋体"/>
          <w:b/>
          <w:bCs/>
          <w:color w:val="auto"/>
          <w:sz w:val="32"/>
          <w:szCs w:val="32"/>
          <w:lang w:eastAsia="zh-CN"/>
        </w:rPr>
        <w:t>第四章</w:t>
      </w:r>
      <w:r>
        <w:rPr>
          <w:rFonts w:hint="eastAsia" w:hAnsi="宋体"/>
          <w:b/>
          <w:bCs/>
          <w:color w:val="auto"/>
          <w:sz w:val="32"/>
          <w:szCs w:val="32"/>
          <w:lang w:val="en-US" w:eastAsia="zh-CN"/>
        </w:rPr>
        <w:t xml:space="preserve"> </w:t>
      </w:r>
      <w:r>
        <w:rPr>
          <w:rFonts w:hint="eastAsia" w:hAnsi="宋体"/>
          <w:b/>
          <w:bCs/>
          <w:color w:val="auto"/>
          <w:sz w:val="32"/>
          <w:szCs w:val="32"/>
        </w:rPr>
        <w:t>投标人须知</w:t>
      </w:r>
      <w:bookmarkEnd w:id="54"/>
      <w:bookmarkEnd w:id="55"/>
      <w:bookmarkEnd w:id="56"/>
      <w:bookmarkEnd w:id="57"/>
      <w:bookmarkEnd w:id="58"/>
      <w:bookmarkEnd w:id="59"/>
      <w:bookmarkEnd w:id="60"/>
      <w:bookmarkEnd w:id="61"/>
      <w:bookmarkEnd w:id="62"/>
      <w:bookmarkEnd w:id="63"/>
      <w:bookmarkEnd w:id="64"/>
      <w:bookmarkEnd w:id="65"/>
    </w:p>
    <w:p w14:paraId="2D05D2C1">
      <w:pPr>
        <w:snapToGrid w:val="0"/>
        <w:spacing w:line="400" w:lineRule="exact"/>
        <w:rPr>
          <w:rFonts w:ascii="宋体" w:cs="宋体"/>
          <w:b/>
          <w:bCs/>
          <w:color w:val="auto"/>
          <w:sz w:val="21"/>
          <w:szCs w:val="21"/>
        </w:rPr>
      </w:pPr>
      <w:r>
        <w:rPr>
          <w:rFonts w:hint="eastAsia" w:ascii="宋体" w:hAnsi="宋体" w:cs="宋体"/>
          <w:b/>
          <w:bCs/>
          <w:color w:val="auto"/>
          <w:sz w:val="21"/>
          <w:szCs w:val="21"/>
        </w:rPr>
        <w:t>一、说明</w:t>
      </w:r>
    </w:p>
    <w:p w14:paraId="3180F41D">
      <w:pPr>
        <w:snapToGrid w:val="0"/>
        <w:spacing w:line="400" w:lineRule="exact"/>
        <w:rPr>
          <w:rFonts w:ascii="宋体" w:cs="宋体"/>
          <w:b/>
          <w:bCs/>
          <w:color w:val="auto"/>
          <w:sz w:val="21"/>
          <w:szCs w:val="21"/>
        </w:rPr>
      </w:pPr>
      <w:r>
        <w:rPr>
          <w:rFonts w:ascii="宋体" w:hAnsi="宋体" w:cs="宋体"/>
          <w:b/>
          <w:bCs/>
          <w:color w:val="auto"/>
          <w:sz w:val="21"/>
          <w:szCs w:val="21"/>
        </w:rPr>
        <w:t>1</w:t>
      </w:r>
      <w:r>
        <w:rPr>
          <w:rFonts w:hint="eastAsia" w:ascii="宋体" w:hAnsi="宋体" w:cs="宋体"/>
          <w:b/>
          <w:bCs/>
          <w:color w:val="auto"/>
          <w:sz w:val="21"/>
          <w:szCs w:val="21"/>
        </w:rPr>
        <w:t>、适用范围</w:t>
      </w:r>
    </w:p>
    <w:p w14:paraId="27B0FF30">
      <w:pPr>
        <w:spacing w:line="400" w:lineRule="exact"/>
        <w:ind w:firstLine="420" w:firstLineChars="200"/>
        <w:rPr>
          <w:rFonts w:ascii="宋体"/>
          <w:b/>
          <w:bCs/>
          <w:color w:val="auto"/>
          <w:sz w:val="21"/>
          <w:szCs w:val="21"/>
        </w:rPr>
      </w:pPr>
      <w:r>
        <w:rPr>
          <w:rFonts w:ascii="宋体" w:hAnsi="宋体" w:cs="宋体"/>
          <w:b/>
          <w:bCs/>
          <w:color w:val="auto"/>
          <w:sz w:val="21"/>
          <w:szCs w:val="21"/>
        </w:rPr>
        <w:t xml:space="preserve">1.1 </w:t>
      </w:r>
      <w:r>
        <w:rPr>
          <w:rFonts w:hint="eastAsia" w:ascii="宋体" w:hAnsi="宋体" w:cs="宋体"/>
          <w:b/>
          <w:bCs/>
          <w:color w:val="auto"/>
          <w:sz w:val="21"/>
          <w:szCs w:val="21"/>
        </w:rPr>
        <w:t>本招标文件仅适用于本次招标所叙述的采购项目。</w:t>
      </w:r>
    </w:p>
    <w:p w14:paraId="0D0E7DCA">
      <w:pPr>
        <w:snapToGrid w:val="0"/>
        <w:spacing w:line="400" w:lineRule="exact"/>
        <w:rPr>
          <w:rFonts w:asci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、定义</w:t>
      </w:r>
    </w:p>
    <w:p w14:paraId="7BBDCFCD">
      <w:pPr>
        <w:spacing w:line="400" w:lineRule="exact"/>
        <w:ind w:firstLine="420" w:firstLineChars="200"/>
        <w:rPr>
          <w:rFonts w:ascii="宋体"/>
          <w:color w:val="auto"/>
          <w:sz w:val="21"/>
          <w:szCs w:val="21"/>
        </w:rPr>
      </w:pPr>
      <w:r>
        <w:rPr>
          <w:rFonts w:ascii="宋体" w:hAnsi="宋体" w:cs="宋体"/>
          <w:color w:val="auto"/>
          <w:sz w:val="21"/>
          <w:szCs w:val="21"/>
        </w:rPr>
        <w:t>2.1</w:t>
      </w:r>
      <w:r>
        <w:rPr>
          <w:rFonts w:hint="eastAsia" w:ascii="宋体" w:hAnsi="宋体" w:cs="宋体"/>
          <w:color w:val="auto"/>
          <w:sz w:val="21"/>
          <w:szCs w:val="21"/>
        </w:rPr>
        <w:t>“招标人</w:t>
      </w:r>
      <w:r>
        <w:rPr>
          <w:rFonts w:hint="eastAsia" w:ascii="宋体" w:cs="宋体"/>
          <w:color w:val="auto"/>
          <w:sz w:val="21"/>
          <w:szCs w:val="21"/>
        </w:rPr>
        <w:t>”</w:t>
      </w:r>
      <w:r>
        <w:rPr>
          <w:rFonts w:hint="eastAsia" w:ascii="宋体" w:hAnsi="宋体" w:cs="宋体"/>
          <w:color w:val="auto"/>
          <w:sz w:val="21"/>
          <w:szCs w:val="21"/>
        </w:rPr>
        <w:t>系指组织本次招标的</w:t>
      </w:r>
      <w:r>
        <w:rPr>
          <w:rFonts w:hint="eastAsia" w:ascii="宋体" w:hAnsi="宋体" w:cs="宋体"/>
          <w:color w:val="auto"/>
          <w:sz w:val="21"/>
          <w:szCs w:val="21"/>
          <w:lang w:eastAsia="zh-CN"/>
        </w:rPr>
        <w:t>浙江天诚工程咨询有限公司</w:t>
      </w:r>
      <w:r>
        <w:rPr>
          <w:rFonts w:hint="eastAsia" w:ascii="宋体" w:hAnsi="宋体" w:cs="宋体"/>
          <w:color w:val="auto"/>
          <w:sz w:val="21"/>
          <w:szCs w:val="21"/>
        </w:rPr>
        <w:t>。</w:t>
      </w:r>
    </w:p>
    <w:p w14:paraId="69CD0A6B">
      <w:pPr>
        <w:spacing w:line="400" w:lineRule="exact"/>
        <w:ind w:firstLine="420" w:firstLineChars="200"/>
        <w:rPr>
          <w:rFonts w:ascii="宋体"/>
          <w:color w:val="auto"/>
          <w:sz w:val="21"/>
          <w:szCs w:val="21"/>
        </w:rPr>
      </w:pPr>
      <w:r>
        <w:rPr>
          <w:rFonts w:ascii="宋体" w:hAnsi="宋体" w:cs="宋体"/>
          <w:color w:val="auto"/>
          <w:sz w:val="21"/>
          <w:szCs w:val="21"/>
        </w:rPr>
        <w:t>2.2</w:t>
      </w:r>
      <w:r>
        <w:rPr>
          <w:rFonts w:hint="eastAsia" w:ascii="宋体" w:hAnsi="宋体" w:cs="宋体"/>
          <w:color w:val="auto"/>
          <w:sz w:val="21"/>
          <w:szCs w:val="21"/>
        </w:rPr>
        <w:t>“采购人</w:t>
      </w:r>
      <w:r>
        <w:rPr>
          <w:rFonts w:hint="eastAsia" w:ascii="宋体" w:cs="宋体"/>
          <w:color w:val="auto"/>
          <w:sz w:val="21"/>
          <w:szCs w:val="21"/>
        </w:rPr>
        <w:t>”</w:t>
      </w:r>
      <w:r>
        <w:rPr>
          <w:rFonts w:hint="eastAsia" w:ascii="宋体" w:hAnsi="宋体" w:cs="宋体"/>
          <w:color w:val="auto"/>
          <w:sz w:val="21"/>
          <w:szCs w:val="21"/>
        </w:rPr>
        <w:t>系指组织本次招标的</w:t>
      </w:r>
      <w:r>
        <w:rPr>
          <w:rFonts w:hint="eastAsia" w:ascii="宋体" w:hAnsi="宋体" w:cs="宋体"/>
          <w:color w:val="auto"/>
          <w:sz w:val="21"/>
          <w:szCs w:val="21"/>
          <w:lang w:eastAsia="zh-CN"/>
        </w:rPr>
        <w:t>金华市婺城区白龙桥镇人民政府</w:t>
      </w:r>
      <w:r>
        <w:rPr>
          <w:rFonts w:hint="eastAsia" w:ascii="宋体" w:hAnsi="宋体" w:cs="宋体"/>
          <w:color w:val="auto"/>
          <w:sz w:val="21"/>
          <w:szCs w:val="21"/>
        </w:rPr>
        <w:t>。</w:t>
      </w:r>
    </w:p>
    <w:p w14:paraId="3715D479">
      <w:pPr>
        <w:spacing w:line="400" w:lineRule="exact"/>
        <w:ind w:firstLine="420" w:firstLineChars="200"/>
        <w:rPr>
          <w:rFonts w:ascii="宋体"/>
          <w:color w:val="auto"/>
          <w:sz w:val="21"/>
          <w:szCs w:val="21"/>
        </w:rPr>
      </w:pPr>
      <w:r>
        <w:rPr>
          <w:rFonts w:ascii="宋体" w:hAnsi="宋体" w:cs="宋体"/>
          <w:color w:val="auto"/>
          <w:sz w:val="21"/>
          <w:szCs w:val="21"/>
        </w:rPr>
        <w:t>2.3</w:t>
      </w:r>
      <w:r>
        <w:rPr>
          <w:rFonts w:hint="eastAsia" w:ascii="宋体" w:hAnsi="宋体" w:cs="宋体"/>
          <w:color w:val="auto"/>
          <w:sz w:val="21"/>
          <w:szCs w:val="21"/>
        </w:rPr>
        <w:t>“投标人</w:t>
      </w:r>
      <w:r>
        <w:rPr>
          <w:rFonts w:hint="eastAsia" w:ascii="宋体" w:cs="宋体"/>
          <w:color w:val="auto"/>
          <w:sz w:val="21"/>
          <w:szCs w:val="21"/>
        </w:rPr>
        <w:t>”</w:t>
      </w:r>
      <w:r>
        <w:rPr>
          <w:rFonts w:hint="eastAsia" w:ascii="宋体" w:hAnsi="宋体" w:cs="宋体"/>
          <w:color w:val="auto"/>
          <w:sz w:val="21"/>
          <w:szCs w:val="21"/>
        </w:rPr>
        <w:t>系指向招标人提交投标文件的服务承包商；</w:t>
      </w:r>
    </w:p>
    <w:p w14:paraId="4739EDE3">
      <w:pPr>
        <w:spacing w:line="400" w:lineRule="exact"/>
        <w:ind w:firstLine="420" w:firstLineChars="200"/>
        <w:rPr>
          <w:rFonts w:ascii="宋体" w:cs="宋体"/>
          <w:color w:val="auto"/>
          <w:sz w:val="21"/>
          <w:szCs w:val="21"/>
        </w:rPr>
      </w:pPr>
      <w:r>
        <w:rPr>
          <w:rFonts w:ascii="宋体" w:hAnsi="宋体" w:cs="宋体"/>
          <w:color w:val="auto"/>
          <w:sz w:val="21"/>
          <w:szCs w:val="21"/>
        </w:rPr>
        <w:t>2.4</w:t>
      </w:r>
      <w:r>
        <w:rPr>
          <w:rFonts w:hint="eastAsia" w:ascii="宋体" w:hAnsi="宋体" w:cs="宋体"/>
          <w:color w:val="auto"/>
          <w:sz w:val="21"/>
          <w:szCs w:val="21"/>
        </w:rPr>
        <w:t>“服务”系指投标人根据国家及行业标准为招标单位提供的专业技术服务。具体工作范围按照《招标项目技术规范和要求》执行。</w:t>
      </w:r>
    </w:p>
    <w:p w14:paraId="06CE4783">
      <w:pPr>
        <w:spacing w:line="400" w:lineRule="exact"/>
        <w:ind w:firstLine="420" w:firstLineChars="200"/>
        <w:rPr>
          <w:rFonts w:ascii="宋体"/>
          <w:color w:val="auto"/>
          <w:sz w:val="21"/>
          <w:szCs w:val="21"/>
        </w:rPr>
      </w:pPr>
      <w:r>
        <w:rPr>
          <w:rFonts w:ascii="宋体" w:hAnsi="宋体" w:cs="宋体"/>
          <w:color w:val="auto"/>
          <w:sz w:val="21"/>
          <w:szCs w:val="21"/>
        </w:rPr>
        <w:t>2.5</w:t>
      </w:r>
      <w:r>
        <w:rPr>
          <w:rFonts w:hint="eastAsia" w:ascii="宋体" w:hAnsi="宋体" w:cs="宋体"/>
          <w:color w:val="auto"/>
          <w:sz w:val="21"/>
          <w:szCs w:val="21"/>
        </w:rPr>
        <w:t>“合同期限”系指本招标文件规定的服务起止时间。</w:t>
      </w:r>
    </w:p>
    <w:p w14:paraId="463DE52F">
      <w:pPr>
        <w:spacing w:line="400" w:lineRule="exact"/>
        <w:ind w:firstLine="420" w:firstLineChars="200"/>
        <w:rPr>
          <w:rFonts w:ascii="宋体"/>
          <w:color w:val="auto"/>
          <w:sz w:val="21"/>
          <w:szCs w:val="21"/>
        </w:rPr>
      </w:pPr>
      <w:r>
        <w:rPr>
          <w:rFonts w:ascii="宋体" w:hAnsi="宋体" w:cs="宋体"/>
          <w:color w:val="auto"/>
          <w:sz w:val="21"/>
          <w:szCs w:val="21"/>
        </w:rPr>
        <w:t>2.6</w:t>
      </w:r>
      <w:r>
        <w:rPr>
          <w:rFonts w:hint="eastAsia" w:ascii="宋体" w:hAnsi="宋体" w:cs="宋体"/>
          <w:color w:val="auto"/>
          <w:sz w:val="21"/>
          <w:szCs w:val="21"/>
        </w:rPr>
        <w:t>“▲”标记的文字系指必须满足不能负偏离或必须应答的条款。</w:t>
      </w:r>
    </w:p>
    <w:p w14:paraId="241BB720">
      <w:pPr>
        <w:snapToGrid w:val="0"/>
        <w:spacing w:line="400" w:lineRule="exact"/>
        <w:rPr>
          <w:rFonts w:ascii="宋体" w:cs="宋体"/>
          <w:b/>
          <w:bCs/>
          <w:color w:val="auto"/>
          <w:sz w:val="21"/>
          <w:szCs w:val="21"/>
        </w:rPr>
      </w:pPr>
      <w:r>
        <w:rPr>
          <w:rFonts w:ascii="宋体" w:hAnsi="宋体" w:cs="宋体"/>
          <w:b/>
          <w:bCs/>
          <w:color w:val="auto"/>
          <w:sz w:val="21"/>
          <w:szCs w:val="21"/>
        </w:rPr>
        <w:t>3</w:t>
      </w:r>
      <w:r>
        <w:rPr>
          <w:rFonts w:hint="eastAsia" w:ascii="宋体" w:hAnsi="宋体" w:cs="宋体"/>
          <w:b/>
          <w:bCs/>
          <w:color w:val="auto"/>
          <w:sz w:val="21"/>
          <w:szCs w:val="21"/>
        </w:rPr>
        <w:t>、合格的投标人</w:t>
      </w:r>
    </w:p>
    <w:p w14:paraId="388B0625">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详见《招标公告》</w:t>
      </w:r>
      <w:r>
        <w:rPr>
          <w:rFonts w:hint="eastAsia" w:ascii="宋体" w:hAnsi="宋体" w:cs="宋体"/>
          <w:color w:val="auto"/>
          <w:sz w:val="21"/>
          <w:szCs w:val="21"/>
          <w:lang w:eastAsia="zh-CN"/>
        </w:rPr>
        <w:t>。</w:t>
      </w:r>
    </w:p>
    <w:p w14:paraId="06641D4A">
      <w:pPr>
        <w:snapToGrid w:val="0"/>
        <w:spacing w:line="400" w:lineRule="exact"/>
        <w:rPr>
          <w:rFonts w:ascii="宋体" w:cs="宋体"/>
          <w:b/>
          <w:bCs/>
          <w:color w:val="auto"/>
          <w:sz w:val="21"/>
          <w:szCs w:val="21"/>
        </w:rPr>
      </w:pPr>
      <w:r>
        <w:rPr>
          <w:rFonts w:ascii="宋体" w:hAnsi="宋体" w:cs="宋体"/>
          <w:b/>
          <w:bCs/>
          <w:color w:val="auto"/>
          <w:sz w:val="21"/>
          <w:szCs w:val="21"/>
        </w:rPr>
        <w:t>4</w:t>
      </w:r>
      <w:r>
        <w:rPr>
          <w:rFonts w:hint="eastAsia" w:ascii="宋体" w:hAnsi="宋体" w:cs="宋体"/>
          <w:b/>
          <w:bCs/>
          <w:color w:val="auto"/>
          <w:sz w:val="21"/>
          <w:szCs w:val="21"/>
        </w:rPr>
        <w:t>、投标费用</w:t>
      </w:r>
    </w:p>
    <w:p w14:paraId="00D09B9E">
      <w:pPr>
        <w:spacing w:line="400" w:lineRule="exact"/>
        <w:ind w:firstLine="420" w:firstLineChars="200"/>
        <w:rPr>
          <w:rFonts w:ascii="宋体"/>
          <w:b/>
          <w:bCs/>
          <w:color w:val="auto"/>
          <w:sz w:val="21"/>
          <w:szCs w:val="21"/>
        </w:rPr>
      </w:pPr>
      <w:r>
        <w:rPr>
          <w:rFonts w:ascii="宋体" w:hAnsi="宋体" w:cs="宋体"/>
          <w:b/>
          <w:bCs/>
          <w:color w:val="auto"/>
          <w:sz w:val="21"/>
          <w:szCs w:val="21"/>
        </w:rPr>
        <w:t>4.1</w:t>
      </w:r>
      <w:r>
        <w:rPr>
          <w:rFonts w:hint="eastAsia" w:ascii="宋体" w:hAnsi="宋体" w:cs="宋体"/>
          <w:b/>
          <w:bCs/>
          <w:color w:val="auto"/>
          <w:sz w:val="21"/>
          <w:szCs w:val="21"/>
        </w:rPr>
        <w:t>不论投标过程中的作法和结果如何，投标人应承担所有与投标有关的全部费用。招标人在任何情况下均无义务和责任承担上述这些费用。</w:t>
      </w:r>
    </w:p>
    <w:p w14:paraId="2EE64F24">
      <w:pPr>
        <w:snapToGrid w:val="0"/>
        <w:spacing w:line="400" w:lineRule="exact"/>
        <w:rPr>
          <w:rFonts w:ascii="宋体" w:cs="宋体"/>
          <w:b/>
          <w:bCs/>
          <w:color w:val="auto"/>
          <w:sz w:val="21"/>
          <w:szCs w:val="21"/>
        </w:rPr>
      </w:pPr>
      <w:r>
        <w:rPr>
          <w:rFonts w:hint="eastAsia" w:ascii="宋体" w:hAnsi="宋体" w:cs="宋体"/>
          <w:b/>
          <w:bCs/>
          <w:color w:val="auto"/>
          <w:sz w:val="21"/>
          <w:szCs w:val="21"/>
        </w:rPr>
        <w:t>二、招标文件细则</w:t>
      </w:r>
    </w:p>
    <w:p w14:paraId="4BC5977D">
      <w:pPr>
        <w:snapToGrid w:val="0"/>
        <w:spacing w:line="400" w:lineRule="exact"/>
        <w:rPr>
          <w:rFonts w:ascii="宋体" w:cs="宋体"/>
          <w:b/>
          <w:bCs/>
          <w:color w:val="auto"/>
          <w:sz w:val="21"/>
          <w:szCs w:val="21"/>
        </w:rPr>
      </w:pPr>
      <w:r>
        <w:rPr>
          <w:rFonts w:ascii="宋体" w:hAnsi="宋体" w:cs="宋体"/>
          <w:b/>
          <w:bCs/>
          <w:color w:val="auto"/>
          <w:sz w:val="21"/>
          <w:szCs w:val="21"/>
        </w:rPr>
        <w:t>5</w:t>
      </w:r>
      <w:r>
        <w:rPr>
          <w:rFonts w:hint="eastAsia" w:ascii="宋体" w:hAnsi="宋体" w:cs="宋体"/>
          <w:b/>
          <w:bCs/>
          <w:color w:val="auto"/>
          <w:sz w:val="21"/>
          <w:szCs w:val="21"/>
        </w:rPr>
        <w:t>、招标文件的组成</w:t>
      </w:r>
    </w:p>
    <w:p w14:paraId="1CFABAA5">
      <w:pPr>
        <w:spacing w:line="400" w:lineRule="exact"/>
        <w:ind w:firstLine="420" w:firstLineChars="200"/>
        <w:rPr>
          <w:rFonts w:ascii="宋体"/>
          <w:b/>
          <w:bCs/>
          <w:color w:val="auto"/>
          <w:sz w:val="21"/>
          <w:szCs w:val="21"/>
        </w:rPr>
      </w:pPr>
      <w:r>
        <w:rPr>
          <w:rFonts w:ascii="宋体" w:hAnsi="宋体" w:cs="宋体"/>
          <w:b/>
          <w:bCs/>
          <w:color w:val="auto"/>
          <w:sz w:val="21"/>
          <w:szCs w:val="21"/>
        </w:rPr>
        <w:t>5.1</w:t>
      </w:r>
      <w:r>
        <w:rPr>
          <w:rFonts w:hint="eastAsia" w:ascii="宋体" w:hAnsi="宋体" w:cs="宋体"/>
          <w:b/>
          <w:bCs/>
          <w:color w:val="auto"/>
          <w:sz w:val="21"/>
          <w:szCs w:val="21"/>
        </w:rPr>
        <w:t>招标文件除本《招标文件》内容外，招标人在招标期间发出的质疑回答、补遗文件和其它正式有效函件，均构成招标文件的组成部分。</w:t>
      </w:r>
    </w:p>
    <w:p w14:paraId="1D034AC4">
      <w:pPr>
        <w:spacing w:line="400" w:lineRule="exact"/>
        <w:ind w:firstLine="420" w:firstLineChars="200"/>
        <w:rPr>
          <w:rFonts w:ascii="宋体"/>
          <w:color w:val="auto"/>
          <w:sz w:val="21"/>
          <w:szCs w:val="21"/>
        </w:rPr>
      </w:pPr>
      <w:r>
        <w:rPr>
          <w:rFonts w:ascii="宋体" w:hAnsi="宋体" w:cs="宋体"/>
          <w:color w:val="auto"/>
          <w:sz w:val="21"/>
          <w:szCs w:val="21"/>
        </w:rPr>
        <w:t xml:space="preserve">5.2 </w:t>
      </w:r>
      <w:r>
        <w:rPr>
          <w:rFonts w:hint="eastAsia" w:ascii="宋体" w:hAnsi="宋体" w:cs="宋体"/>
          <w:color w:val="auto"/>
          <w:sz w:val="21"/>
          <w:szCs w:val="21"/>
        </w:rPr>
        <w:t>投标人应认真对照阅读招标文件中所有的事项、格式、条款和技术规范等。投标人没有按照招标文件要求提交全部资料，或者投标人没有对招标文件在各方面都做出实质性响应是投标人的风险，并可能导致其投标被拒绝。</w:t>
      </w:r>
    </w:p>
    <w:p w14:paraId="2F5AEDAD">
      <w:pPr>
        <w:snapToGrid w:val="0"/>
        <w:spacing w:line="400" w:lineRule="exact"/>
        <w:rPr>
          <w:rFonts w:ascii="宋体" w:cs="宋体"/>
          <w:b/>
          <w:bCs/>
          <w:color w:val="auto"/>
          <w:sz w:val="21"/>
          <w:szCs w:val="21"/>
        </w:rPr>
      </w:pPr>
      <w:r>
        <w:rPr>
          <w:rFonts w:ascii="宋体" w:hAnsi="宋体" w:cs="宋体"/>
          <w:b/>
          <w:bCs/>
          <w:color w:val="auto"/>
          <w:sz w:val="21"/>
          <w:szCs w:val="21"/>
        </w:rPr>
        <w:t>6</w:t>
      </w:r>
      <w:r>
        <w:rPr>
          <w:rFonts w:hint="eastAsia" w:ascii="宋体" w:hAnsi="宋体" w:cs="宋体"/>
          <w:b/>
          <w:bCs/>
          <w:color w:val="auto"/>
          <w:sz w:val="21"/>
          <w:szCs w:val="21"/>
        </w:rPr>
        <w:t>、招标文件的解释</w:t>
      </w:r>
    </w:p>
    <w:p w14:paraId="500F2F47">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6.1答疑与澄清：</w:t>
      </w:r>
      <w:r>
        <w:rPr>
          <w:rFonts w:hint="eastAsia" w:hAnsi="宋体" w:eastAsia="宋体" w:cs="宋体"/>
          <w:color w:val="auto"/>
          <w:sz w:val="21"/>
          <w:szCs w:val="21"/>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E3588C">
      <w:pPr>
        <w:snapToGrid w:val="0"/>
        <w:spacing w:line="400" w:lineRule="exact"/>
        <w:rPr>
          <w:rFonts w:ascii="宋体" w:cs="宋体"/>
          <w:b/>
          <w:bCs/>
          <w:color w:val="auto"/>
          <w:sz w:val="21"/>
          <w:szCs w:val="21"/>
        </w:rPr>
      </w:pPr>
      <w:r>
        <w:rPr>
          <w:rFonts w:ascii="宋体" w:hAnsi="宋体" w:cs="宋体"/>
          <w:b/>
          <w:bCs/>
          <w:color w:val="auto"/>
          <w:sz w:val="21"/>
          <w:szCs w:val="21"/>
        </w:rPr>
        <w:t>7</w:t>
      </w:r>
      <w:r>
        <w:rPr>
          <w:rFonts w:hint="eastAsia" w:ascii="宋体" w:hAnsi="宋体" w:cs="宋体"/>
          <w:b/>
          <w:bCs/>
          <w:color w:val="auto"/>
          <w:sz w:val="21"/>
          <w:szCs w:val="21"/>
        </w:rPr>
        <w:t>、招标文件的修改</w:t>
      </w:r>
    </w:p>
    <w:p w14:paraId="3FE23F2C">
      <w:pPr>
        <w:spacing w:line="400" w:lineRule="exact"/>
        <w:ind w:firstLine="420" w:firstLineChars="200"/>
        <w:rPr>
          <w:rFonts w:ascii="宋体"/>
          <w:color w:val="auto"/>
          <w:sz w:val="21"/>
          <w:szCs w:val="21"/>
        </w:rPr>
      </w:pPr>
      <w:r>
        <w:rPr>
          <w:rFonts w:ascii="宋体" w:hAnsi="宋体" w:cs="宋体"/>
          <w:color w:val="auto"/>
          <w:sz w:val="21"/>
          <w:szCs w:val="21"/>
        </w:rPr>
        <w:t>7.1</w:t>
      </w:r>
      <w:r>
        <w:rPr>
          <w:rFonts w:hint="eastAsia" w:ascii="宋体" w:hAnsi="宋体" w:cs="宋体"/>
          <w:color w:val="auto"/>
          <w:sz w:val="21"/>
          <w:szCs w:val="21"/>
        </w:rPr>
        <w:t>在投标截止时间前，招标人有权修改招标文件。招标人可主动地或在解答投标人提出的澄清问题时对招标文件进行修改。</w:t>
      </w:r>
    </w:p>
    <w:p w14:paraId="601DBA5F">
      <w:pPr>
        <w:spacing w:line="400" w:lineRule="exact"/>
        <w:ind w:firstLine="420" w:firstLineChars="200"/>
        <w:rPr>
          <w:rFonts w:ascii="宋体"/>
          <w:color w:val="auto"/>
          <w:sz w:val="21"/>
          <w:szCs w:val="21"/>
        </w:rPr>
      </w:pPr>
      <w:r>
        <w:rPr>
          <w:rFonts w:ascii="宋体" w:hAnsi="宋体" w:cs="宋体"/>
          <w:color w:val="auto"/>
          <w:sz w:val="21"/>
          <w:szCs w:val="21"/>
        </w:rPr>
        <w:t>7.</w:t>
      </w:r>
      <w:r>
        <w:rPr>
          <w:rFonts w:hint="eastAsia" w:ascii="宋体" w:hAnsi="宋体" w:cs="宋体"/>
          <w:color w:val="auto"/>
          <w:sz w:val="21"/>
          <w:szCs w:val="21"/>
          <w:lang w:val="en-US" w:eastAsia="zh-CN"/>
        </w:rPr>
        <w:t>2</w:t>
      </w:r>
      <w:r>
        <w:rPr>
          <w:rFonts w:hint="eastAsia" w:ascii="宋体" w:hAnsi="宋体" w:cs="宋体"/>
          <w:color w:val="auto"/>
          <w:sz w:val="21"/>
          <w:szCs w:val="21"/>
        </w:rPr>
        <w:t>招标文件的澄清、答疑、修改、补充文件是招标文件的组成部分，投标人须按照招标文件的澄清、答疑、修改、补充文件的要求参与投标，投标人没有做出实质性响应是投标人的风险，并可能导致其投标被拒绝。</w:t>
      </w:r>
    </w:p>
    <w:p w14:paraId="0896995F">
      <w:pPr>
        <w:snapToGrid w:val="0"/>
        <w:spacing w:line="400" w:lineRule="exact"/>
        <w:rPr>
          <w:rFonts w:ascii="宋体" w:cs="宋体"/>
          <w:b/>
          <w:bCs/>
          <w:color w:val="auto"/>
          <w:sz w:val="21"/>
          <w:szCs w:val="21"/>
        </w:rPr>
      </w:pPr>
      <w:r>
        <w:rPr>
          <w:rFonts w:hint="eastAsia" w:ascii="宋体" w:hAnsi="宋体" w:cs="宋体"/>
          <w:b/>
          <w:bCs/>
          <w:color w:val="auto"/>
          <w:sz w:val="21"/>
          <w:szCs w:val="21"/>
        </w:rPr>
        <w:t>三、投标文件</w:t>
      </w:r>
    </w:p>
    <w:p w14:paraId="58EA0912">
      <w:pPr>
        <w:snapToGrid w:val="0"/>
        <w:spacing w:line="400" w:lineRule="exact"/>
        <w:rPr>
          <w:rFonts w:ascii="宋体" w:cs="宋体"/>
          <w:b/>
          <w:bCs/>
          <w:color w:val="auto"/>
          <w:sz w:val="21"/>
          <w:szCs w:val="21"/>
        </w:rPr>
      </w:pPr>
      <w:r>
        <w:rPr>
          <w:rFonts w:ascii="宋体" w:hAnsi="宋体" w:cs="宋体"/>
          <w:b/>
          <w:bCs/>
          <w:color w:val="auto"/>
          <w:sz w:val="21"/>
          <w:szCs w:val="21"/>
        </w:rPr>
        <w:t>8</w:t>
      </w:r>
      <w:r>
        <w:rPr>
          <w:rFonts w:hint="eastAsia" w:ascii="宋体" w:hAnsi="宋体" w:cs="宋体"/>
          <w:b/>
          <w:bCs/>
          <w:color w:val="auto"/>
          <w:sz w:val="21"/>
          <w:szCs w:val="21"/>
        </w:rPr>
        <w:t>、投标文件的语言、计量及货币</w:t>
      </w:r>
    </w:p>
    <w:p w14:paraId="0C6DA8E1">
      <w:pPr>
        <w:spacing w:line="400" w:lineRule="exact"/>
        <w:ind w:firstLine="420" w:firstLineChars="200"/>
        <w:rPr>
          <w:rFonts w:ascii="宋体"/>
          <w:color w:val="auto"/>
          <w:sz w:val="21"/>
          <w:szCs w:val="21"/>
        </w:rPr>
      </w:pPr>
      <w:r>
        <w:rPr>
          <w:rFonts w:ascii="宋体" w:hAnsi="宋体" w:cs="宋体"/>
          <w:color w:val="auto"/>
          <w:sz w:val="21"/>
          <w:szCs w:val="21"/>
        </w:rPr>
        <w:t>8.1</w:t>
      </w:r>
      <w:r>
        <w:rPr>
          <w:rFonts w:hint="eastAsia" w:ascii="宋体" w:hAnsi="宋体" w:cs="宋体"/>
          <w:color w:val="auto"/>
          <w:sz w:val="21"/>
          <w:szCs w:val="21"/>
        </w:rPr>
        <w:t>投标及投标人与采购有关的来往通知、函件和文件均应使用中文编写。</w:t>
      </w:r>
    </w:p>
    <w:p w14:paraId="37CA7DDF">
      <w:pPr>
        <w:spacing w:line="400" w:lineRule="exact"/>
        <w:ind w:firstLine="420" w:firstLineChars="200"/>
        <w:rPr>
          <w:rFonts w:ascii="宋体"/>
          <w:color w:val="auto"/>
          <w:sz w:val="21"/>
          <w:szCs w:val="21"/>
        </w:rPr>
      </w:pPr>
      <w:r>
        <w:rPr>
          <w:rFonts w:ascii="宋体" w:hAnsi="宋体" w:cs="宋体"/>
          <w:color w:val="auto"/>
          <w:sz w:val="21"/>
          <w:szCs w:val="21"/>
        </w:rPr>
        <w:t>8.2</w:t>
      </w:r>
      <w:r>
        <w:rPr>
          <w:rFonts w:hint="eastAsia" w:ascii="宋体" w:hAnsi="宋体" w:cs="宋体"/>
          <w:color w:val="auto"/>
          <w:sz w:val="21"/>
          <w:szCs w:val="21"/>
        </w:rPr>
        <w:t>除在技术规格中另有规定外，计量单位应使用公制单位。</w:t>
      </w:r>
    </w:p>
    <w:p w14:paraId="4CBAD175">
      <w:pPr>
        <w:spacing w:line="400" w:lineRule="exact"/>
        <w:ind w:firstLine="420" w:firstLineChars="200"/>
        <w:rPr>
          <w:rFonts w:ascii="宋体"/>
          <w:color w:val="auto"/>
          <w:sz w:val="21"/>
          <w:szCs w:val="21"/>
        </w:rPr>
      </w:pPr>
      <w:r>
        <w:rPr>
          <w:rFonts w:ascii="宋体" w:hAnsi="宋体" w:cs="宋体"/>
          <w:color w:val="auto"/>
          <w:sz w:val="21"/>
          <w:szCs w:val="21"/>
        </w:rPr>
        <w:t>8.3</w:t>
      </w:r>
      <w:r>
        <w:rPr>
          <w:rFonts w:hint="eastAsia" w:ascii="宋体" w:hAnsi="宋体" w:cs="宋体"/>
          <w:color w:val="auto"/>
          <w:sz w:val="21"/>
          <w:szCs w:val="21"/>
        </w:rPr>
        <w:t>投标货币为人民币，单位为元</w:t>
      </w:r>
      <w:r>
        <w:rPr>
          <w:rFonts w:hint="eastAsia" w:ascii="宋体" w:hAnsi="宋体" w:cs="宋体"/>
          <w:color w:val="auto"/>
          <w:sz w:val="21"/>
          <w:szCs w:val="21"/>
          <w:lang w:val="en-US" w:eastAsia="zh-CN"/>
        </w:rPr>
        <w:t>或万元</w:t>
      </w:r>
      <w:r>
        <w:rPr>
          <w:rFonts w:hint="eastAsia" w:ascii="宋体" w:hAnsi="宋体" w:cs="宋体"/>
          <w:color w:val="auto"/>
          <w:sz w:val="21"/>
          <w:szCs w:val="21"/>
        </w:rPr>
        <w:t>。</w:t>
      </w:r>
    </w:p>
    <w:p w14:paraId="4F0940F7">
      <w:pPr>
        <w:snapToGrid w:val="0"/>
        <w:spacing w:line="400" w:lineRule="exact"/>
        <w:rPr>
          <w:rFonts w:ascii="宋体" w:cs="宋体"/>
          <w:b/>
          <w:bCs/>
          <w:color w:val="auto"/>
          <w:sz w:val="21"/>
          <w:szCs w:val="21"/>
        </w:rPr>
      </w:pPr>
      <w:r>
        <w:rPr>
          <w:rFonts w:ascii="宋体" w:hAnsi="宋体" w:cs="宋体"/>
          <w:b/>
          <w:bCs/>
          <w:color w:val="auto"/>
          <w:sz w:val="21"/>
          <w:szCs w:val="21"/>
        </w:rPr>
        <w:t>9</w:t>
      </w:r>
      <w:r>
        <w:rPr>
          <w:rFonts w:hint="eastAsia" w:ascii="宋体" w:hAnsi="宋体" w:cs="宋体"/>
          <w:b/>
          <w:bCs/>
          <w:color w:val="auto"/>
          <w:sz w:val="21"/>
          <w:szCs w:val="21"/>
        </w:rPr>
        <w:t>、对投标文件的要求</w:t>
      </w:r>
    </w:p>
    <w:p w14:paraId="6C798D5B">
      <w:pPr>
        <w:spacing w:line="400" w:lineRule="exact"/>
        <w:ind w:firstLine="420" w:firstLineChars="200"/>
        <w:rPr>
          <w:rFonts w:ascii="宋体"/>
          <w:color w:val="auto"/>
          <w:sz w:val="21"/>
          <w:szCs w:val="21"/>
        </w:rPr>
      </w:pPr>
      <w:r>
        <w:rPr>
          <w:rFonts w:ascii="宋体" w:hAnsi="宋体" w:cs="宋体"/>
          <w:color w:val="auto"/>
          <w:sz w:val="21"/>
          <w:szCs w:val="21"/>
        </w:rPr>
        <w:t>9.1</w:t>
      </w:r>
      <w:r>
        <w:rPr>
          <w:rFonts w:hint="eastAsia" w:ascii="宋体" w:hAnsi="宋体" w:cs="宋体"/>
          <w:color w:val="auto"/>
          <w:sz w:val="21"/>
          <w:szCs w:val="21"/>
        </w:rPr>
        <w:t>投标人应仔细阅读招标文件的所有内容，按招标文件的要求提供投标文件，并保证所提供的全部资料的真实性，以使其投标对招标文件做出实质性响应，否则，其投标可能被拒绝。</w:t>
      </w:r>
    </w:p>
    <w:p w14:paraId="39103F72">
      <w:pPr>
        <w:spacing w:line="400" w:lineRule="exact"/>
        <w:ind w:firstLine="420" w:firstLineChars="200"/>
        <w:rPr>
          <w:rFonts w:ascii="宋体"/>
          <w:b/>
          <w:bCs/>
          <w:color w:val="auto"/>
          <w:sz w:val="21"/>
          <w:szCs w:val="21"/>
          <w:highlight w:val="none"/>
        </w:rPr>
      </w:pPr>
      <w:r>
        <w:rPr>
          <w:rFonts w:ascii="宋体" w:hAnsi="宋体" w:cs="宋体"/>
          <w:b/>
          <w:bCs/>
          <w:color w:val="auto"/>
          <w:sz w:val="21"/>
          <w:szCs w:val="21"/>
        </w:rPr>
        <w:t>9.2</w:t>
      </w:r>
      <w:r>
        <w:rPr>
          <w:rFonts w:hint="eastAsia" w:ascii="宋体" w:hAnsi="宋体" w:cs="宋体"/>
          <w:b/>
          <w:bCs/>
          <w:color w:val="auto"/>
          <w:sz w:val="21"/>
          <w:szCs w:val="21"/>
        </w:rPr>
        <w:t>在招标文件对服务技术要求中，</w:t>
      </w:r>
      <w:r>
        <w:rPr>
          <w:rFonts w:hint="eastAsia" w:ascii="宋体" w:hAnsi="宋体" w:cs="宋体"/>
          <w:b/>
          <w:bCs/>
          <w:color w:val="auto"/>
          <w:sz w:val="21"/>
          <w:szCs w:val="21"/>
          <w:highlight w:val="none"/>
        </w:rPr>
        <w:t>投标人必须充分应答应满足采购人的强制性的需求，如“▲”等，否则将导致废标。</w:t>
      </w:r>
    </w:p>
    <w:p w14:paraId="69E81795">
      <w:pPr>
        <w:spacing w:line="400" w:lineRule="exact"/>
        <w:ind w:firstLine="420" w:firstLineChars="200"/>
        <w:rPr>
          <w:rFonts w:ascii="宋体"/>
          <w:color w:val="auto"/>
          <w:sz w:val="21"/>
          <w:szCs w:val="21"/>
          <w:highlight w:val="none"/>
        </w:rPr>
      </w:pPr>
      <w:r>
        <w:rPr>
          <w:rFonts w:ascii="宋体" w:hAnsi="宋体" w:cs="宋体"/>
          <w:color w:val="auto"/>
          <w:sz w:val="21"/>
          <w:szCs w:val="21"/>
          <w:highlight w:val="none"/>
        </w:rPr>
        <w:t>9.3</w:t>
      </w:r>
      <w:r>
        <w:rPr>
          <w:rFonts w:hint="eastAsia" w:ascii="宋体" w:hAnsi="宋体" w:cs="宋体"/>
          <w:color w:val="auto"/>
          <w:sz w:val="21"/>
          <w:szCs w:val="21"/>
          <w:highlight w:val="none"/>
        </w:rPr>
        <w:t>投标人须对所参投的服务的专利等知识产权负责，因知识产权问题引起的纠纷由投标人自行承担，采购方不承担因此产生的任何责任。</w:t>
      </w:r>
    </w:p>
    <w:p w14:paraId="5A6DB319">
      <w:pPr>
        <w:snapToGrid w:val="0"/>
        <w:spacing w:line="400" w:lineRule="exact"/>
        <w:rPr>
          <w:rFonts w:ascii="宋体" w:cs="宋体"/>
          <w:b/>
          <w:bCs/>
          <w:color w:val="auto"/>
          <w:sz w:val="21"/>
          <w:szCs w:val="21"/>
          <w:highlight w:val="none"/>
        </w:rPr>
      </w:pPr>
      <w:r>
        <w:rPr>
          <w:rFonts w:ascii="宋体" w:hAnsi="宋体" w:cs="宋体"/>
          <w:b/>
          <w:bCs/>
          <w:color w:val="auto"/>
          <w:sz w:val="21"/>
          <w:szCs w:val="21"/>
          <w:highlight w:val="none"/>
        </w:rPr>
        <w:t>10</w:t>
      </w:r>
      <w:r>
        <w:rPr>
          <w:rFonts w:hint="eastAsia" w:ascii="宋体" w:hAnsi="宋体" w:cs="宋体"/>
          <w:b/>
          <w:bCs/>
          <w:color w:val="auto"/>
          <w:sz w:val="21"/>
          <w:szCs w:val="21"/>
          <w:highlight w:val="none"/>
        </w:rPr>
        <w:t>、投标文件的组成</w:t>
      </w:r>
    </w:p>
    <w:p w14:paraId="64059D76">
      <w:pPr>
        <w:spacing w:line="400" w:lineRule="exact"/>
        <w:ind w:firstLine="420" w:firstLineChars="200"/>
        <w:rPr>
          <w:rFonts w:ascii="宋体"/>
          <w:color w:val="auto"/>
          <w:sz w:val="21"/>
          <w:szCs w:val="21"/>
          <w:highlight w:val="none"/>
        </w:rPr>
      </w:pPr>
      <w:r>
        <w:rPr>
          <w:rFonts w:ascii="宋体" w:hAnsi="宋体" w:cs="宋体"/>
          <w:color w:val="auto"/>
          <w:sz w:val="21"/>
          <w:szCs w:val="21"/>
          <w:highlight w:val="none"/>
        </w:rPr>
        <w:t>10.1</w:t>
      </w:r>
      <w:r>
        <w:rPr>
          <w:rFonts w:hint="eastAsia" w:ascii="宋体" w:hAnsi="宋体" w:cs="宋体"/>
          <w:color w:val="auto"/>
          <w:sz w:val="21"/>
          <w:szCs w:val="21"/>
          <w:highlight w:val="none"/>
        </w:rPr>
        <w:t>投标文件由资格证明文件、技术商务标和价格标组成。</w:t>
      </w:r>
    </w:p>
    <w:p w14:paraId="5FFEA5BF">
      <w:pPr>
        <w:spacing w:line="400" w:lineRule="exact"/>
        <w:ind w:firstLine="411" w:firstLineChars="196"/>
        <w:rPr>
          <w:rFonts w:ascii="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 xml:space="preserve">10.2 </w:t>
      </w:r>
      <w:r>
        <w:rPr>
          <w:rFonts w:hint="eastAsia" w:ascii="宋体" w:hAnsi="宋体" w:cs="宋体"/>
          <w:b/>
          <w:bCs/>
          <w:color w:val="auto"/>
          <w:sz w:val="21"/>
          <w:szCs w:val="21"/>
          <w:highlight w:val="none"/>
        </w:rPr>
        <w:t>递交的投标文件应分为</w:t>
      </w:r>
      <w:r>
        <w:rPr>
          <w:rFonts w:hint="eastAsia" w:ascii="宋体" w:hAnsi="宋体"/>
          <w:b/>
          <w:color w:val="auto"/>
          <w:sz w:val="21"/>
          <w:szCs w:val="21"/>
          <w:highlight w:val="none"/>
        </w:rPr>
        <w:t>资格证明文件、</w:t>
      </w:r>
      <w:r>
        <w:rPr>
          <w:rFonts w:hint="eastAsia" w:ascii="宋体" w:hAnsi="宋体" w:cs="宋体"/>
          <w:b/>
          <w:bCs/>
          <w:color w:val="auto"/>
          <w:sz w:val="21"/>
          <w:szCs w:val="21"/>
          <w:highlight w:val="none"/>
        </w:rPr>
        <w:t>技术商务标和价格标，</w:t>
      </w:r>
      <w:r>
        <w:rPr>
          <w:rFonts w:hint="eastAsia" w:ascii="宋体" w:hAnsi="宋体"/>
          <w:b/>
          <w:color w:val="auto"/>
          <w:sz w:val="21"/>
          <w:szCs w:val="21"/>
          <w:highlight w:val="none"/>
        </w:rPr>
        <w:t>资格证明文件、</w:t>
      </w:r>
      <w:r>
        <w:rPr>
          <w:rFonts w:hint="eastAsia" w:ascii="宋体" w:hAnsi="宋体" w:cs="宋体"/>
          <w:b/>
          <w:bCs/>
          <w:color w:val="auto"/>
          <w:sz w:val="21"/>
          <w:szCs w:val="21"/>
          <w:highlight w:val="none"/>
        </w:rPr>
        <w:t>技术商务标为除价格报价及价格组成外的所有内容。</w:t>
      </w:r>
      <w:r>
        <w:rPr>
          <w:rFonts w:hint="eastAsia" w:ascii="宋体" w:hAnsi="宋体" w:cs="宋体"/>
          <w:b/>
          <w:bCs/>
          <w:color w:val="auto"/>
          <w:sz w:val="21"/>
          <w:szCs w:val="21"/>
          <w:highlight w:val="none"/>
          <w:u w:val="single"/>
        </w:rPr>
        <w:t>资格证明文件、技术商务标不得含价格报价，否则作废标处理</w:t>
      </w:r>
      <w:r>
        <w:rPr>
          <w:rFonts w:hint="eastAsia" w:ascii="宋体" w:hAnsi="宋体" w:cs="宋体"/>
          <w:b/>
          <w:bCs/>
          <w:color w:val="auto"/>
          <w:sz w:val="21"/>
          <w:szCs w:val="21"/>
          <w:highlight w:val="none"/>
        </w:rPr>
        <w:t>。</w:t>
      </w:r>
    </w:p>
    <w:p w14:paraId="4B83B155">
      <w:pPr>
        <w:spacing w:line="400" w:lineRule="exact"/>
        <w:ind w:firstLine="420" w:firstLineChars="200"/>
        <w:rPr>
          <w:rFonts w:ascii="宋体" w:hAnsi="宋体" w:cs="宋体"/>
          <w:b/>
          <w:bCs/>
          <w:color w:val="auto"/>
          <w:sz w:val="21"/>
          <w:szCs w:val="21"/>
          <w:highlight w:val="none"/>
        </w:rPr>
      </w:pPr>
      <w:r>
        <w:rPr>
          <w:rFonts w:ascii="宋体" w:hAnsi="宋体" w:cs="宋体"/>
          <w:b/>
          <w:bCs/>
          <w:color w:val="auto"/>
          <w:sz w:val="21"/>
          <w:szCs w:val="21"/>
          <w:highlight w:val="none"/>
        </w:rPr>
        <w:t>10.3</w:t>
      </w:r>
      <w:r>
        <w:rPr>
          <w:rFonts w:hint="eastAsia" w:ascii="宋体" w:hAnsi="宋体" w:cs="宋体"/>
          <w:b/>
          <w:bCs/>
          <w:color w:val="auto"/>
          <w:sz w:val="21"/>
          <w:szCs w:val="21"/>
          <w:highlight w:val="none"/>
        </w:rPr>
        <w:t xml:space="preserve">资格证明文件的组成 </w:t>
      </w:r>
    </w:p>
    <w:p w14:paraId="30EA5C75">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10.3.1.</w:t>
      </w:r>
      <w:r>
        <w:rPr>
          <w:rFonts w:hint="eastAsia" w:ascii="宋体" w:hAnsi="宋体" w:eastAsia="宋体" w:cs="宋体"/>
          <w:color w:val="auto"/>
          <w:sz w:val="21"/>
          <w:szCs w:val="21"/>
          <w:highlight w:val="none"/>
          <w:lang w:val="zh-CN"/>
        </w:rPr>
        <w:t>满足《中华人民共和国政府采购法》第二十二条规定的</w:t>
      </w:r>
      <w:r>
        <w:rPr>
          <w:rFonts w:hint="eastAsia" w:ascii="宋体" w:hAnsi="宋体" w:eastAsia="宋体" w:cs="宋体"/>
          <w:color w:val="auto"/>
          <w:sz w:val="21"/>
          <w:szCs w:val="21"/>
          <w:highlight w:val="none"/>
          <w:lang w:val="en-US" w:eastAsia="zh-CN"/>
        </w:rPr>
        <w:t>资料</w:t>
      </w:r>
    </w:p>
    <w:p w14:paraId="05793623">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rPr>
        <w:t>营业执照（或法人登记证书）复印件；</w:t>
      </w:r>
    </w:p>
    <w:p w14:paraId="6E7F2620">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rPr>
        <w:t>符合参加采购活动应当具备的一般条件的承诺函（</w:t>
      </w:r>
      <w:r>
        <w:rPr>
          <w:rFonts w:hint="eastAsia" w:ascii="宋体" w:hAnsi="宋体" w:eastAsia="宋体" w:cs="宋体"/>
          <w:color w:val="auto"/>
          <w:sz w:val="21"/>
          <w:szCs w:val="21"/>
          <w:highlight w:val="none"/>
          <w:lang w:val="en-US" w:eastAsia="zh-CN"/>
        </w:rPr>
        <w:t>格式见附件）</w:t>
      </w:r>
    </w:p>
    <w:p w14:paraId="5E5DA3B9">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10.3.2</w:t>
      </w:r>
      <w:r>
        <w:rPr>
          <w:rFonts w:hint="eastAsia" w:ascii="宋体" w:hAnsi="宋体" w:eastAsia="宋体" w:cs="宋体"/>
          <w:color w:val="auto"/>
          <w:sz w:val="21"/>
          <w:szCs w:val="21"/>
          <w:highlight w:val="none"/>
          <w:lang w:val="zh-CN"/>
        </w:rPr>
        <w:t>中小企业声明函（格式见附件）</w:t>
      </w:r>
    </w:p>
    <w:p w14:paraId="48A51ACA">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10.3.3</w:t>
      </w:r>
      <w:r>
        <w:rPr>
          <w:rFonts w:hint="eastAsia" w:ascii="宋体" w:hAnsi="宋体" w:eastAsia="宋体" w:cs="宋体"/>
          <w:color w:val="auto"/>
          <w:sz w:val="21"/>
          <w:szCs w:val="21"/>
          <w:highlight w:val="none"/>
          <w:lang w:val="zh-CN"/>
        </w:rPr>
        <w:t>“信用中国”（www.creditchina.gov.cn）；“中国政府采购网”（www.ccgp.gov.cn） 信用记录查询网页截图（招标公告发布之日至投标截止时间前查询均可）。</w:t>
      </w:r>
    </w:p>
    <w:p w14:paraId="5FE8B29E">
      <w:pPr>
        <w:spacing w:line="400" w:lineRule="exact"/>
        <w:ind w:firstLine="420" w:firstLineChars="200"/>
        <w:rPr>
          <w:rFonts w:ascii="宋体"/>
          <w:b/>
          <w:bCs/>
          <w:color w:val="auto"/>
          <w:sz w:val="21"/>
          <w:szCs w:val="21"/>
          <w:highlight w:val="none"/>
        </w:rPr>
      </w:pPr>
      <w:r>
        <w:rPr>
          <w:rFonts w:ascii="宋体" w:hAnsi="宋体" w:cs="宋体"/>
          <w:b/>
          <w:bCs/>
          <w:color w:val="auto"/>
          <w:sz w:val="21"/>
          <w:szCs w:val="21"/>
          <w:highlight w:val="none"/>
        </w:rPr>
        <w:t>10.</w:t>
      </w:r>
      <w:r>
        <w:rPr>
          <w:rFonts w:hint="eastAsia" w:ascii="宋体" w:hAnsi="宋体" w:cs="宋体"/>
          <w:b/>
          <w:bCs/>
          <w:color w:val="auto"/>
          <w:sz w:val="21"/>
          <w:szCs w:val="21"/>
          <w:highlight w:val="none"/>
        </w:rPr>
        <w:t>4技术商务标的组成</w:t>
      </w:r>
    </w:p>
    <w:p w14:paraId="53114D2D">
      <w:pPr>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10.4.1投标声明书；</w:t>
      </w:r>
    </w:p>
    <w:p w14:paraId="514FE44A">
      <w:pPr>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10.4.2投标人营业执照或事业单位法人证书；</w:t>
      </w:r>
    </w:p>
    <w:p w14:paraId="0BA0378E">
      <w:pPr>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10.4.3法定代表人授权委托书；；</w:t>
      </w:r>
    </w:p>
    <w:p w14:paraId="4318741B">
      <w:pPr>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10.4.4</w:t>
      </w:r>
      <w:r>
        <w:rPr>
          <w:rFonts w:hint="eastAsia" w:ascii="宋体" w:hAnsi="宋体" w:cs="宋体"/>
          <w:color w:val="auto"/>
          <w:sz w:val="21"/>
          <w:szCs w:val="21"/>
          <w:highlight w:val="none"/>
          <w:lang w:eastAsia="zh-CN"/>
        </w:rPr>
        <w:t>法定代表人身份证复印件</w:t>
      </w:r>
      <w:r>
        <w:rPr>
          <w:rFonts w:hint="eastAsia" w:ascii="宋体" w:hAnsi="宋体" w:cs="宋体"/>
          <w:color w:val="auto"/>
          <w:sz w:val="21"/>
          <w:szCs w:val="21"/>
          <w:highlight w:val="none"/>
        </w:rPr>
        <w:t>；</w:t>
      </w:r>
    </w:p>
    <w:p w14:paraId="7C5E72B6">
      <w:pPr>
        <w:spacing w:line="400" w:lineRule="exact"/>
        <w:ind w:firstLine="420" w:firstLineChars="200"/>
        <w:rPr>
          <w:rFonts w:ascii="宋体" w:cs="宋体"/>
          <w:color w:val="auto"/>
          <w:sz w:val="21"/>
          <w:szCs w:val="21"/>
        </w:rPr>
      </w:pPr>
      <w:r>
        <w:rPr>
          <w:rFonts w:hint="eastAsia" w:ascii="宋体" w:hAnsi="宋体" w:cs="宋体"/>
          <w:color w:val="auto"/>
          <w:sz w:val="21"/>
          <w:szCs w:val="21"/>
        </w:rPr>
        <w:t>10.4.5投标人资质证书；（如有）</w:t>
      </w:r>
    </w:p>
    <w:p w14:paraId="29BD8145">
      <w:pPr>
        <w:spacing w:line="400" w:lineRule="exact"/>
        <w:ind w:firstLine="420" w:firstLineChars="200"/>
        <w:rPr>
          <w:rFonts w:ascii="宋体" w:cs="宋体"/>
          <w:color w:val="auto"/>
          <w:sz w:val="21"/>
          <w:szCs w:val="21"/>
        </w:rPr>
      </w:pPr>
      <w:r>
        <w:rPr>
          <w:rFonts w:hint="eastAsia" w:ascii="宋体" w:hAnsi="宋体" w:cs="宋体"/>
          <w:color w:val="auto"/>
          <w:sz w:val="21"/>
          <w:szCs w:val="21"/>
        </w:rPr>
        <w:t>10.4.6投标人的信誉、荣誉证书；（如有）</w:t>
      </w:r>
    </w:p>
    <w:p w14:paraId="7DFE1710">
      <w:pPr>
        <w:spacing w:line="400" w:lineRule="exact"/>
        <w:ind w:firstLine="420" w:firstLineChars="200"/>
        <w:rPr>
          <w:rFonts w:ascii="宋体" w:cs="宋体"/>
          <w:color w:val="auto"/>
          <w:sz w:val="21"/>
          <w:szCs w:val="21"/>
        </w:rPr>
      </w:pPr>
      <w:r>
        <w:rPr>
          <w:rFonts w:hint="eastAsia" w:ascii="宋体" w:hAnsi="宋体" w:cs="宋体"/>
          <w:color w:val="auto"/>
          <w:sz w:val="21"/>
          <w:szCs w:val="21"/>
        </w:rPr>
        <w:t>10.4.7投标人质量管理和质量保证体系、</w:t>
      </w:r>
      <w:r>
        <w:rPr>
          <w:rFonts w:ascii="宋体" w:hAnsi="宋体" w:cs="宋体"/>
          <w:color w:val="auto"/>
          <w:sz w:val="21"/>
          <w:szCs w:val="21"/>
        </w:rPr>
        <w:t>AAA</w:t>
      </w:r>
      <w:r>
        <w:rPr>
          <w:rFonts w:hint="eastAsia" w:ascii="宋体" w:hAnsi="宋体" w:cs="宋体"/>
          <w:color w:val="auto"/>
          <w:sz w:val="21"/>
          <w:szCs w:val="21"/>
        </w:rPr>
        <w:t>信用等方面的认证证书；（如有）</w:t>
      </w:r>
    </w:p>
    <w:p w14:paraId="4FDCC161">
      <w:pPr>
        <w:spacing w:line="400" w:lineRule="exact"/>
        <w:ind w:firstLine="420" w:firstLineChars="200"/>
        <w:rPr>
          <w:rFonts w:ascii="宋体" w:cs="宋体"/>
          <w:color w:val="auto"/>
          <w:sz w:val="21"/>
          <w:szCs w:val="21"/>
        </w:rPr>
      </w:pPr>
      <w:r>
        <w:rPr>
          <w:rFonts w:hint="eastAsia" w:ascii="宋体" w:hAnsi="宋体" w:cs="宋体"/>
          <w:color w:val="auto"/>
          <w:sz w:val="21"/>
          <w:szCs w:val="21"/>
        </w:rPr>
        <w:t>10.4.8投标人基本情况介绍；</w:t>
      </w:r>
    </w:p>
    <w:p w14:paraId="5344203C">
      <w:pPr>
        <w:spacing w:line="400" w:lineRule="exact"/>
        <w:ind w:firstLine="420" w:firstLineChars="200"/>
        <w:rPr>
          <w:rFonts w:ascii="宋体" w:cs="宋体"/>
          <w:color w:val="auto"/>
          <w:sz w:val="21"/>
          <w:szCs w:val="21"/>
        </w:rPr>
      </w:pPr>
      <w:r>
        <w:rPr>
          <w:rFonts w:hint="eastAsia" w:ascii="宋体" w:hAnsi="宋体" w:cs="宋体"/>
          <w:color w:val="auto"/>
          <w:sz w:val="21"/>
          <w:szCs w:val="21"/>
        </w:rPr>
        <w:t>10.4.9技术偏离表；</w:t>
      </w:r>
    </w:p>
    <w:p w14:paraId="714C3BF4">
      <w:pPr>
        <w:spacing w:line="400" w:lineRule="exact"/>
        <w:ind w:firstLine="420" w:firstLineChars="200"/>
        <w:rPr>
          <w:rFonts w:ascii="宋体" w:cs="宋体"/>
          <w:color w:val="auto"/>
          <w:sz w:val="21"/>
          <w:szCs w:val="21"/>
        </w:rPr>
      </w:pPr>
      <w:r>
        <w:rPr>
          <w:rFonts w:hint="eastAsia" w:ascii="宋体" w:hAnsi="宋体" w:cs="宋体"/>
          <w:color w:val="auto"/>
          <w:sz w:val="21"/>
          <w:szCs w:val="21"/>
        </w:rPr>
        <w:t>10.4.10商务偏离表；</w:t>
      </w:r>
    </w:p>
    <w:p w14:paraId="552EA374">
      <w:pPr>
        <w:spacing w:line="400" w:lineRule="exact"/>
        <w:ind w:firstLine="420" w:firstLineChars="200"/>
        <w:rPr>
          <w:rFonts w:ascii="宋体" w:cs="宋体"/>
          <w:color w:val="auto"/>
          <w:sz w:val="21"/>
          <w:szCs w:val="21"/>
        </w:rPr>
      </w:pPr>
      <w:r>
        <w:rPr>
          <w:rFonts w:hint="eastAsia" w:ascii="宋体" w:hAnsi="宋体" w:cs="宋体"/>
          <w:color w:val="auto"/>
          <w:sz w:val="21"/>
          <w:szCs w:val="21"/>
        </w:rPr>
        <w:t>10.4.11</w:t>
      </w:r>
      <w:r>
        <w:rPr>
          <w:rFonts w:hint="eastAsia" w:asciiTheme="minorEastAsia" w:hAnsiTheme="minorEastAsia" w:eastAsiaTheme="minorEastAsia" w:cstheme="minorEastAsia"/>
          <w:color w:val="auto"/>
          <w:sz w:val="21"/>
          <w:szCs w:val="21"/>
        </w:rPr>
        <w:t>对本项目的实施方案</w:t>
      </w:r>
      <w:r>
        <w:rPr>
          <w:rFonts w:hint="eastAsia" w:ascii="宋体" w:hAnsi="宋体" w:cs="宋体"/>
          <w:color w:val="auto"/>
          <w:sz w:val="21"/>
          <w:szCs w:val="21"/>
        </w:rPr>
        <w:t>；</w:t>
      </w:r>
    </w:p>
    <w:p w14:paraId="0F33E60D">
      <w:pPr>
        <w:spacing w:line="400" w:lineRule="exact"/>
        <w:ind w:firstLine="420" w:firstLineChars="200"/>
        <w:rPr>
          <w:rFonts w:ascii="宋体" w:cs="宋体"/>
          <w:color w:val="auto"/>
          <w:sz w:val="21"/>
          <w:szCs w:val="21"/>
        </w:rPr>
      </w:pPr>
      <w:r>
        <w:rPr>
          <w:rFonts w:hint="eastAsia" w:ascii="宋体" w:hAnsi="宋体" w:cs="宋体"/>
          <w:color w:val="auto"/>
          <w:sz w:val="21"/>
          <w:szCs w:val="21"/>
        </w:rPr>
        <w:t>10.4.12拟指派本项目的技术人员明细表；</w:t>
      </w:r>
    </w:p>
    <w:p w14:paraId="64BDC080">
      <w:pPr>
        <w:spacing w:line="400" w:lineRule="exact"/>
        <w:ind w:firstLine="420" w:firstLineChars="200"/>
        <w:rPr>
          <w:rFonts w:ascii="宋体" w:cs="宋体"/>
          <w:color w:val="auto"/>
          <w:sz w:val="21"/>
          <w:szCs w:val="21"/>
          <w:highlight w:val="none"/>
        </w:rPr>
      </w:pPr>
      <w:r>
        <w:rPr>
          <w:rFonts w:hint="eastAsia" w:ascii="宋体" w:hAnsi="宋体" w:cs="宋体"/>
          <w:color w:val="auto"/>
          <w:sz w:val="21"/>
          <w:szCs w:val="21"/>
        </w:rPr>
        <w:t>10.4.13</w:t>
      </w:r>
      <w:r>
        <w:rPr>
          <w:rFonts w:hint="eastAsia" w:ascii="宋体" w:hAnsi="宋体" w:cs="宋体"/>
          <w:color w:val="auto"/>
          <w:sz w:val="21"/>
          <w:szCs w:val="21"/>
          <w:highlight w:val="none"/>
        </w:rPr>
        <w:t>同类业绩证明；</w:t>
      </w:r>
    </w:p>
    <w:p w14:paraId="7CA8CAB0">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10.4.14投标人认为需要说明的其他文件等。</w:t>
      </w:r>
    </w:p>
    <w:p w14:paraId="35EC4C16">
      <w:pPr>
        <w:snapToGrid w:val="0"/>
        <w:spacing w:line="400" w:lineRule="exact"/>
        <w:ind w:firstLine="420" w:firstLineChars="200"/>
        <w:rPr>
          <w:rFonts w:ascii="宋体" w:cs="宋体"/>
          <w:b/>
          <w:bCs/>
          <w:color w:val="auto"/>
          <w:sz w:val="21"/>
          <w:szCs w:val="21"/>
          <w:highlight w:val="none"/>
        </w:rPr>
      </w:pPr>
      <w:r>
        <w:rPr>
          <w:rFonts w:ascii="宋体" w:hAnsi="宋体" w:cs="宋体"/>
          <w:b/>
          <w:bCs/>
          <w:color w:val="auto"/>
          <w:sz w:val="21"/>
          <w:szCs w:val="21"/>
          <w:highlight w:val="none"/>
        </w:rPr>
        <w:t>10.</w:t>
      </w:r>
      <w:r>
        <w:rPr>
          <w:rFonts w:hint="eastAsia" w:ascii="宋体" w:hAnsi="宋体" w:cs="宋体"/>
          <w:b/>
          <w:bCs/>
          <w:color w:val="auto"/>
          <w:sz w:val="21"/>
          <w:szCs w:val="21"/>
          <w:highlight w:val="none"/>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价格标的组成</w:t>
      </w:r>
    </w:p>
    <w:p w14:paraId="0722EA82">
      <w:pPr>
        <w:spacing w:line="400" w:lineRule="exact"/>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投标书；</w:t>
      </w:r>
    </w:p>
    <w:p w14:paraId="3F04BE1E">
      <w:pPr>
        <w:spacing w:line="400" w:lineRule="exact"/>
        <w:ind w:firstLine="420" w:firstLineChars="200"/>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开标一览表；</w:t>
      </w:r>
    </w:p>
    <w:p w14:paraId="5DB90D25">
      <w:pPr>
        <w:spacing w:line="400" w:lineRule="exact"/>
        <w:ind w:firstLine="420" w:firstLineChars="200"/>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10.</w:t>
      </w:r>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3报价明细表</w:t>
      </w:r>
    </w:p>
    <w:p w14:paraId="24DB1943">
      <w:pPr>
        <w:pStyle w:val="22"/>
        <w:spacing w:beforeLines="0" w:afterLines="0" w:line="400" w:lineRule="exact"/>
        <w:rPr>
          <w:rFonts w:hAnsi="宋体"/>
          <w:b/>
          <w:bCs/>
          <w:color w:val="auto"/>
          <w:sz w:val="21"/>
          <w:szCs w:val="21"/>
          <w:highlight w:val="none"/>
        </w:rPr>
      </w:pPr>
      <w:r>
        <w:rPr>
          <w:rFonts w:hAnsi="宋体"/>
          <w:b/>
          <w:bCs/>
          <w:color w:val="auto"/>
          <w:sz w:val="21"/>
          <w:szCs w:val="21"/>
          <w:highlight w:val="none"/>
        </w:rPr>
        <w:t>11</w:t>
      </w:r>
      <w:r>
        <w:rPr>
          <w:rFonts w:hint="eastAsia" w:hAnsi="宋体"/>
          <w:b/>
          <w:bCs/>
          <w:color w:val="auto"/>
          <w:sz w:val="21"/>
          <w:szCs w:val="21"/>
          <w:highlight w:val="none"/>
        </w:rPr>
        <w:t>、投标报价</w:t>
      </w:r>
      <w:r>
        <w:rPr>
          <w:rFonts w:hAnsi="宋体" w:cs="宋体"/>
          <w:b/>
          <w:bCs/>
          <w:color w:val="auto"/>
          <w:sz w:val="21"/>
          <w:szCs w:val="21"/>
          <w:highlight w:val="none"/>
        </w:rPr>
        <w:t>(</w:t>
      </w:r>
      <w:r>
        <w:rPr>
          <w:rFonts w:hint="eastAsia" w:hAnsi="宋体" w:cs="宋体"/>
          <w:b/>
          <w:bCs/>
          <w:color w:val="auto"/>
          <w:sz w:val="21"/>
          <w:szCs w:val="21"/>
          <w:highlight w:val="none"/>
        </w:rPr>
        <w:t>本项目设有最高限价</w:t>
      </w:r>
      <w:r>
        <w:rPr>
          <w:rFonts w:hint="eastAsia" w:hAnsi="宋体" w:cs="宋体"/>
          <w:b/>
          <w:bCs/>
          <w:color w:val="auto"/>
          <w:sz w:val="21"/>
          <w:szCs w:val="21"/>
          <w:highlight w:val="none"/>
          <w:lang w:val="en-US" w:eastAsia="zh-CN"/>
        </w:rPr>
        <w:t>290</w:t>
      </w:r>
      <w:r>
        <w:rPr>
          <w:rFonts w:hint="eastAsia" w:hAnsi="宋体" w:cs="宋体"/>
          <w:b/>
          <w:bCs/>
          <w:color w:val="auto"/>
          <w:sz w:val="21"/>
          <w:szCs w:val="21"/>
          <w:highlight w:val="none"/>
        </w:rPr>
        <w:t>万元人民币，高于最高限价</w:t>
      </w:r>
      <w:r>
        <w:rPr>
          <w:rFonts w:hint="eastAsia" w:hAnsi="宋体" w:cs="宋体"/>
          <w:b/>
          <w:bCs/>
          <w:color w:val="auto"/>
          <w:sz w:val="21"/>
          <w:szCs w:val="21"/>
          <w:highlight w:val="none"/>
          <w:lang w:val="en-US" w:eastAsia="zh-CN"/>
        </w:rPr>
        <w:t>的报价作无效标处理</w:t>
      </w:r>
      <w:r>
        <w:rPr>
          <w:rFonts w:hint="eastAsia" w:hAnsi="宋体" w:cs="宋体"/>
          <w:b/>
          <w:bCs/>
          <w:color w:val="auto"/>
          <w:sz w:val="21"/>
          <w:szCs w:val="21"/>
          <w:highlight w:val="none"/>
        </w:rPr>
        <w:t>）</w:t>
      </w:r>
    </w:p>
    <w:p w14:paraId="02EDF237">
      <w:pPr>
        <w:spacing w:line="40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11.1</w:t>
      </w:r>
      <w:r>
        <w:rPr>
          <w:rFonts w:hint="eastAsia" w:ascii="宋体" w:hAnsi="宋体" w:cs="宋体"/>
          <w:color w:val="auto"/>
          <w:sz w:val="21"/>
          <w:szCs w:val="21"/>
          <w:highlight w:val="none"/>
        </w:rPr>
        <w:t>投标报价应按招标文件中相关附表格式填写。投标报价为本招标项目全部工作内容的报价。</w:t>
      </w:r>
    </w:p>
    <w:p w14:paraId="69CC50E6">
      <w:pPr>
        <w:spacing w:line="400" w:lineRule="exact"/>
        <w:ind w:firstLine="420" w:firstLineChars="200"/>
        <w:rPr>
          <w:rFonts w:ascii="宋体"/>
          <w:color w:val="auto"/>
          <w:sz w:val="21"/>
          <w:szCs w:val="21"/>
          <w:highlight w:val="none"/>
        </w:rPr>
      </w:pPr>
      <w:r>
        <w:rPr>
          <w:rFonts w:ascii="宋体" w:hAnsi="宋体" w:cs="宋体"/>
          <w:color w:val="auto"/>
          <w:sz w:val="21"/>
          <w:szCs w:val="21"/>
          <w:highlight w:val="none"/>
        </w:rPr>
        <w:t>11.2</w:t>
      </w:r>
      <w:r>
        <w:rPr>
          <w:rFonts w:hint="eastAsia" w:ascii="宋体" w:hAnsi="宋体" w:cs="宋体"/>
          <w:color w:val="auto"/>
          <w:sz w:val="21"/>
          <w:szCs w:val="21"/>
          <w:highlight w:val="none"/>
        </w:rPr>
        <w:t>投标报</w:t>
      </w:r>
      <w:r>
        <w:rPr>
          <w:rFonts w:hint="eastAsia" w:ascii="宋体" w:hAnsi="宋体"/>
          <w:color w:val="auto"/>
          <w:sz w:val="21"/>
          <w:szCs w:val="21"/>
          <w:highlight w:val="none"/>
        </w:rPr>
        <w:t>价是履行合同的最终价格，</w:t>
      </w:r>
      <w:r>
        <w:rPr>
          <w:rFonts w:hint="eastAsia" w:ascii="宋体" w:hAnsi="宋体"/>
          <w:color w:val="auto"/>
          <w:sz w:val="21"/>
          <w:szCs w:val="21"/>
          <w:highlight w:val="none"/>
          <w:lang w:eastAsia="zh-CN"/>
        </w:rPr>
        <w:t>应包括服务、巡查、保洁、维修费、养护、材料、机械、工具、服装、保险、企业管理费、利润、规费、税金、风险费用、招标代理费等各项所有费用。</w:t>
      </w:r>
    </w:p>
    <w:p w14:paraId="046C5446">
      <w:pPr>
        <w:spacing w:line="400" w:lineRule="exact"/>
        <w:ind w:firstLine="420" w:firstLineChars="200"/>
        <w:rPr>
          <w:rFonts w:ascii="宋体" w:cs="宋体"/>
          <w:b/>
          <w:bCs/>
          <w:color w:val="auto"/>
          <w:sz w:val="21"/>
          <w:szCs w:val="21"/>
          <w:highlight w:val="none"/>
          <w:u w:val="singl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 xml:space="preserve">11.3 </w:t>
      </w:r>
      <w:r>
        <w:rPr>
          <w:rFonts w:hint="eastAsia" w:ascii="宋体" w:hAnsi="宋体" w:cs="宋体"/>
          <w:b/>
          <w:bCs/>
          <w:color w:val="auto"/>
          <w:sz w:val="21"/>
          <w:szCs w:val="21"/>
          <w:highlight w:val="none"/>
          <w:u w:val="single"/>
        </w:rPr>
        <w:t>采购项目只允许有一个报价，有选择的报价将不予接受，并作无效标处理</w:t>
      </w:r>
      <w:r>
        <w:rPr>
          <w:rFonts w:hint="eastAsia" w:ascii="宋体" w:hAnsi="宋体" w:cs="宋体"/>
          <w:b/>
          <w:bCs/>
          <w:color w:val="auto"/>
          <w:sz w:val="21"/>
          <w:szCs w:val="21"/>
          <w:highlight w:val="none"/>
          <w:u w:val="none"/>
        </w:rPr>
        <w:t>。</w:t>
      </w:r>
    </w:p>
    <w:p w14:paraId="5E515500">
      <w:pPr>
        <w:snapToGrid w:val="0"/>
        <w:spacing w:line="400" w:lineRule="exact"/>
        <w:rPr>
          <w:rFonts w:ascii="宋体" w:cs="宋体"/>
          <w:b/>
          <w:bCs/>
          <w:color w:val="auto"/>
          <w:sz w:val="21"/>
          <w:szCs w:val="21"/>
          <w:highlight w:val="none"/>
        </w:rPr>
      </w:pPr>
      <w:r>
        <w:rPr>
          <w:rFonts w:ascii="宋体" w:hAnsi="宋体" w:cs="宋体"/>
          <w:b/>
          <w:bCs/>
          <w:color w:val="auto"/>
          <w:sz w:val="21"/>
          <w:szCs w:val="21"/>
          <w:highlight w:val="none"/>
        </w:rPr>
        <w:t>12</w:t>
      </w:r>
      <w:r>
        <w:rPr>
          <w:rFonts w:hint="eastAsia" w:ascii="宋体" w:hAnsi="宋体" w:cs="宋体"/>
          <w:b/>
          <w:bCs/>
          <w:color w:val="auto"/>
          <w:sz w:val="21"/>
          <w:szCs w:val="21"/>
          <w:highlight w:val="none"/>
        </w:rPr>
        <w:t>、履约保证金</w:t>
      </w:r>
    </w:p>
    <w:p w14:paraId="2815AFEA">
      <w:pPr>
        <w:spacing w:line="400" w:lineRule="exact"/>
        <w:ind w:firstLine="420" w:firstLineChars="200"/>
        <w:rPr>
          <w:rFonts w:ascii="宋体"/>
          <w:b/>
          <w:bCs/>
          <w:color w:val="auto"/>
          <w:sz w:val="21"/>
          <w:szCs w:val="21"/>
          <w:highlight w:val="none"/>
        </w:rPr>
      </w:pPr>
      <w:r>
        <w:rPr>
          <w:rFonts w:ascii="宋体" w:hAnsi="宋体" w:cs="宋体"/>
          <w:b/>
          <w:bCs/>
          <w:color w:val="auto"/>
          <w:sz w:val="21"/>
          <w:szCs w:val="21"/>
          <w:highlight w:val="none"/>
        </w:rPr>
        <w:t>12.1</w:t>
      </w:r>
      <w:r>
        <w:rPr>
          <w:rFonts w:hint="eastAsia" w:ascii="宋体" w:hAnsi="宋体" w:cs="宋体"/>
          <w:b/>
          <w:bCs/>
          <w:color w:val="auto"/>
          <w:sz w:val="21"/>
          <w:szCs w:val="21"/>
          <w:highlight w:val="none"/>
        </w:rPr>
        <w:t>未按规定交纳履约保证金，将视为中标无效；</w:t>
      </w:r>
    </w:p>
    <w:p w14:paraId="3B35325D">
      <w:pPr>
        <w:spacing w:line="400" w:lineRule="exact"/>
        <w:ind w:firstLine="420" w:firstLineChars="200"/>
        <w:rPr>
          <w:rFonts w:ascii="宋体"/>
          <w:color w:val="auto"/>
          <w:sz w:val="21"/>
          <w:szCs w:val="21"/>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2履约保证金退还；在本项目完工验收合格后</w:t>
      </w:r>
      <w:r>
        <w:rPr>
          <w:rFonts w:ascii="宋体" w:hAnsi="宋体" w:cs="宋体"/>
          <w:color w:val="auto"/>
          <w:sz w:val="21"/>
          <w:szCs w:val="21"/>
          <w:highlight w:val="none"/>
        </w:rPr>
        <w:t>5</w:t>
      </w:r>
      <w:r>
        <w:rPr>
          <w:rFonts w:hint="eastAsia" w:ascii="宋体" w:hAnsi="宋体" w:cs="宋体"/>
          <w:color w:val="auto"/>
          <w:sz w:val="21"/>
          <w:szCs w:val="21"/>
          <w:highlight w:val="none"/>
        </w:rPr>
        <w:t>个工作日内退还。</w:t>
      </w:r>
    </w:p>
    <w:p w14:paraId="26EC186F">
      <w:pPr>
        <w:snapToGrid w:val="0"/>
        <w:spacing w:line="400" w:lineRule="exact"/>
        <w:rPr>
          <w:rFonts w:ascii="宋体" w:cs="宋体"/>
          <w:b/>
          <w:bCs/>
          <w:color w:val="auto"/>
          <w:sz w:val="21"/>
          <w:szCs w:val="21"/>
        </w:rPr>
      </w:pPr>
      <w:r>
        <w:rPr>
          <w:rFonts w:ascii="宋体" w:hAnsi="宋体" w:cs="宋体"/>
          <w:b/>
          <w:bCs/>
          <w:color w:val="auto"/>
          <w:sz w:val="21"/>
          <w:szCs w:val="21"/>
        </w:rPr>
        <w:t>13</w:t>
      </w:r>
      <w:r>
        <w:rPr>
          <w:rFonts w:hint="eastAsia" w:ascii="宋体" w:hAnsi="宋体" w:cs="宋体"/>
          <w:b/>
          <w:bCs/>
          <w:color w:val="auto"/>
          <w:sz w:val="21"/>
          <w:szCs w:val="21"/>
        </w:rPr>
        <w:t>、投标有效期</w:t>
      </w:r>
    </w:p>
    <w:p w14:paraId="71E65610">
      <w:pPr>
        <w:spacing w:line="400" w:lineRule="exact"/>
        <w:ind w:firstLine="420" w:firstLineChars="200"/>
        <w:rPr>
          <w:rFonts w:ascii="宋体"/>
          <w:color w:val="auto"/>
          <w:sz w:val="21"/>
          <w:szCs w:val="21"/>
        </w:rPr>
      </w:pPr>
      <w:r>
        <w:rPr>
          <w:rFonts w:ascii="宋体" w:hAnsi="宋体" w:cs="宋体"/>
          <w:color w:val="auto"/>
          <w:sz w:val="21"/>
          <w:szCs w:val="21"/>
        </w:rPr>
        <w:t>13.1</w:t>
      </w:r>
      <w:r>
        <w:rPr>
          <w:rFonts w:hint="eastAsia" w:ascii="宋体" w:hAnsi="宋体" w:cs="宋体"/>
          <w:color w:val="auto"/>
          <w:sz w:val="21"/>
          <w:szCs w:val="21"/>
        </w:rPr>
        <w:t>投标文件从开标之日起，投标有效期为</w:t>
      </w:r>
      <w:r>
        <w:rPr>
          <w:rFonts w:ascii="宋体" w:hAnsi="宋体" w:cs="宋体"/>
          <w:color w:val="auto"/>
          <w:sz w:val="21"/>
          <w:szCs w:val="21"/>
        </w:rPr>
        <w:t>9</w:t>
      </w:r>
      <w:r>
        <w:rPr>
          <w:rFonts w:ascii="宋体" w:cs="宋体"/>
          <w:color w:val="auto"/>
          <w:sz w:val="21"/>
          <w:szCs w:val="21"/>
        </w:rPr>
        <w:t>0</w:t>
      </w:r>
      <w:r>
        <w:rPr>
          <w:rFonts w:hint="eastAsia" w:ascii="宋体" w:hAnsi="宋体" w:cs="宋体"/>
          <w:color w:val="auto"/>
          <w:sz w:val="21"/>
          <w:szCs w:val="21"/>
        </w:rPr>
        <w:t>天。</w:t>
      </w:r>
    </w:p>
    <w:p w14:paraId="2BF081D6">
      <w:pPr>
        <w:spacing w:line="400" w:lineRule="exact"/>
        <w:ind w:firstLine="420" w:firstLineChars="200"/>
        <w:rPr>
          <w:rFonts w:ascii="宋体"/>
          <w:color w:val="auto"/>
          <w:sz w:val="21"/>
          <w:szCs w:val="21"/>
        </w:rPr>
      </w:pPr>
      <w:r>
        <w:rPr>
          <w:rFonts w:ascii="宋体" w:hAnsi="宋体" w:cs="宋体"/>
          <w:color w:val="auto"/>
          <w:sz w:val="21"/>
          <w:szCs w:val="21"/>
        </w:rPr>
        <w:t>13.2</w:t>
      </w:r>
      <w:r>
        <w:rPr>
          <w:rFonts w:hint="eastAsia" w:ascii="宋体" w:hAnsi="宋体" w:cs="宋体"/>
          <w:color w:val="auto"/>
          <w:sz w:val="21"/>
          <w:szCs w:val="21"/>
        </w:rPr>
        <w:t>特殊情况下，在原投标有效期截止之前，采购人可要求投标人同意延长有效期，这种要求与答复均应以书面形式提交。在这种情况下，投标人可拒绝这种要求。接受延长投标有效期的投标人将不会被要求和允许修正其投标。</w:t>
      </w:r>
    </w:p>
    <w:p w14:paraId="5E873A87">
      <w:pPr>
        <w:snapToGrid w:val="0"/>
        <w:spacing w:line="400" w:lineRule="exact"/>
        <w:rPr>
          <w:rFonts w:ascii="宋体" w:cs="宋体"/>
          <w:b/>
          <w:bCs/>
          <w:color w:val="auto"/>
          <w:sz w:val="21"/>
          <w:szCs w:val="21"/>
        </w:rPr>
      </w:pPr>
      <w:r>
        <w:rPr>
          <w:rFonts w:ascii="宋体" w:hAnsi="宋体" w:cs="宋体"/>
          <w:b/>
          <w:bCs/>
          <w:color w:val="auto"/>
          <w:sz w:val="21"/>
          <w:szCs w:val="21"/>
        </w:rPr>
        <w:t>14</w:t>
      </w:r>
      <w:r>
        <w:rPr>
          <w:rFonts w:hint="eastAsia" w:ascii="宋体" w:hAnsi="宋体" w:cs="宋体"/>
          <w:b/>
          <w:bCs/>
          <w:color w:val="auto"/>
          <w:sz w:val="21"/>
          <w:szCs w:val="21"/>
        </w:rPr>
        <w:t>、投标偏离及建议</w:t>
      </w:r>
    </w:p>
    <w:p w14:paraId="3F6E4216">
      <w:pPr>
        <w:spacing w:line="400" w:lineRule="exact"/>
        <w:ind w:firstLine="420" w:firstLineChars="200"/>
        <w:rPr>
          <w:rFonts w:ascii="宋体"/>
          <w:color w:val="auto"/>
          <w:sz w:val="21"/>
          <w:szCs w:val="21"/>
        </w:rPr>
      </w:pPr>
      <w:r>
        <w:rPr>
          <w:rFonts w:ascii="宋体" w:hAnsi="宋体" w:cs="宋体"/>
          <w:color w:val="auto"/>
          <w:sz w:val="21"/>
          <w:szCs w:val="21"/>
        </w:rPr>
        <w:t>14.1</w:t>
      </w:r>
      <w:r>
        <w:rPr>
          <w:rFonts w:hint="eastAsia" w:ascii="宋体" w:hAnsi="宋体" w:cs="宋体"/>
          <w:color w:val="auto"/>
          <w:sz w:val="21"/>
          <w:szCs w:val="21"/>
        </w:rPr>
        <w:t>投标人如对项目的要求在技术和商务方面有偏离，均须在规范的偏离表中提出。</w:t>
      </w:r>
    </w:p>
    <w:p w14:paraId="7C07DA45">
      <w:pPr>
        <w:spacing w:line="400" w:lineRule="exact"/>
        <w:ind w:firstLine="420" w:firstLineChars="200"/>
        <w:rPr>
          <w:rFonts w:ascii="宋体"/>
          <w:color w:val="auto"/>
          <w:sz w:val="21"/>
          <w:szCs w:val="21"/>
        </w:rPr>
      </w:pPr>
      <w:r>
        <w:rPr>
          <w:rFonts w:ascii="宋体" w:hAnsi="宋体" w:cs="宋体"/>
          <w:color w:val="auto"/>
          <w:sz w:val="21"/>
          <w:szCs w:val="21"/>
        </w:rPr>
        <w:t>14.2</w:t>
      </w:r>
      <w:r>
        <w:rPr>
          <w:rFonts w:hint="eastAsia" w:ascii="宋体" w:hAnsi="宋体" w:cs="宋体"/>
          <w:color w:val="auto"/>
          <w:sz w:val="21"/>
          <w:szCs w:val="21"/>
        </w:rPr>
        <w:t>投标人可以在投标文件中对采购</w:t>
      </w:r>
      <w:r>
        <w:rPr>
          <w:rFonts w:hint="eastAsia" w:ascii="宋体" w:hAnsi="宋体" w:cs="宋体"/>
          <w:color w:val="auto"/>
          <w:sz w:val="21"/>
          <w:szCs w:val="21"/>
          <w:lang w:val="en-US" w:eastAsia="zh-CN"/>
        </w:rPr>
        <w:t>服务</w:t>
      </w:r>
      <w:r>
        <w:rPr>
          <w:rFonts w:hint="eastAsia" w:ascii="宋体" w:hAnsi="宋体" w:cs="宋体"/>
          <w:color w:val="auto"/>
          <w:sz w:val="21"/>
          <w:szCs w:val="21"/>
        </w:rPr>
        <w:t>要求提出推荐和替代意见，但所提出的意见应优于招标文件中提出的响应要求，并且使招标人满意。</w:t>
      </w:r>
    </w:p>
    <w:p w14:paraId="58238A18">
      <w:pPr>
        <w:snapToGrid w:val="0"/>
        <w:spacing w:line="400" w:lineRule="exact"/>
        <w:rPr>
          <w:rFonts w:ascii="宋体" w:cs="宋体"/>
          <w:b/>
          <w:bCs/>
          <w:color w:val="auto"/>
          <w:sz w:val="21"/>
          <w:szCs w:val="21"/>
        </w:rPr>
      </w:pPr>
      <w:r>
        <w:rPr>
          <w:rFonts w:ascii="宋体" w:hAnsi="宋体" w:cs="宋体"/>
          <w:b/>
          <w:bCs/>
          <w:color w:val="auto"/>
          <w:sz w:val="21"/>
          <w:szCs w:val="21"/>
        </w:rPr>
        <w:t>15</w:t>
      </w:r>
      <w:r>
        <w:rPr>
          <w:rFonts w:hint="eastAsia" w:ascii="宋体" w:hAnsi="宋体" w:cs="宋体"/>
          <w:b/>
          <w:bCs/>
          <w:color w:val="auto"/>
          <w:sz w:val="21"/>
          <w:szCs w:val="21"/>
        </w:rPr>
        <w:t>、投标文件格式</w:t>
      </w:r>
    </w:p>
    <w:p w14:paraId="5E717379">
      <w:pPr>
        <w:spacing w:line="400" w:lineRule="exact"/>
        <w:ind w:firstLine="420" w:firstLineChars="200"/>
        <w:rPr>
          <w:rFonts w:ascii="宋体"/>
          <w:color w:val="auto"/>
          <w:sz w:val="21"/>
          <w:szCs w:val="21"/>
        </w:rPr>
      </w:pPr>
      <w:r>
        <w:rPr>
          <w:rFonts w:ascii="宋体" w:hAnsi="宋体" w:cs="宋体"/>
          <w:color w:val="auto"/>
          <w:sz w:val="21"/>
          <w:szCs w:val="21"/>
        </w:rPr>
        <w:t>15.1</w:t>
      </w:r>
      <w:r>
        <w:rPr>
          <w:rFonts w:hint="eastAsia" w:ascii="宋体" w:hAnsi="宋体" w:cs="宋体"/>
          <w:color w:val="auto"/>
          <w:sz w:val="21"/>
          <w:szCs w:val="21"/>
        </w:rPr>
        <w:t>投标人应按招标文件中第八章提供的“投标文件格式”填写。</w:t>
      </w:r>
    </w:p>
    <w:p w14:paraId="2079AB1B">
      <w:pPr>
        <w:snapToGrid w:val="0"/>
        <w:spacing w:line="400" w:lineRule="exact"/>
        <w:rPr>
          <w:rFonts w:ascii="宋体" w:cs="宋体"/>
          <w:b/>
          <w:bCs/>
          <w:color w:val="auto"/>
          <w:sz w:val="21"/>
          <w:szCs w:val="21"/>
        </w:rPr>
      </w:pPr>
      <w:r>
        <w:rPr>
          <w:rFonts w:hint="eastAsia" w:ascii="宋体" w:hAnsi="宋体" w:cs="宋体"/>
          <w:b/>
          <w:bCs/>
          <w:color w:val="auto"/>
          <w:sz w:val="21"/>
          <w:szCs w:val="21"/>
        </w:rPr>
        <w:t>四、投标文件的递交</w:t>
      </w:r>
    </w:p>
    <w:p w14:paraId="6D47C444">
      <w:pPr>
        <w:snapToGrid w:val="0"/>
        <w:spacing w:line="400" w:lineRule="exact"/>
        <w:rPr>
          <w:rFonts w:ascii="宋体" w:cs="宋体"/>
          <w:b/>
          <w:bCs/>
          <w:color w:val="auto"/>
          <w:sz w:val="21"/>
          <w:szCs w:val="21"/>
        </w:rPr>
      </w:pPr>
      <w:r>
        <w:rPr>
          <w:rFonts w:ascii="宋体" w:hAnsi="宋体" w:cs="宋体"/>
          <w:b/>
          <w:bCs/>
          <w:color w:val="auto"/>
          <w:sz w:val="21"/>
          <w:szCs w:val="21"/>
        </w:rPr>
        <w:t>16</w:t>
      </w:r>
      <w:r>
        <w:rPr>
          <w:rFonts w:hint="eastAsia" w:ascii="宋体" w:hAnsi="宋体" w:cs="宋体"/>
          <w:b/>
          <w:bCs/>
          <w:color w:val="auto"/>
          <w:sz w:val="21"/>
          <w:szCs w:val="21"/>
        </w:rPr>
        <w:t>、投标文件的签署和盖章</w:t>
      </w:r>
    </w:p>
    <w:p w14:paraId="22C8007A">
      <w:pPr>
        <w:spacing w:line="400" w:lineRule="exact"/>
        <w:ind w:firstLine="420" w:firstLineChars="200"/>
        <w:rPr>
          <w:rFonts w:ascii="宋体" w:hAnsi="宋体" w:cs="宋体"/>
          <w:color w:val="auto"/>
          <w:sz w:val="21"/>
          <w:szCs w:val="21"/>
        </w:rPr>
      </w:pPr>
      <w:r>
        <w:rPr>
          <w:rFonts w:ascii="宋体" w:hAnsi="宋体" w:cs="宋体"/>
          <w:color w:val="auto"/>
          <w:sz w:val="21"/>
          <w:szCs w:val="21"/>
        </w:rPr>
        <w:t>16.1</w:t>
      </w:r>
      <w:r>
        <w:rPr>
          <w:rFonts w:hint="eastAsia" w:ascii="宋体" w:hAnsi="宋体" w:cs="宋体"/>
          <w:color w:val="auto"/>
          <w:sz w:val="21"/>
          <w:szCs w:val="21"/>
        </w:rPr>
        <w:t>投标人应按本投标须知规定，由投标人法定代表人或其法定代表人授权代表签署；</w:t>
      </w:r>
    </w:p>
    <w:p w14:paraId="0B2368C8">
      <w:pPr>
        <w:spacing w:line="400" w:lineRule="exact"/>
        <w:ind w:firstLine="420" w:firstLineChars="200"/>
        <w:rPr>
          <w:rFonts w:ascii="宋体"/>
          <w:color w:val="auto"/>
          <w:sz w:val="21"/>
          <w:szCs w:val="21"/>
          <w:highlight w:val="none"/>
        </w:rPr>
      </w:pPr>
      <w:r>
        <w:rPr>
          <w:rFonts w:ascii="宋体" w:hAnsi="宋体" w:cs="宋体"/>
          <w:color w:val="auto"/>
          <w:sz w:val="21"/>
          <w:szCs w:val="21"/>
        </w:rPr>
        <w:t>16</w:t>
      </w:r>
      <w:r>
        <w:rPr>
          <w:rFonts w:asci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投标文件的任何一页不得涂改</w:t>
      </w:r>
      <w:r>
        <w:rPr>
          <w:rFonts w:hint="eastAsia" w:ascii="宋体" w:hAnsi="宋体" w:cs="宋体"/>
          <w:color w:val="auto"/>
          <w:sz w:val="21"/>
          <w:szCs w:val="21"/>
          <w:highlight w:val="none"/>
        </w:rPr>
        <w:t>、行间插字或删除。如有错漏必需修改，修改处须由同一签署人签字并加盖公章。由于字迹模糊或表达不清引起的后果由投标人负责。</w:t>
      </w:r>
    </w:p>
    <w:p w14:paraId="27876DFB">
      <w:pPr>
        <w:snapToGrid w:val="0"/>
        <w:spacing w:line="400" w:lineRule="exact"/>
        <w:rPr>
          <w:rFonts w:ascii="宋体" w:cs="宋体"/>
          <w:b/>
          <w:bCs/>
          <w:color w:val="auto"/>
          <w:sz w:val="21"/>
          <w:szCs w:val="21"/>
          <w:highlight w:val="none"/>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cs="宋体"/>
          <w:b/>
          <w:bCs/>
          <w:color w:val="auto"/>
          <w:sz w:val="21"/>
          <w:szCs w:val="21"/>
          <w:highlight w:val="none"/>
        </w:rPr>
        <w:t>、投标文件</w:t>
      </w:r>
      <w:r>
        <w:rPr>
          <w:rFonts w:hint="eastAsia" w:ascii="宋体" w:hAnsi="宋体" w:cs="宋体"/>
          <w:b/>
          <w:bCs/>
          <w:color w:val="auto"/>
          <w:sz w:val="21"/>
          <w:szCs w:val="21"/>
          <w:highlight w:val="none"/>
          <w:lang w:val="en-US" w:eastAsia="zh-CN"/>
        </w:rPr>
        <w:t>提交</w:t>
      </w:r>
      <w:r>
        <w:rPr>
          <w:rFonts w:hint="eastAsia" w:ascii="宋体" w:hAnsi="宋体" w:cs="宋体"/>
          <w:b/>
          <w:bCs/>
          <w:color w:val="auto"/>
          <w:sz w:val="21"/>
          <w:szCs w:val="21"/>
          <w:highlight w:val="none"/>
        </w:rPr>
        <w:t>和</w:t>
      </w:r>
      <w:r>
        <w:rPr>
          <w:rFonts w:hint="eastAsia" w:ascii="宋体" w:hAnsi="宋体" w:cs="宋体"/>
          <w:b/>
          <w:bCs/>
          <w:color w:val="auto"/>
          <w:sz w:val="21"/>
          <w:szCs w:val="21"/>
          <w:highlight w:val="none"/>
          <w:lang w:val="en-US" w:eastAsia="zh-CN"/>
        </w:rPr>
        <w:t>投标</w:t>
      </w:r>
      <w:r>
        <w:rPr>
          <w:rFonts w:hint="eastAsia" w:ascii="宋体" w:hAnsi="宋体" w:cs="宋体"/>
          <w:b/>
          <w:bCs/>
          <w:color w:val="auto"/>
          <w:sz w:val="21"/>
          <w:szCs w:val="21"/>
          <w:highlight w:val="none"/>
        </w:rPr>
        <w:t>截止（开标）时间</w:t>
      </w:r>
    </w:p>
    <w:p w14:paraId="7E8B6D64">
      <w:pPr>
        <w:spacing w:line="400" w:lineRule="exact"/>
        <w:ind w:firstLine="472" w:firstLineChars="225"/>
        <w:rPr>
          <w:rFonts w:ascii="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.1</w:t>
      </w:r>
      <w:r>
        <w:rPr>
          <w:rFonts w:hint="eastAsia" w:ascii="宋体" w:hAnsi="宋体" w:eastAsia="宋体" w:cs="宋体"/>
          <w:color w:val="auto"/>
          <w:sz w:val="21"/>
          <w:szCs w:val="21"/>
          <w:highlight w:val="none"/>
        </w:rPr>
        <w:t>提交投标文件截止时间：202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分（北京时间）。投标文件须通过“政采云电子投标客户端”软件上传。</w:t>
      </w:r>
    </w:p>
    <w:p w14:paraId="4D97F42D">
      <w:pPr>
        <w:spacing w:line="400" w:lineRule="exact"/>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.2</w:t>
      </w:r>
      <w:r>
        <w:rPr>
          <w:rFonts w:hint="eastAsia" w:ascii="宋体" w:hAnsi="宋体" w:cs="宋体"/>
          <w:color w:val="auto"/>
          <w:sz w:val="21"/>
          <w:szCs w:val="21"/>
          <w:highlight w:val="none"/>
        </w:rPr>
        <w:t>投标截止前，允许投标人更改或撤回投标文件。投标截止后，投标文件不得更改。</w:t>
      </w:r>
    </w:p>
    <w:p w14:paraId="35C8AD04">
      <w:pPr>
        <w:snapToGrid w:val="0"/>
        <w:spacing w:line="400" w:lineRule="exact"/>
        <w:rPr>
          <w:rFonts w:ascii="宋体" w:cs="宋体"/>
          <w:b/>
          <w:bCs/>
          <w:color w:val="auto"/>
          <w:sz w:val="21"/>
          <w:szCs w:val="21"/>
          <w:highlight w:val="none"/>
        </w:rPr>
      </w:pPr>
      <w:r>
        <w:rPr>
          <w:rFonts w:hint="eastAsia" w:ascii="宋体" w:hAnsi="宋体" w:cs="宋体"/>
          <w:b/>
          <w:bCs/>
          <w:color w:val="auto"/>
          <w:sz w:val="21"/>
          <w:szCs w:val="21"/>
          <w:highlight w:val="none"/>
        </w:rPr>
        <w:t>▲五、联合体投标</w:t>
      </w:r>
    </w:p>
    <w:p w14:paraId="65566915">
      <w:pPr>
        <w:snapToGrid w:val="0"/>
        <w:spacing w:line="400" w:lineRule="exact"/>
        <w:rPr>
          <w:rFonts w:ascii="宋体" w:cs="宋体"/>
          <w:b/>
          <w:bCs/>
          <w:color w:val="auto"/>
          <w:sz w:val="21"/>
          <w:szCs w:val="21"/>
          <w:highlight w:val="none"/>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本项目不接受联合体投标。</w:t>
      </w:r>
    </w:p>
    <w:p w14:paraId="15D01B88">
      <w:pPr>
        <w:snapToGrid w:val="0"/>
        <w:spacing w:line="400" w:lineRule="exact"/>
        <w:rPr>
          <w:rFonts w:ascii="宋体" w:cs="宋体"/>
          <w:b/>
          <w:bCs/>
          <w:color w:val="auto"/>
          <w:sz w:val="21"/>
          <w:szCs w:val="21"/>
          <w:highlight w:val="none"/>
        </w:rPr>
      </w:pPr>
      <w:r>
        <w:rPr>
          <w:rFonts w:hint="eastAsia" w:ascii="宋体" w:hAnsi="宋体" w:cs="宋体"/>
          <w:b/>
          <w:bCs/>
          <w:color w:val="auto"/>
          <w:sz w:val="21"/>
          <w:szCs w:val="21"/>
          <w:highlight w:val="none"/>
        </w:rPr>
        <w:t>六、转包与分包</w:t>
      </w:r>
    </w:p>
    <w:p w14:paraId="315AD63B">
      <w:pPr>
        <w:spacing w:line="400" w:lineRule="exact"/>
        <w:rPr>
          <w:rFonts w:ascii="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本项目不允许转包。</w:t>
      </w:r>
    </w:p>
    <w:p w14:paraId="5E5FB6F4">
      <w:pPr>
        <w:spacing w:line="400" w:lineRule="exact"/>
        <w:rPr>
          <w:rFonts w:ascii="宋体"/>
          <w:color w:val="auto"/>
          <w:sz w:val="21"/>
          <w:szCs w:val="21"/>
        </w:rPr>
      </w:pPr>
      <w:r>
        <w:rPr>
          <w:rFonts w:hint="eastAsia" w:ascii="宋体" w:hAnsi="宋体" w:cs="宋体"/>
          <w:color w:val="auto"/>
          <w:sz w:val="21"/>
          <w:szCs w:val="21"/>
          <w:lang w:val="en-US" w:eastAsia="zh-CN"/>
        </w:rPr>
        <w:t>20、</w:t>
      </w:r>
      <w:r>
        <w:rPr>
          <w:rFonts w:hint="eastAsia" w:ascii="宋体" w:hAnsi="宋体" w:cs="宋体"/>
          <w:color w:val="auto"/>
          <w:sz w:val="21"/>
          <w:szCs w:val="21"/>
        </w:rPr>
        <w:t>本项目不可以分包。</w:t>
      </w:r>
    </w:p>
    <w:p w14:paraId="77507E6F">
      <w:pPr>
        <w:snapToGrid w:val="0"/>
        <w:spacing w:line="400" w:lineRule="exact"/>
        <w:rPr>
          <w:rFonts w:ascii="宋体" w:cs="宋体"/>
          <w:b/>
          <w:bCs/>
          <w:color w:val="auto"/>
          <w:sz w:val="21"/>
          <w:szCs w:val="21"/>
        </w:rPr>
      </w:pPr>
      <w:r>
        <w:rPr>
          <w:rFonts w:hint="eastAsia" w:ascii="宋体" w:hAnsi="宋体" w:cs="宋体"/>
          <w:b/>
          <w:bCs/>
          <w:color w:val="auto"/>
          <w:sz w:val="21"/>
          <w:szCs w:val="21"/>
        </w:rPr>
        <w:t>七、特别说明</w:t>
      </w:r>
    </w:p>
    <w:p w14:paraId="5CB52D0F">
      <w:pPr>
        <w:snapToGrid w:val="0"/>
        <w:spacing w:line="400" w:lineRule="exact"/>
        <w:rPr>
          <w:rFonts w:ascii="宋体"/>
          <w:color w:val="auto"/>
          <w:sz w:val="21"/>
          <w:szCs w:val="21"/>
        </w:rPr>
      </w:pPr>
      <w:r>
        <w:rPr>
          <w:rFonts w:hint="eastAsia" w:ascii="宋体" w:hAnsi="宋体" w:cs="宋体"/>
          <w:color w:val="auto"/>
          <w:sz w:val="21"/>
          <w:szCs w:val="21"/>
          <w:lang w:val="en-US" w:eastAsia="zh-CN"/>
        </w:rPr>
        <w:t>21、</w:t>
      </w:r>
      <w:r>
        <w:rPr>
          <w:rFonts w:hint="eastAsia" w:ascii="宋体" w:hAnsi="宋体" w:cs="宋体"/>
          <w:color w:val="auto"/>
          <w:sz w:val="21"/>
          <w:szCs w:val="21"/>
        </w:rPr>
        <w:t>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03A4134F">
      <w:pPr>
        <w:spacing w:line="400" w:lineRule="exact"/>
        <w:rPr>
          <w:rFonts w:ascii="宋体"/>
          <w:b/>
          <w:bCs/>
          <w:color w:val="auto"/>
          <w:sz w:val="21"/>
          <w:szCs w:val="21"/>
        </w:rPr>
      </w:pPr>
      <w:r>
        <w:rPr>
          <w:rFonts w:ascii="宋体" w:hAnsi="宋体" w:cs="宋体"/>
          <w:color w:val="auto"/>
          <w:sz w:val="21"/>
          <w:szCs w:val="21"/>
        </w:rPr>
        <w:t>22</w:t>
      </w:r>
      <w:r>
        <w:rPr>
          <w:rFonts w:hint="eastAsia" w:ascii="宋体" w:hAnsi="宋体" w:cs="宋体"/>
          <w:color w:val="auto"/>
          <w:sz w:val="21"/>
          <w:szCs w:val="21"/>
          <w:lang w:eastAsia="zh-CN"/>
        </w:rPr>
        <w:t>、</w:t>
      </w:r>
      <w:r>
        <w:rPr>
          <w:rFonts w:hint="eastAsia" w:ascii="宋体" w:hAnsi="宋体" w:cs="宋体"/>
          <w:color w:val="auto"/>
          <w:sz w:val="21"/>
          <w:szCs w:val="21"/>
        </w:rPr>
        <w:t>投标人投标所使用的资格、信誉、荣誉、业绩与企业认证必须为本法人所拥有。投标人投标所使用的采购项目实施人员可以为其控股公司的工作人员。</w:t>
      </w:r>
    </w:p>
    <w:p w14:paraId="5E5BEA8C">
      <w:pPr>
        <w:spacing w:line="400" w:lineRule="exact"/>
        <w:rPr>
          <w:rFonts w:ascii="宋体"/>
          <w:b/>
          <w:bCs/>
          <w:color w:val="auto"/>
          <w:sz w:val="21"/>
          <w:szCs w:val="21"/>
        </w:rPr>
      </w:pPr>
      <w:r>
        <w:rPr>
          <w:rFonts w:ascii="宋体" w:hAnsi="宋体" w:cs="宋体"/>
          <w:color w:val="auto"/>
          <w:sz w:val="21"/>
          <w:szCs w:val="21"/>
        </w:rPr>
        <w:t>2</w:t>
      </w:r>
      <w:r>
        <w:rPr>
          <w:rFonts w:hint="eastAsia" w:ascii="宋体" w:hAnsi="宋体" w:cs="宋体"/>
          <w:color w:val="auto"/>
          <w:sz w:val="21"/>
          <w:szCs w:val="21"/>
          <w:lang w:val="en-US" w:eastAsia="zh-CN"/>
        </w:rPr>
        <w:t>3、</w:t>
      </w:r>
      <w:r>
        <w:rPr>
          <w:rFonts w:hint="eastAsia" w:ascii="宋体" w:hAnsi="宋体" w:cs="宋体"/>
          <w:color w:val="auto"/>
          <w:sz w:val="21"/>
          <w:szCs w:val="21"/>
        </w:rPr>
        <w:t>投标人在投标活动中提供任何虚假材料或从事其他违法活动的</w:t>
      </w:r>
      <w:r>
        <w:rPr>
          <w:rFonts w:ascii="宋体" w:cs="宋体"/>
          <w:color w:val="auto"/>
          <w:sz w:val="21"/>
          <w:szCs w:val="21"/>
        </w:rPr>
        <w:t>,</w:t>
      </w:r>
      <w:r>
        <w:rPr>
          <w:rFonts w:hint="eastAsia" w:ascii="宋体" w:hAnsi="宋体" w:cs="宋体"/>
          <w:color w:val="auto"/>
          <w:sz w:val="21"/>
          <w:szCs w:val="21"/>
        </w:rPr>
        <w:t>其投标无效，并报监管部门查处；中标后发现的</w:t>
      </w:r>
      <w:r>
        <w:rPr>
          <w:rFonts w:ascii="宋体" w:cs="宋体"/>
          <w:color w:val="auto"/>
          <w:sz w:val="21"/>
          <w:szCs w:val="21"/>
        </w:rPr>
        <w:t>,</w:t>
      </w:r>
      <w:r>
        <w:rPr>
          <w:rFonts w:hint="eastAsia" w:ascii="宋体" w:hAnsi="宋体" w:cs="宋体"/>
          <w:color w:val="auto"/>
          <w:sz w:val="21"/>
          <w:szCs w:val="21"/>
        </w:rPr>
        <w:t>中标人须依照《中华人民共和国消费者权益保护法》第</w:t>
      </w:r>
      <w:r>
        <w:rPr>
          <w:rFonts w:ascii="宋体" w:hAnsi="宋体" w:cs="宋体"/>
          <w:color w:val="auto"/>
          <w:sz w:val="21"/>
          <w:szCs w:val="21"/>
        </w:rPr>
        <w:t>49</w:t>
      </w:r>
      <w:r>
        <w:rPr>
          <w:rFonts w:hint="eastAsia" w:ascii="宋体" w:hAnsi="宋体" w:cs="宋体"/>
          <w:color w:val="auto"/>
          <w:sz w:val="21"/>
          <w:szCs w:val="21"/>
        </w:rPr>
        <w:t>条之规定双倍赔偿采购人。且民事赔偿并不免除违法投标人的行政与刑事责任。</w:t>
      </w:r>
    </w:p>
    <w:p w14:paraId="24FADDEA">
      <w:pPr>
        <w:spacing w:line="400" w:lineRule="exact"/>
        <w:rPr>
          <w:rFonts w:ascii="宋体" w:cs="宋体"/>
          <w:b/>
          <w:bCs/>
          <w:color w:val="auto"/>
          <w:sz w:val="32"/>
          <w:szCs w:val="32"/>
        </w:rPr>
      </w:pPr>
      <w:r>
        <w:rPr>
          <w:rFonts w:ascii="宋体" w:hAnsi="宋体" w:cs="宋体"/>
          <w:color w:val="auto"/>
          <w:sz w:val="21"/>
          <w:szCs w:val="21"/>
        </w:rPr>
        <w:t>2</w:t>
      </w:r>
      <w:r>
        <w:rPr>
          <w:rFonts w:hint="eastAsia" w:ascii="宋体" w:hAnsi="宋体" w:cs="宋体"/>
          <w:color w:val="auto"/>
          <w:sz w:val="21"/>
          <w:szCs w:val="21"/>
          <w:lang w:val="en-US" w:eastAsia="zh-CN"/>
        </w:rPr>
        <w:t>4、</w:t>
      </w:r>
      <w:r>
        <w:rPr>
          <w:rFonts w:hint="eastAsia" w:ascii="宋体" w:hAnsi="宋体" w:cs="宋体"/>
          <w:color w:val="auto"/>
          <w:sz w:val="21"/>
          <w:szCs w:val="21"/>
        </w:rPr>
        <w:t>投标人应仔细阅读招标文件的所有内容，按照招标文件的要求提交投标文件。投标文件应对招标文件的要求作出实质性响应，并对所提供的全部资料的真实性承担法律责任。</w:t>
      </w:r>
      <w:bookmarkStart w:id="66" w:name="_Toc353536903"/>
      <w:bookmarkStart w:id="67" w:name="_Toc444767518"/>
      <w:bookmarkStart w:id="68" w:name="_Toc13051"/>
    </w:p>
    <w:p w14:paraId="4BA0B5DB">
      <w:pPr>
        <w:tabs>
          <w:tab w:val="left" w:pos="343"/>
        </w:tabs>
        <w:snapToGrid w:val="0"/>
        <w:spacing w:line="400" w:lineRule="exact"/>
        <w:rPr>
          <w:rFonts w:ascii="宋体" w:cs="宋体"/>
          <w:b/>
          <w:bCs/>
          <w:color w:val="auto"/>
          <w:sz w:val="21"/>
          <w:szCs w:val="21"/>
        </w:rPr>
      </w:pPr>
      <w:r>
        <w:rPr>
          <w:rFonts w:hint="eastAsia" w:ascii="宋体" w:hAnsi="宋体" w:cs="宋体"/>
          <w:b/>
          <w:bCs/>
          <w:color w:val="auto"/>
          <w:sz w:val="21"/>
          <w:szCs w:val="21"/>
        </w:rPr>
        <w:t>八、投标费用</w:t>
      </w:r>
    </w:p>
    <w:p w14:paraId="7A049EBA">
      <w:pPr>
        <w:spacing w:line="400" w:lineRule="exact"/>
        <w:rPr>
          <w:rFonts w:hint="eastAsia" w:ascii="宋体" w:eastAsia="宋体" w:cs="宋体"/>
          <w:color w:val="auto"/>
          <w:sz w:val="21"/>
          <w:szCs w:val="21"/>
          <w:lang w:eastAsia="zh-CN"/>
        </w:rPr>
      </w:pPr>
      <w:r>
        <w:rPr>
          <w:rFonts w:ascii="宋体" w:hAnsi="宋体" w:cs="宋体"/>
          <w:color w:val="auto"/>
          <w:sz w:val="21"/>
          <w:szCs w:val="21"/>
        </w:rPr>
        <w:t>2</w:t>
      </w:r>
      <w:r>
        <w:rPr>
          <w:rFonts w:hint="eastAsia" w:ascii="宋体" w:hAnsi="宋体" w:cs="宋体"/>
          <w:color w:val="auto"/>
          <w:sz w:val="21"/>
          <w:szCs w:val="21"/>
          <w:lang w:val="en-US" w:eastAsia="zh-CN"/>
        </w:rPr>
        <w:t>5、</w:t>
      </w:r>
      <w:r>
        <w:rPr>
          <w:rFonts w:hint="eastAsia" w:ascii="宋体" w:hAnsi="宋体" w:cs="宋体"/>
          <w:color w:val="auto"/>
          <w:sz w:val="21"/>
          <w:szCs w:val="21"/>
        </w:rPr>
        <w:t>无论投标过程中的做法和结果如何，投标人自行承担所有与参加投标有关的费用。投标人取得中标资格后，须向招标代理机构支付中标服务费</w:t>
      </w:r>
      <w:r>
        <w:rPr>
          <w:rFonts w:hint="eastAsia" w:ascii="宋体" w:hAnsi="宋体" w:cs="宋体"/>
          <w:color w:val="auto"/>
          <w:sz w:val="21"/>
          <w:szCs w:val="21"/>
          <w:lang w:eastAsia="zh-CN"/>
        </w:rPr>
        <w:t>。</w:t>
      </w:r>
    </w:p>
    <w:p w14:paraId="3A146DE5">
      <w:pPr>
        <w:snapToGrid w:val="0"/>
        <w:spacing w:line="360" w:lineRule="auto"/>
        <w:jc w:val="center"/>
        <w:outlineLvl w:val="0"/>
        <w:rPr>
          <w:rFonts w:hint="eastAsia" w:ascii="宋体" w:hAnsi="宋体" w:cs="宋体"/>
          <w:b/>
          <w:bCs/>
          <w:color w:val="auto"/>
          <w:sz w:val="32"/>
          <w:szCs w:val="32"/>
        </w:rPr>
      </w:pPr>
      <w:bookmarkStart w:id="69" w:name="_Toc11260"/>
      <w:bookmarkStart w:id="70" w:name="_Toc11768"/>
      <w:bookmarkStart w:id="71" w:name="_Toc26614"/>
      <w:bookmarkStart w:id="72" w:name="_Toc19416"/>
      <w:bookmarkStart w:id="73" w:name="_Toc5927"/>
      <w:bookmarkStart w:id="74" w:name="_Toc2601"/>
      <w:bookmarkStart w:id="75" w:name="_Toc16918"/>
      <w:bookmarkStart w:id="76" w:name="_Toc25985"/>
      <w:bookmarkStart w:id="77" w:name="_Toc11062"/>
      <w:bookmarkStart w:id="78" w:name="_Toc1836"/>
    </w:p>
    <w:p w14:paraId="5095D387">
      <w:pPr>
        <w:snapToGrid w:val="0"/>
        <w:spacing w:line="360" w:lineRule="auto"/>
        <w:jc w:val="center"/>
        <w:outlineLvl w:val="0"/>
        <w:rPr>
          <w:rFonts w:hint="eastAsia" w:ascii="宋体" w:hAnsi="宋体" w:cs="宋体"/>
          <w:b/>
          <w:bCs/>
          <w:color w:val="auto"/>
          <w:sz w:val="32"/>
          <w:szCs w:val="32"/>
        </w:rPr>
      </w:pPr>
    </w:p>
    <w:p w14:paraId="3CE44DBF">
      <w:pPr>
        <w:snapToGrid w:val="0"/>
        <w:spacing w:line="360" w:lineRule="auto"/>
        <w:jc w:val="center"/>
        <w:outlineLvl w:val="0"/>
        <w:rPr>
          <w:rFonts w:hint="eastAsia" w:ascii="宋体" w:hAnsi="宋体" w:cs="宋体"/>
          <w:b/>
          <w:bCs/>
          <w:color w:val="auto"/>
          <w:sz w:val="32"/>
          <w:szCs w:val="32"/>
        </w:rPr>
      </w:pPr>
    </w:p>
    <w:p w14:paraId="021DC8DB">
      <w:pPr>
        <w:snapToGrid w:val="0"/>
        <w:spacing w:line="360" w:lineRule="auto"/>
        <w:jc w:val="center"/>
        <w:outlineLvl w:val="0"/>
        <w:rPr>
          <w:rFonts w:hint="eastAsia" w:ascii="宋体" w:hAnsi="宋体" w:cs="宋体"/>
          <w:b/>
          <w:bCs/>
          <w:color w:val="auto"/>
          <w:sz w:val="32"/>
          <w:szCs w:val="32"/>
        </w:rPr>
      </w:pPr>
    </w:p>
    <w:p w14:paraId="11C03E9A">
      <w:pPr>
        <w:snapToGrid w:val="0"/>
        <w:spacing w:line="360" w:lineRule="auto"/>
        <w:jc w:val="center"/>
        <w:outlineLvl w:val="0"/>
        <w:rPr>
          <w:rFonts w:hint="eastAsia" w:ascii="宋体" w:hAnsi="宋体" w:cs="宋体"/>
          <w:b/>
          <w:bCs/>
          <w:color w:val="auto"/>
          <w:sz w:val="32"/>
          <w:szCs w:val="32"/>
        </w:rPr>
      </w:pPr>
    </w:p>
    <w:p w14:paraId="3F91AA94">
      <w:pPr>
        <w:snapToGrid w:val="0"/>
        <w:spacing w:line="360" w:lineRule="auto"/>
        <w:jc w:val="center"/>
        <w:outlineLvl w:val="0"/>
        <w:rPr>
          <w:rFonts w:hint="eastAsia" w:ascii="宋体" w:hAnsi="宋体" w:cs="宋体"/>
          <w:b/>
          <w:bCs/>
          <w:color w:val="auto"/>
          <w:sz w:val="32"/>
          <w:szCs w:val="32"/>
        </w:rPr>
      </w:pPr>
    </w:p>
    <w:p w14:paraId="45AAC6A6">
      <w:pPr>
        <w:snapToGrid w:val="0"/>
        <w:spacing w:line="360" w:lineRule="auto"/>
        <w:jc w:val="center"/>
        <w:outlineLvl w:val="0"/>
        <w:rPr>
          <w:rFonts w:hint="eastAsia" w:ascii="宋体" w:hAnsi="宋体" w:cs="宋体"/>
          <w:b/>
          <w:bCs/>
          <w:color w:val="auto"/>
          <w:sz w:val="32"/>
          <w:szCs w:val="32"/>
        </w:rPr>
      </w:pPr>
    </w:p>
    <w:p w14:paraId="3D927A4E">
      <w:pPr>
        <w:snapToGrid w:val="0"/>
        <w:spacing w:line="360" w:lineRule="auto"/>
        <w:jc w:val="center"/>
        <w:outlineLvl w:val="0"/>
        <w:rPr>
          <w:rFonts w:hint="eastAsia" w:ascii="宋体" w:hAnsi="宋体" w:cs="宋体"/>
          <w:b/>
          <w:bCs/>
          <w:color w:val="auto"/>
          <w:sz w:val="32"/>
          <w:szCs w:val="32"/>
        </w:rPr>
      </w:pPr>
    </w:p>
    <w:p w14:paraId="4B96A92A">
      <w:pPr>
        <w:snapToGrid w:val="0"/>
        <w:spacing w:line="360" w:lineRule="auto"/>
        <w:jc w:val="center"/>
        <w:outlineLvl w:val="0"/>
        <w:rPr>
          <w:rFonts w:ascii="宋体"/>
          <w:b/>
          <w:bCs/>
          <w:color w:val="auto"/>
          <w:sz w:val="32"/>
          <w:szCs w:val="32"/>
        </w:rPr>
      </w:pPr>
      <w:r>
        <w:rPr>
          <w:rFonts w:hint="eastAsia" w:ascii="宋体" w:hAnsi="宋体" w:cs="宋体"/>
          <w:b/>
          <w:bCs/>
          <w:color w:val="auto"/>
          <w:sz w:val="32"/>
          <w:szCs w:val="32"/>
        </w:rPr>
        <w:t>第五章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开标和评标须知</w:t>
      </w:r>
      <w:bookmarkEnd w:id="66"/>
      <w:bookmarkEnd w:id="67"/>
      <w:bookmarkEnd w:id="68"/>
      <w:bookmarkEnd w:id="69"/>
      <w:bookmarkEnd w:id="70"/>
      <w:bookmarkEnd w:id="71"/>
      <w:bookmarkEnd w:id="72"/>
      <w:bookmarkEnd w:id="73"/>
      <w:bookmarkEnd w:id="74"/>
      <w:bookmarkEnd w:id="75"/>
      <w:bookmarkEnd w:id="76"/>
      <w:bookmarkEnd w:id="77"/>
      <w:bookmarkEnd w:id="78"/>
    </w:p>
    <w:p w14:paraId="7F1EF11C">
      <w:pPr>
        <w:snapToGrid w:val="0"/>
        <w:spacing w:line="400" w:lineRule="exact"/>
        <w:rPr>
          <w:rFonts w:ascii="宋体" w:cs="宋体"/>
          <w:b/>
          <w:bCs/>
          <w:color w:val="auto"/>
          <w:sz w:val="21"/>
          <w:szCs w:val="21"/>
          <w:highlight w:val="none"/>
        </w:rPr>
      </w:pPr>
      <w:r>
        <w:rPr>
          <w:rFonts w:hint="eastAsia" w:ascii="宋体" w:hAnsi="宋体" w:cs="宋体"/>
          <w:b/>
          <w:bCs/>
          <w:color w:val="auto"/>
          <w:sz w:val="21"/>
          <w:szCs w:val="21"/>
          <w:highlight w:val="none"/>
        </w:rPr>
        <w:t>一、开标</w:t>
      </w:r>
    </w:p>
    <w:p w14:paraId="24A9F29F">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1.组织开标</w:t>
      </w:r>
    </w:p>
    <w:p w14:paraId="6B6A9DFA">
      <w:pPr>
        <w:spacing w:line="44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开标现场人员由</w:t>
      </w:r>
      <w:r>
        <w:rPr>
          <w:rFonts w:hint="eastAsia" w:ascii="宋体" w:hAnsi="宋体" w:cs="宋体"/>
          <w:sz w:val="21"/>
          <w:szCs w:val="21"/>
          <w:highlight w:val="none"/>
          <w:lang w:val="en-US" w:eastAsia="zh-CN"/>
        </w:rPr>
        <w:t>招标代理</w:t>
      </w:r>
      <w:r>
        <w:rPr>
          <w:rFonts w:hint="eastAsia" w:ascii="宋体" w:hAnsi="宋体" w:cs="宋体"/>
          <w:sz w:val="21"/>
          <w:szCs w:val="21"/>
          <w:highlight w:val="none"/>
        </w:rPr>
        <w:t>项目经办人1名、采购人（采购人代表和采购人监督人员各1名）及评审专家组成。</w:t>
      </w:r>
    </w:p>
    <w:p w14:paraId="7F6853B7">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 xml:space="preserve">1.1采购组织机构按照规定的时间通过政采云系统组织开标、开启响应文件，所有投标人均应当准时在线参加。 </w:t>
      </w:r>
    </w:p>
    <w:p w14:paraId="25E0C320">
      <w:pPr>
        <w:spacing w:line="440" w:lineRule="exact"/>
        <w:ind w:firstLine="420" w:firstLineChars="200"/>
        <w:rPr>
          <w:rFonts w:ascii="宋体" w:hAnsi="宋体" w:cs="宋体"/>
          <w:b/>
          <w:bCs/>
          <w:sz w:val="21"/>
          <w:szCs w:val="21"/>
          <w:highlight w:val="none"/>
        </w:rPr>
      </w:pPr>
      <w:r>
        <w:rPr>
          <w:rFonts w:hint="eastAsia" w:ascii="宋体" w:hAnsi="宋体" w:cs="宋体"/>
          <w:b/>
          <w:bCs/>
          <w:sz w:val="21"/>
          <w:szCs w:val="21"/>
          <w:highlight w:val="none"/>
        </w:rPr>
        <w:t xml:space="preserve">1.2 投标截止时间后，投标人在线解密电子响应文件时间为开标时间起半个小时内； </w:t>
      </w:r>
    </w:p>
    <w:p w14:paraId="56B9DBEC">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1.3 评标委员会对投标文件进行评审；</w:t>
      </w:r>
    </w:p>
    <w:p w14:paraId="1119530A">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1.4 在政采云系统上公布技术商务得分；</w:t>
      </w:r>
    </w:p>
    <w:p w14:paraId="23ED845B">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1.5 开启价格投标文件；</w:t>
      </w:r>
    </w:p>
    <w:p w14:paraId="53AB760B">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1.6 在政采云系统上公开报价开标情况；</w:t>
      </w:r>
    </w:p>
    <w:p w14:paraId="64EFDA49">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 xml:space="preserve">1.7 评标委员会对报价情况进行评审； </w:t>
      </w:r>
    </w:p>
    <w:p w14:paraId="573CA431">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1.8 在政采云系统上公布评审结果。</w:t>
      </w:r>
    </w:p>
    <w:p w14:paraId="0B12C930">
      <w:pPr>
        <w:snapToGrid w:val="0"/>
        <w:spacing w:line="400" w:lineRule="exact"/>
        <w:rPr>
          <w:rFonts w:ascii="宋体" w:cs="宋体"/>
          <w:b/>
          <w:bCs/>
          <w:color w:val="auto"/>
          <w:sz w:val="21"/>
          <w:szCs w:val="21"/>
        </w:rPr>
      </w:pPr>
      <w:r>
        <w:rPr>
          <w:rFonts w:hint="eastAsia" w:ascii="宋体" w:hAnsi="宋体" w:cs="宋体"/>
          <w:b/>
          <w:bCs/>
          <w:color w:val="auto"/>
          <w:sz w:val="21"/>
          <w:szCs w:val="21"/>
        </w:rPr>
        <w:t>二、评标委员会</w:t>
      </w:r>
    </w:p>
    <w:p w14:paraId="0DCB4618">
      <w:pPr>
        <w:spacing w:line="440" w:lineRule="exact"/>
        <w:ind w:firstLine="420" w:firstLineChars="200"/>
        <w:rPr>
          <w:rFonts w:ascii="宋体"/>
          <w:color w:val="auto"/>
          <w:sz w:val="21"/>
          <w:szCs w:val="21"/>
        </w:rPr>
      </w:pPr>
      <w:r>
        <w:rPr>
          <w:rFonts w:ascii="宋体" w:hAnsi="宋体" w:cs="宋体"/>
          <w:color w:val="auto"/>
          <w:sz w:val="21"/>
          <w:szCs w:val="21"/>
        </w:rPr>
        <w:t>2.1</w:t>
      </w:r>
      <w:r>
        <w:rPr>
          <w:rFonts w:hint="eastAsia" w:ascii="宋体" w:hAnsi="宋体" w:cs="宋体"/>
          <w:color w:val="auto"/>
          <w:sz w:val="21"/>
          <w:szCs w:val="21"/>
        </w:rPr>
        <w:t>招标人将根据招标项目的特点组成评标委员会。评标委员会对投标文件进行审查、质疑、评估和比较。</w:t>
      </w:r>
    </w:p>
    <w:p w14:paraId="7DA0C4DB">
      <w:pPr>
        <w:snapToGrid w:val="0"/>
        <w:spacing w:line="400" w:lineRule="exact"/>
        <w:rPr>
          <w:rFonts w:ascii="宋体" w:cs="宋体"/>
          <w:b/>
          <w:bCs/>
          <w:color w:val="auto"/>
          <w:sz w:val="21"/>
          <w:szCs w:val="21"/>
        </w:rPr>
      </w:pPr>
      <w:r>
        <w:rPr>
          <w:rFonts w:hint="eastAsia" w:ascii="宋体" w:hAnsi="宋体" w:cs="宋体"/>
          <w:b/>
          <w:bCs/>
          <w:color w:val="auto"/>
          <w:sz w:val="21"/>
          <w:szCs w:val="21"/>
        </w:rPr>
        <w:t>三、对投标文件的审查和响应性的确定</w:t>
      </w:r>
    </w:p>
    <w:p w14:paraId="2332191A">
      <w:pPr>
        <w:spacing w:line="440" w:lineRule="exact"/>
        <w:ind w:firstLine="420" w:firstLineChars="200"/>
        <w:rPr>
          <w:rFonts w:ascii="宋体"/>
          <w:color w:val="auto"/>
          <w:sz w:val="21"/>
          <w:szCs w:val="21"/>
        </w:rPr>
      </w:pPr>
      <w:r>
        <w:rPr>
          <w:rFonts w:ascii="宋体" w:hAnsi="宋体" w:cs="宋体"/>
          <w:color w:val="auto"/>
          <w:sz w:val="21"/>
          <w:szCs w:val="21"/>
        </w:rPr>
        <w:t>3.1</w:t>
      </w:r>
      <w:r>
        <w:rPr>
          <w:rFonts w:hint="eastAsia" w:ascii="宋体" w:hAnsi="宋体" w:cs="宋体"/>
          <w:color w:val="auto"/>
          <w:sz w:val="21"/>
          <w:szCs w:val="21"/>
        </w:rPr>
        <w:t>开标后，招标人将组织审查投标文件是否完整，文件是否恰当地签署。若大写金额与小写金额不一致，以大写金额为准；总价金额与按单价金额有不一致，以单价金额计算结果为准；若单价金额小数点有明显错位的，应以总价为准，并修改单价。若投标人拒绝接受上述修正，其投标将被拒绝。</w:t>
      </w:r>
    </w:p>
    <w:p w14:paraId="6BC856A4">
      <w:pPr>
        <w:spacing w:line="440" w:lineRule="exact"/>
        <w:ind w:firstLine="420" w:firstLineChars="200"/>
        <w:rPr>
          <w:rFonts w:ascii="宋体"/>
          <w:color w:val="auto"/>
          <w:sz w:val="21"/>
          <w:szCs w:val="21"/>
        </w:rPr>
      </w:pPr>
      <w:r>
        <w:rPr>
          <w:rFonts w:ascii="宋体" w:hAnsi="宋体" w:cs="宋体"/>
          <w:color w:val="auto"/>
          <w:sz w:val="21"/>
          <w:szCs w:val="21"/>
        </w:rPr>
        <w:t>3.2</w:t>
      </w:r>
      <w:r>
        <w:rPr>
          <w:rFonts w:hint="eastAsia" w:ascii="宋体" w:hAnsi="宋体" w:cs="宋体"/>
          <w:color w:val="auto"/>
          <w:sz w:val="21"/>
          <w:szCs w:val="21"/>
        </w:rPr>
        <w:t>对于投标文件中不构成实质性偏差的不正规、不一致或不规则，招标人可以接受，但这种接受不能损害或影响任何投标人的相对排序。</w:t>
      </w:r>
    </w:p>
    <w:p w14:paraId="365C6D64">
      <w:pPr>
        <w:spacing w:line="440" w:lineRule="exact"/>
        <w:ind w:firstLine="420" w:firstLineChars="200"/>
        <w:rPr>
          <w:rFonts w:ascii="宋体"/>
          <w:color w:val="auto"/>
          <w:sz w:val="21"/>
          <w:szCs w:val="21"/>
        </w:rPr>
      </w:pPr>
      <w:r>
        <w:rPr>
          <w:rFonts w:ascii="宋体" w:hAnsi="宋体" w:cs="宋体"/>
          <w:color w:val="auto"/>
          <w:sz w:val="21"/>
          <w:szCs w:val="21"/>
        </w:rPr>
        <w:t>3.3</w:t>
      </w:r>
      <w:r>
        <w:rPr>
          <w:rFonts w:hint="eastAsia" w:ascii="宋体" w:hAnsi="宋体" w:cs="宋体"/>
          <w:color w:val="auto"/>
          <w:sz w:val="21"/>
          <w:szCs w:val="21"/>
        </w:rPr>
        <w:t>在详细评标之前，根据本须知第</w:t>
      </w:r>
      <w:r>
        <w:rPr>
          <w:rFonts w:ascii="宋体" w:hAnsi="宋体" w:cs="宋体"/>
          <w:color w:val="auto"/>
          <w:sz w:val="21"/>
          <w:szCs w:val="21"/>
        </w:rPr>
        <w:t>3.4</w:t>
      </w:r>
      <w:r>
        <w:rPr>
          <w:rFonts w:hint="eastAsia" w:ascii="宋体" w:hAnsi="宋体" w:cs="宋体"/>
          <w:color w:val="auto"/>
          <w:sz w:val="21"/>
          <w:szCs w:val="21"/>
        </w:rPr>
        <w:t>条的规定，招标人要审查每份投标文件是否实质上响应了招标文件的要求。实质上响应的投标应该是与招标文件要求的全部条款、条件和规格相符，没有重大偏离的投标。对关键条文的偏离、保留或反对，</w:t>
      </w:r>
      <w:r>
        <w:rPr>
          <w:rFonts w:hint="eastAsia" w:ascii="宋体" w:hAnsi="宋体" w:cs="宋体"/>
          <w:b/>
          <w:bCs/>
          <w:color w:val="auto"/>
          <w:sz w:val="21"/>
          <w:szCs w:val="21"/>
        </w:rPr>
        <w:t>例如关于“▲”条款及特别说明为强制性要求的偏离将被认为是实质上的偏离。</w:t>
      </w:r>
      <w:r>
        <w:rPr>
          <w:rFonts w:hint="eastAsia" w:ascii="宋体" w:hAnsi="宋体" w:cs="宋体"/>
          <w:color w:val="auto"/>
          <w:sz w:val="21"/>
          <w:szCs w:val="21"/>
        </w:rPr>
        <w:t>招标机构决定投标的响应性只根据投标文件的内容，而不寻求外部的证据。</w:t>
      </w:r>
    </w:p>
    <w:p w14:paraId="4CACAA19">
      <w:pPr>
        <w:spacing w:line="440" w:lineRule="exact"/>
        <w:ind w:firstLine="420" w:firstLineChars="200"/>
        <w:rPr>
          <w:rFonts w:ascii="宋体"/>
          <w:color w:val="auto"/>
          <w:sz w:val="21"/>
          <w:szCs w:val="21"/>
        </w:rPr>
      </w:pPr>
      <w:r>
        <w:rPr>
          <w:rFonts w:ascii="宋体" w:hAnsi="宋体" w:cs="宋体"/>
          <w:color w:val="auto"/>
          <w:sz w:val="21"/>
          <w:szCs w:val="21"/>
        </w:rPr>
        <w:t>3.4</w:t>
      </w:r>
      <w:r>
        <w:rPr>
          <w:rFonts w:hint="eastAsia" w:ascii="宋体" w:hAnsi="宋体" w:cs="宋体"/>
          <w:color w:val="auto"/>
          <w:sz w:val="21"/>
          <w:szCs w:val="21"/>
        </w:rPr>
        <w:t>实质上没有响应招标文件要求的投标将被拒绝。投标人不得通过修改或撤消不符合要求的偏离或保留从而使其投标成为实质上响应的投标。</w:t>
      </w:r>
    </w:p>
    <w:p w14:paraId="1AF706B7">
      <w:pPr>
        <w:spacing w:line="440" w:lineRule="exact"/>
        <w:ind w:firstLine="420" w:firstLineChars="200"/>
        <w:rPr>
          <w:rFonts w:ascii="宋体"/>
          <w:b/>
          <w:bCs/>
          <w:color w:val="auto"/>
          <w:sz w:val="21"/>
          <w:szCs w:val="21"/>
        </w:rPr>
      </w:pPr>
      <w:r>
        <w:rPr>
          <w:rFonts w:hint="eastAsia" w:ascii="宋体" w:hAnsi="宋体" w:cs="宋体"/>
          <w:b/>
          <w:bCs/>
          <w:color w:val="auto"/>
          <w:sz w:val="21"/>
          <w:szCs w:val="21"/>
        </w:rPr>
        <w:t>如发现下列情况之一的，其投标将被拒绝或无效：</w:t>
      </w:r>
    </w:p>
    <w:p w14:paraId="34117075">
      <w:pPr>
        <w:spacing w:line="440" w:lineRule="exact"/>
        <w:ind w:firstLine="420" w:firstLineChars="200"/>
        <w:jc w:val="left"/>
        <w:rPr>
          <w:rFonts w:ascii="宋体"/>
          <w:color w:val="auto"/>
          <w:sz w:val="21"/>
          <w:szCs w:val="21"/>
        </w:rPr>
      </w:pPr>
      <w:r>
        <w:rPr>
          <w:rFonts w:ascii="宋体" w:hAnsi="宋体" w:cs="宋体"/>
          <w:color w:val="auto"/>
          <w:sz w:val="21"/>
          <w:szCs w:val="21"/>
        </w:rPr>
        <w:t>3.4.1</w:t>
      </w:r>
      <w:r>
        <w:rPr>
          <w:rFonts w:hint="eastAsia" w:ascii="宋体" w:hAnsi="宋体" w:cs="宋体"/>
          <w:color w:val="auto"/>
          <w:sz w:val="21"/>
          <w:szCs w:val="21"/>
        </w:rPr>
        <w:t>未按招标文件规定提供相关文件，如资格证明、身份证明等；提供虚假资料的（含中标后查实的）。联合体投标未附联合各方共同投标协议的。</w:t>
      </w:r>
    </w:p>
    <w:p w14:paraId="4294D6B0">
      <w:pPr>
        <w:spacing w:line="440" w:lineRule="exact"/>
        <w:ind w:firstLine="420" w:firstLineChars="200"/>
        <w:jc w:val="left"/>
        <w:rPr>
          <w:rFonts w:ascii="宋体"/>
          <w:color w:val="auto"/>
          <w:sz w:val="21"/>
          <w:szCs w:val="21"/>
        </w:rPr>
      </w:pPr>
      <w:r>
        <w:rPr>
          <w:rFonts w:ascii="宋体" w:hAnsi="宋体" w:cs="宋体"/>
          <w:color w:val="auto"/>
          <w:sz w:val="21"/>
          <w:szCs w:val="21"/>
        </w:rPr>
        <w:t>3.4.2</w:t>
      </w:r>
      <w:r>
        <w:rPr>
          <w:rFonts w:hint="eastAsia" w:ascii="宋体" w:hAnsi="宋体" w:cs="宋体"/>
          <w:color w:val="auto"/>
          <w:sz w:val="21"/>
          <w:szCs w:val="21"/>
        </w:rPr>
        <w:t>投标文件不符合采购文件规定，未按规定格式填写，内容不全或关键字迹模糊、无法辨认的。涂改文件、伪造或编造投标文件的。</w:t>
      </w:r>
    </w:p>
    <w:p w14:paraId="5B8164C5">
      <w:pPr>
        <w:spacing w:line="440" w:lineRule="exact"/>
        <w:ind w:firstLine="420" w:firstLineChars="200"/>
        <w:jc w:val="left"/>
        <w:rPr>
          <w:rFonts w:ascii="宋体"/>
          <w:color w:val="auto"/>
          <w:sz w:val="21"/>
          <w:szCs w:val="21"/>
        </w:rPr>
      </w:pPr>
      <w:r>
        <w:rPr>
          <w:rFonts w:ascii="宋体" w:hAnsi="宋体" w:cs="宋体"/>
          <w:color w:val="auto"/>
          <w:sz w:val="21"/>
          <w:szCs w:val="21"/>
        </w:rPr>
        <w:t>3.4.3</w:t>
      </w:r>
      <w:r>
        <w:rPr>
          <w:rFonts w:hint="eastAsia" w:ascii="宋体" w:hAnsi="宋体" w:cs="宋体"/>
          <w:color w:val="auto"/>
          <w:sz w:val="21"/>
          <w:szCs w:val="21"/>
        </w:rPr>
        <w:t>借用或冒用他人名义或证件投标的。</w:t>
      </w:r>
    </w:p>
    <w:p w14:paraId="47DB257F">
      <w:pPr>
        <w:spacing w:line="440" w:lineRule="exact"/>
        <w:ind w:firstLine="420" w:firstLineChars="200"/>
        <w:jc w:val="left"/>
        <w:rPr>
          <w:rFonts w:ascii="宋体"/>
          <w:color w:val="auto"/>
          <w:sz w:val="21"/>
          <w:szCs w:val="21"/>
        </w:rPr>
      </w:pPr>
      <w:r>
        <w:rPr>
          <w:rFonts w:ascii="宋体" w:hAnsi="宋体" w:cs="宋体"/>
          <w:color w:val="auto"/>
          <w:sz w:val="21"/>
          <w:szCs w:val="21"/>
        </w:rPr>
        <w:t>3.4</w:t>
      </w:r>
      <w:r>
        <w:rPr>
          <w:rFonts w:asci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投标文件中未加盖单位公章或法定代表人（或法定代表人授权的代理人）签字或盖章的。</w:t>
      </w:r>
    </w:p>
    <w:p w14:paraId="65AC7D23">
      <w:pPr>
        <w:spacing w:line="440" w:lineRule="exact"/>
        <w:ind w:firstLine="420" w:firstLineChars="200"/>
        <w:jc w:val="left"/>
        <w:rPr>
          <w:rFonts w:ascii="宋体"/>
          <w:color w:val="auto"/>
          <w:sz w:val="21"/>
          <w:szCs w:val="21"/>
        </w:rPr>
      </w:pPr>
      <w:r>
        <w:rPr>
          <w:rFonts w:ascii="宋体" w:hAnsi="宋体" w:cs="宋体"/>
          <w:color w:val="auto"/>
          <w:sz w:val="21"/>
          <w:szCs w:val="21"/>
        </w:rPr>
        <w:t>3.4</w:t>
      </w:r>
      <w:r>
        <w:rPr>
          <w:rFonts w:asci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参投服务的技术商务或价格与招标文件偏离的部分，不能使采购人满意，或实质上不响应采购文件的。</w:t>
      </w:r>
    </w:p>
    <w:p w14:paraId="5C7F33A3">
      <w:pPr>
        <w:spacing w:line="440" w:lineRule="exact"/>
        <w:ind w:firstLine="420" w:firstLineChars="200"/>
        <w:jc w:val="left"/>
        <w:rPr>
          <w:rFonts w:ascii="宋体"/>
          <w:color w:val="auto"/>
          <w:sz w:val="21"/>
          <w:szCs w:val="21"/>
        </w:rPr>
      </w:pPr>
      <w:r>
        <w:rPr>
          <w:rFonts w:ascii="宋体" w:hAnsi="宋体" w:cs="宋体"/>
          <w:color w:val="auto"/>
          <w:sz w:val="21"/>
          <w:szCs w:val="21"/>
        </w:rPr>
        <w:t>3.4.</w:t>
      </w:r>
      <w:r>
        <w:rPr>
          <w:rFonts w:hint="eastAsia" w:ascii="宋体" w:hAnsi="宋体" w:cs="宋体"/>
          <w:color w:val="auto"/>
          <w:sz w:val="21"/>
          <w:szCs w:val="21"/>
          <w:lang w:val="en-US" w:eastAsia="zh-CN"/>
        </w:rPr>
        <w:t>6</w:t>
      </w:r>
      <w:r>
        <w:rPr>
          <w:rFonts w:hint="eastAsia" w:ascii="宋体" w:hAnsi="宋体" w:cs="宋体"/>
          <w:color w:val="auto"/>
          <w:sz w:val="21"/>
          <w:szCs w:val="21"/>
        </w:rPr>
        <w:t>技术商务标中体现或包含投标报价。</w:t>
      </w:r>
    </w:p>
    <w:p w14:paraId="2DFF2193">
      <w:pPr>
        <w:spacing w:line="440" w:lineRule="exact"/>
        <w:ind w:firstLine="420" w:firstLineChars="200"/>
        <w:jc w:val="left"/>
        <w:rPr>
          <w:rFonts w:hint="eastAsia" w:ascii="宋体" w:hAnsi="宋体" w:eastAsia="宋体" w:cs="宋体"/>
          <w:color w:val="auto"/>
          <w:sz w:val="21"/>
          <w:szCs w:val="21"/>
        </w:rPr>
      </w:pPr>
      <w:r>
        <w:rPr>
          <w:rFonts w:ascii="宋体" w:hAnsi="宋体" w:cs="宋体"/>
          <w:color w:val="auto"/>
          <w:sz w:val="21"/>
          <w:szCs w:val="21"/>
        </w:rPr>
        <w:t>3.4.</w:t>
      </w:r>
      <w:r>
        <w:rPr>
          <w:rFonts w:hint="eastAsia" w:ascii="宋体" w:hAnsi="宋体" w:cs="宋体"/>
          <w:color w:val="auto"/>
          <w:sz w:val="21"/>
          <w:szCs w:val="21"/>
          <w:lang w:val="en-US" w:eastAsia="zh-CN"/>
        </w:rPr>
        <w:t>7</w:t>
      </w:r>
      <w:r>
        <w:rPr>
          <w:rFonts w:hint="eastAsia" w:ascii="宋体" w:hAnsi="宋体" w:cs="宋体"/>
          <w:color w:val="auto"/>
          <w:sz w:val="21"/>
          <w:szCs w:val="21"/>
        </w:rPr>
        <w:t>投标中不同投标人的投标文件出现雷同或相似（包括部分雷同或相似），对所有雷同或相似</w:t>
      </w:r>
      <w:r>
        <w:rPr>
          <w:rFonts w:hint="eastAsia" w:ascii="宋体" w:hAnsi="宋体" w:eastAsia="宋体" w:cs="宋体"/>
          <w:color w:val="auto"/>
          <w:sz w:val="21"/>
          <w:szCs w:val="21"/>
        </w:rPr>
        <w:t>投标人按废标处理，采购方将保留进一步追究责任的权利。</w:t>
      </w:r>
    </w:p>
    <w:p w14:paraId="072C55EE">
      <w:pPr>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投标人递交二份内容不同的投标文件，或在一份投标文件中对同一项目有二个或多个报价，且未声明哪个有效的。按照招标文件规定提交备选投标方案的除外。</w:t>
      </w:r>
    </w:p>
    <w:p w14:paraId="3FEFEFE7">
      <w:pPr>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投标人名称或组织结构与资格审查时不一致，投标人不以自己真正身份参加竞标，以挂户或以他人名义参与竞标的。投标人不具备独立法人资格或不具有独立承担民事责任能力的（如分公司、办事处等）。</w:t>
      </w:r>
    </w:p>
    <w:p w14:paraId="7B3C8AD5">
      <w:pPr>
        <w:pStyle w:val="17"/>
        <w:snapToGrid w:val="0"/>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3.4.1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未实质性响应招标文件要求或者投标文件有招标人不能接受的附加条件的。</w:t>
      </w:r>
    </w:p>
    <w:p w14:paraId="479FA247">
      <w:pPr>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3.4.1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投标人的报价超过限价的和其它不符合《政府采购法》或省、市有关政府采购法律、法规要求的。</w:t>
      </w:r>
    </w:p>
    <w:p w14:paraId="03523F7B">
      <w:pPr>
        <w:snapToGrid w:val="0"/>
        <w:spacing w:line="400" w:lineRule="exact"/>
        <w:rPr>
          <w:rFonts w:ascii="宋体" w:cs="宋体"/>
          <w:b/>
          <w:bCs/>
          <w:color w:val="auto"/>
          <w:sz w:val="21"/>
          <w:szCs w:val="21"/>
        </w:rPr>
      </w:pPr>
      <w:r>
        <w:rPr>
          <w:rFonts w:hint="eastAsia" w:ascii="宋体" w:hAnsi="宋体" w:cs="宋体"/>
          <w:b/>
          <w:bCs/>
          <w:color w:val="auto"/>
          <w:sz w:val="21"/>
          <w:szCs w:val="21"/>
        </w:rPr>
        <w:t>四、投标文件的澄清</w:t>
      </w:r>
    </w:p>
    <w:p w14:paraId="59D8B15A">
      <w:pPr>
        <w:spacing w:line="440" w:lineRule="exact"/>
        <w:ind w:firstLine="420" w:firstLineChars="200"/>
        <w:rPr>
          <w:color w:val="auto"/>
          <w:sz w:val="21"/>
          <w:szCs w:val="21"/>
        </w:rPr>
      </w:pPr>
      <w:r>
        <w:rPr>
          <w:rFonts w:hint="eastAsia" w:cs="宋体"/>
          <w:color w:val="auto"/>
          <w:sz w:val="21"/>
          <w:szCs w:val="21"/>
        </w:rPr>
        <w:t>在评标期间，招标机构可要求投标人对其投标文件进行澄清，但不得寻求、提供或允许对投标价格等实质性内容做任何更改。</w:t>
      </w:r>
    </w:p>
    <w:p w14:paraId="05379788">
      <w:pPr>
        <w:snapToGrid w:val="0"/>
        <w:spacing w:line="400" w:lineRule="exact"/>
        <w:rPr>
          <w:rFonts w:ascii="宋体" w:cs="宋体"/>
          <w:b/>
          <w:bCs/>
          <w:color w:val="auto"/>
          <w:sz w:val="21"/>
          <w:szCs w:val="21"/>
        </w:rPr>
      </w:pPr>
      <w:r>
        <w:rPr>
          <w:rFonts w:hint="eastAsia" w:ascii="宋体" w:hAnsi="宋体" w:cs="宋体"/>
          <w:b/>
          <w:bCs/>
          <w:color w:val="auto"/>
          <w:sz w:val="21"/>
          <w:szCs w:val="21"/>
        </w:rPr>
        <w:t>五、对投标文件的评估和比较</w:t>
      </w:r>
    </w:p>
    <w:p w14:paraId="369D8817">
      <w:pPr>
        <w:spacing w:line="440" w:lineRule="exact"/>
        <w:ind w:firstLine="420" w:firstLineChars="200"/>
        <w:rPr>
          <w:rFonts w:ascii="宋体"/>
          <w:b/>
          <w:bCs/>
          <w:color w:val="auto"/>
          <w:sz w:val="21"/>
          <w:szCs w:val="21"/>
          <w:highlight w:val="none"/>
        </w:rPr>
      </w:pPr>
      <w:r>
        <w:rPr>
          <w:rFonts w:ascii="宋体" w:hAnsi="宋体" w:cs="宋体"/>
          <w:color w:val="auto"/>
          <w:sz w:val="21"/>
          <w:szCs w:val="21"/>
          <w:highlight w:val="none"/>
        </w:rPr>
        <w:t>5.1</w:t>
      </w:r>
      <w:r>
        <w:rPr>
          <w:rFonts w:hint="eastAsia" w:ascii="宋体" w:hAnsi="宋体" w:cs="宋体"/>
          <w:color w:val="auto"/>
          <w:sz w:val="21"/>
          <w:szCs w:val="21"/>
          <w:highlight w:val="none"/>
        </w:rPr>
        <w:t>由评标委员会对各投标书的全部内容进行审阅，并确定各投标文件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r>
        <w:rPr>
          <w:rFonts w:hint="eastAsia" w:ascii="宋体" w:hAnsi="宋体" w:cs="宋体"/>
          <w:b/>
          <w:bCs/>
          <w:color w:val="auto"/>
          <w:sz w:val="21"/>
          <w:szCs w:val="21"/>
          <w:highlight w:val="none"/>
        </w:rPr>
        <w:t>评标过程中如发现有异常情况，由评委集体讨论决定。</w:t>
      </w:r>
    </w:p>
    <w:p w14:paraId="14DEEBE0">
      <w:pPr>
        <w:spacing w:line="440" w:lineRule="exact"/>
        <w:ind w:firstLine="420" w:firstLineChars="200"/>
        <w:rPr>
          <w:rFonts w:ascii="宋体"/>
          <w:b/>
          <w:bCs/>
          <w:color w:val="auto"/>
          <w:sz w:val="21"/>
          <w:szCs w:val="21"/>
          <w:u w:val="single"/>
        </w:rPr>
      </w:pPr>
      <w:r>
        <w:rPr>
          <w:rFonts w:ascii="宋体" w:hAnsi="宋体" w:cs="宋体"/>
          <w:color w:val="auto"/>
          <w:sz w:val="21"/>
          <w:szCs w:val="21"/>
        </w:rPr>
        <w:t>5.2</w:t>
      </w:r>
      <w:r>
        <w:rPr>
          <w:rFonts w:hint="eastAsia" w:ascii="宋体" w:hAnsi="宋体" w:cs="宋体"/>
          <w:color w:val="auto"/>
          <w:sz w:val="21"/>
          <w:szCs w:val="21"/>
        </w:rPr>
        <w:t>在审标、询标及调查考核的基础上，评标委员会按照平等、客观、公正的原则，先评技术商务标（含资信与服务），再评价格标，审查价格标及其组价是否合理</w:t>
      </w:r>
      <w:r>
        <w:rPr>
          <w:rFonts w:ascii="宋体" w:cs="宋体"/>
          <w:color w:val="auto"/>
          <w:sz w:val="21"/>
          <w:szCs w:val="21"/>
        </w:rPr>
        <w:t>,</w:t>
      </w:r>
      <w:r>
        <w:rPr>
          <w:rFonts w:hint="eastAsia" w:ascii="宋体" w:hAnsi="宋体" w:cs="宋体"/>
          <w:color w:val="auto"/>
          <w:sz w:val="21"/>
          <w:szCs w:val="21"/>
        </w:rPr>
        <w:t>最后按技术商务标、价格标情况，对招标项目做出评标结论，按本项目评标办法细则确定为中标人。</w:t>
      </w:r>
    </w:p>
    <w:p w14:paraId="573AE0F1">
      <w:pPr>
        <w:snapToGrid w:val="0"/>
        <w:spacing w:line="400" w:lineRule="exact"/>
        <w:rPr>
          <w:rFonts w:ascii="宋体" w:cs="宋体"/>
          <w:b/>
          <w:bCs/>
          <w:color w:val="auto"/>
          <w:sz w:val="21"/>
          <w:szCs w:val="21"/>
        </w:rPr>
      </w:pPr>
      <w:r>
        <w:rPr>
          <w:rFonts w:hint="eastAsia" w:ascii="宋体" w:hAnsi="宋体" w:cs="宋体"/>
          <w:b/>
          <w:bCs/>
          <w:color w:val="auto"/>
          <w:sz w:val="21"/>
          <w:szCs w:val="21"/>
        </w:rPr>
        <w:t>六、保密</w:t>
      </w:r>
    </w:p>
    <w:p w14:paraId="0FE181D6">
      <w:pPr>
        <w:spacing w:line="440" w:lineRule="exact"/>
        <w:ind w:firstLine="420" w:firstLineChars="200"/>
        <w:rPr>
          <w:rFonts w:ascii="宋体"/>
          <w:color w:val="auto"/>
          <w:sz w:val="21"/>
          <w:szCs w:val="21"/>
        </w:rPr>
      </w:pPr>
      <w:r>
        <w:rPr>
          <w:rFonts w:ascii="宋体" w:hAnsi="宋体" w:cs="宋体"/>
          <w:color w:val="auto"/>
          <w:sz w:val="21"/>
          <w:szCs w:val="21"/>
        </w:rPr>
        <w:t>6</w:t>
      </w:r>
      <w:r>
        <w:rPr>
          <w:rFonts w:asci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在开标、投标期间，投标人不得向评标委员会成员询问评标情况，不得进行旨在影响评标结果的活动。</w:t>
      </w:r>
    </w:p>
    <w:p w14:paraId="0562C67F">
      <w:pPr>
        <w:spacing w:line="440" w:lineRule="exact"/>
        <w:ind w:firstLine="420" w:firstLineChars="200"/>
        <w:rPr>
          <w:rFonts w:ascii="宋体"/>
          <w:color w:val="auto"/>
          <w:sz w:val="21"/>
          <w:szCs w:val="21"/>
        </w:rPr>
      </w:pPr>
      <w:r>
        <w:rPr>
          <w:rFonts w:ascii="宋体" w:hAnsi="宋体" w:cs="宋体"/>
          <w:color w:val="auto"/>
          <w:sz w:val="21"/>
          <w:szCs w:val="21"/>
        </w:rPr>
        <w:t>6.2</w:t>
      </w:r>
      <w:r>
        <w:rPr>
          <w:rFonts w:hint="eastAsia" w:ascii="宋体" w:hAnsi="宋体" w:cs="宋体"/>
          <w:color w:val="auto"/>
          <w:sz w:val="21"/>
          <w:szCs w:val="21"/>
        </w:rPr>
        <w:t>为保证定标的公正性，在评标过程中，评标成员不得与投标人私人交换意见。在招标工作结束后，凡与评标情况有接触的任何人不得也不应将评标情况扩散出评标成员之外。</w:t>
      </w:r>
    </w:p>
    <w:p w14:paraId="6A656C80">
      <w:pPr>
        <w:spacing w:line="440" w:lineRule="exact"/>
        <w:ind w:firstLine="420" w:firstLineChars="200"/>
        <w:rPr>
          <w:color w:val="auto"/>
          <w:sz w:val="21"/>
          <w:szCs w:val="21"/>
        </w:rPr>
      </w:pPr>
      <w:r>
        <w:rPr>
          <w:rFonts w:ascii="宋体" w:hAnsi="宋体" w:cs="宋体"/>
          <w:color w:val="auto"/>
          <w:sz w:val="21"/>
          <w:szCs w:val="21"/>
        </w:rPr>
        <w:t>6.3</w:t>
      </w:r>
      <w:r>
        <w:rPr>
          <w:rFonts w:hint="eastAsia" w:ascii="宋体" w:hAnsi="宋体" w:cs="宋体"/>
          <w:color w:val="auto"/>
          <w:sz w:val="21"/>
          <w:szCs w:val="21"/>
        </w:rPr>
        <w:t>评</w:t>
      </w:r>
      <w:r>
        <w:rPr>
          <w:rFonts w:hint="eastAsia" w:cs="宋体"/>
          <w:color w:val="auto"/>
          <w:sz w:val="21"/>
          <w:szCs w:val="21"/>
        </w:rPr>
        <w:t>标委员会不向落标方解释未中标原因，不退还投标文件。</w:t>
      </w:r>
    </w:p>
    <w:p w14:paraId="4E8731FD">
      <w:pPr>
        <w:snapToGrid w:val="0"/>
        <w:spacing w:line="400" w:lineRule="exact"/>
        <w:rPr>
          <w:rFonts w:ascii="宋体" w:cs="宋体"/>
          <w:b/>
          <w:bCs/>
          <w:color w:val="auto"/>
          <w:sz w:val="21"/>
          <w:szCs w:val="21"/>
        </w:rPr>
      </w:pPr>
      <w:r>
        <w:rPr>
          <w:rFonts w:hint="eastAsia" w:ascii="宋体" w:hAnsi="宋体" w:cs="宋体"/>
          <w:b/>
          <w:bCs/>
          <w:color w:val="auto"/>
          <w:sz w:val="21"/>
          <w:szCs w:val="21"/>
        </w:rPr>
        <w:t>七、定标</w:t>
      </w:r>
    </w:p>
    <w:p w14:paraId="4310D31E">
      <w:pPr>
        <w:snapToGrid w:val="0"/>
        <w:spacing w:line="440" w:lineRule="exact"/>
        <w:ind w:firstLine="420" w:firstLineChars="200"/>
        <w:rPr>
          <w:rFonts w:ascii="宋体" w:cs="宋体"/>
          <w:color w:val="auto"/>
          <w:sz w:val="21"/>
          <w:szCs w:val="21"/>
        </w:rPr>
      </w:pPr>
      <w:r>
        <w:rPr>
          <w:rFonts w:ascii="宋体" w:hAnsi="宋体" w:cs="宋体"/>
          <w:color w:val="auto"/>
          <w:sz w:val="21"/>
          <w:szCs w:val="21"/>
        </w:rPr>
        <w:t xml:space="preserve">7.1 </w:t>
      </w:r>
      <w:r>
        <w:rPr>
          <w:rFonts w:hint="eastAsia" w:ascii="宋体" w:hAnsi="宋体" w:cs="宋体"/>
          <w:color w:val="auto"/>
          <w:sz w:val="21"/>
          <w:szCs w:val="21"/>
        </w:rPr>
        <w:t>评标结束后，由采购人确认评标结果，</w:t>
      </w:r>
      <w:r>
        <w:rPr>
          <w:rFonts w:hint="eastAsia" w:ascii="宋体" w:hAnsi="宋体" w:cs="宋体"/>
          <w:b/>
          <w:bCs/>
          <w:color w:val="auto"/>
          <w:sz w:val="21"/>
          <w:szCs w:val="21"/>
          <w:lang w:val="en-US" w:eastAsia="zh-CN"/>
        </w:rPr>
        <w:t>评标</w:t>
      </w:r>
      <w:r>
        <w:rPr>
          <w:rFonts w:hint="eastAsia" w:ascii="宋体" w:hAnsi="宋体" w:cs="宋体"/>
          <w:b/>
          <w:bCs/>
          <w:color w:val="auto"/>
          <w:sz w:val="21"/>
          <w:szCs w:val="21"/>
        </w:rPr>
        <w:t>结果在浙江政府采购网上公告</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公示期无异议后</w:t>
      </w:r>
      <w:r>
        <w:rPr>
          <w:rFonts w:hint="eastAsia" w:ascii="宋体" w:hAnsi="宋体" w:cs="宋体"/>
          <w:b/>
          <w:bCs/>
          <w:color w:val="auto"/>
          <w:sz w:val="21"/>
          <w:szCs w:val="21"/>
        </w:rPr>
        <w:t>向中标单位发中标通知书。</w:t>
      </w:r>
      <w:r>
        <w:rPr>
          <w:rFonts w:hint="eastAsia" w:ascii="宋体" w:hAnsi="宋体" w:cs="宋体"/>
          <w:color w:val="auto"/>
          <w:sz w:val="21"/>
          <w:szCs w:val="21"/>
        </w:rPr>
        <w:t>如有投标人对评标结果提出质疑的，采购人在质疑处理完毕后确定中标人。</w:t>
      </w:r>
    </w:p>
    <w:p w14:paraId="1714AEC6">
      <w:pPr>
        <w:snapToGrid w:val="0"/>
        <w:spacing w:line="440" w:lineRule="exact"/>
        <w:ind w:firstLine="420" w:firstLineChars="200"/>
        <w:rPr>
          <w:rFonts w:ascii="宋体" w:cs="宋体"/>
          <w:color w:val="auto"/>
          <w:sz w:val="21"/>
          <w:szCs w:val="21"/>
        </w:rPr>
      </w:pPr>
      <w:r>
        <w:rPr>
          <w:rFonts w:ascii="宋体" w:hAnsi="宋体" w:cs="宋体"/>
          <w:color w:val="auto"/>
          <w:sz w:val="21"/>
          <w:szCs w:val="21"/>
        </w:rPr>
        <w:t>7.2</w:t>
      </w:r>
      <w:r>
        <w:rPr>
          <w:rFonts w:hint="eastAsia" w:ascii="宋体" w:hAnsi="宋体" w:cs="宋体"/>
          <w:color w:val="auto"/>
          <w:sz w:val="21"/>
          <w:szCs w:val="21"/>
        </w:rPr>
        <w:t>《中标通知书》将作为签订合同的重要依据。</w:t>
      </w:r>
    </w:p>
    <w:p w14:paraId="3399FEAD">
      <w:pPr>
        <w:snapToGrid w:val="0"/>
        <w:spacing w:line="400" w:lineRule="exact"/>
        <w:rPr>
          <w:rFonts w:ascii="宋体" w:cs="宋体"/>
          <w:b/>
          <w:bCs/>
          <w:color w:val="auto"/>
          <w:sz w:val="21"/>
          <w:szCs w:val="21"/>
        </w:rPr>
      </w:pPr>
      <w:r>
        <w:rPr>
          <w:rFonts w:hint="eastAsia" w:ascii="宋体" w:hAnsi="宋体" w:cs="宋体"/>
          <w:b/>
          <w:bCs/>
          <w:color w:val="auto"/>
          <w:sz w:val="21"/>
          <w:szCs w:val="21"/>
        </w:rPr>
        <w:t>八、签订合同</w:t>
      </w:r>
    </w:p>
    <w:p w14:paraId="3A31DA38">
      <w:pPr>
        <w:snapToGrid w:val="0"/>
        <w:spacing w:line="440" w:lineRule="exact"/>
        <w:ind w:firstLine="420" w:firstLineChars="200"/>
        <w:rPr>
          <w:rFonts w:ascii="宋体"/>
          <w:color w:val="auto"/>
          <w:sz w:val="21"/>
          <w:szCs w:val="21"/>
        </w:rPr>
      </w:pPr>
      <w:r>
        <w:rPr>
          <w:rFonts w:ascii="宋体" w:hAnsi="宋体" w:cs="宋体"/>
          <w:color w:val="auto"/>
          <w:sz w:val="21"/>
          <w:szCs w:val="21"/>
        </w:rPr>
        <w:t>8.1</w:t>
      </w:r>
      <w:r>
        <w:rPr>
          <w:rFonts w:hint="eastAsia" w:ascii="宋体" w:hAnsi="宋体" w:cs="宋体"/>
          <w:color w:val="auto"/>
          <w:sz w:val="21"/>
          <w:szCs w:val="21"/>
        </w:rPr>
        <w:t>中标人按《中标通知书》指定的时间、地点与</w:t>
      </w:r>
      <w:r>
        <w:rPr>
          <w:rFonts w:hint="eastAsia" w:cs="宋体"/>
          <w:color w:val="auto"/>
          <w:sz w:val="21"/>
          <w:szCs w:val="21"/>
        </w:rPr>
        <w:t>采购人</w:t>
      </w:r>
      <w:r>
        <w:rPr>
          <w:rFonts w:hint="eastAsia" w:ascii="宋体" w:hAnsi="宋体" w:cs="宋体"/>
          <w:color w:val="auto"/>
          <w:sz w:val="21"/>
          <w:szCs w:val="21"/>
        </w:rPr>
        <w:t>签订合同。同时，采购代理机构对合同内容进行审查，如发现与采购结果和投标承诺内容不一致的，应予以纠正。</w:t>
      </w:r>
    </w:p>
    <w:p w14:paraId="1DC32EE8">
      <w:pPr>
        <w:snapToGrid w:val="0"/>
        <w:spacing w:line="440" w:lineRule="exact"/>
        <w:ind w:firstLine="420" w:firstLineChars="200"/>
        <w:rPr>
          <w:rFonts w:ascii="宋体"/>
          <w:color w:val="auto"/>
          <w:sz w:val="21"/>
          <w:szCs w:val="21"/>
        </w:rPr>
      </w:pPr>
      <w:r>
        <w:rPr>
          <w:rFonts w:ascii="宋体" w:hAnsi="宋体" w:cs="宋体"/>
          <w:color w:val="auto"/>
          <w:sz w:val="21"/>
          <w:szCs w:val="21"/>
        </w:rPr>
        <w:t>8.2</w:t>
      </w:r>
      <w:r>
        <w:rPr>
          <w:rFonts w:hint="eastAsia" w:ascii="宋体" w:hAnsi="宋体" w:cs="宋体"/>
          <w:color w:val="auto"/>
          <w:sz w:val="21"/>
          <w:szCs w:val="21"/>
        </w:rPr>
        <w:t>招标文件、中标人的投标文件及澄清文件等，均为签订政府采购合同的依据。</w:t>
      </w:r>
    </w:p>
    <w:p w14:paraId="000999B1">
      <w:pPr>
        <w:snapToGrid w:val="0"/>
        <w:spacing w:line="440" w:lineRule="exact"/>
        <w:ind w:firstLine="420" w:firstLineChars="200"/>
        <w:rPr>
          <w:rFonts w:ascii="宋体" w:cs="宋体"/>
          <w:b/>
          <w:bCs/>
          <w:color w:val="auto"/>
          <w:sz w:val="21"/>
          <w:szCs w:val="21"/>
        </w:rPr>
      </w:pPr>
      <w:r>
        <w:rPr>
          <w:rFonts w:ascii="宋体" w:hAnsi="宋体" w:cs="宋体"/>
          <w:b/>
          <w:bCs/>
          <w:color w:val="auto"/>
          <w:sz w:val="21"/>
          <w:szCs w:val="21"/>
        </w:rPr>
        <w:t>8.3</w:t>
      </w:r>
      <w:r>
        <w:rPr>
          <w:rFonts w:hint="eastAsia" w:ascii="宋体" w:hAnsi="宋体" w:cs="宋体"/>
          <w:b/>
          <w:bCs/>
          <w:color w:val="auto"/>
          <w:sz w:val="21"/>
          <w:szCs w:val="21"/>
        </w:rPr>
        <w:t>中标人拖延、拒签合同的</w:t>
      </w:r>
      <w:r>
        <w:rPr>
          <w:rFonts w:ascii="宋体" w:cs="宋体"/>
          <w:b/>
          <w:bCs/>
          <w:color w:val="auto"/>
          <w:sz w:val="21"/>
          <w:szCs w:val="21"/>
        </w:rPr>
        <w:t>,</w:t>
      </w:r>
      <w:r>
        <w:rPr>
          <w:rFonts w:hint="eastAsia" w:ascii="宋体" w:hAnsi="宋体" w:cs="宋体"/>
          <w:b/>
          <w:bCs/>
          <w:color w:val="auto"/>
          <w:sz w:val="21"/>
          <w:szCs w:val="21"/>
        </w:rPr>
        <w:t>将被取消中标资格。</w:t>
      </w:r>
    </w:p>
    <w:p w14:paraId="521F405E">
      <w:pPr>
        <w:snapToGrid w:val="0"/>
        <w:spacing w:line="400" w:lineRule="exact"/>
        <w:rPr>
          <w:rFonts w:hint="eastAsia" w:ascii="宋体" w:hAnsi="宋体" w:cs="宋体"/>
          <w:b/>
          <w:bCs/>
          <w:color w:val="auto"/>
          <w:sz w:val="21"/>
          <w:szCs w:val="21"/>
        </w:rPr>
      </w:pPr>
      <w:r>
        <w:rPr>
          <w:rFonts w:hint="eastAsia" w:ascii="宋体" w:hAnsi="宋体" w:cs="宋体"/>
          <w:b/>
          <w:bCs/>
          <w:color w:val="auto"/>
          <w:sz w:val="21"/>
          <w:szCs w:val="21"/>
          <w:lang w:val="en-US" w:eastAsia="zh-CN"/>
        </w:rPr>
        <w:t>九、</w:t>
      </w:r>
      <w:r>
        <w:rPr>
          <w:rFonts w:hint="eastAsia" w:ascii="宋体" w:hAnsi="宋体" w:cs="宋体"/>
          <w:b/>
          <w:bCs/>
          <w:color w:val="auto"/>
          <w:sz w:val="21"/>
          <w:szCs w:val="21"/>
        </w:rPr>
        <w:t>关于中小企业的认定</w:t>
      </w:r>
    </w:p>
    <w:p w14:paraId="0BD1CFAE">
      <w:pPr>
        <w:snapToGrid w:val="0"/>
        <w:spacing w:line="440" w:lineRule="exact"/>
        <w:ind w:firstLine="420" w:firstLineChars="200"/>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.1</w:t>
      </w:r>
      <w:r>
        <w:rPr>
          <w:rFonts w:hint="default" w:ascii="宋体" w:hAnsi="宋体" w:eastAsia="宋体" w:cs="宋体"/>
          <w:color w:val="auto"/>
          <w:sz w:val="21"/>
          <w:szCs w:val="21"/>
        </w:rPr>
        <w:t>根据财库[2020]46 号文件《政府采购促进中小企业发展管理办法》和财库[2022]19号文件《关于进一步加大政府采购支持中小企业力度的通知》的要求，对小型和微型企业服务的价格给予</w:t>
      </w:r>
      <w:r>
        <w:rPr>
          <w:rFonts w:hint="eastAsia" w:ascii="宋体" w:hAnsi="宋体" w:cs="宋体"/>
          <w:color w:val="auto"/>
          <w:sz w:val="21"/>
          <w:szCs w:val="21"/>
          <w:lang w:val="en-US" w:eastAsia="zh-CN"/>
        </w:rPr>
        <w:t>10</w:t>
      </w:r>
      <w:r>
        <w:rPr>
          <w:rFonts w:hint="default" w:ascii="宋体" w:hAnsi="宋体" w:eastAsia="宋体" w:cs="宋体"/>
          <w:color w:val="auto"/>
          <w:sz w:val="21"/>
          <w:szCs w:val="21"/>
        </w:rPr>
        <w:t>%扣除，用扣除后的价格参与评审（需主动提供小微企业声明函，否则不予扣），对于联合协议或者分包意向协议约定小微企业的合同份额占到合同总金额30%以上的，评审优惠幅度为</w:t>
      </w:r>
      <w:r>
        <w:rPr>
          <w:rFonts w:hint="eastAsia" w:ascii="宋体" w:hAnsi="宋体" w:eastAsia="宋体" w:cs="宋体"/>
          <w:color w:val="auto"/>
          <w:sz w:val="21"/>
          <w:szCs w:val="21"/>
          <w:lang w:val="en-US" w:eastAsia="zh-CN"/>
        </w:rPr>
        <w:t>6</w:t>
      </w:r>
      <w:r>
        <w:rPr>
          <w:rFonts w:hint="default" w:ascii="宋体" w:hAnsi="宋体" w:eastAsia="宋体" w:cs="宋体"/>
          <w:color w:val="auto"/>
          <w:sz w:val="21"/>
          <w:szCs w:val="21"/>
        </w:rPr>
        <w:t>%。监狱企业提供由省级以上监狱管理局、戒毒管理局（含新疆生产建设兵团）出具的监狱企业的证明文件视同小微企业，残疾人福利性企业提供《残疾人福利性单位声明函》的视同小微企业，同样享受上述优惠扣除。政府采购工程的价格评审优惠按照财库〔2020〕46号文件的规定执行。</w:t>
      </w:r>
    </w:p>
    <w:p w14:paraId="3D9ED8F0">
      <w:pPr>
        <w:snapToGrid w:val="0"/>
        <w:spacing w:line="440" w:lineRule="exact"/>
        <w:ind w:firstLine="420" w:firstLineChars="200"/>
        <w:rPr>
          <w:rFonts w:hint="eastAsia" w:ascii="宋体" w:hAnsi="宋体" w:eastAsia="宋体" w:cs="宋体"/>
          <w:color w:val="auto"/>
          <w:sz w:val="21"/>
          <w:szCs w:val="21"/>
          <w:lang w:eastAsia="zh-CN"/>
        </w:rPr>
      </w:pPr>
      <w:r>
        <w:rPr>
          <w:rFonts w:hint="default" w:ascii="宋体" w:hAnsi="宋体" w:eastAsia="宋体" w:cs="宋体"/>
          <w:b/>
          <w:bCs/>
          <w:color w:val="auto"/>
          <w:sz w:val="21"/>
          <w:szCs w:val="21"/>
        </w:rPr>
        <w:t>（备注：</w:t>
      </w:r>
      <w:r>
        <w:rPr>
          <w:rFonts w:hint="eastAsia" w:ascii="宋体" w:hAnsi="宋体" w:eastAsia="宋体" w:cs="宋体"/>
          <w:b/>
          <w:bCs/>
          <w:color w:val="auto"/>
          <w:sz w:val="21"/>
          <w:szCs w:val="21"/>
          <w:lang w:val="en-US" w:eastAsia="zh-CN"/>
        </w:rPr>
        <w:t>本项目</w:t>
      </w:r>
      <w:r>
        <w:rPr>
          <w:rFonts w:hint="default" w:ascii="宋体" w:hAnsi="宋体" w:eastAsia="宋体" w:cs="宋体"/>
          <w:b/>
          <w:bCs/>
          <w:color w:val="auto"/>
          <w:sz w:val="21"/>
          <w:szCs w:val="21"/>
        </w:rPr>
        <w:t>专门面向中小企业采购，不再执行价格评审优惠的扶持政策）</w:t>
      </w:r>
      <w:r>
        <w:rPr>
          <w:rFonts w:hint="eastAsia" w:ascii="宋体" w:hAnsi="宋体" w:eastAsia="宋体" w:cs="宋体"/>
          <w:color w:val="auto"/>
          <w:sz w:val="21"/>
          <w:szCs w:val="21"/>
          <w:lang w:eastAsia="zh-CN"/>
        </w:rPr>
        <w:t>。</w:t>
      </w:r>
    </w:p>
    <w:p w14:paraId="25673F81">
      <w:pPr>
        <w:snapToGrid w:val="0"/>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同时符合以下所有要求的投标人被认定为小型、微型企业：</w:t>
      </w:r>
    </w:p>
    <w:p w14:paraId="2D6B31FB">
      <w:pPr>
        <w:keepNext w:val="0"/>
        <w:keepLines w:val="0"/>
        <w:pageBreakBefore w:val="0"/>
        <w:widowControl w:val="0"/>
        <w:kinsoku/>
        <w:wordWrap/>
        <w:overflowPunct/>
        <w:topLinePunct w:val="0"/>
        <w:autoSpaceDE/>
        <w:autoSpaceDN/>
        <w:bidi w:val="0"/>
        <w:adjustRightInd/>
        <w:snapToGrid/>
        <w:spacing w:line="440" w:lineRule="exact"/>
        <w:ind w:firstLine="457" w:firstLineChars="218"/>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第二条 </w:t>
      </w:r>
      <w:r>
        <w:rPr>
          <w:rFonts w:hint="eastAsia" w:ascii="宋体" w:hAnsi="宋体" w:cs="宋体"/>
          <w:color w:val="auto"/>
          <w:sz w:val="21"/>
          <w:szCs w:val="21"/>
          <w:highlight w:val="none"/>
        </w:rPr>
        <w:t>本办法所称中小企业，是指在中华人民共和国境内依法设立，依据国务院批准的中小企 业划分标准确定的中型企业、小型企业和微型企业，但与大企业的负责人为同一人，或者与大企业存 在直接控股、管理关系的除外。符合中小企业划分标准的个体工商户，在政府采购活动中视同中小企业。</w:t>
      </w:r>
    </w:p>
    <w:p w14:paraId="0DA566B1">
      <w:pPr>
        <w:keepNext w:val="0"/>
        <w:keepLines w:val="0"/>
        <w:pageBreakBefore w:val="0"/>
        <w:widowControl w:val="0"/>
        <w:kinsoku/>
        <w:wordWrap/>
        <w:overflowPunct/>
        <w:topLinePunct w:val="0"/>
        <w:autoSpaceDE/>
        <w:autoSpaceDN/>
        <w:bidi w:val="0"/>
        <w:adjustRightInd/>
        <w:snapToGrid/>
        <w:spacing w:line="440" w:lineRule="exact"/>
        <w:ind w:firstLine="457" w:firstLineChars="218"/>
        <w:textAlignment w:val="auto"/>
        <w:rPr>
          <w:rFonts w:ascii="宋体" w:hAnsi="宋体" w:cs="宋体"/>
          <w:color w:val="auto"/>
          <w:sz w:val="21"/>
          <w:szCs w:val="21"/>
          <w:highlight w:val="none"/>
        </w:rPr>
      </w:pPr>
      <w:r>
        <w:rPr>
          <w:rFonts w:hint="eastAsia" w:ascii="宋体" w:hAnsi="宋体" w:cs="宋体"/>
          <w:color w:val="auto"/>
          <w:sz w:val="21"/>
          <w:szCs w:val="21"/>
          <w:highlight w:val="none"/>
        </w:rPr>
        <w:t>第四条</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在政府采购活动中，供应商提供的货物、工程或者服务符合下列情形的，享受本办法规定的中小企业扶持政策：</w:t>
      </w:r>
    </w:p>
    <w:p w14:paraId="11D86213">
      <w:pPr>
        <w:keepNext w:val="0"/>
        <w:keepLines w:val="0"/>
        <w:pageBreakBefore w:val="0"/>
        <w:widowControl w:val="0"/>
        <w:kinsoku/>
        <w:wordWrap/>
        <w:overflowPunct/>
        <w:topLinePunct w:val="0"/>
        <w:autoSpaceDE/>
        <w:autoSpaceDN/>
        <w:bidi w:val="0"/>
        <w:adjustRightInd/>
        <w:snapToGrid/>
        <w:spacing w:line="440" w:lineRule="exact"/>
        <w:ind w:firstLine="457" w:firstLineChars="218"/>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(一)在货物采购项目中，货物由中小企业制造，即货物由中小企业生产且使用该中小企业商号或 者注册商标；</w:t>
      </w:r>
    </w:p>
    <w:p w14:paraId="5F101212">
      <w:pPr>
        <w:keepNext w:val="0"/>
        <w:keepLines w:val="0"/>
        <w:pageBreakBefore w:val="0"/>
        <w:widowControl w:val="0"/>
        <w:kinsoku/>
        <w:wordWrap/>
        <w:overflowPunct/>
        <w:topLinePunct w:val="0"/>
        <w:autoSpaceDE/>
        <w:autoSpaceDN/>
        <w:bidi w:val="0"/>
        <w:adjustRightInd/>
        <w:snapToGrid/>
        <w:spacing w:line="440" w:lineRule="exact"/>
        <w:ind w:firstLine="457" w:firstLineChars="218"/>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(二)在工程采购项目中，工程由中小企业承建，即工程施工单位为中小企业；</w:t>
      </w:r>
    </w:p>
    <w:p w14:paraId="70625B2F">
      <w:pPr>
        <w:keepNext w:val="0"/>
        <w:keepLines w:val="0"/>
        <w:pageBreakBefore w:val="0"/>
        <w:widowControl w:val="0"/>
        <w:kinsoku/>
        <w:wordWrap/>
        <w:overflowPunct/>
        <w:topLinePunct w:val="0"/>
        <w:autoSpaceDE/>
        <w:autoSpaceDN/>
        <w:bidi w:val="0"/>
        <w:adjustRightInd/>
        <w:snapToGrid/>
        <w:spacing w:line="440" w:lineRule="exact"/>
        <w:ind w:firstLine="457" w:firstLineChars="218"/>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(三)在服务采购项目中，服务由中小企业承接，即提供服务的人员为中小企业依照《中华人民共和国劳动合同法》订立劳动合同的从业人员。</w:t>
      </w:r>
    </w:p>
    <w:p w14:paraId="202EA2FF">
      <w:pPr>
        <w:keepNext w:val="0"/>
        <w:keepLines w:val="0"/>
        <w:pageBreakBefore w:val="0"/>
        <w:widowControl w:val="0"/>
        <w:kinsoku/>
        <w:wordWrap/>
        <w:overflowPunct/>
        <w:topLinePunct w:val="0"/>
        <w:autoSpaceDE/>
        <w:autoSpaceDN/>
        <w:bidi w:val="0"/>
        <w:adjustRightInd/>
        <w:snapToGrid/>
        <w:spacing w:line="440" w:lineRule="exact"/>
        <w:ind w:firstLine="457" w:firstLineChars="218"/>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在货物采购项目中，供应商提供的货物既有中小企业制造货物，也有大型企业制造货物的，不享受本办法规定的中小企业扶持政策。 </w:t>
      </w:r>
    </w:p>
    <w:p w14:paraId="721650DB">
      <w:pPr>
        <w:keepNext w:val="0"/>
        <w:keepLines w:val="0"/>
        <w:pageBreakBefore w:val="0"/>
        <w:widowControl w:val="0"/>
        <w:kinsoku/>
        <w:wordWrap/>
        <w:overflowPunct/>
        <w:topLinePunct w:val="0"/>
        <w:autoSpaceDE/>
        <w:autoSpaceDN/>
        <w:bidi w:val="0"/>
        <w:adjustRightInd/>
        <w:snapToGrid/>
        <w:spacing w:line="440" w:lineRule="exact"/>
        <w:ind w:firstLine="457" w:firstLineChars="218"/>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以联合体形式参加政府采购活动，联合体各方均为中小企业的，联合体视同中小企业。其中，联 合体各方均为小微企业的，联合体视同小微企业。 </w:t>
      </w:r>
    </w:p>
    <w:p w14:paraId="1AB7DF7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57" w:firstLineChars="218"/>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中小企业参加政府采购活动，应当出具本办法规定的《中小企业声明函》，否则不得 享受相关中小企业扶持政策。</w:t>
      </w:r>
    </w:p>
    <w:p w14:paraId="509A8A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第二十条 供应商按照本办法规定提供声明函内容不实的，属于提供虚假材料谋取中标、成交，依 照《中华人民共和国政府采购法》等国家有关规定追究相应责任。</w:t>
      </w:r>
    </w:p>
    <w:p w14:paraId="253447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适用招标投标法的政府采购工程建设项目，投标人按照本办法规定提供声明函内容不实的，属于 弄虚作假骗取中标，依照《中华人民共和国招标投标法》等国家有关规定追究相应责任。</w:t>
      </w:r>
    </w:p>
    <w:p w14:paraId="128BD4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30" w:leftChars="150" w:hanging="210" w:hangingChars="1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.2 根据《关于政府采购支持监狱企业发展有关问题的通知》（财库[2014]68 号）的规定</w:t>
      </w:r>
      <w:r>
        <w:rPr>
          <w:rFonts w:hint="eastAsia" w:ascii="宋体" w:hAnsi="宋体" w:cs="宋体"/>
          <w:color w:val="auto"/>
          <w:sz w:val="21"/>
          <w:szCs w:val="21"/>
          <w:highlight w:val="none"/>
          <w:lang w:eastAsia="zh-CN"/>
        </w:rPr>
        <w:t>。</w:t>
      </w:r>
    </w:p>
    <w:p w14:paraId="69024A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30" w:leftChars="150" w:hanging="210" w:hanging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.3 符合《关于促进残疾人就业政府采购政策的通知》（财库〔2017〕141 号）规定。</w:t>
      </w:r>
    </w:p>
    <w:p w14:paraId="2173D869">
      <w:pPr>
        <w:snapToGrid w:val="0"/>
        <w:spacing w:line="440" w:lineRule="exact"/>
        <w:ind w:firstLine="420" w:firstLineChars="200"/>
        <w:rPr>
          <w:rFonts w:ascii="宋体" w:cs="宋体"/>
          <w:color w:val="auto"/>
          <w:sz w:val="21"/>
          <w:szCs w:val="21"/>
        </w:rPr>
      </w:pPr>
    </w:p>
    <w:p w14:paraId="4965C042">
      <w:pPr>
        <w:snapToGrid w:val="0"/>
        <w:spacing w:line="360" w:lineRule="auto"/>
        <w:jc w:val="center"/>
        <w:outlineLvl w:val="0"/>
        <w:rPr>
          <w:rFonts w:ascii="宋体"/>
          <w:b/>
          <w:bCs/>
          <w:color w:val="auto"/>
          <w:sz w:val="32"/>
          <w:szCs w:val="32"/>
        </w:rPr>
      </w:pPr>
      <w:r>
        <w:rPr>
          <w:rFonts w:ascii="宋体"/>
          <w:color w:val="auto"/>
          <w:sz w:val="21"/>
          <w:szCs w:val="21"/>
        </w:rPr>
        <w:br w:type="page"/>
      </w:r>
      <w:bookmarkStart w:id="79" w:name="_Toc18895"/>
      <w:bookmarkStart w:id="80" w:name="_Toc20336"/>
      <w:bookmarkStart w:id="81" w:name="_Toc444767519"/>
      <w:bookmarkStart w:id="82" w:name="_Toc8236"/>
      <w:bookmarkStart w:id="83" w:name="_Toc27504"/>
      <w:bookmarkStart w:id="84" w:name="_Toc4862"/>
      <w:bookmarkStart w:id="85" w:name="_Toc28341"/>
      <w:bookmarkStart w:id="86" w:name="_Toc19587"/>
      <w:bookmarkStart w:id="87" w:name="_Toc32651"/>
      <w:bookmarkStart w:id="88" w:name="_Toc18366"/>
      <w:bookmarkStart w:id="89" w:name="_Toc14358"/>
      <w:bookmarkStart w:id="90" w:name="_Toc13805"/>
      <w:r>
        <w:rPr>
          <w:rFonts w:hint="eastAsia" w:ascii="宋体" w:hAnsi="宋体" w:cs="宋体"/>
          <w:b/>
          <w:bCs/>
          <w:color w:val="auto"/>
          <w:sz w:val="32"/>
          <w:szCs w:val="32"/>
        </w:rPr>
        <w:t>第六章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评标细则</w:t>
      </w:r>
      <w:bookmarkEnd w:id="79"/>
      <w:bookmarkEnd w:id="80"/>
      <w:bookmarkEnd w:id="81"/>
      <w:bookmarkEnd w:id="82"/>
      <w:bookmarkEnd w:id="83"/>
      <w:bookmarkEnd w:id="84"/>
      <w:bookmarkEnd w:id="85"/>
      <w:bookmarkEnd w:id="86"/>
      <w:bookmarkEnd w:id="87"/>
      <w:bookmarkEnd w:id="88"/>
      <w:bookmarkEnd w:id="89"/>
      <w:bookmarkEnd w:id="90"/>
    </w:p>
    <w:p w14:paraId="6821F5E4">
      <w:pPr>
        <w:snapToGrid w:val="0"/>
        <w:spacing w:line="400" w:lineRule="exact"/>
        <w:ind w:firstLine="420" w:firstLineChars="200"/>
        <w:rPr>
          <w:rFonts w:ascii="宋体"/>
          <w:color w:val="auto"/>
          <w:sz w:val="21"/>
          <w:szCs w:val="21"/>
        </w:rPr>
      </w:pPr>
      <w:r>
        <w:rPr>
          <w:rFonts w:hint="eastAsia" w:ascii="宋体" w:hAnsi="宋体" w:cs="宋体"/>
          <w:color w:val="auto"/>
          <w:sz w:val="21"/>
          <w:szCs w:val="21"/>
        </w:rPr>
        <w:t>根据《中华人民共和国政府采购法》、《中华人民共和国政府采购法实施条例》以及有关规定，更好地做到公开、公平、公正，结合本次招标的特点，特制定本评标定标办法。</w:t>
      </w:r>
    </w:p>
    <w:p w14:paraId="57731A54">
      <w:pPr>
        <w:snapToGrid w:val="0"/>
        <w:spacing w:line="400" w:lineRule="exact"/>
        <w:rPr>
          <w:rFonts w:ascii="宋体" w:cs="宋体"/>
          <w:b/>
          <w:bCs/>
          <w:color w:val="auto"/>
          <w:sz w:val="21"/>
          <w:szCs w:val="21"/>
        </w:rPr>
      </w:pPr>
      <w:r>
        <w:rPr>
          <w:rFonts w:hint="eastAsia" w:ascii="宋体" w:hAnsi="宋体" w:cs="宋体"/>
          <w:b/>
          <w:bCs/>
          <w:color w:val="auto"/>
          <w:sz w:val="21"/>
          <w:szCs w:val="21"/>
        </w:rPr>
        <w:t>一、评标组织</w:t>
      </w:r>
    </w:p>
    <w:p w14:paraId="18CDECF7">
      <w:pPr>
        <w:snapToGrid w:val="0"/>
        <w:spacing w:line="400" w:lineRule="exact"/>
        <w:ind w:firstLine="420" w:firstLineChars="200"/>
        <w:rPr>
          <w:rFonts w:ascii="宋体"/>
          <w:color w:val="auto"/>
          <w:sz w:val="21"/>
          <w:szCs w:val="21"/>
          <w:highlight w:val="none"/>
        </w:rPr>
      </w:pPr>
      <w:r>
        <w:rPr>
          <w:rFonts w:hint="eastAsia" w:ascii="宋体" w:hAnsi="宋体" w:cs="宋体"/>
          <w:color w:val="auto"/>
          <w:sz w:val="21"/>
          <w:szCs w:val="21"/>
          <w:highlight w:val="none"/>
        </w:rPr>
        <w:t>评标委员会由采购人代表和评审专家组成，成员人数应当为5人或以上单数，其中评审专家不得少于成员总数的三分之二。专家统一在省级以上财政部门设立的政府采购评审专家库中随机抽取。</w:t>
      </w:r>
    </w:p>
    <w:p w14:paraId="1560CEE5">
      <w:pPr>
        <w:snapToGrid w:val="0"/>
        <w:spacing w:line="400" w:lineRule="exact"/>
        <w:rPr>
          <w:rFonts w:ascii="宋体" w:cs="宋体"/>
          <w:b/>
          <w:bCs/>
          <w:color w:val="auto"/>
          <w:sz w:val="21"/>
          <w:szCs w:val="21"/>
        </w:rPr>
      </w:pPr>
      <w:r>
        <w:rPr>
          <w:rFonts w:hint="eastAsia" w:ascii="宋体" w:hAnsi="宋体" w:cs="宋体"/>
          <w:b/>
          <w:bCs/>
          <w:color w:val="auto"/>
          <w:sz w:val="21"/>
          <w:szCs w:val="21"/>
        </w:rPr>
        <w:t>二、评（定）标方法</w:t>
      </w:r>
    </w:p>
    <w:p w14:paraId="1B35143A">
      <w:pPr>
        <w:snapToGrid w:val="0"/>
        <w:spacing w:line="400" w:lineRule="exact"/>
        <w:rPr>
          <w:rFonts w:ascii="宋体" w:cs="宋体"/>
          <w:b/>
          <w:bCs/>
          <w:color w:val="auto"/>
          <w:sz w:val="21"/>
          <w:szCs w:val="21"/>
        </w:rPr>
      </w:pPr>
      <w:r>
        <w:rPr>
          <w:rFonts w:hint="eastAsia" w:ascii="宋体" w:hAnsi="宋体" w:cs="宋体"/>
          <w:b/>
          <w:bCs/>
          <w:color w:val="auto"/>
          <w:sz w:val="21"/>
          <w:szCs w:val="21"/>
        </w:rPr>
        <w:t>（一）评（定）标方法</w:t>
      </w:r>
    </w:p>
    <w:p w14:paraId="15B30D70">
      <w:pPr>
        <w:spacing w:line="400" w:lineRule="exact"/>
        <w:ind w:firstLine="420" w:firstLineChars="200"/>
        <w:rPr>
          <w:color w:val="auto"/>
          <w:sz w:val="21"/>
          <w:szCs w:val="21"/>
        </w:rPr>
      </w:pPr>
      <w:r>
        <w:rPr>
          <w:rFonts w:hint="eastAsia" w:cs="宋体"/>
          <w:color w:val="auto"/>
          <w:sz w:val="21"/>
          <w:szCs w:val="21"/>
        </w:rPr>
        <w:t>开标后，采用</w:t>
      </w:r>
      <w:r>
        <w:rPr>
          <w:rFonts w:hint="eastAsia" w:cs="宋体"/>
          <w:b/>
          <w:bCs/>
          <w:color w:val="auto"/>
          <w:sz w:val="21"/>
          <w:szCs w:val="21"/>
          <w:u w:val="single"/>
        </w:rPr>
        <w:t>综合评分法</w:t>
      </w:r>
      <w:r>
        <w:rPr>
          <w:rFonts w:hint="eastAsia" w:cs="宋体"/>
          <w:color w:val="auto"/>
          <w:sz w:val="21"/>
          <w:szCs w:val="21"/>
        </w:rPr>
        <w:t>，评标委员会首先对投标书的完整性、符合性、响应性等进行审查。凡不符合有关规定或不响应招标文件要求的投标文件将不进入评标范围。评标专家组以开标、审标、询标情况为基本依据，对有效的投标文件及其投标人按评标内容进行分析、评议，确定合格投标人，本次招标采购技术商务分为</w:t>
      </w:r>
      <w:r>
        <w:rPr>
          <w:rFonts w:hint="eastAsia" w:cs="宋体"/>
          <w:color w:val="auto"/>
          <w:sz w:val="21"/>
          <w:szCs w:val="21"/>
          <w:lang w:val="en-US" w:eastAsia="zh-CN"/>
        </w:rPr>
        <w:t>80</w:t>
      </w:r>
      <w:r>
        <w:rPr>
          <w:rFonts w:hint="eastAsia" w:cs="宋体"/>
          <w:color w:val="auto"/>
          <w:sz w:val="21"/>
          <w:szCs w:val="21"/>
        </w:rPr>
        <w:t>分，价格分为</w:t>
      </w:r>
      <w:r>
        <w:rPr>
          <w:rFonts w:hint="eastAsia" w:cs="宋体"/>
          <w:color w:val="auto"/>
          <w:sz w:val="21"/>
          <w:szCs w:val="21"/>
          <w:lang w:val="en-US" w:eastAsia="zh-CN"/>
        </w:rPr>
        <w:t>20</w:t>
      </w:r>
      <w:r>
        <w:rPr>
          <w:rFonts w:hint="eastAsia" w:cs="宋体"/>
          <w:color w:val="auto"/>
          <w:sz w:val="21"/>
          <w:szCs w:val="21"/>
        </w:rPr>
        <w:t>分。先评技术商务标得分（含资信与服务），后再开价格标，取合格投标人中投标报价最终最低的投标报价为评标基准价，对合格的投标人进行价格分计算，以技术商务标得分</w:t>
      </w:r>
      <w:r>
        <w:rPr>
          <w:rFonts w:hint="eastAsia" w:cs="宋体"/>
          <w:color w:val="auto"/>
          <w:sz w:val="21"/>
          <w:szCs w:val="21"/>
          <w:lang w:eastAsia="zh-CN"/>
        </w:rPr>
        <w:t>、</w:t>
      </w:r>
      <w:r>
        <w:rPr>
          <w:rFonts w:hint="eastAsia" w:cs="宋体"/>
          <w:color w:val="auto"/>
          <w:sz w:val="21"/>
          <w:szCs w:val="21"/>
        </w:rPr>
        <w:t>价格标</w:t>
      </w:r>
      <w:r>
        <w:rPr>
          <w:rFonts w:hint="eastAsia" w:cs="宋体"/>
          <w:color w:val="auto"/>
          <w:sz w:val="21"/>
          <w:szCs w:val="21"/>
          <w:lang w:val="en-US" w:eastAsia="zh-CN"/>
        </w:rPr>
        <w:t>得分</w:t>
      </w:r>
      <w:r>
        <w:rPr>
          <w:rFonts w:hint="eastAsia" w:cs="宋体"/>
          <w:color w:val="auto"/>
          <w:sz w:val="21"/>
          <w:szCs w:val="21"/>
        </w:rPr>
        <w:t>二项</w:t>
      </w:r>
      <w:r>
        <w:rPr>
          <w:rFonts w:hint="eastAsia" w:cs="宋体"/>
          <w:color w:val="auto"/>
          <w:sz w:val="21"/>
          <w:szCs w:val="21"/>
          <w:lang w:val="en-US" w:eastAsia="zh-CN"/>
        </w:rPr>
        <w:t>得分之和作为</w:t>
      </w:r>
      <w:r>
        <w:rPr>
          <w:rFonts w:hint="eastAsia" w:cs="宋体"/>
          <w:color w:val="auto"/>
          <w:sz w:val="21"/>
          <w:szCs w:val="21"/>
        </w:rPr>
        <w:t>总分</w:t>
      </w:r>
      <w:r>
        <w:rPr>
          <w:rFonts w:hint="eastAsia" w:cs="宋体"/>
          <w:color w:val="auto"/>
          <w:sz w:val="21"/>
          <w:szCs w:val="21"/>
          <w:lang w:eastAsia="zh-CN"/>
        </w:rPr>
        <w:t>，</w:t>
      </w:r>
      <w:r>
        <w:rPr>
          <w:rFonts w:hint="eastAsia" w:cs="宋体"/>
          <w:color w:val="auto"/>
          <w:sz w:val="21"/>
          <w:szCs w:val="21"/>
          <w:lang w:val="en-US" w:eastAsia="zh-CN"/>
        </w:rPr>
        <w:t>总分</w:t>
      </w:r>
      <w:r>
        <w:rPr>
          <w:rFonts w:hint="eastAsia" w:cs="宋体"/>
          <w:color w:val="auto"/>
          <w:sz w:val="21"/>
          <w:szCs w:val="21"/>
        </w:rPr>
        <w:t>第一为第一中标</w:t>
      </w:r>
      <w:r>
        <w:rPr>
          <w:rFonts w:hint="eastAsia" w:cs="宋体"/>
          <w:color w:val="auto"/>
          <w:sz w:val="21"/>
          <w:szCs w:val="21"/>
          <w:lang w:val="en-US" w:eastAsia="zh-CN"/>
        </w:rPr>
        <w:t>候选</w:t>
      </w:r>
      <w:r>
        <w:rPr>
          <w:rFonts w:hint="eastAsia" w:cs="宋体"/>
          <w:color w:val="auto"/>
          <w:sz w:val="21"/>
          <w:szCs w:val="21"/>
        </w:rPr>
        <w:t>人（总得分相同时，以报价低的优先，报价也相同的以资信业绩得分高的优先，资信业绩得分仍相同的以技术文件得分高的优先，技术文件得分仍相同</w:t>
      </w:r>
      <w:r>
        <w:rPr>
          <w:rFonts w:hint="eastAsia" w:cs="宋体"/>
          <w:color w:val="auto"/>
          <w:sz w:val="21"/>
          <w:szCs w:val="21"/>
          <w:lang w:val="en-US" w:eastAsia="zh-CN"/>
        </w:rPr>
        <w:t>则由采购人</w:t>
      </w:r>
      <w:r>
        <w:rPr>
          <w:rFonts w:hint="eastAsia" w:cs="宋体"/>
          <w:color w:val="auto"/>
          <w:sz w:val="21"/>
          <w:szCs w:val="21"/>
        </w:rPr>
        <w:t>抽签决定</w:t>
      </w:r>
      <w:r>
        <w:rPr>
          <w:rFonts w:hint="eastAsia" w:cs="宋体"/>
          <w:color w:val="auto"/>
          <w:sz w:val="21"/>
          <w:szCs w:val="21"/>
          <w:lang w:val="en-US" w:eastAsia="zh-CN"/>
        </w:rPr>
        <w:t>第一中标候选人</w:t>
      </w:r>
      <w:r>
        <w:rPr>
          <w:rFonts w:hint="eastAsia" w:cs="宋体"/>
          <w:color w:val="auto"/>
          <w:sz w:val="21"/>
          <w:szCs w:val="21"/>
        </w:rPr>
        <w:t>）。中标</w:t>
      </w:r>
      <w:r>
        <w:rPr>
          <w:rFonts w:hint="eastAsia" w:cs="宋体"/>
          <w:color w:val="auto"/>
          <w:sz w:val="21"/>
          <w:szCs w:val="21"/>
          <w:lang w:val="en-US" w:eastAsia="zh-CN"/>
        </w:rPr>
        <w:t>候选人</w:t>
      </w:r>
      <w:r>
        <w:rPr>
          <w:rFonts w:hint="eastAsia" w:cs="宋体"/>
          <w:color w:val="auto"/>
          <w:sz w:val="21"/>
          <w:szCs w:val="21"/>
        </w:rPr>
        <w:t>因不可抗力或者自身原因不能履行政府采购合同的</w:t>
      </w:r>
      <w:r>
        <w:rPr>
          <w:color w:val="auto"/>
          <w:sz w:val="21"/>
          <w:szCs w:val="21"/>
        </w:rPr>
        <w:t>,</w:t>
      </w:r>
      <w:r>
        <w:rPr>
          <w:rFonts w:hint="eastAsia" w:cs="宋体"/>
          <w:color w:val="auto"/>
          <w:sz w:val="21"/>
          <w:szCs w:val="21"/>
        </w:rPr>
        <w:t>采购人可以与排位在第一中标人之后</w:t>
      </w:r>
      <w:r>
        <w:rPr>
          <w:rFonts w:hint="eastAsia" w:cs="宋体"/>
          <w:color w:val="auto"/>
          <w:sz w:val="21"/>
          <w:szCs w:val="21"/>
          <w:lang w:val="en-US" w:eastAsia="zh-CN"/>
        </w:rPr>
        <w:t>的</w:t>
      </w:r>
      <w:r>
        <w:rPr>
          <w:rFonts w:hint="eastAsia" w:cs="宋体"/>
          <w:color w:val="auto"/>
          <w:sz w:val="21"/>
          <w:szCs w:val="21"/>
        </w:rPr>
        <w:t>第一位的候选投标人签订政府采购合同</w:t>
      </w:r>
      <w:r>
        <w:rPr>
          <w:color w:val="auto"/>
          <w:sz w:val="21"/>
          <w:szCs w:val="21"/>
        </w:rPr>
        <w:t>,</w:t>
      </w:r>
      <w:r>
        <w:rPr>
          <w:rFonts w:hint="eastAsia" w:cs="宋体"/>
          <w:color w:val="auto"/>
          <w:sz w:val="21"/>
          <w:szCs w:val="21"/>
        </w:rPr>
        <w:t>以此类推或重新招标。</w:t>
      </w:r>
    </w:p>
    <w:p w14:paraId="1A8241C1">
      <w:pPr>
        <w:snapToGrid w:val="0"/>
        <w:spacing w:line="400" w:lineRule="exact"/>
        <w:ind w:firstLine="420" w:firstLineChars="200"/>
        <w:rPr>
          <w:rFonts w:ascii="宋体"/>
          <w:b/>
          <w:bCs/>
          <w:color w:val="auto"/>
          <w:sz w:val="21"/>
          <w:szCs w:val="21"/>
        </w:rPr>
      </w:pPr>
      <w:r>
        <w:rPr>
          <w:rFonts w:ascii="宋体" w:hAnsi="宋体" w:cs="宋体"/>
          <w:b/>
          <w:bCs/>
          <w:color w:val="auto"/>
          <w:sz w:val="21"/>
          <w:szCs w:val="21"/>
        </w:rPr>
        <w:t>1</w:t>
      </w:r>
      <w:r>
        <w:rPr>
          <w:rFonts w:hint="eastAsia" w:ascii="宋体" w:hAnsi="宋体" w:cs="宋体"/>
          <w:b/>
          <w:bCs/>
          <w:color w:val="auto"/>
          <w:sz w:val="21"/>
          <w:szCs w:val="21"/>
        </w:rPr>
        <w:t>、技术商务标评定（满分为</w:t>
      </w:r>
      <w:r>
        <w:rPr>
          <w:rFonts w:hint="eastAsia" w:ascii="宋体" w:hAnsi="宋体" w:cs="宋体"/>
          <w:b/>
          <w:bCs/>
          <w:color w:val="auto"/>
          <w:sz w:val="21"/>
          <w:szCs w:val="21"/>
          <w:lang w:val="en-US" w:eastAsia="zh-CN"/>
        </w:rPr>
        <w:t>80</w:t>
      </w:r>
      <w:r>
        <w:rPr>
          <w:rFonts w:hint="eastAsia" w:ascii="宋体" w:hAnsi="宋体" w:cs="宋体"/>
          <w:b/>
          <w:bCs/>
          <w:color w:val="auto"/>
          <w:sz w:val="21"/>
          <w:szCs w:val="21"/>
        </w:rPr>
        <w:t>分）</w:t>
      </w:r>
    </w:p>
    <w:p w14:paraId="084D556D">
      <w:pPr>
        <w:snapToGrid w:val="0"/>
        <w:spacing w:line="400" w:lineRule="exact"/>
        <w:rPr>
          <w:rFonts w:hint="eastAsia" w:ascii="宋体" w:hAnsi="宋体" w:cs="宋体"/>
          <w:color w:val="auto"/>
          <w:sz w:val="21"/>
          <w:szCs w:val="21"/>
        </w:rPr>
      </w:pPr>
      <w:r>
        <w:rPr>
          <w:rFonts w:hint="eastAsia" w:ascii="宋体" w:hAnsi="宋体" w:eastAsia="宋体" w:cs="宋体"/>
          <w:color w:val="auto"/>
          <w:sz w:val="21"/>
          <w:szCs w:val="21"/>
        </w:rPr>
        <w:t>（1）技术商务分</w:t>
      </w:r>
      <w:r>
        <w:rPr>
          <w:rFonts w:hint="eastAsia" w:ascii="宋体" w:hAnsi="宋体" w:cs="宋体"/>
          <w:color w:val="auto"/>
          <w:sz w:val="21"/>
          <w:szCs w:val="21"/>
        </w:rPr>
        <w:t>设置为</w:t>
      </w:r>
      <w:r>
        <w:rPr>
          <w:rFonts w:hint="eastAsia" w:ascii="宋体" w:cs="宋体"/>
          <w:color w:val="auto"/>
          <w:sz w:val="21"/>
          <w:szCs w:val="21"/>
          <w:lang w:val="en-US" w:eastAsia="zh-CN"/>
        </w:rPr>
        <w:t>80</w:t>
      </w:r>
      <w:r>
        <w:rPr>
          <w:rFonts w:hint="eastAsia" w:ascii="宋体" w:hAnsi="宋体" w:cs="宋体"/>
          <w:color w:val="auto"/>
          <w:sz w:val="21"/>
          <w:szCs w:val="21"/>
        </w:rPr>
        <w:t>分，分值分配见以下表格。评标委员会根据表格，对该标项各投标单位的技术商务标进行书面审核和评论后，由各成员独立酌情给分，打分时保留小数</w:t>
      </w:r>
      <w:r>
        <w:rPr>
          <w:rFonts w:ascii="宋体" w:hAnsi="宋体" w:cs="宋体"/>
          <w:color w:val="auto"/>
          <w:sz w:val="21"/>
          <w:szCs w:val="21"/>
        </w:rPr>
        <w:t>1</w:t>
      </w:r>
      <w:r>
        <w:rPr>
          <w:rFonts w:hint="eastAsia" w:ascii="宋体" w:hAnsi="宋体" w:cs="宋体"/>
          <w:color w:val="auto"/>
          <w:sz w:val="21"/>
          <w:szCs w:val="21"/>
        </w:rPr>
        <w:t>位，每人一份评分表，并签名。在统计得分时，如果发现某一单项评分超过评分细则规定的分值范围，则该张评分表无效。投标人技术商务标（含资信业绩和售后服务）最终得分为评标成员的有效评分的算术平均值。计算时保留小数</w:t>
      </w:r>
      <w:r>
        <w:rPr>
          <w:rFonts w:ascii="宋体" w:hAnsi="宋体" w:cs="宋体"/>
          <w:color w:val="auto"/>
          <w:sz w:val="21"/>
          <w:szCs w:val="21"/>
        </w:rPr>
        <w:t>2</w:t>
      </w:r>
      <w:r>
        <w:rPr>
          <w:rFonts w:hint="eastAsia" w:ascii="宋体" w:hAnsi="宋体" w:cs="宋体"/>
          <w:color w:val="auto"/>
          <w:sz w:val="21"/>
          <w:szCs w:val="21"/>
        </w:rPr>
        <w:t>位。</w:t>
      </w:r>
    </w:p>
    <w:p w14:paraId="47A8D45C">
      <w:pPr>
        <w:snapToGrid w:val="0"/>
        <w:spacing w:line="400" w:lineRule="exact"/>
        <w:rPr>
          <w:rFonts w:hint="eastAsia" w:ascii="宋体" w:hAnsi="宋体" w:cs="宋体"/>
          <w:b/>
          <w:bCs/>
          <w:color w:val="auto"/>
          <w:sz w:val="21"/>
          <w:szCs w:val="21"/>
        </w:rPr>
        <w:sectPr>
          <w:pgSz w:w="11906" w:h="16838"/>
          <w:pgMar w:top="1418" w:right="1418" w:bottom="1134" w:left="1418" w:header="851" w:footer="851" w:gutter="0"/>
          <w:cols w:space="720" w:num="1"/>
          <w:titlePg/>
          <w:docGrid w:type="linesAndChars" w:linePitch="312" w:charSpace="0"/>
        </w:sectPr>
      </w:pPr>
      <w:r>
        <w:rPr>
          <w:rFonts w:hint="eastAsia" w:ascii="宋体" w:hAnsi="宋体" w:cs="宋体"/>
          <w:b/>
          <w:bCs/>
          <w:color w:val="auto"/>
          <w:sz w:val="21"/>
          <w:szCs w:val="21"/>
        </w:rPr>
        <w:t>（</w:t>
      </w:r>
      <w:r>
        <w:rPr>
          <w:rFonts w:ascii="宋体" w:hAnsi="宋体" w:cs="宋体"/>
          <w:b/>
          <w:bCs/>
          <w:color w:val="auto"/>
          <w:sz w:val="21"/>
          <w:szCs w:val="21"/>
        </w:rPr>
        <w:t>2</w:t>
      </w:r>
      <w:r>
        <w:rPr>
          <w:rFonts w:hint="eastAsia" w:ascii="宋体" w:hAnsi="宋体" w:cs="宋体"/>
          <w:b/>
          <w:bCs/>
          <w:color w:val="auto"/>
          <w:sz w:val="21"/>
          <w:szCs w:val="21"/>
        </w:rPr>
        <w:t>）评分标准</w:t>
      </w:r>
    </w:p>
    <w:p w14:paraId="36E340CA">
      <w:pPr>
        <w:pStyle w:val="17"/>
      </w:pP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311"/>
        <w:gridCol w:w="1212"/>
        <w:gridCol w:w="5812"/>
        <w:gridCol w:w="512"/>
      </w:tblGrid>
      <w:tr w14:paraId="344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233" w:type="pct"/>
            <w:vAlign w:val="center"/>
          </w:tcPr>
          <w:p w14:paraId="4EA0B2CC">
            <w:pPr>
              <w:spacing w:line="36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sz w:val="21"/>
                <w:szCs w:val="21"/>
              </w:rPr>
              <w:t>序号</w:t>
            </w:r>
          </w:p>
        </w:tc>
        <w:tc>
          <w:tcPr>
            <w:tcW w:w="1359" w:type="pct"/>
            <w:gridSpan w:val="2"/>
            <w:vAlign w:val="center"/>
          </w:tcPr>
          <w:p w14:paraId="0691927E">
            <w:pPr>
              <w:spacing w:line="360" w:lineRule="exact"/>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评审内容</w:t>
            </w:r>
          </w:p>
        </w:tc>
        <w:tc>
          <w:tcPr>
            <w:tcW w:w="3130" w:type="pct"/>
            <w:vAlign w:val="center"/>
          </w:tcPr>
          <w:p w14:paraId="1788FF5A">
            <w:pPr>
              <w:spacing w:line="360" w:lineRule="exact"/>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sz w:val="21"/>
                <w:szCs w:val="21"/>
              </w:rPr>
              <w:t>评分基本规则</w:t>
            </w:r>
          </w:p>
        </w:tc>
        <w:tc>
          <w:tcPr>
            <w:tcW w:w="276" w:type="pct"/>
            <w:vAlign w:val="center"/>
          </w:tcPr>
          <w:p w14:paraId="002081BB">
            <w:pPr>
              <w:spacing w:line="360" w:lineRule="exact"/>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分值</w:t>
            </w:r>
          </w:p>
        </w:tc>
      </w:tr>
      <w:tr w14:paraId="0616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Merge w:val="restart"/>
            <w:vAlign w:val="center"/>
          </w:tcPr>
          <w:p w14:paraId="27609B27">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6" w:type="pct"/>
            <w:vMerge w:val="restart"/>
            <w:vAlign w:val="center"/>
          </w:tcPr>
          <w:p w14:paraId="714DF7BD">
            <w:pPr>
              <w:pStyle w:val="107"/>
              <w:spacing w:before="5" w:line="360" w:lineRule="exact"/>
              <w:rPr>
                <w:rFonts w:hint="eastAsia" w:asciiTheme="minorEastAsia" w:hAnsiTheme="minorEastAsia" w:eastAsiaTheme="minorEastAsia" w:cstheme="minorEastAsia"/>
                <w:b/>
                <w:color w:val="auto"/>
                <w:sz w:val="21"/>
                <w:szCs w:val="21"/>
              </w:rPr>
            </w:pPr>
          </w:p>
          <w:p w14:paraId="46E5FC98">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企业资信</w:t>
            </w:r>
          </w:p>
          <w:p w14:paraId="44DE1289">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分）</w:t>
            </w:r>
          </w:p>
        </w:tc>
        <w:tc>
          <w:tcPr>
            <w:tcW w:w="652" w:type="pct"/>
            <w:vAlign w:val="center"/>
          </w:tcPr>
          <w:p w14:paraId="036AF73A">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项目业绩</w:t>
            </w:r>
          </w:p>
        </w:tc>
        <w:tc>
          <w:tcPr>
            <w:tcW w:w="3130" w:type="pct"/>
            <w:vAlign w:val="center"/>
          </w:tcPr>
          <w:p w14:paraId="4B904BB5">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投标供应商自20</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年1月1日至今承担过</w:t>
            </w:r>
            <w:r>
              <w:rPr>
                <w:rFonts w:hint="eastAsia" w:asciiTheme="minorEastAsia" w:hAnsiTheme="minorEastAsia" w:eastAsiaTheme="minorEastAsia" w:cstheme="minorEastAsia"/>
                <w:color w:val="auto"/>
                <w:sz w:val="21"/>
                <w:szCs w:val="21"/>
                <w:highlight w:val="none"/>
                <w:lang w:val="en-US" w:eastAsia="zh-CN"/>
              </w:rPr>
              <w:t>同类</w:t>
            </w:r>
            <w:r>
              <w:rPr>
                <w:rFonts w:hint="eastAsia" w:asciiTheme="minorEastAsia" w:hAnsiTheme="minorEastAsia" w:eastAsiaTheme="minorEastAsia" w:cstheme="minorEastAsia"/>
                <w:color w:val="auto"/>
                <w:sz w:val="21"/>
                <w:szCs w:val="21"/>
                <w:highlight w:val="none"/>
              </w:rPr>
              <w:t>项目业绩，每个得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
                <w:bCs/>
                <w:color w:val="auto"/>
                <w:sz w:val="21"/>
                <w:szCs w:val="21"/>
                <w:highlight w:val="none"/>
                <w:lang w:val="zh-CN" w:bidi="zh-CN"/>
              </w:rPr>
              <w:t>（</w:t>
            </w:r>
            <w:r>
              <w:rPr>
                <w:rFonts w:hint="eastAsia" w:asciiTheme="minorEastAsia" w:hAnsiTheme="minorEastAsia" w:eastAsiaTheme="minorEastAsia" w:cstheme="minorEastAsia"/>
                <w:b/>
                <w:bCs/>
                <w:color w:val="auto"/>
                <w:sz w:val="21"/>
                <w:szCs w:val="21"/>
                <w:highlight w:val="none"/>
                <w:lang w:bidi="zh-CN"/>
              </w:rPr>
              <w:t>须</w:t>
            </w:r>
            <w:r>
              <w:rPr>
                <w:rFonts w:hint="eastAsia" w:asciiTheme="minorEastAsia" w:hAnsiTheme="minorEastAsia" w:eastAsiaTheme="minorEastAsia" w:cstheme="minorEastAsia"/>
                <w:b/>
                <w:bCs/>
                <w:color w:val="auto"/>
                <w:sz w:val="21"/>
                <w:szCs w:val="21"/>
                <w:highlight w:val="none"/>
                <w:lang w:val="zh-CN" w:bidi="zh-CN"/>
              </w:rPr>
              <w:t>提供合同扫描件，</w:t>
            </w:r>
            <w:r>
              <w:rPr>
                <w:rFonts w:hint="eastAsia" w:asciiTheme="minorEastAsia" w:hAnsiTheme="minorEastAsia" w:eastAsiaTheme="minorEastAsia" w:cstheme="minorEastAsia"/>
                <w:b/>
                <w:bCs/>
                <w:color w:val="auto"/>
                <w:kern w:val="0"/>
                <w:sz w:val="21"/>
                <w:szCs w:val="21"/>
                <w:highlight w:val="none"/>
                <w:lang w:val="en-US"/>
              </w:rPr>
              <w:t>不提供不得分</w:t>
            </w:r>
            <w:r>
              <w:rPr>
                <w:rFonts w:hint="eastAsia" w:asciiTheme="minorEastAsia" w:hAnsiTheme="minorEastAsia" w:eastAsiaTheme="minorEastAsia" w:cstheme="minorEastAsia"/>
                <w:b/>
                <w:bCs/>
                <w:color w:val="auto"/>
                <w:sz w:val="21"/>
                <w:szCs w:val="21"/>
                <w:highlight w:val="none"/>
                <w:lang w:val="zh-CN" w:bidi="zh-CN"/>
              </w:rPr>
              <w:t>，以签订合同时间为准。是否为</w:t>
            </w:r>
            <w:r>
              <w:rPr>
                <w:rFonts w:hint="eastAsia" w:asciiTheme="minorEastAsia" w:hAnsiTheme="minorEastAsia" w:eastAsiaTheme="minorEastAsia" w:cstheme="minorEastAsia"/>
                <w:b/>
                <w:bCs/>
                <w:color w:val="auto"/>
                <w:sz w:val="21"/>
                <w:szCs w:val="21"/>
                <w:highlight w:val="none"/>
                <w:lang w:val="en-US" w:bidi="zh-CN"/>
              </w:rPr>
              <w:t>同类项目</w:t>
            </w:r>
            <w:r>
              <w:rPr>
                <w:rFonts w:hint="eastAsia" w:asciiTheme="minorEastAsia" w:hAnsiTheme="minorEastAsia" w:eastAsiaTheme="minorEastAsia" w:cstheme="minorEastAsia"/>
                <w:b/>
                <w:bCs/>
                <w:color w:val="auto"/>
                <w:sz w:val="21"/>
                <w:szCs w:val="21"/>
                <w:highlight w:val="none"/>
                <w:lang w:val="zh-CN" w:bidi="zh-CN"/>
              </w:rPr>
              <w:t>业绩由评标委员会判定）</w:t>
            </w:r>
          </w:p>
        </w:tc>
        <w:tc>
          <w:tcPr>
            <w:tcW w:w="276" w:type="pct"/>
            <w:vAlign w:val="center"/>
          </w:tcPr>
          <w:p w14:paraId="42EDFA8D">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r>
      <w:tr w14:paraId="486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Merge w:val="continue"/>
            <w:vAlign w:val="center"/>
          </w:tcPr>
          <w:p w14:paraId="4726D2F7">
            <w:pPr>
              <w:widowControl/>
              <w:spacing w:line="360" w:lineRule="exact"/>
              <w:jc w:val="center"/>
              <w:rPr>
                <w:rFonts w:hint="eastAsia" w:asciiTheme="minorEastAsia" w:hAnsiTheme="minorEastAsia" w:eastAsiaTheme="minorEastAsia" w:cstheme="minorEastAsia"/>
                <w:color w:val="auto"/>
                <w:sz w:val="21"/>
                <w:szCs w:val="21"/>
              </w:rPr>
            </w:pPr>
          </w:p>
        </w:tc>
        <w:tc>
          <w:tcPr>
            <w:tcW w:w="706" w:type="pct"/>
            <w:vMerge w:val="continue"/>
            <w:vAlign w:val="center"/>
          </w:tcPr>
          <w:p w14:paraId="2526F720">
            <w:pPr>
              <w:widowControl/>
              <w:spacing w:line="360" w:lineRule="exact"/>
              <w:jc w:val="center"/>
              <w:rPr>
                <w:rFonts w:hint="eastAsia" w:asciiTheme="minorEastAsia" w:hAnsiTheme="minorEastAsia" w:eastAsiaTheme="minorEastAsia" w:cstheme="minorEastAsia"/>
                <w:color w:val="auto"/>
                <w:sz w:val="21"/>
                <w:szCs w:val="21"/>
              </w:rPr>
            </w:pPr>
          </w:p>
        </w:tc>
        <w:tc>
          <w:tcPr>
            <w:tcW w:w="652" w:type="pct"/>
            <w:vAlign w:val="center"/>
          </w:tcPr>
          <w:p w14:paraId="4527BB2E">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体系认证</w:t>
            </w:r>
          </w:p>
        </w:tc>
        <w:tc>
          <w:tcPr>
            <w:tcW w:w="3130" w:type="pct"/>
            <w:vAlign w:val="center"/>
          </w:tcPr>
          <w:p w14:paraId="7E143B33">
            <w:pPr>
              <w:spacing w:line="36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投标供应商具有</w:t>
            </w:r>
            <w:r>
              <w:rPr>
                <w:rFonts w:hint="eastAsia" w:asciiTheme="minorEastAsia" w:hAnsiTheme="minorEastAsia" w:eastAsiaTheme="minorEastAsia" w:cstheme="minorEastAsia"/>
                <w:color w:val="auto"/>
                <w:sz w:val="21"/>
                <w:szCs w:val="21"/>
                <w:lang w:eastAsia="zh-CN"/>
              </w:rPr>
              <w:t>有效期内的</w:t>
            </w:r>
            <w:r>
              <w:rPr>
                <w:rFonts w:hint="eastAsia" w:asciiTheme="minorEastAsia" w:hAnsiTheme="minorEastAsia" w:eastAsiaTheme="minorEastAsia" w:cstheme="minorEastAsia"/>
                <w:color w:val="auto"/>
                <w:sz w:val="21"/>
                <w:szCs w:val="21"/>
              </w:rPr>
              <w:t>质量管理体系认证、环境管理体系认证、职业健康安全管理体系认证证书，每项证书得1分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最高得3分。</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rPr>
              <w:t>须</w:t>
            </w:r>
            <w:r>
              <w:rPr>
                <w:rFonts w:hint="eastAsia" w:asciiTheme="minorEastAsia" w:hAnsiTheme="minorEastAsia" w:eastAsiaTheme="minorEastAsia" w:cstheme="minorEastAsia"/>
                <w:b/>
                <w:bCs/>
                <w:color w:val="auto"/>
                <w:sz w:val="21"/>
                <w:szCs w:val="21"/>
              </w:rPr>
              <w:t>提供证书</w:t>
            </w:r>
            <w:r>
              <w:rPr>
                <w:rFonts w:hint="eastAsia" w:asciiTheme="minorEastAsia" w:hAnsiTheme="minorEastAsia" w:eastAsiaTheme="minorEastAsia" w:cstheme="minorEastAsia"/>
                <w:b/>
                <w:bCs/>
                <w:color w:val="auto"/>
                <w:sz w:val="21"/>
                <w:szCs w:val="21"/>
                <w:lang w:val="zh-CN" w:bidi="zh-CN"/>
              </w:rPr>
              <w:t>扫描件</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kern w:val="0"/>
                <w:sz w:val="21"/>
                <w:szCs w:val="21"/>
                <w:lang w:val="en-US"/>
              </w:rPr>
              <w:t>不提供不得分</w:t>
            </w:r>
            <w:r>
              <w:rPr>
                <w:rFonts w:hint="eastAsia" w:asciiTheme="minorEastAsia" w:hAnsiTheme="minorEastAsia" w:eastAsiaTheme="minorEastAsia" w:cstheme="minorEastAsia"/>
                <w:b/>
                <w:bCs/>
                <w:color w:val="auto"/>
                <w:sz w:val="21"/>
                <w:szCs w:val="21"/>
              </w:rPr>
              <w:t>）</w:t>
            </w:r>
          </w:p>
        </w:tc>
        <w:tc>
          <w:tcPr>
            <w:tcW w:w="276" w:type="pct"/>
            <w:vAlign w:val="center"/>
          </w:tcPr>
          <w:p w14:paraId="43CC9179">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r>
      <w:tr w14:paraId="3037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33" w:type="pct"/>
            <w:vMerge w:val="continue"/>
            <w:vAlign w:val="center"/>
          </w:tcPr>
          <w:p w14:paraId="3ECCC552">
            <w:pPr>
              <w:widowControl/>
              <w:spacing w:line="360" w:lineRule="exact"/>
              <w:jc w:val="center"/>
              <w:rPr>
                <w:rFonts w:hint="eastAsia" w:asciiTheme="minorEastAsia" w:hAnsiTheme="minorEastAsia" w:eastAsiaTheme="minorEastAsia" w:cstheme="minorEastAsia"/>
                <w:color w:val="auto"/>
                <w:sz w:val="21"/>
                <w:szCs w:val="21"/>
                <w:highlight w:val="none"/>
              </w:rPr>
            </w:pPr>
          </w:p>
        </w:tc>
        <w:tc>
          <w:tcPr>
            <w:tcW w:w="706" w:type="pct"/>
            <w:vMerge w:val="continue"/>
            <w:vAlign w:val="center"/>
          </w:tcPr>
          <w:p w14:paraId="2CC447CA">
            <w:pPr>
              <w:widowControl/>
              <w:spacing w:line="360" w:lineRule="exact"/>
              <w:jc w:val="center"/>
              <w:rPr>
                <w:rFonts w:hint="eastAsia" w:asciiTheme="minorEastAsia" w:hAnsiTheme="minorEastAsia" w:eastAsiaTheme="minorEastAsia" w:cstheme="minorEastAsia"/>
                <w:color w:val="auto"/>
                <w:sz w:val="21"/>
                <w:szCs w:val="21"/>
                <w:highlight w:val="none"/>
              </w:rPr>
            </w:pPr>
          </w:p>
        </w:tc>
        <w:tc>
          <w:tcPr>
            <w:tcW w:w="652" w:type="pct"/>
            <w:vAlign w:val="center"/>
          </w:tcPr>
          <w:p w14:paraId="7F74576D">
            <w:pPr>
              <w:pStyle w:val="107"/>
              <w:spacing w:line="360" w:lineRule="exact"/>
              <w:ind w:right="97"/>
              <w:jc w:val="center"/>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相关表彰</w:t>
            </w:r>
          </w:p>
        </w:tc>
        <w:tc>
          <w:tcPr>
            <w:tcW w:w="3130" w:type="pct"/>
            <w:vAlign w:val="center"/>
          </w:tcPr>
          <w:p w14:paraId="71E6F959">
            <w:pPr>
              <w:pStyle w:val="107"/>
              <w:spacing w:line="360" w:lineRule="exact"/>
              <w:ind w:right="95"/>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投标人在近三年（2021年1月1日）起，获得县级环卫主管部门颁发环卫相关荣誉得1分，获得市级环卫主管部门颁发环卫相关荣誉得2分，获得省级及以上环卫主管部门颁发环卫相关荣誉得4分，本项最高得4分。</w:t>
            </w:r>
          </w:p>
          <w:p w14:paraId="6FC7F62D">
            <w:pPr>
              <w:pStyle w:val="107"/>
              <w:spacing w:line="360" w:lineRule="exact"/>
              <w:ind w:right="9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（须提供表彰文件</w:t>
            </w:r>
            <w:r>
              <w:rPr>
                <w:rFonts w:hint="eastAsia" w:asciiTheme="minorEastAsia" w:hAnsiTheme="minorEastAsia" w:eastAsiaTheme="minorEastAsia" w:cstheme="minorEastAsia"/>
                <w:b/>
                <w:bCs/>
                <w:color w:val="auto"/>
                <w:sz w:val="21"/>
                <w:szCs w:val="21"/>
                <w:highlight w:val="none"/>
                <w:lang w:val="zh-CN" w:bidi="zh-CN"/>
              </w:rPr>
              <w:t>扫描件</w:t>
            </w:r>
            <w:r>
              <w:rPr>
                <w:rFonts w:hint="eastAsia" w:asciiTheme="minorEastAsia" w:hAnsiTheme="minorEastAsia" w:eastAsiaTheme="minorEastAsia" w:cstheme="minorEastAsia"/>
                <w:b/>
                <w:bCs/>
                <w:color w:val="auto"/>
                <w:kern w:val="0"/>
                <w:sz w:val="21"/>
                <w:szCs w:val="21"/>
                <w:highlight w:val="none"/>
                <w:lang w:val="en-US" w:eastAsia="zh-CN" w:bidi="ar-SA"/>
              </w:rPr>
              <w:t>，不提供不得分）</w:t>
            </w:r>
          </w:p>
        </w:tc>
        <w:tc>
          <w:tcPr>
            <w:tcW w:w="276" w:type="pct"/>
            <w:vAlign w:val="center"/>
          </w:tcPr>
          <w:p w14:paraId="53C198A2">
            <w:pPr>
              <w:spacing w:line="36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45B1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Merge w:val="restart"/>
            <w:vAlign w:val="center"/>
          </w:tcPr>
          <w:p w14:paraId="62FDC0CF">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06" w:type="pct"/>
            <w:vMerge w:val="restart"/>
            <w:vAlign w:val="center"/>
          </w:tcPr>
          <w:p w14:paraId="4B3EA8FD">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对本项目的实施方案（</w:t>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分）</w:t>
            </w:r>
          </w:p>
        </w:tc>
        <w:tc>
          <w:tcPr>
            <w:tcW w:w="652" w:type="pct"/>
            <w:vAlign w:val="center"/>
          </w:tcPr>
          <w:p w14:paraId="2BDCAB0F">
            <w:pPr>
              <w:widowControl/>
              <w:spacing w:line="360" w:lineRule="exact"/>
              <w:jc w:val="center"/>
              <w:rPr>
                <w:rFonts w:hint="eastAsia" w:asciiTheme="minorEastAsia" w:hAnsiTheme="minorEastAsia" w:eastAsiaTheme="minorEastAsia" w:cstheme="minorEastAsia"/>
                <w:color w:val="auto"/>
                <w:spacing w:val="4"/>
                <w:w w:val="95"/>
                <w:sz w:val="21"/>
                <w:szCs w:val="21"/>
                <w:lang w:val="zh-CN" w:bidi="zh-CN"/>
              </w:rPr>
            </w:pPr>
            <w:r>
              <w:rPr>
                <w:rFonts w:hint="eastAsia" w:asciiTheme="minorEastAsia" w:hAnsiTheme="minorEastAsia" w:eastAsiaTheme="minorEastAsia" w:cstheme="minorEastAsia"/>
                <w:color w:val="auto"/>
                <w:sz w:val="21"/>
                <w:szCs w:val="21"/>
                <w:lang w:val="zh-CN" w:bidi="zh-CN"/>
              </w:rPr>
              <w:t>项目了解情况</w:t>
            </w:r>
          </w:p>
        </w:tc>
        <w:tc>
          <w:tcPr>
            <w:tcW w:w="3130" w:type="pct"/>
            <w:vAlign w:val="center"/>
          </w:tcPr>
          <w:p w14:paraId="28A9A2DF">
            <w:pPr>
              <w:pStyle w:val="107"/>
              <w:spacing w:line="360" w:lineRule="exact"/>
              <w:ind w:right="97"/>
              <w:rPr>
                <w:rFonts w:hint="eastAsia" w:asciiTheme="minorEastAsia" w:hAnsiTheme="minorEastAsia" w:eastAsiaTheme="minorEastAsia" w:cstheme="minorEastAsia"/>
                <w:color w:val="auto"/>
                <w:spacing w:val="4"/>
                <w:w w:val="95"/>
                <w:sz w:val="21"/>
                <w:szCs w:val="21"/>
              </w:rPr>
            </w:pPr>
            <w:r>
              <w:rPr>
                <w:rFonts w:hint="eastAsia" w:asciiTheme="minorEastAsia" w:hAnsiTheme="minorEastAsia" w:eastAsiaTheme="minorEastAsia" w:cstheme="minorEastAsia"/>
                <w:color w:val="auto"/>
                <w:sz w:val="21"/>
                <w:szCs w:val="21"/>
                <w:lang w:val="en-US" w:bidi="ar-SA"/>
              </w:rPr>
              <w:t>对项目背景现状认知的分析基本合理的，得 0-</w:t>
            </w:r>
            <w:r>
              <w:rPr>
                <w:rFonts w:hint="eastAsia" w:asciiTheme="minorEastAsia" w:hAnsiTheme="minorEastAsia" w:eastAsiaTheme="minorEastAsia" w:cstheme="minorEastAsia"/>
                <w:color w:val="auto"/>
                <w:sz w:val="21"/>
                <w:szCs w:val="21"/>
                <w:lang w:val="en-US" w:eastAsia="zh-CN" w:bidi="ar-SA"/>
              </w:rPr>
              <w:t>2</w:t>
            </w:r>
            <w:r>
              <w:rPr>
                <w:rFonts w:hint="eastAsia" w:asciiTheme="minorEastAsia" w:hAnsiTheme="minorEastAsia" w:eastAsiaTheme="minorEastAsia" w:cstheme="minorEastAsia"/>
                <w:color w:val="auto"/>
                <w:sz w:val="21"/>
                <w:szCs w:val="21"/>
                <w:lang w:val="en-US" w:bidi="ar-SA"/>
              </w:rPr>
              <w:t xml:space="preserve"> 分，较合理的得</w:t>
            </w:r>
            <w:r>
              <w:rPr>
                <w:rFonts w:hint="eastAsia" w:asciiTheme="minorEastAsia" w:hAnsiTheme="minorEastAsia" w:eastAsiaTheme="minorEastAsia" w:cstheme="minorEastAsia"/>
                <w:color w:val="auto"/>
                <w:sz w:val="21"/>
                <w:szCs w:val="21"/>
                <w:lang w:val="en-US" w:eastAsia="zh-CN" w:bidi="ar-SA"/>
              </w:rPr>
              <w:t>3</w:t>
            </w:r>
            <w:r>
              <w:rPr>
                <w:rFonts w:hint="eastAsia" w:asciiTheme="minorEastAsia" w:hAnsiTheme="minorEastAsia" w:eastAsiaTheme="minorEastAsia" w:cstheme="minorEastAsia"/>
                <w:color w:val="auto"/>
                <w:sz w:val="21"/>
                <w:szCs w:val="21"/>
                <w:lang w:val="en-US" w:bidi="ar-SA"/>
              </w:rPr>
              <w:t>-</w:t>
            </w:r>
            <w:r>
              <w:rPr>
                <w:rFonts w:hint="eastAsia" w:asciiTheme="minorEastAsia" w:hAnsiTheme="minorEastAsia" w:eastAsiaTheme="minorEastAsia" w:cstheme="minorEastAsia"/>
                <w:color w:val="auto"/>
                <w:sz w:val="21"/>
                <w:szCs w:val="21"/>
                <w:lang w:val="en-US" w:eastAsia="zh-CN" w:bidi="ar-SA"/>
              </w:rPr>
              <w:t>5</w:t>
            </w:r>
            <w:r>
              <w:rPr>
                <w:rFonts w:hint="eastAsia" w:asciiTheme="minorEastAsia" w:hAnsiTheme="minorEastAsia" w:eastAsiaTheme="minorEastAsia" w:cstheme="minorEastAsia"/>
                <w:color w:val="auto"/>
                <w:sz w:val="21"/>
                <w:szCs w:val="21"/>
                <w:lang w:val="en-US" w:bidi="ar-SA"/>
              </w:rPr>
              <w:t>分，理解深刻、有独到见解的得</w:t>
            </w:r>
            <w:r>
              <w:rPr>
                <w:rFonts w:hint="eastAsia" w:asciiTheme="minorEastAsia" w:hAnsiTheme="minorEastAsia" w:eastAsiaTheme="minorEastAsia" w:cstheme="minorEastAsia"/>
                <w:color w:val="auto"/>
                <w:sz w:val="21"/>
                <w:szCs w:val="21"/>
                <w:lang w:val="en-US" w:eastAsia="zh-CN" w:bidi="ar-SA"/>
              </w:rPr>
              <w:t>6</w:t>
            </w:r>
            <w:r>
              <w:rPr>
                <w:rFonts w:hint="eastAsia" w:asciiTheme="minorEastAsia" w:hAnsiTheme="minorEastAsia" w:eastAsiaTheme="minorEastAsia" w:cstheme="minorEastAsia"/>
                <w:color w:val="auto"/>
                <w:sz w:val="21"/>
                <w:szCs w:val="21"/>
                <w:lang w:val="en-US" w:bidi="ar-SA"/>
              </w:rPr>
              <w:t>-</w:t>
            </w:r>
            <w:r>
              <w:rPr>
                <w:rFonts w:hint="eastAsia" w:asciiTheme="minorEastAsia" w:hAnsiTheme="minorEastAsia" w:eastAsiaTheme="minorEastAsia" w:cstheme="minorEastAsia"/>
                <w:color w:val="auto"/>
                <w:sz w:val="21"/>
                <w:szCs w:val="21"/>
                <w:lang w:val="en-US" w:eastAsia="zh-CN" w:bidi="ar-SA"/>
              </w:rPr>
              <w:t>8</w:t>
            </w:r>
            <w:r>
              <w:rPr>
                <w:rFonts w:hint="eastAsia" w:asciiTheme="minorEastAsia" w:hAnsiTheme="minorEastAsia" w:eastAsiaTheme="minorEastAsia" w:cstheme="minorEastAsia"/>
                <w:color w:val="auto"/>
                <w:sz w:val="21"/>
                <w:szCs w:val="21"/>
                <w:lang w:val="en-US" w:bidi="ar-SA"/>
              </w:rPr>
              <w:t>分。</w:t>
            </w:r>
          </w:p>
        </w:tc>
        <w:tc>
          <w:tcPr>
            <w:tcW w:w="276" w:type="pct"/>
            <w:vAlign w:val="center"/>
          </w:tcPr>
          <w:p w14:paraId="71C94492">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p>
        </w:tc>
      </w:tr>
      <w:tr w14:paraId="67A7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Merge w:val="continue"/>
            <w:vAlign w:val="center"/>
          </w:tcPr>
          <w:p w14:paraId="6FE7F328">
            <w:pPr>
              <w:widowControl/>
              <w:spacing w:line="360" w:lineRule="exact"/>
              <w:jc w:val="center"/>
              <w:rPr>
                <w:rFonts w:hint="eastAsia" w:asciiTheme="minorEastAsia" w:hAnsiTheme="minorEastAsia" w:eastAsiaTheme="minorEastAsia" w:cstheme="minorEastAsia"/>
                <w:color w:val="auto"/>
                <w:sz w:val="21"/>
                <w:szCs w:val="21"/>
                <w:highlight w:val="none"/>
              </w:rPr>
            </w:pPr>
          </w:p>
        </w:tc>
        <w:tc>
          <w:tcPr>
            <w:tcW w:w="706" w:type="pct"/>
            <w:vMerge w:val="continue"/>
            <w:vAlign w:val="center"/>
          </w:tcPr>
          <w:p w14:paraId="76119E76">
            <w:pPr>
              <w:widowControl/>
              <w:spacing w:line="360" w:lineRule="exact"/>
              <w:jc w:val="center"/>
              <w:rPr>
                <w:rFonts w:hint="eastAsia" w:asciiTheme="minorEastAsia" w:hAnsiTheme="minorEastAsia" w:eastAsiaTheme="minorEastAsia" w:cstheme="minorEastAsia"/>
                <w:color w:val="auto"/>
                <w:sz w:val="21"/>
                <w:szCs w:val="21"/>
                <w:highlight w:val="none"/>
              </w:rPr>
            </w:pPr>
          </w:p>
        </w:tc>
        <w:tc>
          <w:tcPr>
            <w:tcW w:w="652" w:type="pct"/>
            <w:vAlign w:val="center"/>
          </w:tcPr>
          <w:p w14:paraId="22169717">
            <w:pPr>
              <w:widowControl/>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对本项目招标任务、要求的理解，提出总体</w:t>
            </w:r>
            <w:r>
              <w:rPr>
                <w:rFonts w:hint="eastAsia" w:asciiTheme="minorEastAsia" w:hAnsiTheme="minorEastAsia" w:eastAsiaTheme="minorEastAsia" w:cstheme="minorEastAsia"/>
                <w:color w:val="auto"/>
                <w:sz w:val="21"/>
                <w:szCs w:val="21"/>
                <w:highlight w:val="none"/>
                <w:lang w:val="en-US" w:eastAsia="zh-CN"/>
              </w:rPr>
              <w:t>工作思路和工作方案</w:t>
            </w:r>
          </w:p>
        </w:tc>
        <w:tc>
          <w:tcPr>
            <w:tcW w:w="3130" w:type="pct"/>
            <w:vAlign w:val="center"/>
          </w:tcPr>
          <w:p w14:paraId="36807FEB">
            <w:pPr>
              <w:pStyle w:val="107"/>
              <w:spacing w:line="360" w:lineRule="exact"/>
              <w:ind w:right="95"/>
              <w:rPr>
                <w:rFonts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对招标任务、要求进行深入分析，</w:t>
            </w:r>
            <w:r>
              <w:rPr>
                <w:rFonts w:hint="eastAsia" w:asciiTheme="minorEastAsia" w:hAnsiTheme="minorEastAsia" w:eastAsiaTheme="minorEastAsia" w:cstheme="minorEastAsia"/>
                <w:color w:val="auto"/>
                <w:spacing w:val="2"/>
                <w:sz w:val="21"/>
                <w:szCs w:val="21"/>
                <w:highlight w:val="none"/>
                <w:lang w:val="en-US"/>
              </w:rPr>
              <w:t>工作</w:t>
            </w:r>
            <w:r>
              <w:rPr>
                <w:rFonts w:hint="eastAsia" w:asciiTheme="minorEastAsia" w:hAnsiTheme="minorEastAsia" w:eastAsiaTheme="minorEastAsia" w:cstheme="minorEastAsia"/>
                <w:color w:val="auto"/>
                <w:spacing w:val="2"/>
                <w:sz w:val="21"/>
                <w:szCs w:val="21"/>
                <w:highlight w:val="none"/>
              </w:rPr>
              <w:t>思路、</w:t>
            </w:r>
            <w:r>
              <w:rPr>
                <w:rFonts w:hint="eastAsia" w:asciiTheme="minorEastAsia" w:hAnsiTheme="minorEastAsia" w:eastAsiaTheme="minorEastAsia" w:cstheme="minorEastAsia"/>
                <w:color w:val="auto"/>
                <w:spacing w:val="2"/>
                <w:sz w:val="21"/>
                <w:szCs w:val="21"/>
                <w:highlight w:val="none"/>
                <w:lang w:val="en-US"/>
              </w:rPr>
              <w:t>工作方案</w:t>
            </w:r>
            <w:r>
              <w:rPr>
                <w:rFonts w:hint="eastAsia" w:asciiTheme="minorEastAsia" w:hAnsiTheme="minorEastAsia" w:eastAsiaTheme="minorEastAsia" w:cstheme="minorEastAsia"/>
                <w:color w:val="auto"/>
                <w:spacing w:val="2"/>
                <w:sz w:val="21"/>
                <w:szCs w:val="21"/>
                <w:highlight w:val="none"/>
              </w:rPr>
              <w:t>能满足业主和项目需求、分析项目定位及目标精准，标准如下：</w:t>
            </w:r>
          </w:p>
          <w:p w14:paraId="2A88813C">
            <w:pPr>
              <w:pStyle w:val="107"/>
              <w:spacing w:line="360" w:lineRule="exact"/>
              <w:ind w:right="95"/>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kern w:val="0"/>
                <w:sz w:val="21"/>
                <w:szCs w:val="21"/>
                <w:highlight w:val="none"/>
              </w:rPr>
              <w:t>工作思路清晰、工作方案可</w:t>
            </w:r>
            <w:r>
              <w:rPr>
                <w:rFonts w:hint="eastAsia" w:asciiTheme="minorEastAsia" w:hAnsiTheme="minorEastAsia" w:eastAsiaTheme="minorEastAsia" w:cstheme="minorEastAsia"/>
                <w:color w:val="auto"/>
                <w:kern w:val="0"/>
                <w:sz w:val="21"/>
                <w:szCs w:val="21"/>
                <w:highlight w:val="none"/>
                <w:lang w:val="en-US" w:eastAsia="zh-CN"/>
              </w:rPr>
              <w:t>操作性强，</w:t>
            </w:r>
            <w:r>
              <w:rPr>
                <w:rFonts w:hint="eastAsia" w:asciiTheme="minorEastAsia" w:hAnsiTheme="minorEastAsia" w:eastAsiaTheme="minorEastAsia" w:cstheme="minorEastAsia"/>
                <w:color w:val="auto"/>
                <w:spacing w:val="2"/>
                <w:sz w:val="21"/>
                <w:szCs w:val="21"/>
                <w:highlight w:val="none"/>
              </w:rPr>
              <w:t xml:space="preserve">得 </w:t>
            </w:r>
            <w:r>
              <w:rPr>
                <w:rFonts w:hint="eastAsia" w:asciiTheme="minorEastAsia" w:hAnsiTheme="minorEastAsia" w:eastAsiaTheme="minorEastAsia" w:cstheme="minorEastAsia"/>
                <w:color w:val="auto"/>
                <w:spacing w:val="2"/>
                <w:sz w:val="21"/>
                <w:szCs w:val="21"/>
                <w:highlight w:val="none"/>
                <w:lang w:val="en-US" w:eastAsia="zh-CN"/>
              </w:rPr>
              <w:t>11</w:t>
            </w:r>
            <w:r>
              <w:rPr>
                <w:rFonts w:hint="eastAsia" w:asciiTheme="minorEastAsia" w:hAnsiTheme="minorEastAsia" w:eastAsiaTheme="minorEastAsia" w:cstheme="minorEastAsia"/>
                <w:color w:val="auto"/>
                <w:spacing w:val="2"/>
                <w:sz w:val="21"/>
                <w:szCs w:val="21"/>
                <w:highlight w:val="none"/>
              </w:rPr>
              <w:t>-1</w:t>
            </w:r>
            <w:r>
              <w:rPr>
                <w:rFonts w:hint="eastAsia" w:asciiTheme="minorEastAsia" w:hAnsiTheme="minorEastAsia" w:eastAsiaTheme="minorEastAsia" w:cstheme="minorEastAsia"/>
                <w:color w:val="auto"/>
                <w:spacing w:val="2"/>
                <w:sz w:val="21"/>
                <w:szCs w:val="21"/>
                <w:highlight w:val="none"/>
                <w:lang w:val="en-US" w:eastAsia="zh-CN"/>
              </w:rPr>
              <w:t>6</w:t>
            </w:r>
            <w:r>
              <w:rPr>
                <w:rFonts w:hint="eastAsia" w:asciiTheme="minorEastAsia" w:hAnsiTheme="minorEastAsia" w:eastAsiaTheme="minorEastAsia" w:cstheme="minorEastAsia"/>
                <w:color w:val="auto"/>
                <w:spacing w:val="2"/>
                <w:sz w:val="21"/>
                <w:szCs w:val="21"/>
                <w:highlight w:val="none"/>
              </w:rPr>
              <w:t>分；</w:t>
            </w:r>
          </w:p>
          <w:p w14:paraId="7506E538">
            <w:pPr>
              <w:pStyle w:val="107"/>
              <w:spacing w:line="360" w:lineRule="exact"/>
              <w:ind w:right="95"/>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kern w:val="0"/>
                <w:sz w:val="21"/>
                <w:szCs w:val="21"/>
                <w:highlight w:val="none"/>
              </w:rPr>
              <w:t>工作思路</w:t>
            </w:r>
            <w:r>
              <w:rPr>
                <w:rFonts w:hint="eastAsia" w:asciiTheme="minorEastAsia" w:hAnsiTheme="minorEastAsia" w:eastAsiaTheme="minorEastAsia" w:cstheme="minorEastAsia"/>
                <w:color w:val="auto"/>
                <w:kern w:val="0"/>
                <w:sz w:val="21"/>
                <w:szCs w:val="21"/>
                <w:highlight w:val="none"/>
                <w:lang w:val="en-US" w:eastAsia="zh-CN"/>
              </w:rPr>
              <w:t>较</w:t>
            </w:r>
            <w:r>
              <w:rPr>
                <w:rFonts w:hint="eastAsia" w:asciiTheme="minorEastAsia" w:hAnsiTheme="minorEastAsia" w:eastAsiaTheme="minorEastAsia" w:cstheme="minorEastAsia"/>
                <w:color w:val="auto"/>
                <w:kern w:val="0"/>
                <w:sz w:val="21"/>
                <w:szCs w:val="21"/>
                <w:highlight w:val="none"/>
              </w:rPr>
              <w:t>清晰、工作方案可</w:t>
            </w:r>
            <w:r>
              <w:rPr>
                <w:rFonts w:hint="eastAsia" w:asciiTheme="minorEastAsia" w:hAnsiTheme="minorEastAsia" w:eastAsiaTheme="minorEastAsia" w:cstheme="minorEastAsia"/>
                <w:color w:val="auto"/>
                <w:kern w:val="0"/>
                <w:sz w:val="21"/>
                <w:szCs w:val="21"/>
                <w:highlight w:val="none"/>
                <w:lang w:val="en-US" w:eastAsia="zh-CN"/>
              </w:rPr>
              <w:t>操作性一般，</w:t>
            </w:r>
            <w:r>
              <w:rPr>
                <w:rFonts w:hint="eastAsia" w:asciiTheme="minorEastAsia" w:hAnsiTheme="minorEastAsia" w:eastAsiaTheme="minorEastAsia" w:cstheme="minorEastAsia"/>
                <w:color w:val="auto"/>
                <w:spacing w:val="2"/>
                <w:sz w:val="21"/>
                <w:szCs w:val="21"/>
                <w:highlight w:val="none"/>
              </w:rPr>
              <w:t xml:space="preserve">得 </w:t>
            </w:r>
            <w:r>
              <w:rPr>
                <w:rFonts w:hint="eastAsia" w:asciiTheme="minorEastAsia" w:hAnsiTheme="minorEastAsia" w:eastAsiaTheme="minorEastAsia" w:cstheme="minorEastAsia"/>
                <w:color w:val="auto"/>
                <w:spacing w:val="2"/>
                <w:sz w:val="21"/>
                <w:szCs w:val="21"/>
                <w:highlight w:val="none"/>
                <w:lang w:val="en-US" w:eastAsia="zh-CN"/>
              </w:rPr>
              <w:t>6</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color w:val="auto"/>
                <w:spacing w:val="2"/>
                <w:sz w:val="21"/>
                <w:szCs w:val="21"/>
                <w:highlight w:val="none"/>
                <w:lang w:val="en-US" w:eastAsia="zh-CN"/>
              </w:rPr>
              <w:t>10</w:t>
            </w:r>
            <w:r>
              <w:rPr>
                <w:rFonts w:hint="eastAsia" w:asciiTheme="minorEastAsia" w:hAnsiTheme="minorEastAsia" w:eastAsiaTheme="minorEastAsia" w:cstheme="minorEastAsia"/>
                <w:color w:val="auto"/>
                <w:spacing w:val="2"/>
                <w:sz w:val="21"/>
                <w:szCs w:val="21"/>
                <w:highlight w:val="none"/>
              </w:rPr>
              <w:t>分；</w:t>
            </w:r>
          </w:p>
          <w:p w14:paraId="7FF7EF74">
            <w:pPr>
              <w:pStyle w:val="107"/>
              <w:spacing w:line="360" w:lineRule="exact"/>
              <w:ind w:right="9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工作思路</w:t>
            </w:r>
            <w:r>
              <w:rPr>
                <w:rFonts w:hint="eastAsia" w:asciiTheme="minorEastAsia" w:hAnsiTheme="minorEastAsia" w:eastAsiaTheme="minorEastAsia" w:cstheme="minorEastAsia"/>
                <w:color w:val="auto"/>
                <w:spacing w:val="2"/>
                <w:sz w:val="21"/>
                <w:szCs w:val="21"/>
                <w:highlight w:val="none"/>
              </w:rPr>
              <w:t>存在偏差，</w:t>
            </w:r>
            <w:r>
              <w:rPr>
                <w:rFonts w:hint="eastAsia" w:asciiTheme="minorEastAsia" w:hAnsiTheme="minorEastAsia" w:eastAsiaTheme="minorEastAsia" w:cstheme="minorEastAsia"/>
                <w:color w:val="auto"/>
                <w:spacing w:val="2"/>
                <w:sz w:val="21"/>
                <w:szCs w:val="21"/>
                <w:highlight w:val="none"/>
                <w:lang w:val="en-US" w:eastAsia="zh-CN"/>
              </w:rPr>
              <w:t>工作方案</w:t>
            </w:r>
            <w:r>
              <w:rPr>
                <w:rFonts w:hint="eastAsia" w:asciiTheme="minorEastAsia" w:hAnsiTheme="minorEastAsia" w:eastAsiaTheme="minorEastAsia" w:cstheme="minorEastAsia"/>
                <w:color w:val="auto"/>
                <w:spacing w:val="2"/>
                <w:sz w:val="21"/>
                <w:szCs w:val="21"/>
                <w:highlight w:val="none"/>
              </w:rPr>
              <w:t>不合理得 0-</w:t>
            </w:r>
            <w:r>
              <w:rPr>
                <w:rFonts w:hint="eastAsia" w:asciiTheme="minorEastAsia" w:hAnsiTheme="minorEastAsia" w:eastAsiaTheme="minorEastAsia" w:cstheme="minorEastAsia"/>
                <w:color w:val="auto"/>
                <w:spacing w:val="2"/>
                <w:sz w:val="21"/>
                <w:szCs w:val="21"/>
                <w:highlight w:val="none"/>
                <w:lang w:val="en-US" w:eastAsia="zh-CN"/>
              </w:rPr>
              <w:t>5</w:t>
            </w:r>
            <w:r>
              <w:rPr>
                <w:rFonts w:hint="eastAsia" w:asciiTheme="minorEastAsia" w:hAnsiTheme="minorEastAsia" w:eastAsiaTheme="minorEastAsia" w:cstheme="minorEastAsia"/>
                <w:color w:val="auto"/>
                <w:spacing w:val="2"/>
                <w:sz w:val="21"/>
                <w:szCs w:val="21"/>
                <w:highlight w:val="none"/>
              </w:rPr>
              <w:t xml:space="preserve"> 分。</w:t>
            </w:r>
          </w:p>
        </w:tc>
        <w:tc>
          <w:tcPr>
            <w:tcW w:w="276" w:type="pct"/>
            <w:vAlign w:val="center"/>
          </w:tcPr>
          <w:p w14:paraId="192A0158">
            <w:pPr>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p>
        </w:tc>
      </w:tr>
      <w:tr w14:paraId="547F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Merge w:val="continue"/>
            <w:vAlign w:val="center"/>
          </w:tcPr>
          <w:p w14:paraId="598564AA">
            <w:pPr>
              <w:widowControl/>
              <w:spacing w:line="360" w:lineRule="exact"/>
              <w:jc w:val="center"/>
              <w:rPr>
                <w:rFonts w:hint="eastAsia" w:asciiTheme="minorEastAsia" w:hAnsiTheme="minorEastAsia" w:eastAsiaTheme="minorEastAsia" w:cstheme="minorEastAsia"/>
                <w:color w:val="auto"/>
                <w:sz w:val="21"/>
                <w:szCs w:val="21"/>
              </w:rPr>
            </w:pPr>
          </w:p>
        </w:tc>
        <w:tc>
          <w:tcPr>
            <w:tcW w:w="706" w:type="pct"/>
            <w:vMerge w:val="continue"/>
            <w:vAlign w:val="center"/>
          </w:tcPr>
          <w:p w14:paraId="7CFFC727">
            <w:pPr>
              <w:widowControl/>
              <w:spacing w:line="360" w:lineRule="exact"/>
              <w:jc w:val="center"/>
              <w:rPr>
                <w:rFonts w:hint="eastAsia" w:asciiTheme="minorEastAsia" w:hAnsiTheme="minorEastAsia" w:eastAsiaTheme="minorEastAsia" w:cstheme="minorEastAsia"/>
                <w:color w:val="auto"/>
                <w:sz w:val="21"/>
                <w:szCs w:val="21"/>
              </w:rPr>
            </w:pPr>
          </w:p>
        </w:tc>
        <w:tc>
          <w:tcPr>
            <w:tcW w:w="652" w:type="pct"/>
            <w:vAlign w:val="center"/>
          </w:tcPr>
          <w:p w14:paraId="78D903DE">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对项目拟采用的合理化建议</w:t>
            </w:r>
          </w:p>
        </w:tc>
        <w:tc>
          <w:tcPr>
            <w:tcW w:w="3130" w:type="pct"/>
            <w:vAlign w:val="center"/>
          </w:tcPr>
          <w:p w14:paraId="76A8B318">
            <w:pPr>
              <w:pStyle w:val="107"/>
              <w:spacing w:line="360" w:lineRule="exact"/>
              <w:ind w:right="95"/>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pacing w:val="2"/>
                <w:sz w:val="21"/>
                <w:szCs w:val="21"/>
              </w:rPr>
              <w:t>并对本项目操作实施提出有参考价值的建设性意见，标准如下：</w:t>
            </w:r>
          </w:p>
          <w:p w14:paraId="43AB4730">
            <w:pPr>
              <w:pStyle w:val="107"/>
              <w:spacing w:line="360" w:lineRule="exact"/>
              <w:ind w:right="95"/>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pacing w:val="2"/>
                <w:sz w:val="21"/>
                <w:szCs w:val="21"/>
              </w:rPr>
              <w:t>合理化建议</w:t>
            </w:r>
            <w:r>
              <w:rPr>
                <w:rFonts w:hint="eastAsia" w:asciiTheme="minorEastAsia" w:hAnsiTheme="minorEastAsia" w:eastAsiaTheme="minorEastAsia" w:cstheme="minorEastAsia"/>
                <w:color w:val="auto"/>
                <w:spacing w:val="2"/>
                <w:sz w:val="21"/>
                <w:szCs w:val="21"/>
                <w:lang w:val="en-US" w:eastAsia="zh-CN"/>
              </w:rPr>
              <w:t>有较大参考价值，</w:t>
            </w:r>
            <w:r>
              <w:rPr>
                <w:rFonts w:hint="eastAsia" w:asciiTheme="minorEastAsia" w:hAnsiTheme="minorEastAsia" w:eastAsiaTheme="minorEastAsia" w:cstheme="minorEastAsia"/>
                <w:color w:val="auto"/>
                <w:spacing w:val="2"/>
                <w:sz w:val="21"/>
                <w:szCs w:val="21"/>
              </w:rPr>
              <w:t>符合项目需求得</w:t>
            </w:r>
            <w:r>
              <w:rPr>
                <w:rFonts w:hint="eastAsia" w:asciiTheme="minorEastAsia" w:hAnsiTheme="minorEastAsia" w:eastAsiaTheme="minorEastAsia" w:cstheme="minorEastAsia"/>
                <w:color w:val="auto"/>
                <w:spacing w:val="2"/>
                <w:sz w:val="21"/>
                <w:szCs w:val="21"/>
                <w:lang w:val="en-US" w:eastAsia="zh-CN"/>
              </w:rPr>
              <w:t>4</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2"/>
                <w:sz w:val="21"/>
                <w:szCs w:val="21"/>
                <w:lang w:val="en-US" w:eastAsia="zh-CN"/>
              </w:rPr>
              <w:t>5</w:t>
            </w:r>
            <w:r>
              <w:rPr>
                <w:rFonts w:hint="eastAsia" w:asciiTheme="minorEastAsia" w:hAnsiTheme="minorEastAsia" w:eastAsiaTheme="minorEastAsia" w:cstheme="minorEastAsia"/>
                <w:color w:val="auto"/>
                <w:spacing w:val="2"/>
                <w:sz w:val="21"/>
                <w:szCs w:val="21"/>
              </w:rPr>
              <w:t xml:space="preserve"> 分；</w:t>
            </w:r>
          </w:p>
          <w:p w14:paraId="7EEE96DF">
            <w:pPr>
              <w:pStyle w:val="107"/>
              <w:spacing w:line="360" w:lineRule="exact"/>
              <w:ind w:right="95"/>
              <w:rPr>
                <w:rFonts w:hint="eastAsia" w:asciiTheme="minorEastAsia" w:hAnsiTheme="minorEastAsia" w:eastAsiaTheme="minorEastAsia" w:cstheme="minorEastAsia"/>
                <w:color w:val="auto"/>
                <w:spacing w:val="2"/>
                <w:sz w:val="21"/>
                <w:szCs w:val="21"/>
              </w:rPr>
            </w:pPr>
            <w:r>
              <w:rPr>
                <w:rFonts w:hint="eastAsia" w:asciiTheme="minorEastAsia" w:hAnsiTheme="minorEastAsia" w:eastAsiaTheme="minorEastAsia" w:cstheme="minorEastAsia"/>
                <w:color w:val="auto"/>
                <w:spacing w:val="2"/>
                <w:sz w:val="21"/>
                <w:szCs w:val="21"/>
              </w:rPr>
              <w:t>合理化建议</w:t>
            </w:r>
            <w:r>
              <w:rPr>
                <w:rFonts w:hint="eastAsia" w:asciiTheme="minorEastAsia" w:hAnsiTheme="minorEastAsia" w:eastAsiaTheme="minorEastAsia" w:cstheme="minorEastAsia"/>
                <w:color w:val="auto"/>
                <w:spacing w:val="2"/>
                <w:sz w:val="21"/>
                <w:szCs w:val="21"/>
                <w:lang w:val="en-US" w:eastAsia="zh-CN"/>
              </w:rPr>
              <w:t>参考价值一般，</w:t>
            </w:r>
            <w:r>
              <w:rPr>
                <w:rFonts w:hint="eastAsia" w:asciiTheme="minorEastAsia" w:hAnsiTheme="minorEastAsia" w:eastAsiaTheme="minorEastAsia" w:cstheme="minorEastAsia"/>
                <w:color w:val="auto"/>
                <w:spacing w:val="2"/>
                <w:sz w:val="21"/>
                <w:szCs w:val="21"/>
              </w:rPr>
              <w:t xml:space="preserve">较为常规得 </w:t>
            </w:r>
            <w:r>
              <w:rPr>
                <w:rFonts w:hint="eastAsia" w:asciiTheme="minorEastAsia" w:hAnsiTheme="minorEastAsia" w:eastAsiaTheme="minorEastAsia" w:cstheme="minorEastAsia"/>
                <w:color w:val="auto"/>
                <w:spacing w:val="2"/>
                <w:sz w:val="21"/>
                <w:szCs w:val="21"/>
                <w:lang w:val="en-US" w:eastAsia="zh-CN"/>
              </w:rPr>
              <w:t>2</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2"/>
                <w:sz w:val="21"/>
                <w:szCs w:val="21"/>
                <w:lang w:val="en-US" w:eastAsia="zh-CN"/>
              </w:rPr>
              <w:t>3</w:t>
            </w:r>
            <w:r>
              <w:rPr>
                <w:rFonts w:hint="eastAsia" w:asciiTheme="minorEastAsia" w:hAnsiTheme="minorEastAsia" w:eastAsiaTheme="minorEastAsia" w:cstheme="minorEastAsia"/>
                <w:color w:val="auto"/>
                <w:spacing w:val="2"/>
                <w:sz w:val="21"/>
                <w:szCs w:val="21"/>
              </w:rPr>
              <w:t>分；</w:t>
            </w:r>
          </w:p>
          <w:p w14:paraId="6DDE01F0">
            <w:pPr>
              <w:pStyle w:val="107"/>
              <w:spacing w:line="360" w:lineRule="exact"/>
              <w:ind w:right="9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理念不够新颖、合理化建议参考价值低得 0-</w:t>
            </w:r>
            <w:r>
              <w:rPr>
                <w:rFonts w:hint="eastAsia" w:asciiTheme="minorEastAsia" w:hAnsiTheme="minorEastAsia" w:eastAsiaTheme="minorEastAsia" w:cstheme="minorEastAsia"/>
                <w:color w:val="auto"/>
                <w:spacing w:val="2"/>
                <w:sz w:val="21"/>
                <w:szCs w:val="21"/>
                <w:lang w:val="en-US" w:eastAsia="zh-CN"/>
              </w:rPr>
              <w:t>1</w:t>
            </w:r>
            <w:r>
              <w:rPr>
                <w:rFonts w:hint="eastAsia" w:asciiTheme="minorEastAsia" w:hAnsiTheme="minorEastAsia" w:eastAsiaTheme="minorEastAsia" w:cstheme="minorEastAsia"/>
                <w:color w:val="auto"/>
                <w:spacing w:val="2"/>
                <w:sz w:val="21"/>
                <w:szCs w:val="21"/>
              </w:rPr>
              <w:t xml:space="preserve"> 分。</w:t>
            </w:r>
          </w:p>
        </w:tc>
        <w:tc>
          <w:tcPr>
            <w:tcW w:w="276" w:type="pct"/>
            <w:vAlign w:val="center"/>
          </w:tcPr>
          <w:p w14:paraId="37138A88">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r>
      <w:tr w14:paraId="0EA4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Merge w:val="continue"/>
            <w:vAlign w:val="center"/>
          </w:tcPr>
          <w:p w14:paraId="0FD199CE">
            <w:pPr>
              <w:widowControl/>
              <w:spacing w:line="360" w:lineRule="exact"/>
              <w:jc w:val="center"/>
              <w:rPr>
                <w:rFonts w:hint="eastAsia" w:asciiTheme="minorEastAsia" w:hAnsiTheme="minorEastAsia" w:eastAsiaTheme="minorEastAsia" w:cstheme="minorEastAsia"/>
                <w:color w:val="auto"/>
                <w:sz w:val="21"/>
                <w:szCs w:val="21"/>
              </w:rPr>
            </w:pPr>
          </w:p>
        </w:tc>
        <w:tc>
          <w:tcPr>
            <w:tcW w:w="706" w:type="pct"/>
            <w:vMerge w:val="continue"/>
            <w:vAlign w:val="center"/>
          </w:tcPr>
          <w:p w14:paraId="29BE8023">
            <w:pPr>
              <w:widowControl/>
              <w:spacing w:line="360" w:lineRule="exact"/>
              <w:jc w:val="center"/>
              <w:rPr>
                <w:rFonts w:hint="eastAsia" w:asciiTheme="minorEastAsia" w:hAnsiTheme="minorEastAsia" w:eastAsiaTheme="minorEastAsia" w:cstheme="minorEastAsia"/>
                <w:color w:val="auto"/>
                <w:sz w:val="21"/>
                <w:szCs w:val="21"/>
              </w:rPr>
            </w:pPr>
          </w:p>
        </w:tc>
        <w:tc>
          <w:tcPr>
            <w:tcW w:w="652" w:type="pct"/>
            <w:vAlign w:val="center"/>
          </w:tcPr>
          <w:p w14:paraId="4AFEB270">
            <w:pPr>
              <w:widowControl/>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项目进度安排合理性</w:t>
            </w:r>
          </w:p>
        </w:tc>
        <w:tc>
          <w:tcPr>
            <w:tcW w:w="3130" w:type="pct"/>
            <w:vAlign w:val="center"/>
          </w:tcPr>
          <w:p w14:paraId="53910303">
            <w:pPr>
              <w:pStyle w:val="107"/>
              <w:spacing w:before="1" w:line="360" w:lineRule="exact"/>
              <w:ind w:right="9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提出能满足项目需求的项目周期需求，详细缜密的实施 计划及节点控制措施，标准如下：</w:t>
            </w:r>
          </w:p>
          <w:p w14:paraId="1AE3A710">
            <w:pPr>
              <w:pStyle w:val="107"/>
              <w:spacing w:before="1"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计划进度安排具体、合理、可行得 </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 分；</w:t>
            </w:r>
          </w:p>
          <w:p w14:paraId="5054E83A">
            <w:pPr>
              <w:pStyle w:val="107"/>
              <w:spacing w:before="4"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计划进度安排较为具体、合理、可行得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 分；</w:t>
            </w:r>
          </w:p>
          <w:p w14:paraId="2119F4F5">
            <w:pPr>
              <w:widowControl/>
              <w:spacing w:line="3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bidi="zh-CN"/>
              </w:rPr>
              <w:t>计划进度安排粗略、可行性存疑、较难满足项目需求得0-</w:t>
            </w:r>
            <w:r>
              <w:rPr>
                <w:rFonts w:hint="eastAsia" w:asciiTheme="minorEastAsia" w:hAnsiTheme="minorEastAsia" w:eastAsiaTheme="minorEastAsia" w:cstheme="minorEastAsia"/>
                <w:color w:val="auto"/>
                <w:sz w:val="21"/>
                <w:szCs w:val="21"/>
                <w:lang w:val="en-US" w:bidi="zh-CN"/>
              </w:rPr>
              <w:t>2</w:t>
            </w:r>
            <w:r>
              <w:rPr>
                <w:rFonts w:hint="eastAsia" w:asciiTheme="minorEastAsia" w:hAnsiTheme="minorEastAsia" w:eastAsiaTheme="minorEastAsia" w:cstheme="minorEastAsia"/>
                <w:color w:val="auto"/>
                <w:sz w:val="21"/>
                <w:szCs w:val="21"/>
                <w:lang w:val="zh-CN" w:bidi="zh-CN"/>
              </w:rPr>
              <w:t>分。</w:t>
            </w:r>
          </w:p>
        </w:tc>
        <w:tc>
          <w:tcPr>
            <w:tcW w:w="276" w:type="pct"/>
            <w:vAlign w:val="center"/>
          </w:tcPr>
          <w:p w14:paraId="7CA8B449">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8</w:t>
            </w:r>
          </w:p>
        </w:tc>
      </w:tr>
      <w:tr w14:paraId="5C9A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Merge w:val="continue"/>
            <w:vAlign w:val="center"/>
          </w:tcPr>
          <w:p w14:paraId="004C02DA">
            <w:pPr>
              <w:widowControl/>
              <w:spacing w:line="360" w:lineRule="exact"/>
              <w:jc w:val="center"/>
              <w:rPr>
                <w:rFonts w:hint="eastAsia" w:asciiTheme="minorEastAsia" w:hAnsiTheme="minorEastAsia" w:eastAsiaTheme="minorEastAsia" w:cstheme="minorEastAsia"/>
                <w:color w:val="auto"/>
                <w:sz w:val="21"/>
                <w:szCs w:val="21"/>
                <w:highlight w:val="none"/>
              </w:rPr>
            </w:pPr>
          </w:p>
        </w:tc>
        <w:tc>
          <w:tcPr>
            <w:tcW w:w="706" w:type="pct"/>
            <w:vMerge w:val="continue"/>
            <w:vAlign w:val="center"/>
          </w:tcPr>
          <w:p w14:paraId="530F28F4">
            <w:pPr>
              <w:widowControl/>
              <w:spacing w:line="360" w:lineRule="exact"/>
              <w:jc w:val="center"/>
              <w:rPr>
                <w:rFonts w:hint="eastAsia" w:asciiTheme="minorEastAsia" w:hAnsiTheme="minorEastAsia" w:eastAsiaTheme="minorEastAsia" w:cstheme="minorEastAsia"/>
                <w:color w:val="auto"/>
                <w:sz w:val="21"/>
                <w:szCs w:val="21"/>
                <w:highlight w:val="none"/>
              </w:rPr>
            </w:pPr>
          </w:p>
        </w:tc>
        <w:tc>
          <w:tcPr>
            <w:tcW w:w="652" w:type="pct"/>
            <w:vAlign w:val="center"/>
          </w:tcPr>
          <w:p w14:paraId="2FF45311">
            <w:pPr>
              <w:pStyle w:val="107"/>
              <w:spacing w:before="1" w:line="360" w:lineRule="exact"/>
              <w:ind w:right="9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质量保证体系</w:t>
            </w:r>
          </w:p>
        </w:tc>
        <w:tc>
          <w:tcPr>
            <w:tcW w:w="3130" w:type="pct"/>
            <w:vAlign w:val="center"/>
          </w:tcPr>
          <w:p w14:paraId="0D04336D">
            <w:pPr>
              <w:pStyle w:val="107"/>
              <w:spacing w:before="1" w:line="360" w:lineRule="exact"/>
              <w:ind w:right="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质量保证体系措施健全完善、保证措施得力为</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分；质量保证体系较健全完善、保证措施一般为</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分；质量保证体系欠健全完善、保证措施较差为0-</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276" w:type="pct"/>
            <w:vAlign w:val="center"/>
          </w:tcPr>
          <w:p w14:paraId="6F774F56">
            <w:pPr>
              <w:pStyle w:val="107"/>
              <w:spacing w:before="1" w:line="360" w:lineRule="exact"/>
              <w:ind w:right="97"/>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p>
        </w:tc>
      </w:tr>
      <w:tr w14:paraId="259A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33" w:type="pct"/>
            <w:vAlign w:val="center"/>
          </w:tcPr>
          <w:p w14:paraId="7114C6AB">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06" w:type="pct"/>
            <w:vAlign w:val="center"/>
          </w:tcPr>
          <w:p w14:paraId="4C9D039A">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人员投入</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652" w:type="pct"/>
            <w:vAlign w:val="center"/>
          </w:tcPr>
          <w:p w14:paraId="7033A994">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人员配备情况</w:t>
            </w:r>
          </w:p>
        </w:tc>
        <w:tc>
          <w:tcPr>
            <w:tcW w:w="3130" w:type="pct"/>
            <w:vAlign w:val="center"/>
          </w:tcPr>
          <w:p w14:paraId="75BE163C">
            <w:pPr>
              <w:pStyle w:val="107"/>
              <w:spacing w:before="27" w:line="360" w:lineRule="exact"/>
              <w:ind w:right="93"/>
              <w:rPr>
                <w:rFonts w:hint="eastAsia" w:asciiTheme="minorEastAsia" w:hAnsiTheme="minorEastAsia" w:eastAsiaTheme="minorEastAsia" w:cstheme="minorEastAsia"/>
                <w:b w:val="0"/>
                <w:bCs w:val="0"/>
                <w:color w:val="auto"/>
                <w:spacing w:val="7"/>
                <w:sz w:val="21"/>
                <w:szCs w:val="21"/>
              </w:rPr>
            </w:pPr>
            <w:r>
              <w:rPr>
                <w:rFonts w:hint="eastAsia" w:asciiTheme="minorEastAsia" w:hAnsiTheme="minorEastAsia" w:eastAsiaTheme="minorEastAsia" w:cstheme="minorEastAsia"/>
                <w:b w:val="0"/>
                <w:bCs w:val="0"/>
                <w:color w:val="auto"/>
                <w:spacing w:val="7"/>
                <w:sz w:val="21"/>
                <w:szCs w:val="21"/>
              </w:rPr>
              <w:t>服务团队人员专业齐全、经验丰富的得</w:t>
            </w:r>
            <w:r>
              <w:rPr>
                <w:rFonts w:hint="eastAsia" w:asciiTheme="minorEastAsia" w:hAnsiTheme="minorEastAsia" w:eastAsiaTheme="minorEastAsia" w:cstheme="minorEastAsia"/>
                <w:b w:val="0"/>
                <w:bCs w:val="0"/>
                <w:color w:val="auto"/>
                <w:spacing w:val="7"/>
                <w:sz w:val="21"/>
                <w:szCs w:val="21"/>
                <w:lang w:val="en-US" w:eastAsia="zh-CN"/>
              </w:rPr>
              <w:t>6-8</w:t>
            </w:r>
            <w:r>
              <w:rPr>
                <w:rFonts w:hint="eastAsia" w:asciiTheme="minorEastAsia" w:hAnsiTheme="minorEastAsia" w:eastAsiaTheme="minorEastAsia" w:cstheme="minorEastAsia"/>
                <w:b w:val="0"/>
                <w:bCs w:val="0"/>
                <w:color w:val="auto"/>
                <w:spacing w:val="7"/>
                <w:sz w:val="21"/>
                <w:szCs w:val="21"/>
              </w:rPr>
              <w:t>分，服务团队人员专业基本齐全、有一定经验的得</w:t>
            </w:r>
            <w:r>
              <w:rPr>
                <w:rFonts w:hint="eastAsia" w:asciiTheme="minorEastAsia" w:hAnsiTheme="minorEastAsia" w:eastAsiaTheme="minorEastAsia" w:cstheme="minorEastAsia"/>
                <w:b w:val="0"/>
                <w:bCs w:val="0"/>
                <w:color w:val="auto"/>
                <w:spacing w:val="7"/>
                <w:sz w:val="21"/>
                <w:szCs w:val="21"/>
                <w:lang w:val="en-US" w:eastAsia="zh-CN"/>
              </w:rPr>
              <w:t>3-5</w:t>
            </w:r>
            <w:r>
              <w:rPr>
                <w:rFonts w:hint="eastAsia" w:asciiTheme="minorEastAsia" w:hAnsiTheme="minorEastAsia" w:eastAsiaTheme="minorEastAsia" w:cstheme="minorEastAsia"/>
                <w:b w:val="0"/>
                <w:bCs w:val="0"/>
                <w:color w:val="auto"/>
                <w:spacing w:val="7"/>
                <w:sz w:val="21"/>
                <w:szCs w:val="21"/>
              </w:rPr>
              <w:t>分，服务团队人员专业单一、缺乏经验的得</w:t>
            </w:r>
            <w:r>
              <w:rPr>
                <w:rFonts w:hint="eastAsia" w:asciiTheme="minorEastAsia" w:hAnsiTheme="minorEastAsia" w:eastAsiaTheme="minorEastAsia" w:cstheme="minorEastAsia"/>
                <w:b w:val="0"/>
                <w:bCs w:val="0"/>
                <w:color w:val="auto"/>
                <w:spacing w:val="7"/>
                <w:sz w:val="21"/>
                <w:szCs w:val="21"/>
                <w:lang w:val="en-US" w:eastAsia="zh-CN"/>
              </w:rPr>
              <w:t>0-2</w:t>
            </w:r>
            <w:r>
              <w:rPr>
                <w:rFonts w:hint="eastAsia" w:asciiTheme="minorEastAsia" w:hAnsiTheme="minorEastAsia" w:eastAsiaTheme="minorEastAsia" w:cstheme="minorEastAsia"/>
                <w:b w:val="0"/>
                <w:bCs w:val="0"/>
                <w:color w:val="auto"/>
                <w:spacing w:val="7"/>
                <w:sz w:val="21"/>
                <w:szCs w:val="21"/>
              </w:rPr>
              <w:t>分。</w:t>
            </w:r>
          </w:p>
          <w:p w14:paraId="05E6FBB0">
            <w:pPr>
              <w:pStyle w:val="107"/>
              <w:spacing w:before="27" w:line="360" w:lineRule="exact"/>
              <w:ind w:right="93"/>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spacing w:val="7"/>
                <w:sz w:val="21"/>
                <w:szCs w:val="21"/>
              </w:rPr>
              <w:t>（</w:t>
            </w:r>
            <w:r>
              <w:rPr>
                <w:rFonts w:hint="eastAsia" w:asciiTheme="minorEastAsia" w:hAnsiTheme="minorEastAsia" w:eastAsiaTheme="minorEastAsia" w:cstheme="minorEastAsia"/>
                <w:b/>
                <w:bCs/>
                <w:color w:val="auto"/>
                <w:spacing w:val="7"/>
                <w:sz w:val="21"/>
                <w:szCs w:val="21"/>
                <w:lang w:val="en-US"/>
              </w:rPr>
              <w:t>须</w:t>
            </w:r>
            <w:r>
              <w:rPr>
                <w:rFonts w:hint="eastAsia" w:asciiTheme="minorEastAsia" w:hAnsiTheme="minorEastAsia" w:eastAsiaTheme="minorEastAsia" w:cstheme="minorEastAsia"/>
                <w:b/>
                <w:bCs/>
                <w:color w:val="auto"/>
                <w:spacing w:val="7"/>
                <w:sz w:val="21"/>
                <w:szCs w:val="21"/>
              </w:rPr>
              <w:t>提供在本单位</w:t>
            </w:r>
            <w:r>
              <w:rPr>
                <w:rFonts w:hint="eastAsia" w:asciiTheme="minorEastAsia" w:hAnsiTheme="minorEastAsia" w:eastAsiaTheme="minorEastAsia" w:cstheme="minorEastAsia"/>
                <w:b/>
                <w:bCs/>
                <w:color w:val="auto"/>
                <w:spacing w:val="7"/>
                <w:sz w:val="21"/>
                <w:szCs w:val="21"/>
                <w:lang w:val="en-US"/>
              </w:rPr>
              <w:t>近3个</w:t>
            </w:r>
            <w:r>
              <w:rPr>
                <w:rFonts w:hint="eastAsia" w:asciiTheme="minorEastAsia" w:hAnsiTheme="minorEastAsia" w:eastAsiaTheme="minorEastAsia" w:cstheme="minorEastAsia"/>
                <w:b/>
                <w:bCs/>
                <w:color w:val="auto"/>
                <w:spacing w:val="7"/>
                <w:sz w:val="21"/>
                <w:szCs w:val="21"/>
              </w:rPr>
              <w:t>月的社会保险参保证明，</w:t>
            </w:r>
            <w:r>
              <w:rPr>
                <w:rFonts w:hint="eastAsia" w:asciiTheme="minorEastAsia" w:hAnsiTheme="minorEastAsia" w:eastAsiaTheme="minorEastAsia" w:cstheme="minorEastAsia"/>
                <w:b/>
                <w:bCs/>
                <w:color w:val="auto"/>
                <w:spacing w:val="7"/>
                <w:sz w:val="21"/>
                <w:szCs w:val="21"/>
                <w:lang w:val="en-US" w:eastAsia="zh-CN"/>
              </w:rPr>
              <w:t>提供不齐的或</w:t>
            </w:r>
            <w:r>
              <w:rPr>
                <w:rFonts w:hint="eastAsia" w:asciiTheme="minorEastAsia" w:hAnsiTheme="minorEastAsia" w:eastAsiaTheme="minorEastAsia" w:cstheme="minorEastAsia"/>
                <w:b/>
                <w:bCs/>
                <w:color w:val="auto"/>
                <w:kern w:val="0"/>
                <w:sz w:val="21"/>
                <w:szCs w:val="21"/>
                <w:lang w:val="en-US"/>
              </w:rPr>
              <w:t>不提供</w:t>
            </w:r>
            <w:r>
              <w:rPr>
                <w:rFonts w:hint="eastAsia" w:asciiTheme="minorEastAsia" w:hAnsiTheme="minorEastAsia" w:eastAsiaTheme="minorEastAsia" w:cstheme="minorEastAsia"/>
                <w:b/>
                <w:bCs/>
                <w:color w:val="auto"/>
                <w:kern w:val="0"/>
                <w:sz w:val="21"/>
                <w:szCs w:val="21"/>
                <w:lang w:val="en-US" w:eastAsia="zh-CN"/>
              </w:rPr>
              <w:t>的</w:t>
            </w:r>
            <w:r>
              <w:rPr>
                <w:rFonts w:hint="eastAsia" w:asciiTheme="minorEastAsia" w:hAnsiTheme="minorEastAsia" w:eastAsiaTheme="minorEastAsia" w:cstheme="minorEastAsia"/>
                <w:b/>
                <w:bCs/>
                <w:color w:val="auto"/>
                <w:kern w:val="0"/>
                <w:sz w:val="21"/>
                <w:szCs w:val="21"/>
                <w:lang w:val="en-US"/>
              </w:rPr>
              <w:t>不得分</w:t>
            </w:r>
            <w:r>
              <w:rPr>
                <w:rFonts w:hint="eastAsia" w:asciiTheme="minorEastAsia" w:hAnsiTheme="minorEastAsia" w:eastAsiaTheme="minorEastAsia" w:cstheme="minorEastAsia"/>
                <w:b/>
                <w:bCs/>
                <w:color w:val="auto"/>
                <w:spacing w:val="7"/>
                <w:sz w:val="21"/>
                <w:szCs w:val="21"/>
              </w:rPr>
              <w:t>）</w:t>
            </w:r>
          </w:p>
        </w:tc>
        <w:tc>
          <w:tcPr>
            <w:tcW w:w="276" w:type="pct"/>
            <w:vAlign w:val="center"/>
          </w:tcPr>
          <w:p w14:paraId="2CC12B9E">
            <w:pPr>
              <w:spacing w:line="360" w:lineRule="exact"/>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r>
      <w:tr w14:paraId="163A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33" w:type="pct"/>
            <w:vAlign w:val="center"/>
          </w:tcPr>
          <w:p w14:paraId="5B64E6C3">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706" w:type="pct"/>
            <w:vAlign w:val="center"/>
          </w:tcPr>
          <w:p w14:paraId="1BA23AB4">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设备投入</w:t>
            </w:r>
          </w:p>
          <w:p w14:paraId="3C1ACA1F">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7分</w:t>
            </w:r>
            <w:r>
              <w:rPr>
                <w:rFonts w:hint="eastAsia" w:asciiTheme="minorEastAsia" w:hAnsiTheme="minorEastAsia" w:eastAsiaTheme="minorEastAsia" w:cstheme="minorEastAsia"/>
                <w:color w:val="auto"/>
                <w:sz w:val="21"/>
                <w:szCs w:val="21"/>
                <w:lang w:eastAsia="zh-CN"/>
              </w:rPr>
              <w:t>）</w:t>
            </w:r>
          </w:p>
        </w:tc>
        <w:tc>
          <w:tcPr>
            <w:tcW w:w="652" w:type="pct"/>
            <w:vAlign w:val="center"/>
          </w:tcPr>
          <w:p w14:paraId="399E4CE9">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拟投入本项目的设备</w:t>
            </w:r>
          </w:p>
        </w:tc>
        <w:tc>
          <w:tcPr>
            <w:tcW w:w="3130" w:type="pct"/>
            <w:vAlign w:val="center"/>
          </w:tcPr>
          <w:p w14:paraId="6E5AA9C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1.具</w:t>
            </w:r>
            <w:r>
              <w:rPr>
                <w:rFonts w:hint="eastAsia" w:ascii="宋体" w:hAnsi="宋体" w:eastAsia="宋体" w:cs="宋体"/>
                <w:color w:val="000000"/>
                <w:kern w:val="0"/>
                <w:sz w:val="21"/>
                <w:szCs w:val="21"/>
                <w:lang w:val="en-US" w:eastAsia="zh-CN" w:bidi="ar"/>
              </w:rPr>
              <w:t>有核定载质量≥6 吨全密闭压缩收集车</w:t>
            </w:r>
            <w:r>
              <w:rPr>
                <w:rFonts w:hint="eastAsia" w:ascii="宋体" w:hAnsi="宋体" w:cs="宋体"/>
                <w:color w:val="000000"/>
                <w:kern w:val="0"/>
                <w:sz w:val="21"/>
                <w:szCs w:val="21"/>
                <w:lang w:val="en-US" w:eastAsia="zh-CN" w:bidi="ar"/>
              </w:rPr>
              <w:t>每辆得1分，最高得1分；</w:t>
            </w:r>
          </w:p>
          <w:p w14:paraId="1E8F885A">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2.具有</w:t>
            </w:r>
            <w:r>
              <w:rPr>
                <w:rFonts w:hint="eastAsia" w:ascii="宋体" w:hAnsi="宋体" w:eastAsia="宋体" w:cs="宋体"/>
                <w:color w:val="000000"/>
                <w:kern w:val="0"/>
                <w:sz w:val="21"/>
                <w:szCs w:val="21"/>
                <w:lang w:val="en-US" w:eastAsia="zh-CN" w:bidi="ar"/>
              </w:rPr>
              <w:t>铲车</w:t>
            </w:r>
            <w:r>
              <w:rPr>
                <w:rFonts w:hint="eastAsia" w:ascii="宋体" w:hAnsi="宋体" w:cs="宋体"/>
                <w:color w:val="000000"/>
                <w:kern w:val="0"/>
                <w:sz w:val="21"/>
                <w:szCs w:val="21"/>
                <w:lang w:val="en-US" w:eastAsia="zh-CN" w:bidi="ar"/>
              </w:rPr>
              <w:t>每辆得1分，最高得1分；</w:t>
            </w:r>
          </w:p>
          <w:p w14:paraId="254D61FA">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3.具有</w:t>
            </w:r>
            <w:r>
              <w:rPr>
                <w:rFonts w:hint="eastAsia" w:ascii="宋体" w:hAnsi="宋体" w:eastAsia="宋体" w:cs="宋体"/>
                <w:color w:val="000000"/>
                <w:kern w:val="0"/>
                <w:sz w:val="21"/>
                <w:szCs w:val="21"/>
                <w:lang w:val="en-US" w:eastAsia="zh-CN" w:bidi="ar"/>
              </w:rPr>
              <w:t>电动三轮清运车</w:t>
            </w:r>
            <w:r>
              <w:rPr>
                <w:rFonts w:hint="eastAsia" w:ascii="宋体" w:hAnsi="宋体" w:cs="宋体"/>
                <w:color w:val="000000"/>
                <w:kern w:val="0"/>
                <w:sz w:val="21"/>
                <w:szCs w:val="21"/>
                <w:lang w:val="en-US" w:eastAsia="zh-CN" w:bidi="ar"/>
              </w:rPr>
              <w:t>每辆得1分，最高得2分；</w:t>
            </w:r>
          </w:p>
          <w:p w14:paraId="53DB4AC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4.具有</w:t>
            </w:r>
            <w:r>
              <w:rPr>
                <w:rFonts w:hint="eastAsia" w:ascii="宋体" w:hAnsi="宋体" w:eastAsia="宋体" w:cs="宋体"/>
                <w:color w:val="000000"/>
                <w:kern w:val="0"/>
                <w:sz w:val="21"/>
                <w:szCs w:val="21"/>
                <w:lang w:val="en-US" w:eastAsia="zh-CN" w:bidi="ar"/>
              </w:rPr>
              <w:t>保洁船只</w:t>
            </w:r>
            <w:r>
              <w:rPr>
                <w:rFonts w:hint="eastAsia" w:ascii="宋体" w:hAnsi="宋体" w:cs="宋体"/>
                <w:color w:val="000000"/>
                <w:kern w:val="0"/>
                <w:sz w:val="21"/>
                <w:szCs w:val="21"/>
                <w:lang w:val="en-US" w:eastAsia="zh-CN" w:bidi="ar"/>
              </w:rPr>
              <w:t>每只得1分，最高</w:t>
            </w:r>
            <w:r>
              <w:rPr>
                <w:rFonts w:hint="eastAsia" w:ascii="宋体" w:hAnsi="宋体" w:eastAsia="宋体" w:cs="宋体"/>
                <w:color w:val="000000"/>
                <w:kern w:val="0"/>
                <w:sz w:val="21"/>
                <w:szCs w:val="21"/>
                <w:lang w:val="en-US" w:eastAsia="zh-CN" w:bidi="ar"/>
              </w:rPr>
              <w:t>得</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w:t>
            </w:r>
          </w:p>
          <w:p w14:paraId="69F79457">
            <w:pPr>
              <w:keepNext w:val="0"/>
              <w:keepLines w:val="0"/>
              <w:widowControl/>
              <w:suppressLineNumbers w:val="0"/>
              <w:jc w:val="left"/>
              <w:rPr>
                <w:rFonts w:hint="eastAsia" w:asciiTheme="minorEastAsia" w:hAnsiTheme="minorEastAsia" w:eastAsiaTheme="minorEastAsia" w:cstheme="minorEastAsia"/>
                <w:b/>
                <w:bCs/>
                <w:color w:val="auto"/>
                <w:spacing w:val="7"/>
                <w:sz w:val="21"/>
                <w:szCs w:val="21"/>
              </w:rPr>
            </w:pP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须提供设备购买发票或租赁合同（合同在服务期内）扫描件，不提供不得分</w:t>
            </w:r>
            <w:r>
              <w:rPr>
                <w:rFonts w:hint="eastAsia" w:ascii="宋体" w:hAnsi="宋体" w:cs="宋体"/>
                <w:b/>
                <w:bCs/>
                <w:color w:val="auto"/>
                <w:sz w:val="21"/>
                <w:szCs w:val="21"/>
                <w:lang w:val="en-US" w:eastAsia="zh-CN"/>
              </w:rPr>
              <w:t>）</w:t>
            </w:r>
            <w:r>
              <w:rPr>
                <w:rFonts w:hint="eastAsia" w:ascii="宋体" w:hAnsi="宋体" w:eastAsia="宋体" w:cs="宋体"/>
                <w:color w:val="000000"/>
                <w:kern w:val="0"/>
                <w:sz w:val="21"/>
                <w:szCs w:val="21"/>
                <w:lang w:val="en-US" w:eastAsia="zh-CN" w:bidi="ar"/>
              </w:rPr>
              <w:t xml:space="preserve"> </w:t>
            </w:r>
          </w:p>
        </w:tc>
        <w:tc>
          <w:tcPr>
            <w:tcW w:w="276" w:type="pct"/>
            <w:vAlign w:val="center"/>
          </w:tcPr>
          <w:p w14:paraId="2B551A3B">
            <w:pPr>
              <w:spacing w:line="360" w:lineRule="exact"/>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r>
      <w:tr w14:paraId="49D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Align w:val="center"/>
          </w:tcPr>
          <w:p w14:paraId="1B7D4F16">
            <w:pPr>
              <w:spacing w:line="36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706" w:type="pct"/>
            <w:vAlign w:val="center"/>
          </w:tcPr>
          <w:p w14:paraId="43F66BE2">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本地化服务能力情况</w:t>
            </w:r>
          </w:p>
          <w:p w14:paraId="1B25211F">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5分</w:t>
            </w:r>
            <w:r>
              <w:rPr>
                <w:rFonts w:hint="eastAsia" w:asciiTheme="minorEastAsia" w:hAnsiTheme="minorEastAsia" w:eastAsiaTheme="minorEastAsia" w:cstheme="minorEastAsia"/>
                <w:color w:val="auto"/>
                <w:sz w:val="21"/>
                <w:szCs w:val="21"/>
                <w:lang w:eastAsia="zh-CN"/>
              </w:rPr>
              <w:t>）</w:t>
            </w:r>
          </w:p>
        </w:tc>
        <w:tc>
          <w:tcPr>
            <w:tcW w:w="652" w:type="pct"/>
            <w:vAlign w:val="center"/>
          </w:tcPr>
          <w:p w14:paraId="388352DD">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本地化服务</w:t>
            </w:r>
          </w:p>
        </w:tc>
        <w:tc>
          <w:tcPr>
            <w:tcW w:w="3130" w:type="pct"/>
            <w:vAlign w:val="center"/>
          </w:tcPr>
          <w:p w14:paraId="05E21C93">
            <w:pPr>
              <w:keepNext w:val="0"/>
              <w:keepLines w:val="0"/>
              <w:widowControl/>
              <w:suppressLineNumbers w:val="0"/>
              <w:jc w:val="left"/>
              <w:rPr>
                <w:rFonts w:hint="default" w:asciiTheme="minorEastAsia" w:hAnsiTheme="minorEastAsia" w:eastAsiaTheme="minorEastAsia" w:cstheme="minorEastAsia"/>
                <w:color w:val="auto"/>
                <w:kern w:val="0"/>
                <w:sz w:val="21"/>
                <w:szCs w:val="21"/>
                <w:lang w:val="en-US"/>
              </w:rPr>
            </w:pPr>
            <w:r>
              <w:rPr>
                <w:rFonts w:hint="default" w:asciiTheme="minorEastAsia" w:hAnsiTheme="minorEastAsia" w:eastAsiaTheme="minorEastAsia" w:cstheme="minorEastAsia"/>
                <w:color w:val="auto"/>
                <w:kern w:val="0"/>
                <w:sz w:val="21"/>
                <w:szCs w:val="21"/>
                <w:lang w:val="en-US"/>
              </w:rPr>
              <w:t>根据对日常服务的便捷性、是否有较强的本地化服务能力、服务响应及时性评价、后续服务承诺及服务条款的完善性进行打分。（0-5分）</w:t>
            </w:r>
          </w:p>
        </w:tc>
        <w:tc>
          <w:tcPr>
            <w:tcW w:w="276" w:type="pct"/>
            <w:vAlign w:val="center"/>
          </w:tcPr>
          <w:p w14:paraId="4696273E">
            <w:pPr>
              <w:spacing w:line="360" w:lineRule="exact"/>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14:paraId="2F93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 w:type="pct"/>
            <w:vAlign w:val="center"/>
          </w:tcPr>
          <w:p w14:paraId="4B86AABC">
            <w:pPr>
              <w:spacing w:line="36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06" w:type="pct"/>
            <w:vAlign w:val="center"/>
          </w:tcPr>
          <w:p w14:paraId="0BA9598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政策分</w:t>
            </w:r>
          </w:p>
          <w:p w14:paraId="08D2F32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2分</w:t>
            </w:r>
            <w:r>
              <w:rPr>
                <w:rFonts w:hint="eastAsia" w:asciiTheme="minorEastAsia" w:hAnsiTheme="minorEastAsia" w:eastAsiaTheme="minorEastAsia" w:cstheme="minorEastAsia"/>
                <w:color w:val="auto"/>
                <w:sz w:val="21"/>
                <w:szCs w:val="21"/>
                <w:lang w:eastAsia="zh-CN"/>
              </w:rPr>
              <w:t>）</w:t>
            </w:r>
          </w:p>
        </w:tc>
        <w:tc>
          <w:tcPr>
            <w:tcW w:w="652" w:type="pct"/>
            <w:vAlign w:val="center"/>
          </w:tcPr>
          <w:p w14:paraId="2042161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符合政府采购扶持政策</w:t>
            </w:r>
          </w:p>
        </w:tc>
        <w:tc>
          <w:tcPr>
            <w:tcW w:w="3130" w:type="pct"/>
            <w:vAlign w:val="center"/>
          </w:tcPr>
          <w:p w14:paraId="33659F96">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或投标产品符合《政府采购货物和服务招标投标管理办法》第五条规定，属“节约能源、保护环境、扶持不发达地区和少数民族地区等”政府采购政策扶持的，提供相关证明材料和政策依据，根据其重要性每符合一项得1分，最高可得2分。未提供相关证明材料的不得分。</w:t>
            </w:r>
          </w:p>
        </w:tc>
        <w:tc>
          <w:tcPr>
            <w:tcW w:w="276" w:type="pct"/>
            <w:vAlign w:val="center"/>
          </w:tcPr>
          <w:p w14:paraId="522CDEBF">
            <w:pPr>
              <w:spacing w:line="36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p>
        </w:tc>
      </w:tr>
    </w:tbl>
    <w:p w14:paraId="2160D2E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、价格分（满分为</w:t>
      </w:r>
      <w:r>
        <w:rPr>
          <w:rFonts w:hint="eastAsia" w:ascii="宋体" w:hAnsi="宋体" w:cs="宋体"/>
          <w:b/>
          <w:bCs/>
          <w:color w:val="auto"/>
          <w:sz w:val="21"/>
          <w:szCs w:val="21"/>
          <w:lang w:val="en-US" w:eastAsia="zh-CN"/>
        </w:rPr>
        <w:t>20</w:t>
      </w:r>
      <w:r>
        <w:rPr>
          <w:rFonts w:hint="eastAsia" w:ascii="宋体" w:hAnsi="宋体" w:cs="宋体"/>
          <w:b/>
          <w:bCs/>
          <w:color w:val="auto"/>
          <w:sz w:val="21"/>
          <w:szCs w:val="21"/>
        </w:rPr>
        <w:t>分）</w:t>
      </w:r>
    </w:p>
    <w:p w14:paraId="6902D7EF">
      <w:pPr>
        <w:keepNext w:val="0"/>
        <w:keepLines w:val="0"/>
        <w:pageBreakBefore w:val="0"/>
        <w:widowControl w:val="0"/>
        <w:shd w:val="clear" w:color="auto" w:fill="FFFFFF"/>
        <w:kinsoku/>
        <w:wordWrap/>
        <w:overflowPunct/>
        <w:topLinePunct w:val="0"/>
        <w:autoSpaceDE/>
        <w:autoSpaceDN/>
        <w:bidi w:val="0"/>
        <w:adjustRightInd/>
        <w:spacing w:line="400" w:lineRule="exact"/>
        <w:ind w:firstLine="420" w:firstLineChars="200"/>
        <w:textAlignment w:val="auto"/>
        <w:rPr>
          <w:rFonts w:ascii="宋体" w:cs="宋体"/>
          <w:bCs/>
          <w:color w:val="auto"/>
          <w:spacing w:val="-4"/>
          <w:sz w:val="21"/>
          <w:szCs w:val="21"/>
        </w:rPr>
      </w:pPr>
      <w:r>
        <w:rPr>
          <w:rFonts w:hint="eastAsia" w:cs="宋体"/>
          <w:color w:val="auto"/>
          <w:sz w:val="21"/>
          <w:szCs w:val="21"/>
        </w:rPr>
        <w:t>价格标的开启：技术商务入围投标人确定后，将开启合格投标人的价格标</w:t>
      </w:r>
      <w:r>
        <w:rPr>
          <w:rFonts w:hint="eastAsia" w:cs="宋体"/>
          <w:color w:val="auto"/>
          <w:sz w:val="21"/>
          <w:szCs w:val="21"/>
          <w:lang w:eastAsia="zh-CN"/>
        </w:rPr>
        <w:t>，</w:t>
      </w:r>
      <w:r>
        <w:rPr>
          <w:rFonts w:hint="eastAsia" w:cs="宋体"/>
          <w:color w:val="auto"/>
          <w:sz w:val="21"/>
          <w:szCs w:val="21"/>
        </w:rPr>
        <w:t>对没有合格的投标人价格标将不予开启。</w:t>
      </w:r>
      <w:r>
        <w:rPr>
          <w:rFonts w:hint="eastAsia" w:ascii="宋体" w:hAnsi="宋体" w:cs="宋体"/>
          <w:bCs/>
          <w:color w:val="auto"/>
          <w:spacing w:val="-4"/>
          <w:sz w:val="21"/>
          <w:szCs w:val="21"/>
        </w:rPr>
        <w:t>价格分采用低价优先法计算，取所有有效投标人中投标价格最低的投标报价</w:t>
      </w:r>
      <w:r>
        <w:rPr>
          <w:rFonts w:hint="eastAsia" w:ascii="宋体" w:hAnsi="宋体" w:cs="宋体"/>
          <w:color w:val="auto"/>
          <w:sz w:val="21"/>
          <w:szCs w:val="21"/>
        </w:rPr>
        <w:t>（或政策功能扣除后的评标价格）</w:t>
      </w:r>
      <w:r>
        <w:rPr>
          <w:rFonts w:hint="eastAsia" w:ascii="宋体" w:hAnsi="宋体" w:cs="宋体"/>
          <w:bCs/>
          <w:color w:val="auto"/>
          <w:spacing w:val="-4"/>
          <w:sz w:val="21"/>
          <w:szCs w:val="21"/>
        </w:rPr>
        <w:t>为评标基准价，其他投标人的价格分按照下列公式计算</w:t>
      </w:r>
      <w:r>
        <w:rPr>
          <w:rFonts w:hint="eastAsia" w:ascii="宋体" w:hAnsi="宋体" w:cs="宋体"/>
          <w:bCs/>
          <w:color w:val="auto"/>
          <w:spacing w:val="-4"/>
          <w:sz w:val="21"/>
          <w:szCs w:val="21"/>
          <w:lang w:eastAsia="zh-CN"/>
        </w:rPr>
        <w:t>，</w:t>
      </w:r>
      <w:r>
        <w:rPr>
          <w:rFonts w:hint="eastAsia" w:ascii="宋体" w:hAnsi="宋体" w:cs="宋体"/>
          <w:color w:val="auto"/>
          <w:sz w:val="21"/>
          <w:szCs w:val="21"/>
        </w:rPr>
        <w:t>计算时保留小数</w:t>
      </w:r>
      <w:r>
        <w:rPr>
          <w:rFonts w:ascii="宋体" w:hAnsi="宋体" w:cs="宋体"/>
          <w:color w:val="auto"/>
          <w:sz w:val="21"/>
          <w:szCs w:val="21"/>
        </w:rPr>
        <w:t>2</w:t>
      </w:r>
      <w:r>
        <w:rPr>
          <w:rFonts w:hint="eastAsia" w:ascii="宋体" w:hAnsi="宋体" w:cs="宋体"/>
          <w:color w:val="auto"/>
          <w:sz w:val="21"/>
          <w:szCs w:val="21"/>
        </w:rPr>
        <w:t>位</w:t>
      </w:r>
      <w:r>
        <w:rPr>
          <w:rFonts w:hint="eastAsia" w:ascii="宋体" w:hAnsi="宋体" w:cs="宋体"/>
          <w:bCs/>
          <w:color w:val="auto"/>
          <w:spacing w:val="-4"/>
          <w:sz w:val="21"/>
          <w:szCs w:val="21"/>
        </w:rPr>
        <w:t>：</w:t>
      </w:r>
    </w:p>
    <w:p w14:paraId="26966035">
      <w:pPr>
        <w:keepNext w:val="0"/>
        <w:keepLines w:val="0"/>
        <w:pageBreakBefore w:val="0"/>
        <w:widowControl w:val="0"/>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rPr>
        <w:t>价格分</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[评标基准价/投标报价（或政策功能扣除后的评标价格）]×</w:t>
      </w:r>
      <w:r>
        <w:rPr>
          <w:rFonts w:hint="eastAsia" w:ascii="宋体" w:hAnsi="宋体" w:cs="宋体"/>
          <w:b/>
          <w:bCs/>
          <w:color w:val="auto"/>
          <w:sz w:val="21"/>
          <w:szCs w:val="21"/>
          <w:highlight w:val="none"/>
          <w:lang w:val="en-US" w:eastAsia="zh-CN"/>
        </w:rPr>
        <w:t>20</w:t>
      </w:r>
    </w:p>
    <w:p w14:paraId="03221B7D">
      <w:pPr>
        <w:keepNext w:val="0"/>
        <w:keepLines w:val="0"/>
        <w:pageBreakBefore w:val="0"/>
        <w:widowControl w:val="0"/>
        <w:shd w:val="clear" w:color="auto" w:fill="FFFFFF"/>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宋体"/>
          <w:color w:val="auto"/>
          <w:sz w:val="21"/>
          <w:szCs w:val="21"/>
        </w:rPr>
      </w:pPr>
      <w:r>
        <w:rPr>
          <w:rFonts w:hint="eastAsia" w:ascii="宋体" w:hAnsi="宋体" w:cs="宋体"/>
          <w:b/>
          <w:bCs/>
          <w:color w:val="auto"/>
          <w:sz w:val="21"/>
          <w:szCs w:val="21"/>
        </w:rPr>
        <w:t>注</w:t>
      </w:r>
      <w:r>
        <w:rPr>
          <w:rFonts w:hint="eastAsia" w:ascii="宋体" w:hAnsi="宋体" w:cs="宋体"/>
          <w:b/>
          <w:bCs/>
          <w:color w:val="auto"/>
          <w:sz w:val="21"/>
          <w:szCs w:val="21"/>
          <w:lang w:val="en-US" w:eastAsia="zh-CN"/>
        </w:rPr>
        <w:t>1、</w:t>
      </w:r>
      <w:r>
        <w:rPr>
          <w:rFonts w:hint="default" w:ascii="Times New Roman" w:hAnsi="Times New Roman" w:eastAsia="宋体" w:cs="宋体"/>
          <w:color w:val="auto"/>
          <w:sz w:val="21"/>
          <w:szCs w:val="21"/>
        </w:rPr>
        <w:t>根据财库[2020]46 号文件《政府采购促进中小企业发展管理办法》和财库[2022]19号文件《关于进一步加大政府采购支持中小企业力度的通知》的要求，对小型和微型企业服务的价格给予</w:t>
      </w:r>
      <w:r>
        <w:rPr>
          <w:rFonts w:hint="eastAsia" w:ascii="Times New Roman" w:hAnsi="Times New Roman" w:eastAsia="宋体" w:cs="宋体"/>
          <w:color w:val="auto"/>
          <w:sz w:val="21"/>
          <w:szCs w:val="21"/>
          <w:lang w:val="en-US" w:eastAsia="zh-CN"/>
        </w:rPr>
        <w:t>20</w:t>
      </w:r>
      <w:r>
        <w:rPr>
          <w:rFonts w:hint="default" w:ascii="Times New Roman" w:hAnsi="Times New Roman" w:eastAsia="宋体" w:cs="宋体"/>
          <w:color w:val="auto"/>
          <w:sz w:val="21"/>
          <w:szCs w:val="21"/>
        </w:rPr>
        <w:t>%扣除，用扣除后的价格参与评审（需主动提供小微企业声明函，否则不予扣），对于联合协议或者分包意向协议约定小微企业的合同份额占到合同总金额30%以上的，评审优惠幅度为</w:t>
      </w:r>
      <w:r>
        <w:rPr>
          <w:rFonts w:hint="eastAsia" w:ascii="Times New Roman" w:hAnsi="Times New Roman" w:eastAsia="宋体" w:cs="宋体"/>
          <w:color w:val="auto"/>
          <w:sz w:val="21"/>
          <w:szCs w:val="21"/>
          <w:lang w:val="en-US" w:eastAsia="zh-CN"/>
        </w:rPr>
        <w:t>6</w:t>
      </w:r>
      <w:r>
        <w:rPr>
          <w:rFonts w:hint="default" w:ascii="Times New Roman" w:hAnsi="Times New Roman" w:eastAsia="宋体" w:cs="宋体"/>
          <w:color w:val="auto"/>
          <w:sz w:val="21"/>
          <w:szCs w:val="21"/>
        </w:rPr>
        <w:t>%。监狱企业提供由省级以上监狱管理局、戒毒管理局（含新疆生产建设兵团）出具的监狱企业的证明文件视同小微企业，残疾人福利性企业提供《残疾人福利性单位声明函》的视同小微企业，同样享受上述优惠扣除。政府采购工程的价格评审优惠按照财库〔2020〕46号文件的规定执行。</w:t>
      </w:r>
    </w:p>
    <w:p w14:paraId="2F398139">
      <w:pPr>
        <w:keepNext w:val="0"/>
        <w:keepLines w:val="0"/>
        <w:pageBreakBefore w:val="0"/>
        <w:widowControl w:val="0"/>
        <w:shd w:val="clear" w:color="auto" w:fill="FFFFFF"/>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宋体"/>
          <w:b/>
          <w:bCs/>
          <w:color w:val="auto"/>
          <w:sz w:val="21"/>
          <w:szCs w:val="21"/>
        </w:rPr>
      </w:pPr>
      <w:r>
        <w:rPr>
          <w:rFonts w:hint="default" w:ascii="Times New Roman" w:hAnsi="Times New Roman" w:eastAsia="宋体" w:cs="宋体"/>
          <w:b/>
          <w:bCs/>
          <w:color w:val="auto"/>
          <w:sz w:val="21"/>
          <w:szCs w:val="21"/>
        </w:rPr>
        <w:t>（备注：</w:t>
      </w:r>
      <w:r>
        <w:rPr>
          <w:rFonts w:hint="eastAsia" w:ascii="Times New Roman" w:hAnsi="Times New Roman" w:eastAsia="宋体" w:cs="宋体"/>
          <w:b/>
          <w:bCs/>
          <w:color w:val="auto"/>
          <w:sz w:val="21"/>
          <w:szCs w:val="21"/>
          <w:lang w:val="en-US" w:eastAsia="zh-CN"/>
        </w:rPr>
        <w:t>本项目</w:t>
      </w:r>
      <w:r>
        <w:rPr>
          <w:rFonts w:hint="default" w:ascii="Times New Roman" w:hAnsi="Times New Roman" w:eastAsia="宋体" w:cs="宋体"/>
          <w:b/>
          <w:bCs/>
          <w:color w:val="auto"/>
          <w:sz w:val="21"/>
          <w:szCs w:val="21"/>
        </w:rPr>
        <w:t>专门面向中小企业采购，不再执行价格评审优惠的扶持政策）</w:t>
      </w:r>
    </w:p>
    <w:p w14:paraId="6ADF9B55">
      <w:pPr>
        <w:keepNext w:val="0"/>
        <w:keepLines w:val="0"/>
        <w:pageBreakBefore w:val="0"/>
        <w:widowControl w:val="0"/>
        <w:shd w:val="clear" w:color="auto" w:fill="FFFFFF"/>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宋体"/>
          <w:color w:val="auto"/>
          <w:sz w:val="21"/>
          <w:szCs w:val="21"/>
        </w:rPr>
      </w:pPr>
      <w:r>
        <w:rPr>
          <w:rFonts w:hint="default" w:ascii="Times New Roman" w:hAnsi="Times New Roman" w:eastAsia="宋体" w:cs="宋体"/>
          <w:color w:val="auto"/>
          <w:sz w:val="21"/>
          <w:szCs w:val="21"/>
        </w:rPr>
        <w:t>2</w:t>
      </w:r>
      <w:r>
        <w:rPr>
          <w:rFonts w:hint="eastAsia" w:ascii="Times New Roman" w:hAnsi="Times New Roman" w:eastAsia="宋体" w:cs="宋体"/>
          <w:color w:val="auto"/>
          <w:sz w:val="21"/>
          <w:szCs w:val="21"/>
        </w:rPr>
        <w:t>、根据《中华人民共和国财政部令第</w:t>
      </w:r>
      <w:r>
        <w:rPr>
          <w:rFonts w:hint="default" w:ascii="Times New Roman" w:hAnsi="Times New Roman" w:eastAsia="宋体" w:cs="宋体"/>
          <w:color w:val="auto"/>
          <w:sz w:val="21"/>
          <w:szCs w:val="21"/>
        </w:rPr>
        <w:t xml:space="preserve"> 87 </w:t>
      </w:r>
      <w:r>
        <w:rPr>
          <w:rFonts w:hint="eastAsia" w:ascii="Times New Roman" w:hAnsi="Times New Roman" w:eastAsia="宋体" w:cs="宋体"/>
          <w:color w:val="auto"/>
          <w:sz w:val="21"/>
          <w:szCs w:val="21"/>
        </w:rPr>
        <w:t>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624779">
      <w:pPr>
        <w:shd w:val="clear" w:color="auto" w:fill="FFFFFF"/>
        <w:spacing w:line="400" w:lineRule="exact"/>
        <w:rPr>
          <w:rFonts w:cs="宋体"/>
          <w:color w:val="auto"/>
          <w:sz w:val="21"/>
          <w:szCs w:val="21"/>
        </w:rPr>
      </w:pPr>
      <w:r>
        <w:rPr>
          <w:rFonts w:hint="eastAsia" w:ascii="宋体" w:hAnsi="宋体" w:cs="宋体"/>
          <w:b/>
          <w:bCs/>
          <w:color w:val="auto"/>
          <w:sz w:val="21"/>
          <w:szCs w:val="21"/>
        </w:rPr>
        <w:t>（二）总分计算方法（满分为</w:t>
      </w:r>
      <w:r>
        <w:rPr>
          <w:rFonts w:ascii="宋体" w:hAnsi="宋体" w:cs="宋体"/>
          <w:b/>
          <w:bCs/>
          <w:color w:val="auto"/>
          <w:sz w:val="21"/>
          <w:szCs w:val="21"/>
        </w:rPr>
        <w:t>100</w:t>
      </w:r>
      <w:r>
        <w:rPr>
          <w:rFonts w:hint="eastAsia" w:ascii="宋体" w:hAnsi="宋体" w:cs="宋体"/>
          <w:b/>
          <w:bCs/>
          <w:color w:val="auto"/>
          <w:sz w:val="21"/>
          <w:szCs w:val="21"/>
        </w:rPr>
        <w:t>分）</w:t>
      </w:r>
    </w:p>
    <w:p w14:paraId="7C47E9C9">
      <w:pPr>
        <w:shd w:val="clear" w:color="auto" w:fill="FFFFFF"/>
        <w:spacing w:line="400" w:lineRule="exact"/>
        <w:ind w:firstLine="420" w:firstLineChars="200"/>
        <w:rPr>
          <w:rFonts w:cs="宋体"/>
          <w:color w:val="auto"/>
          <w:sz w:val="21"/>
          <w:szCs w:val="21"/>
        </w:rPr>
      </w:pPr>
      <w:r>
        <w:rPr>
          <w:rFonts w:hint="eastAsia" w:cs="宋体"/>
          <w:color w:val="auto"/>
          <w:sz w:val="21"/>
          <w:szCs w:val="21"/>
        </w:rPr>
        <w:t>计算公式：投标人的最终得分</w:t>
      </w:r>
      <w:r>
        <w:rPr>
          <w:rFonts w:cs="宋体"/>
          <w:color w:val="auto"/>
          <w:sz w:val="21"/>
          <w:szCs w:val="21"/>
        </w:rPr>
        <w:t>=</w:t>
      </w:r>
      <w:r>
        <w:rPr>
          <w:rFonts w:hint="eastAsia" w:cs="宋体"/>
          <w:color w:val="auto"/>
          <w:sz w:val="21"/>
          <w:szCs w:val="21"/>
        </w:rPr>
        <w:t>技术商务得分</w:t>
      </w:r>
      <w:r>
        <w:rPr>
          <w:rFonts w:cs="宋体"/>
          <w:color w:val="auto"/>
          <w:sz w:val="21"/>
          <w:szCs w:val="21"/>
        </w:rPr>
        <w:t>+</w:t>
      </w:r>
      <w:r>
        <w:rPr>
          <w:rFonts w:hint="eastAsia" w:cs="宋体"/>
          <w:color w:val="auto"/>
          <w:sz w:val="21"/>
          <w:szCs w:val="21"/>
        </w:rPr>
        <w:t>价格得分（所有分值四舍五入，保留到小数点后</w:t>
      </w:r>
      <w:r>
        <w:rPr>
          <w:rFonts w:cs="宋体"/>
          <w:color w:val="auto"/>
          <w:sz w:val="21"/>
          <w:szCs w:val="21"/>
        </w:rPr>
        <w:t>2</w:t>
      </w:r>
      <w:r>
        <w:rPr>
          <w:rFonts w:hint="eastAsia" w:cs="宋体"/>
          <w:color w:val="auto"/>
          <w:sz w:val="21"/>
          <w:szCs w:val="21"/>
        </w:rPr>
        <w:t>位。</w:t>
      </w:r>
    </w:p>
    <w:p w14:paraId="43F67C48">
      <w:pPr>
        <w:shd w:val="clear" w:color="auto" w:fill="FFFFFF"/>
        <w:spacing w:line="360" w:lineRule="auto"/>
        <w:ind w:firstLine="420" w:firstLineChars="200"/>
        <w:rPr>
          <w:rFonts w:cs="宋体"/>
          <w:color w:val="auto"/>
          <w:sz w:val="21"/>
          <w:szCs w:val="21"/>
        </w:rPr>
        <w:sectPr>
          <w:pgSz w:w="11906" w:h="16838"/>
          <w:pgMar w:top="1418" w:right="1418" w:bottom="1134" w:left="1418" w:header="851" w:footer="851" w:gutter="0"/>
          <w:cols w:space="720" w:num="1"/>
          <w:titlePg/>
          <w:docGrid w:type="linesAndChars" w:linePitch="312" w:charSpace="0"/>
        </w:sectPr>
      </w:pPr>
      <w:bookmarkStart w:id="91" w:name="_Toc444767520"/>
    </w:p>
    <w:p w14:paraId="2454B669">
      <w:pPr>
        <w:numPr>
          <w:ilvl w:val="0"/>
          <w:numId w:val="5"/>
        </w:numPr>
        <w:snapToGrid w:val="0"/>
        <w:spacing w:line="360" w:lineRule="auto"/>
        <w:jc w:val="center"/>
        <w:outlineLvl w:val="0"/>
        <w:rPr>
          <w:rFonts w:ascii="宋体" w:cs="宋体"/>
          <w:b/>
          <w:bCs/>
          <w:color w:val="auto"/>
          <w:sz w:val="32"/>
          <w:szCs w:val="32"/>
        </w:rPr>
      </w:pPr>
      <w:bookmarkStart w:id="92" w:name="_Toc17715"/>
      <w:bookmarkStart w:id="93" w:name="_Toc27439"/>
      <w:bookmarkStart w:id="94" w:name="_Toc21389"/>
      <w:bookmarkStart w:id="95" w:name="_Toc22563"/>
      <w:bookmarkStart w:id="96" w:name="_Toc601"/>
      <w:bookmarkStart w:id="97" w:name="_Toc29172"/>
      <w:bookmarkStart w:id="98" w:name="_Toc18108"/>
      <w:r>
        <w:rPr>
          <w:rFonts w:hint="eastAsia" w:ascii="宋体" w:hAnsi="宋体" w:cs="宋体"/>
          <w:b/>
          <w:bCs/>
          <w:color w:val="auto"/>
          <w:sz w:val="32"/>
          <w:szCs w:val="32"/>
          <w:lang w:val="en-US" w:eastAsia="zh-CN"/>
        </w:rPr>
        <w:t xml:space="preserve"> </w:t>
      </w:r>
      <w:bookmarkStart w:id="99" w:name="_Toc20701"/>
      <w:bookmarkStart w:id="100" w:name="_Toc25157"/>
      <w:bookmarkStart w:id="101" w:name="_Toc18737"/>
      <w:bookmarkStart w:id="102" w:name="_Toc14426"/>
      <w:r>
        <w:rPr>
          <w:rFonts w:hint="eastAsia" w:ascii="宋体" w:hAnsi="宋体" w:cs="宋体"/>
          <w:b/>
          <w:bCs/>
          <w:color w:val="auto"/>
          <w:sz w:val="32"/>
          <w:szCs w:val="32"/>
        </w:rPr>
        <w:t>合同条款</w:t>
      </w:r>
      <w:bookmarkEnd w:id="91"/>
      <w:bookmarkEnd w:id="92"/>
      <w:bookmarkEnd w:id="93"/>
      <w:bookmarkEnd w:id="94"/>
      <w:bookmarkEnd w:id="95"/>
      <w:bookmarkEnd w:id="96"/>
      <w:bookmarkEnd w:id="97"/>
      <w:bookmarkEnd w:id="98"/>
      <w:bookmarkEnd w:id="99"/>
      <w:bookmarkEnd w:id="100"/>
      <w:bookmarkEnd w:id="101"/>
      <w:bookmarkEnd w:id="102"/>
    </w:p>
    <w:p w14:paraId="068D1E59">
      <w:pPr>
        <w:spacing w:line="440" w:lineRule="exact"/>
        <w:jc w:val="center"/>
        <w:rPr>
          <w:rFonts w:ascii="宋体" w:cs="宋体"/>
          <w:color w:val="auto"/>
          <w:sz w:val="21"/>
          <w:szCs w:val="21"/>
        </w:rPr>
      </w:pPr>
      <w:r>
        <w:rPr>
          <w:rFonts w:hint="eastAsia" w:ascii="宋体" w:hAnsi="宋体" w:cs="宋体"/>
          <w:color w:val="auto"/>
          <w:sz w:val="21"/>
          <w:szCs w:val="21"/>
        </w:rPr>
        <w:t>（具体以实际签订的合同为准）</w:t>
      </w:r>
    </w:p>
    <w:p w14:paraId="496DB28C">
      <w:pPr>
        <w:spacing w:line="400" w:lineRule="exact"/>
        <w:ind w:firstLine="420" w:firstLineChars="200"/>
        <w:rPr>
          <w:rFonts w:ascii="宋体"/>
          <w:color w:val="auto"/>
          <w:sz w:val="21"/>
          <w:szCs w:val="21"/>
        </w:rPr>
      </w:pPr>
      <w:bookmarkStart w:id="103" w:name="_Toc19831"/>
      <w:bookmarkStart w:id="104" w:name="_Toc444767521"/>
      <w:r>
        <w:rPr>
          <w:rFonts w:hint="eastAsia" w:ascii="宋体" w:hAnsi="宋体"/>
          <w:color w:val="auto"/>
          <w:sz w:val="21"/>
          <w:szCs w:val="21"/>
        </w:rPr>
        <w:t>甲方：</w:t>
      </w:r>
    </w:p>
    <w:p w14:paraId="4BF10E8F">
      <w:pPr>
        <w:spacing w:line="400" w:lineRule="exact"/>
        <w:ind w:firstLine="420" w:firstLineChars="200"/>
        <w:rPr>
          <w:rFonts w:ascii="宋体"/>
          <w:color w:val="auto"/>
          <w:sz w:val="21"/>
          <w:szCs w:val="21"/>
        </w:rPr>
      </w:pPr>
      <w:r>
        <w:rPr>
          <w:rFonts w:hint="eastAsia" w:ascii="宋体" w:hAnsi="宋体"/>
          <w:color w:val="auto"/>
          <w:sz w:val="21"/>
          <w:szCs w:val="21"/>
        </w:rPr>
        <w:t>乙方：</w:t>
      </w:r>
    </w:p>
    <w:p w14:paraId="7993EFE0">
      <w:pPr>
        <w:spacing w:line="400" w:lineRule="exact"/>
        <w:ind w:firstLine="420" w:firstLineChars="200"/>
        <w:rPr>
          <w:rFonts w:ascii="宋体"/>
          <w:color w:val="auto"/>
          <w:sz w:val="21"/>
          <w:szCs w:val="21"/>
        </w:rPr>
      </w:pPr>
      <w:r>
        <w:rPr>
          <w:rFonts w:hint="eastAsia" w:ascii="宋体" w:hAnsi="宋体"/>
          <w:color w:val="auto"/>
          <w:sz w:val="21"/>
          <w:szCs w:val="21"/>
        </w:rPr>
        <w:t>依据《中华人民共和国</w:t>
      </w:r>
      <w:r>
        <w:rPr>
          <w:rFonts w:hint="eastAsia" w:ascii="宋体" w:hAnsi="宋体"/>
          <w:color w:val="auto"/>
          <w:sz w:val="21"/>
          <w:szCs w:val="21"/>
          <w:lang w:val="en-US" w:eastAsia="zh-CN"/>
        </w:rPr>
        <w:t>民典法</w:t>
      </w:r>
      <w:r>
        <w:rPr>
          <w:rFonts w:hint="eastAsia" w:ascii="宋体" w:hAnsi="宋体"/>
          <w:color w:val="auto"/>
          <w:sz w:val="21"/>
          <w:szCs w:val="21"/>
        </w:rPr>
        <w:t>》及</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项目（编号：）</w:t>
      </w:r>
      <w:r>
        <w:rPr>
          <w:rFonts w:hint="eastAsia" w:ascii="宋体" w:hAnsi="宋体"/>
          <w:color w:val="auto"/>
          <w:sz w:val="21"/>
          <w:szCs w:val="21"/>
        </w:rPr>
        <w:t>的公开招标结果，本着诚实守信、平等互利的原则，经甲、乙双方友好协商订立本合同：</w:t>
      </w:r>
    </w:p>
    <w:p w14:paraId="07FAA943">
      <w:pPr>
        <w:spacing w:line="400" w:lineRule="exact"/>
        <w:ind w:firstLine="420" w:firstLineChars="200"/>
        <w:rPr>
          <w:rFonts w:ascii="宋体"/>
          <w:color w:val="auto"/>
          <w:sz w:val="21"/>
          <w:szCs w:val="21"/>
        </w:rPr>
      </w:pPr>
      <w:r>
        <w:rPr>
          <w:rFonts w:hint="eastAsia" w:ascii="宋体" w:hAnsi="宋体"/>
          <w:color w:val="auto"/>
          <w:sz w:val="21"/>
          <w:szCs w:val="21"/>
        </w:rPr>
        <w:t>一、服务范围：</w:t>
      </w:r>
    </w:p>
    <w:p w14:paraId="3613A757">
      <w:pPr>
        <w:spacing w:line="400" w:lineRule="exact"/>
        <w:ind w:firstLine="420" w:firstLineChars="200"/>
        <w:rPr>
          <w:rFonts w:ascii="宋体"/>
          <w:color w:val="auto"/>
          <w:sz w:val="21"/>
          <w:szCs w:val="21"/>
        </w:rPr>
      </w:pPr>
      <w:r>
        <w:rPr>
          <w:rFonts w:hint="eastAsia" w:ascii="宋体" w:hAnsi="宋体"/>
          <w:color w:val="auto"/>
          <w:sz w:val="21"/>
          <w:szCs w:val="21"/>
        </w:rPr>
        <w:t>二、服务期限：</w:t>
      </w:r>
    </w:p>
    <w:p w14:paraId="4C2C4E26">
      <w:pPr>
        <w:spacing w:line="400" w:lineRule="exact"/>
        <w:ind w:firstLine="420" w:firstLineChars="200"/>
        <w:rPr>
          <w:rFonts w:ascii="宋体"/>
          <w:color w:val="auto"/>
          <w:sz w:val="21"/>
          <w:szCs w:val="21"/>
        </w:rPr>
      </w:pPr>
      <w:r>
        <w:rPr>
          <w:rFonts w:hint="eastAsia" w:ascii="宋体" w:hAnsi="宋体"/>
          <w:color w:val="auto"/>
          <w:sz w:val="21"/>
          <w:szCs w:val="21"/>
        </w:rPr>
        <w:t>三、服务地点：</w:t>
      </w:r>
      <w:r>
        <w:rPr>
          <w:rFonts w:hint="eastAsia" w:ascii="宋体" w:hAnsi="宋体"/>
          <w:color w:val="auto"/>
          <w:sz w:val="21"/>
          <w:szCs w:val="21"/>
          <w:u w:val="single"/>
          <w:lang w:val="en-US" w:eastAsia="zh-CN"/>
        </w:rPr>
        <w:t xml:space="preserve">                                          </w:t>
      </w:r>
      <w:r>
        <w:rPr>
          <w:rFonts w:hint="eastAsia" w:ascii="宋体" w:hAnsi="宋体"/>
          <w:color w:val="auto"/>
          <w:sz w:val="21"/>
          <w:szCs w:val="21"/>
        </w:rPr>
        <w:t>。</w:t>
      </w:r>
    </w:p>
    <w:p w14:paraId="25CD286D">
      <w:pPr>
        <w:spacing w:line="400" w:lineRule="exact"/>
        <w:ind w:firstLine="420" w:firstLineChars="200"/>
        <w:rPr>
          <w:rFonts w:ascii="宋体"/>
          <w:color w:val="auto"/>
          <w:sz w:val="21"/>
          <w:szCs w:val="21"/>
        </w:rPr>
      </w:pPr>
      <w:r>
        <w:rPr>
          <w:rFonts w:hint="eastAsia" w:ascii="宋体" w:hAnsi="宋体"/>
          <w:color w:val="auto"/>
          <w:sz w:val="21"/>
          <w:szCs w:val="21"/>
        </w:rPr>
        <w:t>四、合同价款：</w:t>
      </w:r>
      <w:r>
        <w:rPr>
          <w:rFonts w:hint="eastAsia" w:ascii="宋体" w:hAnsi="宋体"/>
          <w:color w:val="auto"/>
          <w:sz w:val="21"/>
          <w:szCs w:val="21"/>
          <w:u w:val="single"/>
          <w:lang w:val="en-US" w:eastAsia="zh-CN"/>
        </w:rPr>
        <w:t xml:space="preserve">                                          </w:t>
      </w:r>
      <w:r>
        <w:rPr>
          <w:rFonts w:hint="eastAsia" w:ascii="宋体" w:hAnsi="宋体"/>
          <w:color w:val="auto"/>
          <w:sz w:val="21"/>
          <w:szCs w:val="21"/>
        </w:rPr>
        <w:t>。</w:t>
      </w:r>
    </w:p>
    <w:p w14:paraId="067EBD14">
      <w:pPr>
        <w:snapToGrid w:val="0"/>
        <w:spacing w:line="360" w:lineRule="exact"/>
        <w:ind w:firstLine="420" w:firstLineChars="200"/>
        <w:rPr>
          <w:rFonts w:hint="default" w:ascii="宋体" w:eastAsia="宋体"/>
          <w:color w:val="auto"/>
          <w:sz w:val="21"/>
          <w:szCs w:val="21"/>
          <w:highlight w:val="none"/>
          <w:u w:val="single"/>
          <w:lang w:val="en-US" w:eastAsia="zh-CN"/>
        </w:rPr>
      </w:pPr>
      <w:r>
        <w:rPr>
          <w:rFonts w:hint="eastAsia" w:ascii="宋体" w:hAnsi="宋体"/>
          <w:color w:val="auto"/>
          <w:sz w:val="21"/>
          <w:szCs w:val="21"/>
        </w:rPr>
        <w:t>五、付款方式：</w:t>
      </w:r>
      <w:r>
        <w:rPr>
          <w:rFonts w:hint="eastAsia" w:ascii="宋体" w:hAnsi="宋体"/>
          <w:color w:val="auto"/>
          <w:sz w:val="21"/>
          <w:szCs w:val="21"/>
          <w:u w:val="single"/>
          <w:lang w:val="en-US" w:eastAsia="zh-CN"/>
        </w:rPr>
        <w:t xml:space="preserve">                                          </w:t>
      </w:r>
      <w:r>
        <w:rPr>
          <w:rFonts w:hint="eastAsia" w:ascii="宋体" w:hAnsi="宋体" w:cs="宋体"/>
          <w:snapToGrid w:val="0"/>
          <w:color w:val="auto"/>
          <w:sz w:val="21"/>
          <w:szCs w:val="21"/>
          <w:highlight w:val="none"/>
          <w:u w:val="none"/>
          <w:lang w:eastAsia="zh-CN"/>
        </w:rPr>
        <w:t>。</w:t>
      </w:r>
      <w:r>
        <w:rPr>
          <w:rFonts w:hint="eastAsia" w:ascii="宋体" w:hAnsi="宋体" w:cs="宋体"/>
          <w:snapToGrid w:val="0"/>
          <w:color w:val="auto"/>
          <w:sz w:val="21"/>
          <w:szCs w:val="21"/>
          <w:highlight w:val="none"/>
          <w:u w:val="none"/>
          <w:lang w:val="en-US" w:eastAsia="zh-CN"/>
        </w:rPr>
        <w:t xml:space="preserve"> </w:t>
      </w:r>
    </w:p>
    <w:p w14:paraId="295F9427">
      <w:pPr>
        <w:spacing w:line="400" w:lineRule="exact"/>
        <w:ind w:firstLine="420" w:firstLineChars="200"/>
        <w:rPr>
          <w:rFonts w:ascii="宋体"/>
          <w:color w:val="auto"/>
          <w:sz w:val="21"/>
          <w:szCs w:val="21"/>
        </w:rPr>
      </w:pPr>
      <w:r>
        <w:rPr>
          <w:rFonts w:hint="eastAsia" w:ascii="宋体" w:hAnsi="宋体"/>
          <w:color w:val="auto"/>
          <w:sz w:val="21"/>
          <w:szCs w:val="21"/>
        </w:rPr>
        <w:t>六、甲方的权利和义务</w:t>
      </w:r>
      <w:r>
        <w:rPr>
          <w:rFonts w:hint="eastAsia" w:ascii="宋体" w:hAnsi="宋体"/>
          <w:color w:val="auto"/>
          <w:sz w:val="21"/>
          <w:szCs w:val="21"/>
          <w:u w:val="single"/>
        </w:rPr>
        <w:t>甲方有权要求乙方根据招标文件要求按时完成项目内容，并配合好乙方现场服务工作</w:t>
      </w:r>
      <w:r>
        <w:rPr>
          <w:rFonts w:hint="eastAsia" w:ascii="宋体" w:hAnsi="宋体"/>
          <w:color w:val="auto"/>
          <w:sz w:val="21"/>
          <w:szCs w:val="21"/>
        </w:rPr>
        <w:t>。</w:t>
      </w:r>
    </w:p>
    <w:p w14:paraId="74E73357">
      <w:pPr>
        <w:spacing w:line="400" w:lineRule="exact"/>
        <w:ind w:firstLine="420" w:firstLineChars="200"/>
        <w:rPr>
          <w:rFonts w:ascii="宋体"/>
          <w:color w:val="auto"/>
          <w:sz w:val="21"/>
          <w:szCs w:val="21"/>
        </w:rPr>
      </w:pPr>
      <w:r>
        <w:rPr>
          <w:rFonts w:hint="eastAsia" w:ascii="宋体" w:hAnsi="宋体"/>
          <w:color w:val="auto"/>
          <w:sz w:val="21"/>
          <w:szCs w:val="21"/>
        </w:rPr>
        <w:t>七、乙方的权利和义务</w:t>
      </w:r>
      <w:r>
        <w:rPr>
          <w:rFonts w:hint="eastAsia" w:ascii="宋体" w:hAnsi="宋体"/>
          <w:color w:val="auto"/>
          <w:sz w:val="21"/>
          <w:szCs w:val="21"/>
          <w:u w:val="single"/>
        </w:rPr>
        <w:t>乙方有权要求甲方提供相关资料，并按招标文件要求按时完成项目内容</w:t>
      </w:r>
      <w:r>
        <w:rPr>
          <w:rFonts w:hint="eastAsia" w:ascii="宋体" w:hAnsi="宋体"/>
          <w:color w:val="auto"/>
          <w:sz w:val="21"/>
          <w:szCs w:val="21"/>
        </w:rPr>
        <w:t>。</w:t>
      </w:r>
    </w:p>
    <w:p w14:paraId="2ABB9D74">
      <w:pPr>
        <w:spacing w:line="400" w:lineRule="exact"/>
        <w:ind w:firstLine="420" w:firstLineChars="200"/>
        <w:rPr>
          <w:rFonts w:ascii="宋体"/>
          <w:color w:val="auto"/>
          <w:sz w:val="21"/>
          <w:szCs w:val="21"/>
          <w:u w:val="single"/>
        </w:rPr>
      </w:pPr>
      <w:r>
        <w:rPr>
          <w:rFonts w:hint="eastAsia" w:ascii="宋体" w:hAnsi="宋体"/>
          <w:color w:val="auto"/>
          <w:sz w:val="21"/>
          <w:szCs w:val="21"/>
        </w:rPr>
        <w:t>八、验收标准及办法</w:t>
      </w:r>
      <w:r>
        <w:rPr>
          <w:rFonts w:hint="eastAsia" w:ascii="宋体" w:hAnsi="宋体"/>
          <w:color w:val="auto"/>
          <w:sz w:val="21"/>
          <w:szCs w:val="21"/>
          <w:u w:val="single"/>
        </w:rPr>
        <w:t>详见招标文件“第三章招标项目技术规范和要求”</w:t>
      </w:r>
      <w:r>
        <w:rPr>
          <w:rFonts w:hint="eastAsia" w:ascii="宋体" w:hAnsi="宋体"/>
          <w:color w:val="auto"/>
          <w:sz w:val="21"/>
          <w:szCs w:val="21"/>
        </w:rPr>
        <w:t>。</w:t>
      </w:r>
    </w:p>
    <w:p w14:paraId="0A673E37">
      <w:pPr>
        <w:spacing w:line="400" w:lineRule="exact"/>
        <w:ind w:firstLine="420" w:firstLineChars="200"/>
        <w:rPr>
          <w:rFonts w:ascii="宋体"/>
          <w:color w:val="auto"/>
          <w:sz w:val="21"/>
          <w:szCs w:val="21"/>
          <w:highlight w:val="none"/>
        </w:rPr>
      </w:pPr>
      <w:r>
        <w:rPr>
          <w:rFonts w:hint="eastAsia" w:ascii="宋体" w:hAnsi="宋体"/>
          <w:color w:val="auto"/>
          <w:sz w:val="21"/>
          <w:szCs w:val="21"/>
          <w:highlight w:val="none"/>
        </w:rPr>
        <w:t>九、履约保证金：</w:t>
      </w:r>
      <w:r>
        <w:rPr>
          <w:rFonts w:hint="eastAsia" w:ascii="宋体" w:hAnsi="宋体"/>
          <w:color w:val="auto"/>
          <w:sz w:val="21"/>
          <w:szCs w:val="21"/>
          <w:highlight w:val="none"/>
          <w:u w:val="single"/>
        </w:rPr>
        <w:t>按中标价的</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u w:val="single"/>
        </w:rPr>
        <w:t>%。</w:t>
      </w:r>
    </w:p>
    <w:p w14:paraId="09313F00">
      <w:pPr>
        <w:spacing w:line="400" w:lineRule="exact"/>
        <w:ind w:firstLine="420" w:firstLineChars="200"/>
        <w:rPr>
          <w:rFonts w:ascii="宋体"/>
          <w:color w:val="auto"/>
          <w:sz w:val="21"/>
          <w:szCs w:val="21"/>
        </w:rPr>
      </w:pPr>
      <w:r>
        <w:rPr>
          <w:rFonts w:hint="eastAsia" w:ascii="宋体" w:hAnsi="宋体"/>
          <w:color w:val="auto"/>
          <w:sz w:val="21"/>
          <w:szCs w:val="21"/>
        </w:rPr>
        <w:t>十、工期保证：按合同工期，提前或按期完工，工期不奖不罚；若达不到本项目完成的工期要求，甲方有权直接从合同价款中扣除。</w:t>
      </w:r>
    </w:p>
    <w:p w14:paraId="110B0A38">
      <w:pPr>
        <w:spacing w:line="400" w:lineRule="exact"/>
        <w:ind w:firstLine="420" w:firstLineChars="200"/>
        <w:rPr>
          <w:rFonts w:ascii="宋体"/>
          <w:color w:val="auto"/>
          <w:sz w:val="21"/>
          <w:szCs w:val="21"/>
        </w:rPr>
      </w:pPr>
      <w:r>
        <w:rPr>
          <w:rFonts w:hint="eastAsia" w:ascii="宋体" w:hAnsi="宋体"/>
          <w:color w:val="auto"/>
          <w:sz w:val="21"/>
          <w:szCs w:val="21"/>
        </w:rPr>
        <w:t>十一、不可抗力事件处理</w:t>
      </w:r>
    </w:p>
    <w:p w14:paraId="7FF70D94">
      <w:pPr>
        <w:spacing w:line="400" w:lineRule="exact"/>
        <w:ind w:firstLine="420" w:firstLineChars="200"/>
        <w:rPr>
          <w:rFonts w:ascii="宋体"/>
          <w:color w:val="auto"/>
          <w:sz w:val="21"/>
          <w:szCs w:val="21"/>
        </w:rPr>
      </w:pPr>
      <w:r>
        <w:rPr>
          <w:rFonts w:ascii="宋体" w:hAnsi="宋体"/>
          <w:color w:val="auto"/>
          <w:sz w:val="21"/>
          <w:szCs w:val="21"/>
        </w:rPr>
        <w:t>1</w:t>
      </w:r>
      <w:r>
        <w:rPr>
          <w:rFonts w:hint="eastAsia" w:ascii="宋体" w:hAnsi="宋体"/>
          <w:color w:val="auto"/>
          <w:sz w:val="21"/>
          <w:szCs w:val="21"/>
        </w:rPr>
        <w:t>、不可抗力，是指本合同双方不能合理控制、不可预见或即使预见亦无法避免的事件，该事件妨碍、影响或延误任何一方根据本合同履行其全部或部分义务。该事件包括但不限于：自然原因，例如：地震、火灾、严重的传染性疾病等；国家机关政府行为之原因，例如：法律、政策、行政指令。</w:t>
      </w:r>
    </w:p>
    <w:p w14:paraId="3A75A3D8">
      <w:pPr>
        <w:spacing w:line="400" w:lineRule="exact"/>
        <w:ind w:firstLine="420" w:firstLineChars="200"/>
        <w:rPr>
          <w:rFonts w:ascii="宋体"/>
          <w:color w:val="auto"/>
          <w:sz w:val="21"/>
          <w:szCs w:val="21"/>
        </w:rPr>
      </w:pPr>
      <w:r>
        <w:rPr>
          <w:rFonts w:ascii="宋体" w:hAnsi="宋体"/>
          <w:color w:val="auto"/>
          <w:sz w:val="21"/>
          <w:szCs w:val="21"/>
        </w:rPr>
        <w:t>2</w:t>
      </w:r>
      <w:r>
        <w:rPr>
          <w:rFonts w:hint="eastAsia" w:ascii="宋体" w:hAnsi="宋体"/>
          <w:color w:val="auto"/>
          <w:sz w:val="21"/>
          <w:szCs w:val="21"/>
        </w:rPr>
        <w:t>、遭受不可抗力事件的一方可暂行中止履行本合同项下的义务直至不可抗力事件的影响消除为止，并且无需为此而承担违约责任；但应尽最大努力克服该事件，减轻其负面影响。</w:t>
      </w:r>
    </w:p>
    <w:p w14:paraId="104691F3">
      <w:pPr>
        <w:spacing w:line="400" w:lineRule="exact"/>
        <w:ind w:firstLine="420" w:firstLineChars="200"/>
        <w:rPr>
          <w:rFonts w:ascii="宋体"/>
          <w:color w:val="auto"/>
          <w:sz w:val="21"/>
          <w:szCs w:val="21"/>
        </w:rPr>
      </w:pPr>
      <w:r>
        <w:rPr>
          <w:rFonts w:ascii="宋体" w:hAnsi="宋体"/>
          <w:color w:val="auto"/>
          <w:sz w:val="21"/>
          <w:szCs w:val="21"/>
        </w:rPr>
        <w:t>3</w:t>
      </w:r>
      <w:r>
        <w:rPr>
          <w:rFonts w:hint="eastAsia" w:ascii="宋体" w:hAnsi="宋体"/>
          <w:color w:val="auto"/>
          <w:sz w:val="21"/>
          <w:szCs w:val="21"/>
        </w:rPr>
        <w:t>、在本合同履行中，一旦本合同一方或双方遭受不可抗力，则不可抗力发生方须在尽可能短的时间内通知对方。如果不可抗力的发生，不会造成不可抗力发生方对本合同的根本违约，则另一方应该在履约时间上给与对方适当的宽限。如果不可抗力的发生，造成了不可抗力发生方无法履行本合同，则本合同终止。</w:t>
      </w:r>
    </w:p>
    <w:p w14:paraId="3329824B">
      <w:pPr>
        <w:spacing w:line="400" w:lineRule="exact"/>
        <w:ind w:firstLine="420" w:firstLineChars="200"/>
        <w:rPr>
          <w:rFonts w:ascii="宋体"/>
          <w:color w:val="auto"/>
          <w:sz w:val="21"/>
          <w:szCs w:val="21"/>
        </w:rPr>
      </w:pPr>
      <w:r>
        <w:rPr>
          <w:rFonts w:hint="eastAsia" w:ascii="宋体" w:hAnsi="宋体"/>
          <w:color w:val="auto"/>
          <w:sz w:val="21"/>
          <w:szCs w:val="21"/>
        </w:rPr>
        <w:t>十二、合同相关文件：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14:paraId="2C0326A2">
      <w:pPr>
        <w:spacing w:line="400" w:lineRule="exact"/>
        <w:ind w:firstLine="420" w:firstLineChars="200"/>
        <w:rPr>
          <w:rFonts w:ascii="宋体"/>
          <w:color w:val="auto"/>
          <w:sz w:val="21"/>
          <w:szCs w:val="21"/>
        </w:rPr>
      </w:pPr>
      <w:r>
        <w:rPr>
          <w:rFonts w:hint="eastAsia" w:ascii="宋体" w:hAnsi="宋体"/>
          <w:color w:val="auto"/>
          <w:sz w:val="21"/>
          <w:szCs w:val="21"/>
        </w:rPr>
        <w:t>十三、争议及解决：</w:t>
      </w:r>
    </w:p>
    <w:p w14:paraId="2264C9A3">
      <w:pPr>
        <w:spacing w:line="400" w:lineRule="exact"/>
        <w:ind w:firstLine="420" w:firstLineChars="200"/>
        <w:rPr>
          <w:rFonts w:ascii="宋体"/>
          <w:color w:val="auto"/>
          <w:sz w:val="21"/>
          <w:szCs w:val="21"/>
        </w:rPr>
      </w:pPr>
      <w:r>
        <w:rPr>
          <w:rFonts w:hint="eastAsia" w:ascii="宋体" w:hAnsi="宋体"/>
          <w:color w:val="auto"/>
          <w:sz w:val="21"/>
          <w:szCs w:val="21"/>
        </w:rPr>
        <w:t>本合同在履行中若发生争议，双方应协商解决。协商不成时，按下列第</w:t>
      </w:r>
      <w:r>
        <w:rPr>
          <w:rFonts w:hint="eastAsia" w:ascii="宋体" w:hAnsi="宋体"/>
          <w:color w:val="auto"/>
          <w:sz w:val="21"/>
          <w:szCs w:val="21"/>
          <w:u w:val="single"/>
          <w:lang w:val="en-US" w:eastAsia="zh-CN"/>
        </w:rPr>
        <w:t xml:space="preserve">     </w:t>
      </w:r>
      <w:r>
        <w:rPr>
          <w:rFonts w:hint="eastAsia" w:ascii="宋体" w:hAnsi="宋体"/>
          <w:color w:val="auto"/>
          <w:sz w:val="21"/>
          <w:szCs w:val="21"/>
        </w:rPr>
        <w:t>种方式处理：</w:t>
      </w:r>
    </w:p>
    <w:p w14:paraId="580D7A44">
      <w:pPr>
        <w:spacing w:line="400" w:lineRule="exact"/>
        <w:rPr>
          <w:rFonts w:ascii="宋体"/>
          <w:color w:val="auto"/>
          <w:sz w:val="21"/>
          <w:szCs w:val="21"/>
        </w:rPr>
      </w:pPr>
      <w:r>
        <w:rPr>
          <w:rFonts w:ascii="宋体" w:hAnsi="宋体"/>
          <w:color w:val="auto"/>
          <w:sz w:val="21"/>
          <w:szCs w:val="21"/>
        </w:rPr>
        <w:t xml:space="preserve">    (1)</w:t>
      </w:r>
      <w:r>
        <w:rPr>
          <w:rFonts w:hint="eastAsia" w:ascii="宋体" w:hAnsi="宋体"/>
          <w:color w:val="auto"/>
          <w:sz w:val="21"/>
          <w:szCs w:val="21"/>
        </w:rPr>
        <w:t>提交</w:t>
      </w:r>
      <w:r>
        <w:rPr>
          <w:rFonts w:hint="eastAsia" w:ascii="宋体" w:hAnsi="宋体"/>
          <w:color w:val="auto"/>
          <w:sz w:val="21"/>
          <w:szCs w:val="21"/>
          <w:u w:val="single"/>
          <w:lang w:val="en-US" w:eastAsia="zh-CN"/>
        </w:rPr>
        <w:t xml:space="preserve">     </w:t>
      </w:r>
      <w:r>
        <w:rPr>
          <w:rFonts w:hint="eastAsia" w:ascii="宋体" w:hAnsi="宋体"/>
          <w:color w:val="auto"/>
          <w:sz w:val="21"/>
          <w:szCs w:val="21"/>
          <w:u w:val="none"/>
        </w:rPr>
        <w:t>仲裁委员会仲裁</w:t>
      </w:r>
      <w:r>
        <w:rPr>
          <w:rFonts w:hint="eastAsia" w:ascii="宋体" w:hAnsi="宋体"/>
          <w:color w:val="auto"/>
          <w:sz w:val="21"/>
          <w:szCs w:val="21"/>
        </w:rPr>
        <w:t>。</w:t>
      </w:r>
      <w:r>
        <w:rPr>
          <w:rFonts w:ascii="宋体" w:hAnsi="宋体"/>
          <w:color w:val="auto"/>
          <w:sz w:val="21"/>
          <w:szCs w:val="21"/>
        </w:rPr>
        <w:t xml:space="preserve">   </w:t>
      </w:r>
      <w:r>
        <w:rPr>
          <w:rFonts w:hint="eastAsia" w:ascii="宋体" w:hAnsi="宋体"/>
          <w:color w:val="auto"/>
          <w:sz w:val="21"/>
          <w:szCs w:val="21"/>
          <w:lang w:val="en-US" w:eastAsia="zh-CN"/>
        </w:rPr>
        <w:t xml:space="preserve">           </w:t>
      </w:r>
      <w:r>
        <w:rPr>
          <w:rFonts w:ascii="宋体" w:hAnsi="宋体"/>
          <w:color w:val="auto"/>
          <w:sz w:val="21"/>
          <w:szCs w:val="21"/>
        </w:rPr>
        <w:t xml:space="preserve"> (2)</w:t>
      </w:r>
      <w:r>
        <w:rPr>
          <w:rFonts w:hint="eastAsia" w:ascii="宋体" w:hAnsi="宋体"/>
          <w:color w:val="auto"/>
          <w:sz w:val="21"/>
          <w:szCs w:val="21"/>
        </w:rPr>
        <w:t>依法向</w:t>
      </w:r>
      <w:r>
        <w:rPr>
          <w:rFonts w:hint="eastAsia" w:ascii="宋体" w:hAnsi="宋体"/>
          <w:color w:val="auto"/>
          <w:sz w:val="21"/>
          <w:szCs w:val="21"/>
          <w:u w:val="single"/>
          <w:lang w:val="en-US" w:eastAsia="zh-CN"/>
        </w:rPr>
        <w:t xml:space="preserve">    </w:t>
      </w:r>
      <w:r>
        <w:rPr>
          <w:rFonts w:hint="eastAsia" w:ascii="宋体" w:hAnsi="宋体"/>
          <w:color w:val="auto"/>
          <w:sz w:val="21"/>
          <w:szCs w:val="21"/>
        </w:rPr>
        <w:t>人民法院起诉。</w:t>
      </w:r>
    </w:p>
    <w:p w14:paraId="3452C61F">
      <w:pPr>
        <w:spacing w:line="400" w:lineRule="exact"/>
        <w:ind w:firstLine="420" w:firstLineChars="200"/>
        <w:rPr>
          <w:rFonts w:ascii="宋体"/>
          <w:color w:val="auto"/>
          <w:sz w:val="21"/>
          <w:szCs w:val="21"/>
        </w:rPr>
      </w:pPr>
      <w:r>
        <w:rPr>
          <w:rFonts w:hint="eastAsia" w:ascii="宋体" w:hAnsi="宋体"/>
          <w:color w:val="auto"/>
          <w:sz w:val="21"/>
          <w:szCs w:val="21"/>
        </w:rPr>
        <w:t>十四、其他</w:t>
      </w:r>
    </w:p>
    <w:p w14:paraId="6838B851">
      <w:pPr>
        <w:spacing w:line="400" w:lineRule="exact"/>
        <w:ind w:firstLine="420" w:firstLineChars="200"/>
        <w:rPr>
          <w:rFonts w:ascii="宋体"/>
          <w:color w:val="auto"/>
          <w:sz w:val="21"/>
          <w:szCs w:val="21"/>
        </w:rPr>
      </w:pPr>
      <w:r>
        <w:rPr>
          <w:rFonts w:hint="eastAsia" w:ascii="宋体" w:hAnsi="宋体"/>
          <w:color w:val="auto"/>
          <w:sz w:val="21"/>
          <w:szCs w:val="21"/>
        </w:rPr>
        <w:t>本合同经甲乙双方签字盖章后生效。本合同未尽事宜按《中华人民共和国合同法》的有关规定，双方在不违背本合同和采购</w:t>
      </w:r>
      <w:r>
        <w:rPr>
          <w:rFonts w:ascii="宋体" w:hAnsi="宋体"/>
          <w:color w:val="auto"/>
          <w:sz w:val="21"/>
          <w:szCs w:val="21"/>
        </w:rPr>
        <w:t>(</w:t>
      </w:r>
      <w:r>
        <w:rPr>
          <w:rFonts w:hint="eastAsia" w:ascii="宋体" w:hAnsi="宋体"/>
          <w:color w:val="auto"/>
          <w:sz w:val="21"/>
          <w:szCs w:val="21"/>
        </w:rPr>
        <w:t>招标</w:t>
      </w:r>
      <w:r>
        <w:rPr>
          <w:rFonts w:ascii="宋体" w:hAnsi="宋体"/>
          <w:color w:val="auto"/>
          <w:sz w:val="21"/>
          <w:szCs w:val="21"/>
        </w:rPr>
        <w:t>)</w:t>
      </w:r>
      <w:r>
        <w:rPr>
          <w:rFonts w:hint="eastAsia" w:ascii="宋体" w:hAnsi="宋体"/>
          <w:color w:val="auto"/>
          <w:sz w:val="21"/>
          <w:szCs w:val="21"/>
        </w:rPr>
        <w:t>文件的原则下，共同协商，协商结果以书面形式盖章记录在案，作为本合同的附件，附件与本合同同具法律效力。</w:t>
      </w:r>
    </w:p>
    <w:p w14:paraId="0F9DBB77">
      <w:pPr>
        <w:spacing w:line="400" w:lineRule="exact"/>
        <w:ind w:firstLine="420" w:firstLineChars="200"/>
        <w:rPr>
          <w:rFonts w:ascii="宋体"/>
          <w:color w:val="auto"/>
          <w:sz w:val="21"/>
          <w:szCs w:val="21"/>
        </w:rPr>
      </w:pPr>
      <w:r>
        <w:rPr>
          <w:rFonts w:hint="eastAsia" w:ascii="宋体" w:hAnsi="宋体" w:cs="宋体"/>
          <w:color w:val="auto"/>
          <w:sz w:val="21"/>
          <w:szCs w:val="21"/>
        </w:rPr>
        <w:t>本合同一式六份，甲、乙双方各执二份。</w:t>
      </w:r>
    </w:p>
    <w:tbl>
      <w:tblPr>
        <w:tblStyle w:val="40"/>
        <w:tblW w:w="8690" w:type="dxa"/>
        <w:tblInd w:w="148" w:type="dxa"/>
        <w:tblLayout w:type="fixed"/>
        <w:tblCellMar>
          <w:top w:w="0" w:type="dxa"/>
          <w:left w:w="108" w:type="dxa"/>
          <w:bottom w:w="0" w:type="dxa"/>
          <w:right w:w="108" w:type="dxa"/>
        </w:tblCellMar>
      </w:tblPr>
      <w:tblGrid>
        <w:gridCol w:w="4350"/>
        <w:gridCol w:w="4340"/>
      </w:tblGrid>
      <w:tr w14:paraId="535D61A6">
        <w:tblPrEx>
          <w:tblCellMar>
            <w:top w:w="0" w:type="dxa"/>
            <w:left w:w="108" w:type="dxa"/>
            <w:bottom w:w="0" w:type="dxa"/>
            <w:right w:w="108" w:type="dxa"/>
          </w:tblCellMar>
        </w:tblPrEx>
        <w:trPr>
          <w:cantSplit/>
          <w:trHeight w:val="5596" w:hRule="atLeast"/>
        </w:trPr>
        <w:tc>
          <w:tcPr>
            <w:tcW w:w="4350" w:type="dxa"/>
            <w:tcBorders>
              <w:top w:val="single" w:color="auto" w:sz="4" w:space="0"/>
              <w:left w:val="single" w:color="auto" w:sz="4" w:space="0"/>
              <w:bottom w:val="single" w:color="auto" w:sz="4" w:space="0"/>
              <w:right w:val="single" w:color="auto" w:sz="4" w:space="0"/>
            </w:tcBorders>
          </w:tcPr>
          <w:p w14:paraId="43219C72">
            <w:pPr>
              <w:spacing w:line="480" w:lineRule="auto"/>
              <w:ind w:right="-140" w:rightChars="-50"/>
              <w:rPr>
                <w:rFonts w:ascii="宋体"/>
                <w:color w:val="auto"/>
                <w:sz w:val="21"/>
                <w:szCs w:val="21"/>
              </w:rPr>
            </w:pPr>
            <w:r>
              <w:rPr>
                <w:rFonts w:hint="eastAsia" w:ascii="宋体" w:hAnsi="宋体"/>
                <w:color w:val="auto"/>
                <w:sz w:val="21"/>
                <w:szCs w:val="21"/>
              </w:rPr>
              <w:t>甲方单位名称（章）：</w:t>
            </w:r>
          </w:p>
          <w:p w14:paraId="1B336934">
            <w:pPr>
              <w:spacing w:line="480" w:lineRule="auto"/>
              <w:ind w:right="-140" w:rightChars="-50"/>
              <w:rPr>
                <w:rFonts w:ascii="宋体"/>
                <w:color w:val="auto"/>
                <w:sz w:val="21"/>
                <w:szCs w:val="21"/>
              </w:rPr>
            </w:pPr>
            <w:r>
              <w:rPr>
                <w:rFonts w:hint="eastAsia" w:ascii="宋体" w:hAnsi="宋体"/>
                <w:color w:val="auto"/>
                <w:sz w:val="21"/>
                <w:szCs w:val="21"/>
              </w:rPr>
              <w:t>单位地址：</w:t>
            </w:r>
          </w:p>
          <w:p w14:paraId="1F535424">
            <w:pPr>
              <w:spacing w:line="480" w:lineRule="auto"/>
              <w:ind w:right="-140" w:rightChars="-50"/>
              <w:rPr>
                <w:rFonts w:ascii="宋体"/>
                <w:color w:val="auto"/>
                <w:sz w:val="21"/>
                <w:szCs w:val="21"/>
              </w:rPr>
            </w:pPr>
            <w:r>
              <w:rPr>
                <w:rFonts w:hint="eastAsia" w:ascii="宋体" w:hAnsi="宋体"/>
                <w:color w:val="auto"/>
                <w:sz w:val="21"/>
                <w:szCs w:val="21"/>
              </w:rPr>
              <w:t>法定代表人：</w:t>
            </w:r>
          </w:p>
          <w:p w14:paraId="5A43D2C0">
            <w:pPr>
              <w:spacing w:line="480" w:lineRule="auto"/>
              <w:ind w:right="-140" w:rightChars="-50"/>
              <w:rPr>
                <w:rFonts w:ascii="宋体"/>
                <w:color w:val="auto"/>
                <w:sz w:val="21"/>
                <w:szCs w:val="21"/>
              </w:rPr>
            </w:pPr>
            <w:r>
              <w:rPr>
                <w:rFonts w:hint="eastAsia" w:ascii="宋体" w:hAnsi="宋体"/>
                <w:color w:val="auto"/>
                <w:sz w:val="21"/>
                <w:szCs w:val="21"/>
              </w:rPr>
              <w:t>委托代理人：</w:t>
            </w:r>
          </w:p>
          <w:p w14:paraId="49F214D4">
            <w:pPr>
              <w:spacing w:line="480" w:lineRule="auto"/>
              <w:ind w:right="-140" w:rightChars="-50"/>
              <w:rPr>
                <w:rFonts w:ascii="宋体"/>
                <w:color w:val="auto"/>
                <w:sz w:val="21"/>
                <w:szCs w:val="21"/>
              </w:rPr>
            </w:pPr>
            <w:r>
              <w:rPr>
                <w:rFonts w:hint="eastAsia" w:ascii="宋体" w:hAnsi="宋体"/>
                <w:color w:val="auto"/>
                <w:sz w:val="21"/>
                <w:szCs w:val="21"/>
              </w:rPr>
              <w:t>电话：</w:t>
            </w:r>
          </w:p>
          <w:p w14:paraId="7D4769F5">
            <w:pPr>
              <w:spacing w:line="480" w:lineRule="auto"/>
              <w:ind w:right="-140" w:rightChars="-50"/>
              <w:rPr>
                <w:rFonts w:ascii="宋体"/>
                <w:color w:val="auto"/>
                <w:sz w:val="21"/>
                <w:szCs w:val="21"/>
              </w:rPr>
            </w:pPr>
            <w:r>
              <w:rPr>
                <w:rFonts w:hint="eastAsia" w:ascii="宋体" w:hAnsi="宋体"/>
                <w:color w:val="auto"/>
                <w:sz w:val="21"/>
                <w:szCs w:val="21"/>
              </w:rPr>
              <w:t>开户银行：</w:t>
            </w:r>
          </w:p>
          <w:p w14:paraId="5E37EF71">
            <w:pPr>
              <w:spacing w:line="480" w:lineRule="auto"/>
              <w:ind w:right="-140" w:rightChars="-50"/>
              <w:rPr>
                <w:rFonts w:ascii="宋体"/>
                <w:color w:val="auto"/>
                <w:sz w:val="21"/>
                <w:szCs w:val="21"/>
              </w:rPr>
            </w:pPr>
            <w:r>
              <w:rPr>
                <w:rFonts w:hint="eastAsia" w:ascii="宋体" w:hAnsi="宋体"/>
                <w:color w:val="auto"/>
                <w:sz w:val="21"/>
                <w:szCs w:val="21"/>
              </w:rPr>
              <w:t>帐号：</w:t>
            </w:r>
          </w:p>
          <w:p w14:paraId="4F99F446">
            <w:pPr>
              <w:spacing w:line="480" w:lineRule="auto"/>
              <w:ind w:right="-140" w:rightChars="-50"/>
              <w:rPr>
                <w:rFonts w:ascii="宋体" w:cs="宋体"/>
                <w:color w:val="auto"/>
                <w:sz w:val="21"/>
                <w:szCs w:val="21"/>
              </w:rPr>
            </w:pPr>
            <w:r>
              <w:rPr>
                <w:rFonts w:hint="eastAsia" w:ascii="宋体" w:hAnsi="宋体"/>
                <w:color w:val="auto"/>
                <w:sz w:val="21"/>
                <w:szCs w:val="21"/>
              </w:rPr>
              <w:t>邮政编码：</w:t>
            </w:r>
          </w:p>
        </w:tc>
        <w:tc>
          <w:tcPr>
            <w:tcW w:w="4340" w:type="dxa"/>
            <w:tcBorders>
              <w:top w:val="single" w:color="auto" w:sz="4" w:space="0"/>
              <w:left w:val="nil"/>
              <w:bottom w:val="single" w:color="auto" w:sz="4" w:space="0"/>
              <w:right w:val="single" w:color="auto" w:sz="4" w:space="0"/>
            </w:tcBorders>
          </w:tcPr>
          <w:p w14:paraId="5F4B3608">
            <w:pPr>
              <w:spacing w:line="480" w:lineRule="auto"/>
              <w:ind w:right="-140" w:rightChars="-50"/>
              <w:rPr>
                <w:rFonts w:ascii="宋体"/>
                <w:color w:val="auto"/>
                <w:sz w:val="21"/>
                <w:szCs w:val="21"/>
              </w:rPr>
            </w:pPr>
            <w:r>
              <w:rPr>
                <w:rFonts w:hint="eastAsia" w:ascii="宋体" w:hAnsi="宋体"/>
                <w:color w:val="auto"/>
                <w:sz w:val="21"/>
                <w:szCs w:val="21"/>
              </w:rPr>
              <w:t>乙方单位名称（章）：</w:t>
            </w:r>
          </w:p>
          <w:p w14:paraId="00B8CCC1">
            <w:pPr>
              <w:spacing w:line="480" w:lineRule="auto"/>
              <w:ind w:right="-140" w:rightChars="-50"/>
              <w:rPr>
                <w:rFonts w:ascii="宋体"/>
                <w:color w:val="auto"/>
                <w:sz w:val="21"/>
                <w:szCs w:val="21"/>
              </w:rPr>
            </w:pPr>
            <w:r>
              <w:rPr>
                <w:rFonts w:hint="eastAsia" w:ascii="宋体" w:hAnsi="宋体"/>
                <w:color w:val="auto"/>
                <w:sz w:val="21"/>
                <w:szCs w:val="21"/>
              </w:rPr>
              <w:t>单位地址：</w:t>
            </w:r>
          </w:p>
          <w:p w14:paraId="58AB9A79">
            <w:pPr>
              <w:spacing w:line="480" w:lineRule="auto"/>
              <w:ind w:right="-140" w:rightChars="-50"/>
              <w:rPr>
                <w:rFonts w:ascii="宋体"/>
                <w:color w:val="auto"/>
                <w:sz w:val="21"/>
                <w:szCs w:val="21"/>
              </w:rPr>
            </w:pPr>
            <w:r>
              <w:rPr>
                <w:rFonts w:hint="eastAsia" w:ascii="宋体" w:hAnsi="宋体"/>
                <w:color w:val="auto"/>
                <w:sz w:val="21"/>
                <w:szCs w:val="21"/>
              </w:rPr>
              <w:t>法定代表人：</w:t>
            </w:r>
          </w:p>
          <w:p w14:paraId="508FD55F">
            <w:pPr>
              <w:spacing w:line="480" w:lineRule="auto"/>
              <w:ind w:right="-140" w:rightChars="-50"/>
              <w:rPr>
                <w:rFonts w:ascii="宋体"/>
                <w:color w:val="auto"/>
                <w:sz w:val="21"/>
                <w:szCs w:val="21"/>
              </w:rPr>
            </w:pPr>
            <w:r>
              <w:rPr>
                <w:rFonts w:hint="eastAsia" w:ascii="宋体" w:hAnsi="宋体"/>
                <w:color w:val="auto"/>
                <w:sz w:val="21"/>
                <w:szCs w:val="21"/>
              </w:rPr>
              <w:t>委托代理人：</w:t>
            </w:r>
          </w:p>
          <w:p w14:paraId="73BC4AA2">
            <w:pPr>
              <w:spacing w:line="480" w:lineRule="auto"/>
              <w:ind w:right="-140" w:rightChars="-50"/>
              <w:rPr>
                <w:rFonts w:ascii="宋体"/>
                <w:color w:val="auto"/>
                <w:sz w:val="21"/>
                <w:szCs w:val="21"/>
              </w:rPr>
            </w:pPr>
            <w:r>
              <w:rPr>
                <w:rFonts w:hint="eastAsia" w:ascii="宋体" w:hAnsi="宋体"/>
                <w:color w:val="auto"/>
                <w:sz w:val="21"/>
                <w:szCs w:val="21"/>
              </w:rPr>
              <w:t>电话：</w:t>
            </w:r>
          </w:p>
          <w:p w14:paraId="0FD1FB8F">
            <w:pPr>
              <w:spacing w:line="480" w:lineRule="auto"/>
              <w:ind w:right="-140" w:rightChars="-50"/>
              <w:rPr>
                <w:rFonts w:ascii="宋体"/>
                <w:color w:val="auto"/>
                <w:sz w:val="21"/>
                <w:szCs w:val="21"/>
              </w:rPr>
            </w:pPr>
            <w:r>
              <w:rPr>
                <w:rFonts w:hint="eastAsia" w:ascii="宋体" w:hAnsi="宋体"/>
                <w:color w:val="auto"/>
                <w:sz w:val="21"/>
                <w:szCs w:val="21"/>
              </w:rPr>
              <w:t>开户银行：</w:t>
            </w:r>
          </w:p>
          <w:p w14:paraId="61C1720C">
            <w:pPr>
              <w:spacing w:line="480" w:lineRule="auto"/>
              <w:ind w:right="-140" w:rightChars="-50"/>
              <w:rPr>
                <w:rFonts w:ascii="宋体"/>
                <w:color w:val="auto"/>
                <w:sz w:val="21"/>
                <w:szCs w:val="21"/>
              </w:rPr>
            </w:pPr>
            <w:r>
              <w:rPr>
                <w:rFonts w:hint="eastAsia" w:ascii="宋体" w:hAnsi="宋体"/>
                <w:color w:val="auto"/>
                <w:sz w:val="21"/>
                <w:szCs w:val="21"/>
              </w:rPr>
              <w:t>帐号：</w:t>
            </w:r>
          </w:p>
          <w:p w14:paraId="26F553FB">
            <w:pPr>
              <w:spacing w:line="480" w:lineRule="auto"/>
              <w:ind w:right="-140" w:rightChars="-50"/>
              <w:rPr>
                <w:rFonts w:ascii="宋体" w:cs="宋体"/>
                <w:color w:val="auto"/>
                <w:sz w:val="21"/>
                <w:szCs w:val="21"/>
              </w:rPr>
            </w:pPr>
            <w:r>
              <w:rPr>
                <w:rFonts w:hint="eastAsia" w:ascii="宋体" w:hAnsi="宋体"/>
                <w:color w:val="auto"/>
                <w:sz w:val="21"/>
                <w:szCs w:val="21"/>
              </w:rPr>
              <w:t>邮政编码：</w:t>
            </w:r>
          </w:p>
        </w:tc>
      </w:tr>
    </w:tbl>
    <w:p w14:paraId="2B35D9BE">
      <w:pPr>
        <w:numPr>
          <w:ilvl w:val="0"/>
          <w:numId w:val="5"/>
        </w:numPr>
        <w:snapToGrid w:val="0"/>
        <w:spacing w:line="360" w:lineRule="auto"/>
        <w:jc w:val="center"/>
        <w:outlineLvl w:val="0"/>
        <w:rPr>
          <w:rFonts w:ascii="宋体" w:cs="宋体"/>
          <w:b/>
          <w:bCs/>
          <w:color w:val="auto"/>
          <w:sz w:val="32"/>
          <w:szCs w:val="32"/>
        </w:rPr>
        <w:sectPr>
          <w:pgSz w:w="11906" w:h="16838"/>
          <w:pgMar w:top="1418" w:right="1418" w:bottom="1134" w:left="1418" w:header="851" w:footer="851" w:gutter="0"/>
          <w:cols w:space="720" w:num="1"/>
          <w:titlePg/>
          <w:docGrid w:type="linesAndChars" w:linePitch="312" w:charSpace="0"/>
        </w:sectPr>
      </w:pPr>
      <w:bookmarkStart w:id="105" w:name="_Toc15026"/>
    </w:p>
    <w:p w14:paraId="7E886136">
      <w:pPr>
        <w:numPr>
          <w:ilvl w:val="0"/>
          <w:numId w:val="5"/>
        </w:numPr>
        <w:snapToGrid w:val="0"/>
        <w:spacing w:line="360" w:lineRule="auto"/>
        <w:jc w:val="center"/>
        <w:outlineLvl w:val="0"/>
        <w:rPr>
          <w:rFonts w:ascii="宋体" w:cs="宋体"/>
          <w:b/>
          <w:bCs/>
          <w:color w:val="auto"/>
          <w:sz w:val="32"/>
          <w:szCs w:val="32"/>
          <w:highlight w:val="none"/>
        </w:rPr>
      </w:pPr>
      <w:bookmarkStart w:id="106" w:name="_Toc28705"/>
      <w:bookmarkStart w:id="107" w:name="_Toc29476"/>
      <w:bookmarkStart w:id="108" w:name="_Toc12662"/>
      <w:bookmarkStart w:id="109" w:name="_Toc11182"/>
      <w:bookmarkStart w:id="110" w:name="_Toc1539"/>
      <w:r>
        <w:rPr>
          <w:rFonts w:hint="eastAsia" w:ascii="宋体" w:hAnsi="宋体" w:cs="宋体"/>
          <w:b/>
          <w:bCs/>
          <w:color w:val="auto"/>
          <w:sz w:val="32"/>
          <w:szCs w:val="32"/>
          <w:highlight w:val="none"/>
          <w:lang w:val="en-US" w:eastAsia="zh-CN"/>
        </w:rPr>
        <w:t xml:space="preserve"> </w:t>
      </w:r>
      <w:bookmarkStart w:id="111" w:name="_Toc5472"/>
      <w:bookmarkStart w:id="112" w:name="_Toc20628"/>
      <w:bookmarkStart w:id="113" w:name="_Toc19772"/>
      <w:bookmarkStart w:id="114" w:name="_Toc29629"/>
      <w:r>
        <w:rPr>
          <w:rFonts w:hint="eastAsia" w:ascii="宋体" w:hAnsi="宋体" w:cs="宋体"/>
          <w:b/>
          <w:bCs/>
          <w:color w:val="auto"/>
          <w:sz w:val="32"/>
          <w:szCs w:val="32"/>
          <w:highlight w:val="none"/>
        </w:rPr>
        <w:t>投标文件格式</w:t>
      </w:r>
      <w:bookmarkEnd w:id="103"/>
      <w:bookmarkEnd w:id="104"/>
      <w:bookmarkEnd w:id="105"/>
      <w:bookmarkEnd w:id="106"/>
      <w:bookmarkEnd w:id="107"/>
      <w:bookmarkEnd w:id="108"/>
      <w:bookmarkEnd w:id="109"/>
      <w:bookmarkEnd w:id="110"/>
      <w:bookmarkEnd w:id="111"/>
      <w:bookmarkEnd w:id="112"/>
      <w:bookmarkEnd w:id="113"/>
      <w:bookmarkEnd w:id="114"/>
    </w:p>
    <w:p w14:paraId="60653ADC">
      <w:pPr>
        <w:spacing w:line="360" w:lineRule="auto"/>
        <w:ind w:firstLine="417" w:firstLineChars="199"/>
        <w:rPr>
          <w:rFonts w:hint="eastAsia" w:ascii="宋体" w:hAnsi="宋体"/>
          <w:b/>
          <w:bCs/>
          <w:color w:val="auto"/>
          <w:sz w:val="21"/>
          <w:szCs w:val="21"/>
          <w:highlight w:val="none"/>
        </w:rPr>
      </w:pPr>
      <w:r>
        <w:rPr>
          <w:rFonts w:hint="eastAsia" w:ascii="宋体" w:hAnsi="宋体"/>
          <w:b/>
          <w:bCs/>
          <w:color w:val="auto"/>
          <w:sz w:val="21"/>
          <w:szCs w:val="21"/>
          <w:highlight w:val="none"/>
        </w:rPr>
        <w:t>资格证明文件的组成 ：</w:t>
      </w:r>
    </w:p>
    <w:p w14:paraId="17F277B8">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满足《中华人民共和国政府采购法》第二十二条规定的</w:t>
      </w:r>
      <w:r>
        <w:rPr>
          <w:rFonts w:hint="eastAsia" w:ascii="宋体" w:hAnsi="宋体" w:eastAsia="宋体" w:cs="宋体"/>
          <w:color w:val="auto"/>
          <w:sz w:val="21"/>
          <w:szCs w:val="21"/>
          <w:highlight w:val="none"/>
          <w:lang w:val="en-US" w:eastAsia="zh-CN"/>
        </w:rPr>
        <w:t>资料</w:t>
      </w:r>
    </w:p>
    <w:p w14:paraId="0A1D00AE">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营业执照（或法人登记证书）复印件；</w:t>
      </w:r>
    </w:p>
    <w:p w14:paraId="5E5628E0">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符合参加采购活动应当具备的一般条件的承诺函（</w:t>
      </w:r>
      <w:r>
        <w:rPr>
          <w:rFonts w:hint="eastAsia" w:ascii="宋体" w:hAnsi="宋体" w:eastAsia="宋体" w:cs="宋体"/>
          <w:color w:val="auto"/>
          <w:sz w:val="21"/>
          <w:szCs w:val="21"/>
          <w:highlight w:val="none"/>
          <w:lang w:val="en-US" w:eastAsia="zh-CN"/>
        </w:rPr>
        <w:t>格式见附件）</w:t>
      </w:r>
    </w:p>
    <w:p w14:paraId="17ECE92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中小企业声明函（格式见附件）</w:t>
      </w:r>
    </w:p>
    <w:p w14:paraId="0DE6836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zh-CN"/>
        </w:rPr>
        <w:t>“信用中国”（www.creditchina.gov.cn）；“中国政府采购网”（www.ccgp.gov.cn） 信用记录查询网页截图（招标公告发布之日至投标截止时间前查询均可）。</w:t>
      </w:r>
    </w:p>
    <w:p w14:paraId="7D7BB048">
      <w:pPr>
        <w:spacing w:line="360" w:lineRule="auto"/>
        <w:ind w:firstLine="417" w:firstLineChars="199"/>
        <w:rPr>
          <w:rFonts w:ascii="宋体"/>
          <w:color w:val="auto"/>
          <w:sz w:val="21"/>
          <w:szCs w:val="21"/>
          <w:highlight w:val="none"/>
        </w:rPr>
      </w:pPr>
      <w:r>
        <w:rPr>
          <w:rFonts w:hint="eastAsia" w:ascii="宋体" w:hAnsi="宋体"/>
          <w:b/>
          <w:bCs/>
          <w:color w:val="auto"/>
          <w:sz w:val="21"/>
          <w:szCs w:val="21"/>
          <w:highlight w:val="none"/>
        </w:rPr>
        <w:t>价格标的组成：</w:t>
      </w:r>
    </w:p>
    <w:p w14:paraId="3C3C0D19">
      <w:pPr>
        <w:spacing w:line="40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）投标书；</w:t>
      </w:r>
    </w:p>
    <w:p w14:paraId="07076EEB">
      <w:pPr>
        <w:spacing w:line="40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）开标一览表；</w:t>
      </w:r>
    </w:p>
    <w:p w14:paraId="4D24D0C0">
      <w:pPr>
        <w:spacing w:line="400" w:lineRule="exact"/>
        <w:ind w:firstLine="420" w:firstLineChars="200"/>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3）报价明细表；</w:t>
      </w:r>
    </w:p>
    <w:p w14:paraId="76B2A4D6">
      <w:pPr>
        <w:spacing w:line="360" w:lineRule="auto"/>
        <w:ind w:firstLine="420" w:firstLineChars="200"/>
        <w:rPr>
          <w:color w:val="auto"/>
          <w:highlight w:val="none"/>
        </w:rPr>
      </w:pPr>
      <w:r>
        <w:rPr>
          <w:rFonts w:hint="eastAsia" w:ascii="宋体" w:hAnsi="宋体"/>
          <w:b/>
          <w:bCs/>
          <w:color w:val="auto"/>
          <w:sz w:val="21"/>
          <w:szCs w:val="21"/>
          <w:highlight w:val="none"/>
        </w:rPr>
        <w:t>技术商务标的组成：</w:t>
      </w:r>
    </w:p>
    <w:p w14:paraId="7810A99F">
      <w:pPr>
        <w:spacing w:line="40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）投标声明书；</w:t>
      </w:r>
    </w:p>
    <w:p w14:paraId="5DCDBD32">
      <w:pPr>
        <w:spacing w:line="40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）投标人营业执照或事业单位法人证书；</w:t>
      </w:r>
    </w:p>
    <w:p w14:paraId="3E8ACBEC">
      <w:pPr>
        <w:spacing w:line="40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）法定代表人授权委托书；</w:t>
      </w:r>
    </w:p>
    <w:p w14:paraId="2343B198">
      <w:pPr>
        <w:spacing w:line="400" w:lineRule="exact"/>
        <w:ind w:firstLine="420" w:firstLineChars="200"/>
        <w:rPr>
          <w:rFonts w:ascii="宋体" w:cs="宋体"/>
          <w:color w:val="auto"/>
          <w:sz w:val="21"/>
          <w:szCs w:val="21"/>
        </w:rPr>
      </w:pPr>
      <w:r>
        <w:rPr>
          <w:rFonts w:ascii="宋体" w:hAnsi="宋体" w:cs="宋体"/>
          <w:color w:val="auto"/>
          <w:sz w:val="21"/>
          <w:szCs w:val="21"/>
        </w:rPr>
        <w:t xml:space="preserve">4) </w:t>
      </w:r>
      <w:r>
        <w:rPr>
          <w:rFonts w:hint="eastAsia" w:ascii="宋体" w:hAnsi="宋体" w:cs="宋体"/>
          <w:color w:val="auto"/>
          <w:sz w:val="21"/>
          <w:szCs w:val="21"/>
          <w:lang w:eastAsia="zh-CN"/>
        </w:rPr>
        <w:t>法定代表人身份证复印件</w:t>
      </w:r>
      <w:r>
        <w:rPr>
          <w:rFonts w:hint="eastAsia" w:ascii="宋体" w:hAnsi="宋体" w:cs="宋体"/>
          <w:color w:val="auto"/>
          <w:sz w:val="21"/>
          <w:szCs w:val="21"/>
        </w:rPr>
        <w:t>；</w:t>
      </w:r>
    </w:p>
    <w:p w14:paraId="6FBF34CE">
      <w:pPr>
        <w:spacing w:line="400" w:lineRule="exact"/>
        <w:ind w:firstLine="420" w:firstLineChars="200"/>
        <w:rPr>
          <w:rFonts w:ascii="宋体" w:cs="宋体"/>
          <w:color w:val="auto"/>
          <w:sz w:val="21"/>
          <w:szCs w:val="21"/>
        </w:rPr>
      </w:pPr>
      <w:r>
        <w:rPr>
          <w:rFonts w:ascii="宋体" w:hAnsi="宋体" w:cs="宋体"/>
          <w:color w:val="auto"/>
          <w:sz w:val="21"/>
          <w:szCs w:val="21"/>
        </w:rPr>
        <w:t>5</w:t>
      </w:r>
      <w:r>
        <w:rPr>
          <w:rFonts w:hint="eastAsia" w:ascii="宋体" w:hAnsi="宋体" w:cs="宋体"/>
          <w:color w:val="auto"/>
          <w:sz w:val="21"/>
          <w:szCs w:val="21"/>
        </w:rPr>
        <w:t>）投标人资质证书；（如有）</w:t>
      </w:r>
    </w:p>
    <w:p w14:paraId="13DC6309">
      <w:pPr>
        <w:spacing w:line="400" w:lineRule="exact"/>
        <w:ind w:firstLine="420" w:firstLineChars="200"/>
        <w:rPr>
          <w:rFonts w:asci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）投标人的信誉、荣誉证书；（如有）</w:t>
      </w:r>
    </w:p>
    <w:p w14:paraId="40397BA1">
      <w:pPr>
        <w:spacing w:line="400" w:lineRule="exact"/>
        <w:ind w:firstLine="420" w:firstLineChars="200"/>
        <w:rPr>
          <w:rFonts w:ascii="宋体" w:cs="宋体"/>
          <w:color w:val="auto"/>
          <w:sz w:val="21"/>
          <w:szCs w:val="21"/>
        </w:rPr>
      </w:pPr>
      <w:r>
        <w:rPr>
          <w:rFonts w:ascii="宋体" w:hAnsi="宋体" w:cs="宋体"/>
          <w:color w:val="auto"/>
          <w:sz w:val="21"/>
          <w:szCs w:val="21"/>
        </w:rPr>
        <w:t>7</w:t>
      </w:r>
      <w:r>
        <w:rPr>
          <w:rFonts w:hint="eastAsia" w:ascii="宋体" w:hAnsi="宋体" w:cs="宋体"/>
          <w:color w:val="auto"/>
          <w:sz w:val="21"/>
          <w:szCs w:val="21"/>
        </w:rPr>
        <w:t>）投标人质量管理和质量保证体系、</w:t>
      </w:r>
      <w:r>
        <w:rPr>
          <w:rFonts w:ascii="宋体" w:hAnsi="宋体" w:cs="宋体"/>
          <w:color w:val="auto"/>
          <w:sz w:val="21"/>
          <w:szCs w:val="21"/>
        </w:rPr>
        <w:t>AAA</w:t>
      </w:r>
      <w:r>
        <w:rPr>
          <w:rFonts w:hint="eastAsia" w:ascii="宋体" w:hAnsi="宋体" w:cs="宋体"/>
          <w:color w:val="auto"/>
          <w:sz w:val="21"/>
          <w:szCs w:val="21"/>
        </w:rPr>
        <w:t>信用等方面的认证证书；（如有）</w:t>
      </w:r>
    </w:p>
    <w:p w14:paraId="1998DB92">
      <w:pPr>
        <w:spacing w:line="400" w:lineRule="exact"/>
        <w:ind w:firstLine="420" w:firstLineChars="200"/>
        <w:rPr>
          <w:rFonts w:ascii="宋体" w:cs="宋体"/>
          <w:color w:val="auto"/>
          <w:sz w:val="21"/>
          <w:szCs w:val="21"/>
        </w:rPr>
      </w:pPr>
      <w:r>
        <w:rPr>
          <w:rFonts w:ascii="宋体" w:hAnsi="宋体" w:cs="宋体"/>
          <w:color w:val="auto"/>
          <w:sz w:val="21"/>
          <w:szCs w:val="21"/>
        </w:rPr>
        <w:t>8</w:t>
      </w:r>
      <w:r>
        <w:rPr>
          <w:rFonts w:hint="eastAsia" w:ascii="宋体" w:hAnsi="宋体" w:cs="宋体"/>
          <w:color w:val="auto"/>
          <w:sz w:val="21"/>
          <w:szCs w:val="21"/>
        </w:rPr>
        <w:t>）投标人基本情况介绍；</w:t>
      </w:r>
    </w:p>
    <w:p w14:paraId="7F805868">
      <w:pPr>
        <w:spacing w:line="400" w:lineRule="exact"/>
        <w:ind w:firstLine="420" w:firstLineChars="200"/>
        <w:rPr>
          <w:rFonts w:ascii="宋体" w:cs="宋体"/>
          <w:color w:val="auto"/>
          <w:sz w:val="21"/>
          <w:szCs w:val="21"/>
        </w:rPr>
      </w:pPr>
      <w:r>
        <w:rPr>
          <w:rFonts w:ascii="宋体" w:hAnsi="宋体" w:cs="宋体"/>
          <w:color w:val="auto"/>
          <w:sz w:val="21"/>
          <w:szCs w:val="21"/>
        </w:rPr>
        <w:t>9</w:t>
      </w:r>
      <w:r>
        <w:rPr>
          <w:rFonts w:hint="eastAsia" w:ascii="宋体" w:hAnsi="宋体" w:cs="宋体"/>
          <w:color w:val="auto"/>
          <w:sz w:val="21"/>
          <w:szCs w:val="21"/>
        </w:rPr>
        <w:t>）技术偏离表</w:t>
      </w:r>
    </w:p>
    <w:p w14:paraId="678AB0A7">
      <w:pPr>
        <w:spacing w:line="400" w:lineRule="exact"/>
        <w:ind w:firstLine="420" w:firstLineChars="200"/>
        <w:rPr>
          <w:rFonts w:ascii="宋体" w:cs="宋体"/>
          <w:color w:val="auto"/>
          <w:sz w:val="21"/>
          <w:szCs w:val="21"/>
        </w:rPr>
      </w:pPr>
      <w:r>
        <w:rPr>
          <w:rFonts w:ascii="宋体" w:hAnsi="宋体" w:cs="宋体"/>
          <w:color w:val="auto"/>
          <w:sz w:val="21"/>
          <w:szCs w:val="21"/>
        </w:rPr>
        <w:t>10</w:t>
      </w:r>
      <w:r>
        <w:rPr>
          <w:rFonts w:hint="eastAsia" w:ascii="宋体" w:hAnsi="宋体" w:cs="宋体"/>
          <w:color w:val="auto"/>
          <w:sz w:val="21"/>
          <w:szCs w:val="21"/>
        </w:rPr>
        <w:t>）商务偏离表</w:t>
      </w:r>
    </w:p>
    <w:p w14:paraId="7B3E2BA6">
      <w:pPr>
        <w:spacing w:line="400" w:lineRule="exact"/>
        <w:ind w:firstLine="420" w:firstLineChars="20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w:t>
      </w:r>
      <w:r>
        <w:rPr>
          <w:rFonts w:hint="eastAsia" w:asciiTheme="minorEastAsia" w:hAnsiTheme="minorEastAsia" w:eastAsiaTheme="minorEastAsia" w:cstheme="minorEastAsia"/>
          <w:color w:val="auto"/>
          <w:sz w:val="21"/>
          <w:szCs w:val="21"/>
        </w:rPr>
        <w:t>对本项目的实施方案</w:t>
      </w:r>
    </w:p>
    <w:p w14:paraId="56673A9F">
      <w:pPr>
        <w:spacing w:line="400" w:lineRule="exact"/>
        <w:ind w:firstLine="420" w:firstLineChars="200"/>
        <w:rPr>
          <w:rFonts w:ascii="宋体" w:cs="宋体"/>
          <w:color w:val="auto"/>
          <w:sz w:val="21"/>
          <w:szCs w:val="21"/>
        </w:rPr>
      </w:pPr>
      <w:r>
        <w:rPr>
          <w:rFonts w:ascii="宋体" w:hAnsi="宋体" w:cs="宋体"/>
          <w:color w:val="auto"/>
          <w:sz w:val="21"/>
          <w:szCs w:val="21"/>
        </w:rPr>
        <w:t>12</w:t>
      </w:r>
      <w:r>
        <w:rPr>
          <w:rFonts w:hint="eastAsia" w:ascii="宋体" w:hAnsi="宋体" w:cs="宋体"/>
          <w:color w:val="auto"/>
          <w:sz w:val="21"/>
          <w:szCs w:val="21"/>
        </w:rPr>
        <w:t>）拟指派本项目的技术人员明细表；</w:t>
      </w:r>
    </w:p>
    <w:p w14:paraId="0418AA14">
      <w:pPr>
        <w:spacing w:line="400" w:lineRule="exact"/>
        <w:ind w:firstLine="420" w:firstLineChars="200"/>
        <w:rPr>
          <w:rFonts w:ascii="宋体" w:cs="宋体"/>
          <w:color w:val="auto"/>
          <w:sz w:val="21"/>
          <w:szCs w:val="21"/>
        </w:rPr>
      </w:pPr>
      <w:r>
        <w:rPr>
          <w:rFonts w:ascii="宋体" w:hAnsi="宋体" w:cs="宋体"/>
          <w:color w:val="auto"/>
          <w:sz w:val="21"/>
          <w:szCs w:val="21"/>
        </w:rPr>
        <w:t>13</w:t>
      </w:r>
      <w:r>
        <w:rPr>
          <w:rFonts w:hint="eastAsia" w:ascii="宋体" w:hAnsi="宋体" w:cs="宋体"/>
          <w:color w:val="auto"/>
          <w:sz w:val="21"/>
          <w:szCs w:val="21"/>
        </w:rPr>
        <w:t>）同类业绩证明；</w:t>
      </w:r>
    </w:p>
    <w:p w14:paraId="3F1059D8">
      <w:pPr>
        <w:spacing w:line="360" w:lineRule="auto"/>
        <w:ind w:firstLine="420" w:firstLineChars="200"/>
        <w:rPr>
          <w:rFonts w:ascii="宋体" w:cs="宋体"/>
          <w:color w:val="auto"/>
          <w:sz w:val="21"/>
          <w:szCs w:val="21"/>
        </w:rPr>
      </w:pPr>
      <w:r>
        <w:rPr>
          <w:rFonts w:ascii="宋体" w:hAnsi="宋体" w:cs="宋体"/>
          <w:color w:val="auto"/>
          <w:sz w:val="21"/>
          <w:szCs w:val="21"/>
        </w:rPr>
        <w:t>14</w:t>
      </w:r>
      <w:r>
        <w:rPr>
          <w:rFonts w:hint="eastAsia" w:ascii="宋体" w:hAnsi="宋体" w:cs="宋体"/>
          <w:color w:val="auto"/>
          <w:sz w:val="21"/>
          <w:szCs w:val="21"/>
        </w:rPr>
        <w:t>）投标人认为需要说明的其他文件等。</w:t>
      </w:r>
    </w:p>
    <w:p w14:paraId="18B0D895">
      <w:pPr>
        <w:spacing w:line="360" w:lineRule="auto"/>
        <w:rPr>
          <w:rFonts w:ascii="宋体" w:cs="宋体"/>
          <w:color w:val="auto"/>
          <w:sz w:val="21"/>
          <w:szCs w:val="21"/>
        </w:rPr>
      </w:pPr>
    </w:p>
    <w:p w14:paraId="6739DE5E">
      <w:pPr>
        <w:spacing w:line="360" w:lineRule="auto"/>
        <w:ind w:firstLine="420" w:firstLineChars="200"/>
        <w:rPr>
          <w:color w:val="auto"/>
          <w:sz w:val="21"/>
          <w:szCs w:val="21"/>
        </w:rPr>
      </w:pPr>
      <w:r>
        <w:rPr>
          <w:rFonts w:hint="eastAsia" w:cs="宋体"/>
          <w:b/>
          <w:bCs/>
          <w:color w:val="auto"/>
          <w:sz w:val="21"/>
          <w:szCs w:val="21"/>
        </w:rPr>
        <w:t>说明：具体的投标文件组成详见</w:t>
      </w:r>
      <w:r>
        <w:rPr>
          <w:rFonts w:hint="eastAsia" w:ascii="宋体" w:hAnsi="宋体" w:cs="宋体"/>
          <w:b/>
          <w:bCs/>
          <w:color w:val="auto"/>
          <w:sz w:val="21"/>
          <w:szCs w:val="21"/>
        </w:rPr>
        <w:t>第四章</w:t>
      </w:r>
      <w:r>
        <w:rPr>
          <w:rFonts w:hint="eastAsia" w:cs="宋体"/>
          <w:b/>
          <w:bCs/>
          <w:color w:val="auto"/>
          <w:sz w:val="21"/>
          <w:szCs w:val="21"/>
        </w:rPr>
        <w:t>投标须</w:t>
      </w:r>
      <w:r>
        <w:rPr>
          <w:rFonts w:hint="eastAsia" w:ascii="宋体" w:hAnsi="宋体" w:cs="宋体"/>
          <w:b/>
          <w:bCs/>
          <w:color w:val="auto"/>
          <w:sz w:val="21"/>
          <w:szCs w:val="21"/>
        </w:rPr>
        <w:t>知及第六章的评标细则</w:t>
      </w:r>
    </w:p>
    <w:p w14:paraId="4A36BA8D">
      <w:pPr>
        <w:spacing w:line="360" w:lineRule="auto"/>
        <w:rPr>
          <w:color w:val="auto"/>
          <w:sz w:val="21"/>
          <w:szCs w:val="21"/>
        </w:rPr>
      </w:pPr>
    </w:p>
    <w:p w14:paraId="109AF4BA">
      <w:pPr>
        <w:pStyle w:val="22"/>
        <w:snapToGrid w:val="0"/>
        <w:spacing w:before="156" w:after="156" w:line="440" w:lineRule="exact"/>
        <w:rPr>
          <w:color w:val="auto"/>
          <w:sz w:val="32"/>
          <w:szCs w:val="32"/>
        </w:rPr>
        <w:sectPr>
          <w:pgSz w:w="11906" w:h="16838"/>
          <w:pgMar w:top="1418" w:right="1418" w:bottom="1134" w:left="1418" w:header="851" w:footer="851" w:gutter="0"/>
          <w:cols w:space="720" w:num="1"/>
          <w:titlePg/>
          <w:docGrid w:type="linesAndChars" w:linePitch="312" w:charSpace="0"/>
        </w:sectPr>
      </w:pPr>
    </w:p>
    <w:p w14:paraId="5C8AC861">
      <w:pPr>
        <w:pStyle w:val="22"/>
        <w:snapToGrid w:val="0"/>
        <w:spacing w:before="156" w:after="156" w:line="440" w:lineRule="exact"/>
        <w:rPr>
          <w:b/>
          <w:bCs/>
          <w:sz w:val="30"/>
          <w:szCs w:val="30"/>
        </w:rPr>
      </w:pPr>
      <w:r>
        <w:rPr>
          <w:rFonts w:hint="eastAsia"/>
          <w:b/>
          <w:bCs/>
          <w:sz w:val="30"/>
          <w:szCs w:val="30"/>
        </w:rPr>
        <w:t>资格证明文件部分：</w:t>
      </w:r>
    </w:p>
    <w:p w14:paraId="606C496B">
      <w:pPr>
        <w:snapToGrid w:val="0"/>
        <w:spacing w:beforeLines="0" w:afterLines="0" w:line="400" w:lineRule="exact"/>
        <w:ind w:firstLine="482"/>
        <w:rPr>
          <w:rFonts w:hint="default" w:ascii="宋体" w:hAnsi="宋体" w:cs="Courier New"/>
          <w:b/>
          <w:color w:val="auto"/>
          <w:kern w:val="0"/>
          <w:sz w:val="24"/>
          <w:szCs w:val="24"/>
        </w:rPr>
      </w:pPr>
      <w:r>
        <w:rPr>
          <w:rFonts w:hint="eastAsia" w:ascii="黑体" w:hAnsi="黑体" w:eastAsia="黑体" w:cs="黑体"/>
          <w:b/>
          <w:color w:val="auto"/>
          <w:sz w:val="32"/>
          <w:szCs w:val="32"/>
        </w:rPr>
        <w:t>附</w:t>
      </w:r>
      <w:r>
        <w:rPr>
          <w:rFonts w:hint="eastAsia" w:ascii="黑体" w:hAnsi="黑体" w:eastAsia="黑体" w:cs="黑体"/>
          <w:b/>
          <w:color w:val="auto"/>
          <w:kern w:val="2"/>
          <w:sz w:val="32"/>
          <w:szCs w:val="32"/>
          <w:lang w:val="en-US" w:eastAsia="zh-CN" w:bidi="ar-SA"/>
        </w:rPr>
        <w:t>件1</w:t>
      </w:r>
      <w:r>
        <w:rPr>
          <w:rFonts w:hint="default" w:ascii="黑体" w:hAnsi="黑体" w:eastAsia="黑体" w:cs="黑体"/>
          <w:b/>
          <w:color w:val="auto"/>
          <w:sz w:val="32"/>
          <w:szCs w:val="32"/>
        </w:rPr>
        <w:t>.符合参加采购活动应当具备的条件的承诺函；</w:t>
      </w:r>
    </w:p>
    <w:p w14:paraId="4530B0FB">
      <w:pPr>
        <w:snapToGrid w:val="0"/>
        <w:spacing w:beforeLines="0" w:afterLines="0" w:line="400" w:lineRule="exact"/>
        <w:ind w:firstLine="480" w:firstLineChars="200"/>
        <w:rPr>
          <w:rFonts w:hint="default"/>
          <w:color w:val="auto"/>
          <w:sz w:val="24"/>
          <w:szCs w:val="24"/>
        </w:rPr>
      </w:pPr>
      <w:r>
        <w:rPr>
          <w:rFonts w:hint="default" w:ascii="宋体"/>
          <w:color w:val="auto"/>
          <w:sz w:val="24"/>
          <w:szCs w:val="24"/>
        </w:rPr>
        <w:t>我方参加</w:t>
      </w:r>
      <w:r>
        <w:rPr>
          <w:rFonts w:hint="eastAsia" w:ascii="宋体"/>
          <w:color w:val="auto"/>
          <w:sz w:val="24"/>
          <w:szCs w:val="24"/>
          <w:u w:val="single"/>
          <w:lang w:val="en-US" w:eastAsia="zh-CN"/>
        </w:rPr>
        <w:t xml:space="preserve">                               </w:t>
      </w:r>
      <w:r>
        <w:rPr>
          <w:rFonts w:hint="default" w:ascii="宋体"/>
          <w:color w:val="auto"/>
          <w:sz w:val="24"/>
          <w:szCs w:val="24"/>
        </w:rPr>
        <w:t>采购活动，郑重承诺如下：</w:t>
      </w:r>
    </w:p>
    <w:p w14:paraId="00F0E89F">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（一）我方具备《中华人民共和国政府采购法》第二十二条规定的条件：</w:t>
      </w:r>
    </w:p>
    <w:p w14:paraId="25473363">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1.具有独立承担民事责任的能力；</w:t>
      </w:r>
    </w:p>
    <w:p w14:paraId="6AEC075E">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 xml:space="preserve">2.具有良好的商业信誉和健全的财务会计制度； </w:t>
      </w:r>
    </w:p>
    <w:p w14:paraId="40247823">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3.具有履行合同所必需的设备和专业技术能力；</w:t>
      </w:r>
    </w:p>
    <w:p w14:paraId="2D6AB900">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4.有依法缴纳税收和社会保障资金的良好记录；</w:t>
      </w:r>
    </w:p>
    <w:p w14:paraId="42ADC36B">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5.参加采购活动前三年内，在经营活动中没有重大违法记录；</w:t>
      </w:r>
    </w:p>
    <w:p w14:paraId="00FCB690">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6.具有法律、行政法规规定的其他条件。</w:t>
      </w:r>
    </w:p>
    <w:p w14:paraId="5AD1CD61">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（二）我方未被信用中国（www.creditchina.gov.cn）、中国政府采购网（www.ccgp.gov.cn）列入失信被执行人、重大税收违法失信主体、政府采购严重违法失信行为记录名单。</w:t>
      </w:r>
    </w:p>
    <w:p w14:paraId="5D92127D">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（三）其他相关承诺：</w:t>
      </w:r>
    </w:p>
    <w:p w14:paraId="3E2305AB">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1.我方与采购单位不存在利害关系，且与参加本次项目同一合同项下采购活动的其他供应商不存在单位负责人为同一人或者直接控股、管理关系或其他利害关系。</w:t>
      </w:r>
    </w:p>
    <w:p w14:paraId="1518E0B4">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2.我方承诺不再参加本项目的其他采购活动，如：为本项目提供整体设计、规范编制或者项目管理、监理、检测等服务。</w:t>
      </w:r>
    </w:p>
    <w:p w14:paraId="2ED87F92">
      <w:pPr>
        <w:snapToGrid w:val="0"/>
        <w:spacing w:beforeLines="0" w:afterLines="0" w:line="400" w:lineRule="exact"/>
        <w:ind w:firstLine="480" w:firstLineChars="200"/>
        <w:rPr>
          <w:rFonts w:hint="default" w:ascii="宋体" w:hAnsi="宋体" w:cs="宋体"/>
          <w:color w:val="auto"/>
          <w:sz w:val="24"/>
          <w:szCs w:val="22"/>
          <w:lang w:val="zh-CN" w:bidi="ar"/>
        </w:rPr>
      </w:pPr>
      <w:r>
        <w:rPr>
          <w:rFonts w:hint="default" w:ascii="宋体" w:hAnsi="宋体" w:cs="宋体"/>
          <w:color w:val="auto"/>
          <w:sz w:val="24"/>
          <w:szCs w:val="24"/>
        </w:rPr>
        <w:t>3.</w:t>
      </w:r>
      <w:r>
        <w:rPr>
          <w:rFonts w:hint="default" w:ascii="宋体" w:hAnsi="宋体" w:cs="宋体"/>
          <w:color w:val="auto"/>
          <w:sz w:val="24"/>
          <w:szCs w:val="22"/>
          <w:lang w:bidi="ar"/>
        </w:rPr>
        <w:t>我方承诺不存在以下情形：</w:t>
      </w:r>
      <w:r>
        <w:rPr>
          <w:rFonts w:hint="default" w:ascii="宋体" w:hAnsi="宋体" w:cs="宋体"/>
          <w:color w:val="auto"/>
          <w:sz w:val="24"/>
          <w:szCs w:val="22"/>
          <w:lang w:val="zh-CN" w:bidi="ar"/>
        </w:rPr>
        <w:t>在采购人系统内任处级以上领导和在采购人单位任科级以上领导的直系亲属和特定关系人实际控制或担任股东或有关联交易、依托关系的企业或被作为委托代理人参加本项目采购活动</w:t>
      </w:r>
      <w:r>
        <w:rPr>
          <w:rFonts w:hint="default" w:ascii="宋体" w:hAnsi="宋体" w:cs="宋体"/>
          <w:color w:val="auto"/>
          <w:sz w:val="24"/>
          <w:szCs w:val="22"/>
          <w:lang w:bidi="ar"/>
        </w:rPr>
        <w:t>的情况</w:t>
      </w:r>
      <w:r>
        <w:rPr>
          <w:rFonts w:hint="default" w:ascii="宋体" w:hAnsi="宋体" w:cs="宋体"/>
          <w:color w:val="auto"/>
          <w:sz w:val="24"/>
          <w:szCs w:val="22"/>
          <w:lang w:val="zh-CN" w:bidi="ar"/>
        </w:rPr>
        <w:t>。</w:t>
      </w:r>
    </w:p>
    <w:p w14:paraId="21DF9C84">
      <w:pPr>
        <w:snapToGrid w:val="0"/>
        <w:spacing w:beforeLines="0" w:afterLines="0" w:line="400" w:lineRule="exact"/>
        <w:ind w:firstLine="480" w:firstLineChars="200"/>
        <w:rPr>
          <w:rFonts w:hint="default" w:ascii="宋体" w:hAnsi="宋体" w:cs="宋体"/>
          <w:color w:val="auto"/>
          <w:sz w:val="24"/>
          <w:szCs w:val="24"/>
        </w:rPr>
      </w:pPr>
      <w:r>
        <w:rPr>
          <w:rFonts w:hint="default" w:ascii="宋体" w:hAnsi="宋体" w:cs="宋体"/>
          <w:color w:val="auto"/>
          <w:sz w:val="24"/>
          <w:szCs w:val="24"/>
        </w:rPr>
        <w:t>（四）本文件中所提供的相关材料均真实有效，不存在虚假、造假行为。如有虚假或隐瞒，我单位自愿承担被取消中标资格等一切责任。</w:t>
      </w:r>
    </w:p>
    <w:p w14:paraId="459AD48A">
      <w:pPr>
        <w:pStyle w:val="39"/>
        <w:spacing w:beforeLines="0" w:afterLines="0"/>
        <w:ind w:left="105" w:firstLine="480"/>
        <w:rPr>
          <w:rFonts w:hint="default"/>
          <w:color w:val="auto"/>
          <w:sz w:val="24"/>
          <w:szCs w:val="24"/>
        </w:rPr>
      </w:pPr>
    </w:p>
    <w:p w14:paraId="263A570A">
      <w:pPr>
        <w:pStyle w:val="22"/>
        <w:adjustRightInd w:val="0"/>
        <w:snapToGrid w:val="0"/>
        <w:spacing w:before="120" w:after="120" w:line="360" w:lineRule="auto"/>
        <w:ind w:firstLine="900" w:firstLineChars="375"/>
        <w:jc w:val="right"/>
        <w:rPr>
          <w:rFonts w:hint="default" w:ascii="Times New Roman" w:hAnsi="Times New Roman"/>
          <w:color w:val="auto"/>
          <w:sz w:val="24"/>
          <w:szCs w:val="24"/>
        </w:rPr>
      </w:pPr>
      <w:r>
        <w:rPr>
          <w:rFonts w:hint="default" w:hAnsi="Times New Roman"/>
          <w:color w:val="auto"/>
          <w:sz w:val="24"/>
          <w:szCs w:val="24"/>
        </w:rPr>
        <w:t>投标人全称</w:t>
      </w:r>
      <w:r>
        <w:rPr>
          <w:rFonts w:hint="default" w:hAnsi="宋体" w:cs="宋体"/>
          <w:color w:val="auto"/>
          <w:sz w:val="24"/>
          <w:szCs w:val="24"/>
        </w:rPr>
        <w:t>（电子签章/公章）：</w:t>
      </w:r>
      <w:r>
        <w:rPr>
          <w:rFonts w:hint="default" w:hAnsi="Times New Roman"/>
          <w:color w:val="auto"/>
          <w:sz w:val="24"/>
          <w:szCs w:val="24"/>
        </w:rPr>
        <w:t>__________________________</w:t>
      </w:r>
    </w:p>
    <w:p w14:paraId="288688AA">
      <w:pPr>
        <w:pStyle w:val="36"/>
        <w:widowControl/>
        <w:spacing w:beforeLines="0" w:afterLines="0" w:line="460" w:lineRule="exact"/>
        <w:ind w:firstLine="4320" w:firstLineChars="1800"/>
        <w:jc w:val="right"/>
        <w:rPr>
          <w:rFonts w:hint="default" w:ascii="宋体" w:hAnsi="宋体" w:cs="宋体"/>
          <w:color w:val="auto"/>
          <w:sz w:val="24"/>
          <w:szCs w:val="24"/>
          <w:lang w:val="zh-TW" w:bidi="zh-TW"/>
        </w:rPr>
      </w:pPr>
      <w:r>
        <w:rPr>
          <w:rFonts w:hint="default" w:ascii="宋体" w:hAnsi="宋体" w:cs="宋体"/>
          <w:color w:val="auto"/>
          <w:sz w:val="24"/>
          <w:szCs w:val="24"/>
          <w:lang w:val="zh-TW" w:bidi="zh-TW"/>
        </w:rPr>
        <w:t>年</w:t>
      </w:r>
      <w:r>
        <w:rPr>
          <w:rFonts w:hint="default" w:ascii="宋体" w:hAnsi="宋体" w:cs="宋体"/>
          <w:color w:val="auto"/>
          <w:sz w:val="24"/>
          <w:szCs w:val="24"/>
          <w:lang w:bidi="zh-TW"/>
        </w:rPr>
        <w:t xml:space="preserve">  </w:t>
      </w:r>
      <w:r>
        <w:rPr>
          <w:rFonts w:hint="default" w:ascii="宋体" w:hAnsi="宋体" w:cs="宋体"/>
          <w:color w:val="auto"/>
          <w:sz w:val="24"/>
          <w:szCs w:val="24"/>
          <w:lang w:val="zh-TW" w:bidi="zh-TW"/>
        </w:rPr>
        <w:t>月</w:t>
      </w:r>
      <w:r>
        <w:rPr>
          <w:rFonts w:hint="default" w:ascii="宋体" w:hAnsi="宋体" w:cs="宋体"/>
          <w:color w:val="auto"/>
          <w:sz w:val="24"/>
          <w:szCs w:val="24"/>
          <w:lang w:bidi="zh-TW"/>
        </w:rPr>
        <w:t xml:space="preserve">  </w:t>
      </w:r>
      <w:r>
        <w:rPr>
          <w:rFonts w:hint="default" w:ascii="宋体" w:hAnsi="宋体" w:cs="宋体"/>
          <w:color w:val="auto"/>
          <w:sz w:val="24"/>
          <w:szCs w:val="24"/>
          <w:lang w:val="zh-TW" w:bidi="zh-TW"/>
        </w:rPr>
        <w:t>日</w:t>
      </w:r>
    </w:p>
    <w:p w14:paraId="7B90C822">
      <w:pPr>
        <w:snapToGrid w:val="0"/>
        <w:spacing w:beforeLines="0" w:afterLines="0"/>
        <w:ind w:right="480"/>
        <w:rPr>
          <w:rFonts w:hint="eastAsia" w:ascii="仿宋_GB2312" w:hAnsi="仿宋" w:eastAsia="仿宋_GB2312" w:cs="仿宋_GB2312"/>
          <w:b/>
          <w:color w:val="auto"/>
          <w:sz w:val="21"/>
          <w:szCs w:val="21"/>
        </w:rPr>
      </w:pPr>
    </w:p>
    <w:p w14:paraId="5BBA7930">
      <w:pPr>
        <w:snapToGrid w:val="0"/>
        <w:spacing w:beforeLines="0" w:afterLines="0"/>
        <w:ind w:right="480"/>
        <w:rPr>
          <w:rFonts w:hint="eastAsia" w:ascii="仿宋_GB2312" w:hAnsi="仿宋" w:eastAsia="仿宋_GB2312" w:cs="仿宋_GB2312"/>
          <w:b/>
          <w:color w:val="auto"/>
          <w:sz w:val="21"/>
          <w:szCs w:val="21"/>
        </w:rPr>
      </w:pPr>
    </w:p>
    <w:p w14:paraId="375DCC79">
      <w:pPr>
        <w:snapToGrid w:val="0"/>
        <w:spacing w:beforeLines="0" w:afterLines="0"/>
        <w:ind w:right="480"/>
        <w:rPr>
          <w:rFonts w:hint="eastAsia" w:ascii="仿宋_GB2312" w:hAnsi="仿宋" w:eastAsia="仿宋_GB2312" w:cs="仿宋_GB2312"/>
          <w:b/>
          <w:color w:val="auto"/>
          <w:sz w:val="21"/>
          <w:szCs w:val="21"/>
        </w:rPr>
      </w:pPr>
      <w:r>
        <w:rPr>
          <w:rFonts w:hint="eastAsia" w:ascii="仿宋_GB2312" w:hAnsi="仿宋" w:eastAsia="仿宋_GB2312" w:cs="仿宋_GB2312"/>
          <w:b/>
          <w:color w:val="auto"/>
          <w:sz w:val="21"/>
          <w:szCs w:val="21"/>
        </w:rPr>
        <w:t>--------------------------------------------------------------------------------</w:t>
      </w:r>
    </w:p>
    <w:p w14:paraId="749847D1">
      <w:pPr>
        <w:pStyle w:val="39"/>
        <w:spacing w:beforeLines="0" w:afterLines="0" w:line="240" w:lineRule="auto"/>
        <w:ind w:firstLine="0" w:firstLineChars="0"/>
        <w:rPr>
          <w:rFonts w:hint="default"/>
          <w:color w:val="auto"/>
          <w:sz w:val="21"/>
          <w:szCs w:val="21"/>
        </w:rPr>
      </w:pPr>
      <w:r>
        <w:rPr>
          <w:rFonts w:hint="default" w:ascii="宋体"/>
          <w:color w:val="auto"/>
          <w:sz w:val="21"/>
          <w:szCs w:val="21"/>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0CF03A80">
      <w:pPr>
        <w:pStyle w:val="108"/>
        <w:spacing w:line="288" w:lineRule="auto"/>
        <w:ind w:firstLine="640" w:firstLineChars="200"/>
        <w:jc w:val="center"/>
        <w:rPr>
          <w:rFonts w:hint="eastAsia" w:ascii="黑体" w:hAnsi="黑体" w:eastAsia="黑体" w:cs="黑体"/>
          <w:b/>
          <w:color w:val="auto"/>
          <w:sz w:val="32"/>
          <w:szCs w:val="32"/>
        </w:rPr>
      </w:pPr>
    </w:p>
    <w:p w14:paraId="6C3DF394">
      <w:pPr>
        <w:pStyle w:val="108"/>
        <w:spacing w:line="288" w:lineRule="auto"/>
        <w:ind w:firstLine="640" w:firstLineChars="200"/>
        <w:jc w:val="center"/>
        <w:rPr>
          <w:rFonts w:hint="eastAsia" w:ascii="宋体" w:hAnsi="宋体" w:cs="宋体"/>
          <w:b/>
          <w:bCs/>
          <w:w w:val="95"/>
          <w:kern w:val="0"/>
          <w:sz w:val="32"/>
          <w:szCs w:val="32"/>
        </w:rPr>
      </w:pPr>
      <w:r>
        <w:rPr>
          <w:rFonts w:hint="eastAsia" w:ascii="黑体" w:hAnsi="黑体" w:eastAsia="黑体" w:cs="黑体"/>
          <w:b/>
          <w:color w:val="auto"/>
          <w:sz w:val="32"/>
          <w:szCs w:val="32"/>
        </w:rPr>
        <w:t>附</w:t>
      </w:r>
      <w:r>
        <w:rPr>
          <w:rFonts w:hint="eastAsia" w:ascii="黑体" w:hAnsi="黑体" w:eastAsia="黑体" w:cs="黑体"/>
          <w:b/>
          <w:color w:val="auto"/>
          <w:kern w:val="2"/>
          <w:sz w:val="32"/>
          <w:szCs w:val="32"/>
          <w:lang w:val="en-US" w:eastAsia="zh-CN" w:bidi="ar-SA"/>
        </w:rPr>
        <w:t>件2、中小企业声明函</w:t>
      </w:r>
    </w:p>
    <w:p w14:paraId="0AE250F9">
      <w:pPr>
        <w:pStyle w:val="108"/>
        <w:spacing w:line="288" w:lineRule="auto"/>
        <w:ind w:firstLine="482"/>
        <w:rPr>
          <w:rFonts w:ascii="宋体" w:hAnsi="宋体" w:cs="宋体"/>
          <w:bCs/>
          <w:w w:val="95"/>
          <w:kern w:val="0"/>
          <w:sz w:val="24"/>
        </w:rPr>
      </w:pPr>
      <w:r>
        <w:rPr>
          <w:rFonts w:ascii="宋体" w:hAnsi="宋体" w:cs="宋体"/>
          <w:bCs/>
          <w:w w:val="95"/>
          <w:kern w:val="0"/>
          <w:sz w:val="24"/>
        </w:rPr>
        <w:t>本公司（联合体）郑重声明，根据《政府采购促进中小企业发展管理办法》（财库</w:t>
      </w:r>
      <w:r>
        <w:rPr>
          <w:rFonts w:hint="eastAsia" w:ascii="宋体" w:hAnsi="宋体" w:cs="宋体"/>
          <w:bCs/>
          <w:w w:val="95"/>
          <w:kern w:val="0"/>
          <w:sz w:val="24"/>
        </w:rPr>
        <w:t>﹝</w:t>
      </w:r>
      <w:r>
        <w:rPr>
          <w:rFonts w:ascii="宋体" w:hAnsi="宋体" w:cs="宋体"/>
          <w:bCs/>
          <w:w w:val="95"/>
          <w:kern w:val="0"/>
          <w:sz w:val="24"/>
        </w:rPr>
        <w:t>2020</w:t>
      </w:r>
      <w:r>
        <w:rPr>
          <w:rFonts w:hint="eastAsia" w:ascii="宋体" w:hAnsi="宋体" w:cs="宋体"/>
          <w:bCs/>
          <w:w w:val="95"/>
          <w:kern w:val="0"/>
          <w:sz w:val="24"/>
        </w:rPr>
        <w:t>﹞</w:t>
      </w:r>
      <w:r>
        <w:rPr>
          <w:rFonts w:ascii="宋体" w:hAnsi="宋体" w:cs="宋体"/>
          <w:bCs/>
          <w:w w:val="95"/>
          <w:kern w:val="0"/>
          <w:sz w:val="24"/>
        </w:rPr>
        <w:t>46 号）的规定，本公司（联合体）参加的</w:t>
      </w:r>
      <w:r>
        <w:rPr>
          <w:rFonts w:hint="eastAsia" w:ascii="宋体" w:hAnsi="宋体" w:cs="宋体"/>
          <w:bCs/>
          <w:w w:val="95"/>
          <w:kern w:val="0"/>
          <w:sz w:val="24"/>
          <w:u w:val="single"/>
        </w:rPr>
        <w:t>（单位名称）</w:t>
      </w:r>
      <w:r>
        <w:rPr>
          <w:rFonts w:hint="eastAsia" w:ascii="宋体" w:hAnsi="宋体" w:cs="宋体"/>
          <w:bCs/>
          <w:w w:val="95"/>
          <w:kern w:val="0"/>
          <w:sz w:val="24"/>
        </w:rPr>
        <w:t>的|</w:t>
      </w:r>
      <w:r>
        <w:rPr>
          <w:rFonts w:hint="eastAsia" w:ascii="宋体" w:hAnsi="宋体" w:cs="宋体"/>
          <w:bCs/>
          <w:w w:val="95"/>
          <w:kern w:val="0"/>
          <w:sz w:val="24"/>
          <w:u w:val="single"/>
        </w:rPr>
        <w:t>（项目名称）</w:t>
      </w:r>
      <w:r>
        <w:rPr>
          <w:rFonts w:ascii="宋体" w:hAnsi="宋体" w:cs="宋体"/>
          <w:bCs/>
          <w:w w:val="95"/>
          <w:kern w:val="0"/>
          <w:sz w:val="24"/>
        </w:rPr>
        <w:t>采购活动，</w:t>
      </w:r>
      <w:r>
        <w:rPr>
          <w:rFonts w:hint="eastAsia" w:ascii="宋体" w:hAnsi="宋体" w:cs="宋体"/>
          <w:bCs/>
          <w:w w:val="95"/>
          <w:kern w:val="0"/>
          <w:sz w:val="24"/>
        </w:rPr>
        <w:t>服务</w:t>
      </w:r>
      <w:r>
        <w:rPr>
          <w:rFonts w:ascii="宋体" w:hAnsi="宋体" w:cs="宋体"/>
          <w:bCs/>
          <w:w w:val="95"/>
          <w:kern w:val="0"/>
          <w:sz w:val="24"/>
        </w:rPr>
        <w:t>全部为符合政策要求的中小企业</w:t>
      </w:r>
      <w:r>
        <w:rPr>
          <w:rFonts w:hint="eastAsia" w:ascii="宋体" w:hAnsi="宋体" w:cs="宋体"/>
          <w:bCs/>
          <w:w w:val="95"/>
          <w:kern w:val="0"/>
          <w:sz w:val="24"/>
        </w:rPr>
        <w:t>承接。</w:t>
      </w:r>
      <w:r>
        <w:rPr>
          <w:rFonts w:ascii="宋体" w:hAnsi="宋体" w:cs="宋体"/>
          <w:bCs/>
          <w:w w:val="95"/>
          <w:kern w:val="0"/>
          <w:sz w:val="24"/>
        </w:rPr>
        <w:t>相关企业（含联合体中的中小企业、签订分包意向协议的中小企业）的具体情况如下：</w:t>
      </w:r>
    </w:p>
    <w:p w14:paraId="6263A065">
      <w:pPr>
        <w:pStyle w:val="108"/>
        <w:spacing w:line="288" w:lineRule="auto"/>
        <w:ind w:firstLine="482"/>
        <w:rPr>
          <w:rFonts w:ascii="宋体" w:hAnsi="宋体" w:cs="宋体"/>
          <w:bCs/>
          <w:w w:val="95"/>
          <w:kern w:val="0"/>
          <w:sz w:val="24"/>
        </w:rPr>
      </w:pPr>
      <w:r>
        <w:rPr>
          <w:rFonts w:hint="eastAsia" w:ascii="宋体" w:hAnsi="宋体" w:cs="宋体"/>
          <w:bCs/>
          <w:w w:val="95"/>
          <w:kern w:val="0"/>
          <w:sz w:val="24"/>
        </w:rPr>
        <w:t>1.（</w:t>
      </w:r>
      <w:r>
        <w:rPr>
          <w:rFonts w:hint="eastAsia" w:ascii="宋体" w:hAnsi="宋体" w:cs="宋体"/>
          <w:bCs/>
          <w:w w:val="95"/>
          <w:kern w:val="0"/>
          <w:sz w:val="24"/>
          <w:u w:val="single"/>
        </w:rPr>
        <w:t>标的名称</w:t>
      </w:r>
      <w:r>
        <w:rPr>
          <w:rFonts w:hint="eastAsia" w:ascii="宋体" w:hAnsi="宋体" w:cs="宋体"/>
          <w:bCs/>
          <w:w w:val="95"/>
          <w:kern w:val="0"/>
          <w:sz w:val="24"/>
        </w:rPr>
        <w:t>），属于</w:t>
      </w:r>
      <w:r>
        <w:rPr>
          <w:rFonts w:hint="eastAsia" w:ascii="宋体" w:hAnsi="宋体" w:cs="宋体"/>
          <w:bCs/>
          <w:w w:val="95"/>
          <w:kern w:val="0"/>
          <w:sz w:val="24"/>
          <w:u w:val="single"/>
        </w:rPr>
        <w:t>其他未列明行业</w:t>
      </w:r>
      <w:r>
        <w:rPr>
          <w:rFonts w:hint="eastAsia" w:ascii="宋体" w:hAnsi="宋体" w:cs="宋体"/>
          <w:bCs/>
          <w:w w:val="95"/>
          <w:kern w:val="0"/>
          <w:sz w:val="24"/>
        </w:rPr>
        <w:t>（采购文件中明确的所属行业）；承接企业为</w:t>
      </w:r>
      <w:r>
        <w:rPr>
          <w:rFonts w:hint="eastAsia" w:ascii="宋体" w:hAnsi="宋体" w:cs="宋体"/>
          <w:bCs/>
          <w:w w:val="95"/>
          <w:kern w:val="0"/>
          <w:sz w:val="24"/>
          <w:u w:val="single"/>
        </w:rPr>
        <w:t>（企业名称）</w:t>
      </w:r>
      <w:r>
        <w:rPr>
          <w:rFonts w:hint="eastAsia" w:ascii="宋体" w:hAnsi="宋体" w:cs="宋体"/>
          <w:bCs/>
          <w:w w:val="95"/>
          <w:kern w:val="0"/>
          <w:sz w:val="24"/>
        </w:rPr>
        <w:t>，从业人员</w:t>
      </w:r>
      <w:r>
        <w:rPr>
          <w:rFonts w:hint="eastAsia" w:ascii="宋体" w:hAnsi="宋体" w:cs="宋体"/>
          <w:bCs/>
          <w:w w:val="95"/>
          <w:kern w:val="0"/>
          <w:sz w:val="24"/>
          <w:u w:val="single"/>
        </w:rPr>
        <w:t xml:space="preserve">    </w:t>
      </w:r>
      <w:r>
        <w:rPr>
          <w:rFonts w:hint="eastAsia" w:ascii="宋体" w:hAnsi="宋体" w:cs="宋体"/>
          <w:bCs/>
          <w:w w:val="95"/>
          <w:kern w:val="0"/>
          <w:sz w:val="24"/>
        </w:rPr>
        <w:t>人，营业收入为</w:t>
      </w:r>
      <w:r>
        <w:rPr>
          <w:rFonts w:hint="eastAsia" w:ascii="宋体" w:hAnsi="宋体" w:cs="宋体"/>
          <w:bCs/>
          <w:w w:val="95"/>
          <w:kern w:val="0"/>
          <w:sz w:val="24"/>
          <w:u w:val="single"/>
        </w:rPr>
        <w:t xml:space="preserve">    </w:t>
      </w:r>
      <w:r>
        <w:rPr>
          <w:rFonts w:hint="eastAsia" w:ascii="宋体" w:hAnsi="宋体" w:cs="宋体"/>
          <w:bCs/>
          <w:w w:val="95"/>
          <w:kern w:val="0"/>
          <w:sz w:val="24"/>
        </w:rPr>
        <w:t>万元，资产总额为</w:t>
      </w:r>
      <w:r>
        <w:rPr>
          <w:rFonts w:hint="eastAsia" w:ascii="宋体" w:hAnsi="宋体" w:cs="宋体"/>
          <w:bCs/>
          <w:w w:val="95"/>
          <w:kern w:val="0"/>
          <w:sz w:val="24"/>
          <w:u w:val="single"/>
        </w:rPr>
        <w:t xml:space="preserve">      </w:t>
      </w:r>
      <w:r>
        <w:rPr>
          <w:rFonts w:hint="eastAsia" w:ascii="宋体" w:hAnsi="宋体" w:cs="宋体"/>
          <w:bCs/>
          <w:w w:val="95"/>
          <w:kern w:val="0"/>
          <w:sz w:val="24"/>
        </w:rPr>
        <w:t>万元</w:t>
      </w:r>
      <w:r>
        <w:rPr>
          <w:rFonts w:hint="eastAsia" w:ascii="宋体" w:hAnsi="宋体" w:cs="宋体"/>
          <w:bCs/>
          <w:w w:val="95"/>
          <w:kern w:val="0"/>
          <w:sz w:val="24"/>
          <w:vertAlign w:val="superscript"/>
        </w:rPr>
        <w:t>1</w:t>
      </w:r>
      <w:r>
        <w:rPr>
          <w:rFonts w:hint="eastAsia" w:ascii="宋体" w:hAnsi="宋体" w:cs="宋体"/>
          <w:bCs/>
          <w:w w:val="95"/>
          <w:kern w:val="0"/>
          <w:sz w:val="24"/>
        </w:rPr>
        <w:t>，属于（中型企业、小型企业、微型企业）；</w:t>
      </w:r>
    </w:p>
    <w:p w14:paraId="61C65DEC">
      <w:pPr>
        <w:pStyle w:val="108"/>
        <w:spacing w:line="288" w:lineRule="auto"/>
        <w:ind w:firstLine="482"/>
        <w:rPr>
          <w:rFonts w:hint="eastAsia" w:ascii="宋体" w:hAnsi="宋体" w:cs="宋体"/>
          <w:bCs/>
          <w:w w:val="95"/>
          <w:kern w:val="0"/>
          <w:sz w:val="24"/>
        </w:rPr>
      </w:pPr>
      <w:r>
        <w:rPr>
          <w:rFonts w:hint="eastAsia" w:ascii="宋体" w:hAnsi="宋体" w:cs="宋体"/>
          <w:bCs/>
          <w:w w:val="95"/>
          <w:kern w:val="0"/>
          <w:sz w:val="24"/>
        </w:rPr>
        <w:t>2. （</w:t>
      </w:r>
      <w:r>
        <w:rPr>
          <w:rFonts w:hint="eastAsia" w:ascii="宋体" w:hAnsi="宋体" w:cs="宋体"/>
          <w:bCs/>
          <w:w w:val="95"/>
          <w:kern w:val="0"/>
          <w:sz w:val="24"/>
          <w:u w:val="single"/>
        </w:rPr>
        <w:t>标的名称</w:t>
      </w:r>
      <w:r>
        <w:rPr>
          <w:rFonts w:hint="eastAsia" w:ascii="宋体" w:hAnsi="宋体" w:cs="宋体"/>
          <w:bCs/>
          <w:w w:val="95"/>
          <w:kern w:val="0"/>
          <w:sz w:val="24"/>
        </w:rPr>
        <w:t>），属于（采购文件中明确的所属行业）；承接企业为</w:t>
      </w:r>
      <w:r>
        <w:rPr>
          <w:rFonts w:hint="eastAsia" w:ascii="宋体" w:hAnsi="宋体" w:cs="宋体"/>
          <w:bCs/>
          <w:w w:val="95"/>
          <w:kern w:val="0"/>
          <w:sz w:val="24"/>
          <w:u w:val="single"/>
        </w:rPr>
        <w:t>（企业名称）</w:t>
      </w:r>
      <w:r>
        <w:rPr>
          <w:rFonts w:hint="eastAsia" w:ascii="宋体" w:hAnsi="宋体" w:cs="宋体"/>
          <w:bCs/>
          <w:w w:val="95"/>
          <w:kern w:val="0"/>
          <w:sz w:val="24"/>
        </w:rPr>
        <w:t>，从业人员</w:t>
      </w:r>
      <w:r>
        <w:rPr>
          <w:rFonts w:hint="eastAsia" w:ascii="宋体" w:hAnsi="宋体" w:cs="宋体"/>
          <w:bCs/>
          <w:w w:val="95"/>
          <w:kern w:val="0"/>
          <w:sz w:val="24"/>
          <w:u w:val="single"/>
        </w:rPr>
        <w:t xml:space="preserve">    </w:t>
      </w:r>
      <w:r>
        <w:rPr>
          <w:rFonts w:hint="eastAsia" w:ascii="宋体" w:hAnsi="宋体" w:cs="宋体"/>
          <w:bCs/>
          <w:w w:val="95"/>
          <w:kern w:val="0"/>
          <w:sz w:val="24"/>
        </w:rPr>
        <w:t>人，营业收入为</w:t>
      </w:r>
      <w:r>
        <w:rPr>
          <w:rFonts w:hint="eastAsia" w:ascii="宋体" w:hAnsi="宋体" w:cs="宋体"/>
          <w:bCs/>
          <w:w w:val="95"/>
          <w:kern w:val="0"/>
          <w:sz w:val="24"/>
          <w:u w:val="single"/>
        </w:rPr>
        <w:t xml:space="preserve">    </w:t>
      </w:r>
      <w:r>
        <w:rPr>
          <w:rFonts w:hint="eastAsia" w:ascii="宋体" w:hAnsi="宋体" w:cs="宋体"/>
          <w:bCs/>
          <w:w w:val="95"/>
          <w:kern w:val="0"/>
          <w:sz w:val="24"/>
        </w:rPr>
        <w:t>万元，资产总额为</w:t>
      </w:r>
      <w:r>
        <w:rPr>
          <w:rFonts w:hint="eastAsia" w:ascii="宋体" w:hAnsi="宋体" w:cs="宋体"/>
          <w:bCs/>
          <w:w w:val="95"/>
          <w:kern w:val="0"/>
          <w:sz w:val="24"/>
          <w:u w:val="single"/>
        </w:rPr>
        <w:t xml:space="preserve">      </w:t>
      </w:r>
      <w:r>
        <w:rPr>
          <w:rFonts w:hint="eastAsia" w:ascii="宋体" w:hAnsi="宋体" w:cs="宋体"/>
          <w:bCs/>
          <w:w w:val="95"/>
          <w:kern w:val="0"/>
          <w:sz w:val="24"/>
        </w:rPr>
        <w:t>万元</w:t>
      </w:r>
      <w:r>
        <w:rPr>
          <w:rFonts w:hint="eastAsia" w:ascii="宋体" w:hAnsi="宋体" w:cs="宋体"/>
          <w:bCs/>
          <w:w w:val="95"/>
          <w:kern w:val="0"/>
          <w:sz w:val="24"/>
          <w:vertAlign w:val="superscript"/>
        </w:rPr>
        <w:t>1</w:t>
      </w:r>
      <w:r>
        <w:rPr>
          <w:rFonts w:hint="eastAsia" w:ascii="宋体" w:hAnsi="宋体" w:cs="宋体"/>
          <w:bCs/>
          <w:w w:val="95"/>
          <w:kern w:val="0"/>
          <w:sz w:val="24"/>
        </w:rPr>
        <w:t>，属于（中型企业、小型企业、微型企业）；</w:t>
      </w:r>
    </w:p>
    <w:p w14:paraId="3979B0E5">
      <w:pPr>
        <w:pStyle w:val="108"/>
        <w:spacing w:line="288" w:lineRule="auto"/>
        <w:ind w:firstLine="482"/>
        <w:rPr>
          <w:rFonts w:ascii="宋体" w:hAnsi="宋体" w:cs="宋体"/>
          <w:bCs/>
          <w:w w:val="95"/>
          <w:kern w:val="0"/>
          <w:sz w:val="24"/>
        </w:rPr>
      </w:pPr>
      <w:r>
        <w:rPr>
          <w:rFonts w:ascii="宋体" w:hAnsi="宋体" w:cs="宋体"/>
          <w:bCs/>
          <w:w w:val="95"/>
          <w:kern w:val="0"/>
          <w:sz w:val="24"/>
        </w:rPr>
        <w:t>……</w:t>
      </w:r>
    </w:p>
    <w:p w14:paraId="76F4AF9D">
      <w:pPr>
        <w:pStyle w:val="108"/>
        <w:spacing w:line="288" w:lineRule="auto"/>
        <w:ind w:firstLine="482"/>
        <w:rPr>
          <w:rFonts w:ascii="宋体" w:hAnsi="宋体" w:cs="宋体"/>
          <w:bCs/>
          <w:w w:val="95"/>
          <w:kern w:val="0"/>
          <w:sz w:val="24"/>
        </w:rPr>
      </w:pPr>
      <w:r>
        <w:rPr>
          <w:rFonts w:ascii="宋体" w:hAnsi="宋体" w:cs="宋体"/>
          <w:bCs/>
          <w:w w:val="95"/>
          <w:kern w:val="0"/>
          <w:sz w:val="24"/>
        </w:rPr>
        <w:t>以上企业，不属于大企业的分支机构，不存在控股股东为大企业的情形，也不存在与大企业的负责人为同一人的情 形。</w:t>
      </w:r>
    </w:p>
    <w:p w14:paraId="60768BD2">
      <w:pPr>
        <w:pStyle w:val="108"/>
        <w:spacing w:line="288" w:lineRule="auto"/>
        <w:ind w:firstLine="482"/>
        <w:rPr>
          <w:rFonts w:ascii="宋体" w:hAnsi="宋体" w:cs="宋体"/>
          <w:bCs/>
          <w:w w:val="95"/>
          <w:kern w:val="0"/>
          <w:sz w:val="24"/>
        </w:rPr>
      </w:pPr>
      <w:r>
        <w:rPr>
          <w:rFonts w:ascii="宋体" w:hAnsi="宋体" w:cs="宋体"/>
          <w:bCs/>
          <w:w w:val="95"/>
          <w:kern w:val="0"/>
          <w:sz w:val="24"/>
        </w:rPr>
        <w:t>本企业对上述声明内容的真实性负责。如有虚假，将依 法承担相应责任。</w:t>
      </w:r>
    </w:p>
    <w:p w14:paraId="17C48C6C">
      <w:pPr>
        <w:pStyle w:val="108"/>
        <w:spacing w:line="288" w:lineRule="auto"/>
        <w:ind w:firstLine="482"/>
        <w:rPr>
          <w:rFonts w:hint="eastAsia" w:ascii="宋体" w:hAnsi="宋体" w:cs="宋体"/>
          <w:b/>
          <w:bCs/>
          <w:w w:val="95"/>
          <w:kern w:val="0"/>
          <w:sz w:val="24"/>
        </w:rPr>
      </w:pPr>
    </w:p>
    <w:p w14:paraId="2729D4BF">
      <w:pPr>
        <w:pStyle w:val="108"/>
        <w:spacing w:line="288" w:lineRule="auto"/>
        <w:ind w:firstLine="482"/>
        <w:rPr>
          <w:rFonts w:hint="eastAsia" w:ascii="宋体" w:hAnsi="宋体" w:cs="宋体"/>
          <w:bCs/>
          <w:w w:val="95"/>
          <w:kern w:val="0"/>
          <w:sz w:val="24"/>
        </w:rPr>
      </w:pPr>
    </w:p>
    <w:p w14:paraId="726823A3">
      <w:pPr>
        <w:pStyle w:val="108"/>
        <w:spacing w:line="288" w:lineRule="auto"/>
        <w:ind w:firstLine="482"/>
        <w:jc w:val="right"/>
        <w:rPr>
          <w:rFonts w:hint="eastAsia" w:ascii="宋体" w:hAnsi="宋体" w:cs="宋体"/>
          <w:bCs/>
          <w:w w:val="95"/>
          <w:kern w:val="0"/>
          <w:sz w:val="24"/>
        </w:rPr>
      </w:pPr>
      <w:r>
        <w:rPr>
          <w:rFonts w:ascii="宋体" w:hAnsi="宋体" w:cs="宋体"/>
          <w:bCs/>
          <w:w w:val="95"/>
          <w:kern w:val="0"/>
          <w:sz w:val="24"/>
        </w:rPr>
        <w:t>企业名称</w:t>
      </w:r>
      <w:r>
        <w:rPr>
          <w:rFonts w:hint="eastAsia" w:ascii="宋体" w:hAnsi="宋体" w:cs="宋体"/>
          <w:bCs/>
          <w:w w:val="95"/>
          <w:kern w:val="0"/>
          <w:sz w:val="24"/>
        </w:rPr>
        <w:t>（盖章）：</w:t>
      </w:r>
    </w:p>
    <w:p w14:paraId="3929170A">
      <w:pPr>
        <w:pStyle w:val="108"/>
        <w:spacing w:line="288" w:lineRule="auto"/>
        <w:ind w:firstLine="482"/>
        <w:jc w:val="right"/>
        <w:rPr>
          <w:rFonts w:hint="eastAsia" w:ascii="宋体" w:hAnsi="宋体" w:cs="宋体"/>
          <w:bCs/>
          <w:w w:val="95"/>
          <w:kern w:val="0"/>
          <w:sz w:val="24"/>
        </w:rPr>
      </w:pPr>
      <w:r>
        <w:rPr>
          <w:rFonts w:hint="eastAsia" w:ascii="宋体" w:hAnsi="宋体" w:cs="宋体"/>
          <w:bCs/>
          <w:w w:val="95"/>
          <w:kern w:val="0"/>
          <w:sz w:val="24"/>
        </w:rPr>
        <w:t>日期：</w:t>
      </w:r>
    </w:p>
    <w:p w14:paraId="7F468F3D">
      <w:pPr>
        <w:pStyle w:val="108"/>
        <w:spacing w:before="120" w:line="288" w:lineRule="auto"/>
        <w:ind w:firstLine="480" w:firstLineChars="200"/>
        <w:jc w:val="center"/>
        <w:rPr>
          <w:rFonts w:ascii="宋体" w:hAnsi="宋体" w:cs="仿宋_GB2312"/>
          <w:b/>
          <w:bCs/>
          <w:sz w:val="24"/>
        </w:rPr>
      </w:pPr>
    </w:p>
    <w:p w14:paraId="50B0BDCB">
      <w:pPr>
        <w:pStyle w:val="108"/>
        <w:spacing w:before="120" w:line="288" w:lineRule="auto"/>
        <w:ind w:firstLine="480" w:firstLineChars="200"/>
        <w:rPr>
          <w:rFonts w:ascii="宋体" w:hAnsi="宋体" w:cs="仿宋_GB2312"/>
          <w:b/>
          <w:bCs/>
          <w:sz w:val="24"/>
        </w:rPr>
      </w:pPr>
    </w:p>
    <w:p w14:paraId="1D6FBB6C">
      <w:pPr>
        <w:snapToGrid w:val="0"/>
        <w:spacing w:line="360" w:lineRule="auto"/>
        <w:rPr>
          <w:rFonts w:ascii="宋体" w:hAnsi="宋体" w:cs="宋体"/>
          <w:b/>
          <w:sz w:val="24"/>
        </w:rPr>
      </w:pPr>
      <w:r>
        <w:rPr>
          <w:rFonts w:hint="eastAsia" w:ascii="宋体" w:hAnsi="宋体" w:cs="宋体"/>
          <w:b/>
          <w:sz w:val="24"/>
        </w:rPr>
        <w:t>特别说明：</w:t>
      </w:r>
    </w:p>
    <w:p w14:paraId="0FF0B168">
      <w:pPr>
        <w:snapToGrid w:val="0"/>
        <w:spacing w:line="360" w:lineRule="auto"/>
        <w:ind w:firstLine="480" w:firstLineChars="200"/>
        <w:rPr>
          <w:rFonts w:ascii="宋体" w:hAnsi="宋体" w:cs="宋体"/>
          <w:b/>
          <w:sz w:val="24"/>
        </w:rPr>
      </w:pPr>
      <w:r>
        <w:rPr>
          <w:rFonts w:hint="eastAsia" w:ascii="宋体" w:hAnsi="宋体" w:cs="宋体"/>
          <w:b/>
          <w:sz w:val="24"/>
        </w:rPr>
        <w:t>1、从业人员、营业收入、资产总额填度数据，无上一年度数据的新成立企业可不填报。</w:t>
      </w:r>
    </w:p>
    <w:p w14:paraId="09BE9A9D">
      <w:pPr>
        <w:snapToGrid w:val="0"/>
        <w:spacing w:line="360" w:lineRule="auto"/>
        <w:ind w:firstLine="480" w:firstLineChars="200"/>
        <w:rPr>
          <w:rFonts w:ascii="宋体" w:hAnsi="宋体" w:cs="宋体"/>
          <w:b/>
          <w:sz w:val="24"/>
        </w:rPr>
      </w:pPr>
      <w:r>
        <w:rPr>
          <w:rFonts w:hint="eastAsia" w:ascii="宋体" w:hAnsi="宋体" w:cs="宋体"/>
          <w:b/>
          <w:sz w:val="24"/>
        </w:rPr>
        <w:t>2、投标人在填写上述声明函前，须先自查本企业及投标产品制造商是否满足小微企业认定标准，可通过“国家企业信用信息公示系统——小微企业名录”页面查询，未按要求出具声明函的，投标报价不予扣减。未如实填写的，将依法承担相应责任。</w:t>
      </w:r>
    </w:p>
    <w:p w14:paraId="69ABE65C">
      <w:pPr>
        <w:pStyle w:val="22"/>
        <w:snapToGrid w:val="0"/>
        <w:spacing w:before="120" w:beforeLines="0" w:after="120" w:afterLines="0"/>
        <w:rPr>
          <w:b/>
          <w:sz w:val="30"/>
          <w:szCs w:val="30"/>
        </w:rPr>
      </w:pPr>
    </w:p>
    <w:p w14:paraId="257A3598">
      <w:pPr>
        <w:pStyle w:val="22"/>
        <w:snapToGrid w:val="0"/>
        <w:spacing w:before="120" w:beforeLines="0" w:after="120" w:afterLines="0"/>
        <w:rPr>
          <w:rFonts w:hint="eastAsia"/>
          <w:b/>
          <w:sz w:val="30"/>
          <w:szCs w:val="30"/>
        </w:rPr>
      </w:pPr>
    </w:p>
    <w:p w14:paraId="0CED73F6">
      <w:pPr>
        <w:pStyle w:val="22"/>
        <w:snapToGrid w:val="0"/>
        <w:spacing w:before="120" w:beforeLines="0" w:after="120" w:afterLines="0"/>
        <w:rPr>
          <w:b/>
          <w:sz w:val="30"/>
          <w:szCs w:val="30"/>
        </w:rPr>
      </w:pPr>
    </w:p>
    <w:p w14:paraId="318BE909">
      <w:pPr>
        <w:pStyle w:val="22"/>
        <w:snapToGrid w:val="0"/>
        <w:spacing w:before="120" w:beforeLines="0" w:after="120" w:afterLines="0"/>
        <w:rPr>
          <w:rFonts w:hint="eastAsia"/>
          <w:b/>
          <w:sz w:val="30"/>
          <w:szCs w:val="30"/>
        </w:rPr>
      </w:pPr>
    </w:p>
    <w:p w14:paraId="6B2C72BA">
      <w:pPr>
        <w:pStyle w:val="8"/>
        <w:rPr>
          <w:rFonts w:hint="eastAsia"/>
        </w:rPr>
      </w:pPr>
    </w:p>
    <w:tbl>
      <w:tblPr>
        <w:tblStyle w:val="40"/>
        <w:tblW w:w="0" w:type="auto"/>
        <w:jc w:val="center"/>
        <w:tblLayout w:type="fixed"/>
        <w:tblCellMar>
          <w:top w:w="0" w:type="dxa"/>
          <w:left w:w="108" w:type="dxa"/>
          <w:bottom w:w="0" w:type="dxa"/>
          <w:right w:w="108" w:type="dxa"/>
        </w:tblCellMar>
      </w:tblPr>
      <w:tblGrid>
        <w:gridCol w:w="1510"/>
        <w:gridCol w:w="954"/>
        <w:gridCol w:w="965"/>
        <w:gridCol w:w="949"/>
        <w:gridCol w:w="710"/>
        <w:gridCol w:w="967"/>
        <w:gridCol w:w="969"/>
        <w:gridCol w:w="750"/>
        <w:gridCol w:w="655"/>
        <w:gridCol w:w="693"/>
      </w:tblGrid>
      <w:tr w14:paraId="2DF87580">
        <w:tblPrEx>
          <w:tblCellMar>
            <w:top w:w="0" w:type="dxa"/>
            <w:left w:w="108" w:type="dxa"/>
            <w:bottom w:w="0" w:type="dxa"/>
            <w:right w:w="108" w:type="dxa"/>
          </w:tblCellMar>
        </w:tblPrEx>
        <w:trPr>
          <w:trHeight w:val="420" w:hRule="atLeast"/>
          <w:jc w:val="center"/>
        </w:trPr>
        <w:tc>
          <w:tcPr>
            <w:tcW w:w="9122" w:type="dxa"/>
            <w:gridSpan w:val="10"/>
            <w:tcBorders>
              <w:top w:val="nil"/>
              <w:left w:val="nil"/>
              <w:bottom w:val="nil"/>
              <w:right w:val="nil"/>
            </w:tcBorders>
            <w:noWrap w:val="0"/>
            <w:vAlign w:val="bottom"/>
          </w:tcPr>
          <w:p w14:paraId="38F86EB8">
            <w:pPr>
              <w:jc w:val="center"/>
              <w:rPr>
                <w:rFonts w:hint="eastAsia" w:ascii="宋体" w:hAnsi="宋体" w:cs="宋体"/>
                <w:b/>
                <w:bCs/>
                <w:sz w:val="16"/>
                <w:szCs w:val="16"/>
              </w:rPr>
            </w:pPr>
            <w:r>
              <w:rPr>
                <w:rFonts w:hint="eastAsia" w:ascii="宋体" w:hAnsi="宋体" w:cs="宋体"/>
                <w:b/>
                <w:bCs/>
                <w:szCs w:val="21"/>
              </w:rPr>
              <w:t>附：中小微行业划型标准规定（根据工信部联企业〔2011〕300号制定）</w:t>
            </w:r>
          </w:p>
        </w:tc>
      </w:tr>
      <w:tr w14:paraId="52EBB618">
        <w:tblPrEx>
          <w:tblCellMar>
            <w:top w:w="0" w:type="dxa"/>
            <w:left w:w="108" w:type="dxa"/>
            <w:bottom w:w="0" w:type="dxa"/>
            <w:right w:w="108" w:type="dxa"/>
          </w:tblCellMar>
        </w:tblPrEx>
        <w:trPr>
          <w:trHeight w:val="465" w:hRule="atLeast"/>
          <w:jc w:val="center"/>
        </w:trPr>
        <w:tc>
          <w:tcPr>
            <w:tcW w:w="1510" w:type="dxa"/>
            <w:vMerge w:val="restart"/>
            <w:tcBorders>
              <w:top w:val="single" w:color="auto" w:sz="8" w:space="0"/>
              <w:left w:val="single" w:color="auto" w:sz="8" w:space="0"/>
              <w:bottom w:val="single" w:color="000000" w:sz="4" w:space="0"/>
              <w:right w:val="single" w:color="auto" w:sz="8" w:space="0"/>
            </w:tcBorders>
            <w:noWrap w:val="0"/>
            <w:vAlign w:val="center"/>
          </w:tcPr>
          <w:p w14:paraId="2E6BDEED">
            <w:pPr>
              <w:jc w:val="center"/>
              <w:rPr>
                <w:rFonts w:hint="eastAsia" w:ascii="宋体" w:hAnsi="宋体" w:cs="宋体"/>
                <w:b/>
                <w:bCs/>
                <w:sz w:val="16"/>
                <w:szCs w:val="16"/>
              </w:rPr>
            </w:pPr>
            <w:r>
              <w:rPr>
                <w:rFonts w:hint="eastAsia" w:ascii="宋体" w:hAnsi="宋体" w:cs="宋体"/>
                <w:b/>
                <w:bCs/>
                <w:sz w:val="16"/>
                <w:szCs w:val="16"/>
              </w:rPr>
              <w:t>行业</w:t>
            </w:r>
          </w:p>
        </w:tc>
        <w:tc>
          <w:tcPr>
            <w:tcW w:w="2868" w:type="dxa"/>
            <w:gridSpan w:val="3"/>
            <w:tcBorders>
              <w:top w:val="single" w:color="auto" w:sz="8" w:space="0"/>
              <w:left w:val="nil"/>
              <w:bottom w:val="single" w:color="auto" w:sz="4" w:space="0"/>
              <w:right w:val="single" w:color="000000" w:sz="8" w:space="0"/>
            </w:tcBorders>
            <w:noWrap w:val="0"/>
            <w:vAlign w:val="bottom"/>
          </w:tcPr>
          <w:p w14:paraId="6811A5F2">
            <w:pPr>
              <w:jc w:val="center"/>
              <w:rPr>
                <w:rFonts w:hint="eastAsia" w:ascii="宋体" w:hAnsi="宋体" w:cs="宋体"/>
                <w:b/>
                <w:bCs/>
                <w:sz w:val="16"/>
                <w:szCs w:val="16"/>
              </w:rPr>
            </w:pPr>
            <w:r>
              <w:rPr>
                <w:rFonts w:hint="eastAsia" w:ascii="宋体" w:hAnsi="宋体" w:cs="宋体"/>
                <w:b/>
                <w:bCs/>
                <w:sz w:val="16"/>
                <w:szCs w:val="16"/>
              </w:rPr>
              <w:t>中型企业</w:t>
            </w:r>
          </w:p>
        </w:tc>
        <w:tc>
          <w:tcPr>
            <w:tcW w:w="2646" w:type="dxa"/>
            <w:gridSpan w:val="3"/>
            <w:tcBorders>
              <w:top w:val="single" w:color="auto" w:sz="8" w:space="0"/>
              <w:left w:val="nil"/>
              <w:bottom w:val="single" w:color="auto" w:sz="4" w:space="0"/>
              <w:right w:val="single" w:color="000000" w:sz="8" w:space="0"/>
            </w:tcBorders>
            <w:noWrap w:val="0"/>
            <w:vAlign w:val="bottom"/>
          </w:tcPr>
          <w:p w14:paraId="1BBCCCFD">
            <w:pPr>
              <w:jc w:val="center"/>
              <w:rPr>
                <w:rFonts w:hint="eastAsia" w:ascii="宋体" w:hAnsi="宋体" w:cs="宋体"/>
                <w:b/>
                <w:bCs/>
                <w:sz w:val="16"/>
                <w:szCs w:val="16"/>
              </w:rPr>
            </w:pPr>
            <w:r>
              <w:rPr>
                <w:rFonts w:hint="eastAsia" w:ascii="宋体" w:hAnsi="宋体" w:cs="宋体"/>
                <w:b/>
                <w:bCs/>
                <w:sz w:val="16"/>
                <w:szCs w:val="16"/>
              </w:rPr>
              <w:t>小型企业</w:t>
            </w:r>
          </w:p>
        </w:tc>
        <w:tc>
          <w:tcPr>
            <w:tcW w:w="2098" w:type="dxa"/>
            <w:gridSpan w:val="3"/>
            <w:tcBorders>
              <w:top w:val="single" w:color="auto" w:sz="8" w:space="0"/>
              <w:left w:val="nil"/>
              <w:bottom w:val="single" w:color="auto" w:sz="4" w:space="0"/>
              <w:right w:val="single" w:color="000000" w:sz="8" w:space="0"/>
            </w:tcBorders>
            <w:noWrap w:val="0"/>
            <w:vAlign w:val="bottom"/>
          </w:tcPr>
          <w:p w14:paraId="4F965BF0">
            <w:pPr>
              <w:jc w:val="center"/>
              <w:rPr>
                <w:rFonts w:hint="eastAsia" w:ascii="宋体" w:hAnsi="宋体" w:cs="宋体"/>
                <w:b/>
                <w:bCs/>
                <w:sz w:val="16"/>
                <w:szCs w:val="16"/>
              </w:rPr>
            </w:pPr>
            <w:r>
              <w:rPr>
                <w:rFonts w:hint="eastAsia" w:ascii="宋体" w:hAnsi="宋体" w:cs="宋体"/>
                <w:b/>
                <w:bCs/>
                <w:sz w:val="16"/>
                <w:szCs w:val="16"/>
              </w:rPr>
              <w:t>微型企业</w:t>
            </w:r>
          </w:p>
        </w:tc>
      </w:tr>
      <w:tr w14:paraId="3F22F4CE">
        <w:tblPrEx>
          <w:tblCellMar>
            <w:top w:w="0" w:type="dxa"/>
            <w:left w:w="108" w:type="dxa"/>
            <w:bottom w:w="0" w:type="dxa"/>
            <w:right w:w="108" w:type="dxa"/>
          </w:tblCellMar>
        </w:tblPrEx>
        <w:trPr>
          <w:trHeight w:val="566" w:hRule="atLeast"/>
          <w:jc w:val="center"/>
        </w:trPr>
        <w:tc>
          <w:tcPr>
            <w:tcW w:w="1510" w:type="dxa"/>
            <w:vMerge w:val="continue"/>
            <w:tcBorders>
              <w:top w:val="single" w:color="auto" w:sz="8" w:space="0"/>
              <w:left w:val="single" w:color="auto" w:sz="8" w:space="0"/>
              <w:bottom w:val="single" w:color="000000" w:sz="4" w:space="0"/>
              <w:right w:val="single" w:color="auto" w:sz="8" w:space="0"/>
            </w:tcBorders>
            <w:noWrap w:val="0"/>
            <w:vAlign w:val="center"/>
          </w:tcPr>
          <w:p w14:paraId="66162C13">
            <w:pPr>
              <w:rPr>
                <w:rFonts w:hint="eastAsia" w:ascii="宋体" w:hAnsi="宋体" w:cs="宋体"/>
                <w:b/>
                <w:bCs/>
                <w:sz w:val="16"/>
                <w:szCs w:val="16"/>
              </w:rPr>
            </w:pPr>
          </w:p>
        </w:tc>
        <w:tc>
          <w:tcPr>
            <w:tcW w:w="954" w:type="dxa"/>
            <w:tcBorders>
              <w:top w:val="nil"/>
              <w:left w:val="nil"/>
              <w:bottom w:val="single" w:color="auto" w:sz="4" w:space="0"/>
              <w:right w:val="single" w:color="auto" w:sz="4" w:space="0"/>
            </w:tcBorders>
            <w:noWrap w:val="0"/>
            <w:vAlign w:val="bottom"/>
          </w:tcPr>
          <w:p w14:paraId="486EA1FB">
            <w:pPr>
              <w:jc w:val="center"/>
              <w:rPr>
                <w:rFonts w:hint="eastAsia" w:ascii="宋体" w:hAnsi="宋体" w:cs="宋体"/>
                <w:sz w:val="16"/>
                <w:szCs w:val="16"/>
              </w:rPr>
            </w:pPr>
            <w:r>
              <w:rPr>
                <w:rFonts w:hint="eastAsia" w:ascii="宋体" w:hAnsi="宋体" w:cs="宋体"/>
                <w:sz w:val="16"/>
                <w:szCs w:val="16"/>
              </w:rPr>
              <w:t>从业人员X（人）</w:t>
            </w:r>
          </w:p>
        </w:tc>
        <w:tc>
          <w:tcPr>
            <w:tcW w:w="965" w:type="dxa"/>
            <w:tcBorders>
              <w:top w:val="nil"/>
              <w:left w:val="nil"/>
              <w:bottom w:val="single" w:color="auto" w:sz="4" w:space="0"/>
              <w:right w:val="single" w:color="auto" w:sz="4" w:space="0"/>
            </w:tcBorders>
            <w:noWrap w:val="0"/>
            <w:vAlign w:val="bottom"/>
          </w:tcPr>
          <w:p w14:paraId="2CF7C7AC">
            <w:pPr>
              <w:jc w:val="center"/>
              <w:rPr>
                <w:rFonts w:hint="eastAsia" w:ascii="宋体" w:hAnsi="宋体" w:cs="宋体"/>
                <w:sz w:val="16"/>
                <w:szCs w:val="16"/>
              </w:rPr>
            </w:pPr>
            <w:r>
              <w:rPr>
                <w:rFonts w:hint="eastAsia" w:ascii="宋体" w:hAnsi="宋体" w:cs="宋体"/>
                <w:sz w:val="16"/>
                <w:szCs w:val="16"/>
              </w:rPr>
              <w:t>营业收入Y</w:t>
            </w:r>
          </w:p>
          <w:p w14:paraId="12C7960F">
            <w:pPr>
              <w:jc w:val="center"/>
              <w:rPr>
                <w:rFonts w:hint="eastAsia" w:ascii="宋体" w:hAnsi="宋体" w:cs="宋体"/>
                <w:sz w:val="16"/>
                <w:szCs w:val="16"/>
              </w:rPr>
            </w:pPr>
            <w:r>
              <w:rPr>
                <w:rFonts w:hint="eastAsia" w:ascii="宋体" w:hAnsi="宋体" w:cs="宋体"/>
                <w:sz w:val="16"/>
                <w:szCs w:val="16"/>
              </w:rPr>
              <w:t>（万元）</w:t>
            </w:r>
          </w:p>
        </w:tc>
        <w:tc>
          <w:tcPr>
            <w:tcW w:w="949" w:type="dxa"/>
            <w:tcBorders>
              <w:top w:val="nil"/>
              <w:left w:val="nil"/>
              <w:bottom w:val="single" w:color="auto" w:sz="4" w:space="0"/>
              <w:right w:val="single" w:color="auto" w:sz="8" w:space="0"/>
            </w:tcBorders>
            <w:noWrap w:val="0"/>
            <w:vAlign w:val="bottom"/>
          </w:tcPr>
          <w:p w14:paraId="1C5504F6">
            <w:pPr>
              <w:jc w:val="center"/>
              <w:rPr>
                <w:rFonts w:hint="eastAsia" w:ascii="宋体" w:hAnsi="宋体" w:cs="宋体"/>
                <w:sz w:val="16"/>
                <w:szCs w:val="16"/>
              </w:rPr>
            </w:pPr>
            <w:r>
              <w:rPr>
                <w:rFonts w:hint="eastAsia" w:ascii="宋体" w:hAnsi="宋体" w:cs="宋体"/>
                <w:sz w:val="16"/>
                <w:szCs w:val="16"/>
              </w:rPr>
              <w:t>资产总额Z</w:t>
            </w:r>
          </w:p>
          <w:p w14:paraId="5E202C64">
            <w:pPr>
              <w:jc w:val="center"/>
              <w:rPr>
                <w:rFonts w:hint="eastAsia" w:ascii="宋体" w:hAnsi="宋体" w:cs="宋体"/>
                <w:sz w:val="16"/>
                <w:szCs w:val="16"/>
              </w:rPr>
            </w:pPr>
            <w:r>
              <w:rPr>
                <w:rFonts w:hint="eastAsia" w:ascii="宋体" w:hAnsi="宋体" w:cs="宋体"/>
                <w:sz w:val="16"/>
                <w:szCs w:val="16"/>
              </w:rPr>
              <w:t>（万元）</w:t>
            </w:r>
          </w:p>
        </w:tc>
        <w:tc>
          <w:tcPr>
            <w:tcW w:w="710" w:type="dxa"/>
            <w:tcBorders>
              <w:top w:val="nil"/>
              <w:left w:val="nil"/>
              <w:bottom w:val="single" w:color="auto" w:sz="4" w:space="0"/>
              <w:right w:val="single" w:color="auto" w:sz="4" w:space="0"/>
            </w:tcBorders>
            <w:noWrap w:val="0"/>
            <w:vAlign w:val="bottom"/>
          </w:tcPr>
          <w:p w14:paraId="6DD91B5D">
            <w:pPr>
              <w:jc w:val="center"/>
              <w:rPr>
                <w:rFonts w:hint="eastAsia" w:ascii="宋体" w:hAnsi="宋体" w:cs="宋体"/>
                <w:sz w:val="16"/>
                <w:szCs w:val="16"/>
              </w:rPr>
            </w:pPr>
            <w:r>
              <w:rPr>
                <w:rFonts w:hint="eastAsia" w:ascii="宋体" w:hAnsi="宋体" w:cs="宋体"/>
                <w:sz w:val="16"/>
                <w:szCs w:val="16"/>
              </w:rPr>
              <w:t>从业人员X（人）</w:t>
            </w:r>
          </w:p>
        </w:tc>
        <w:tc>
          <w:tcPr>
            <w:tcW w:w="967" w:type="dxa"/>
            <w:tcBorders>
              <w:top w:val="nil"/>
              <w:left w:val="nil"/>
              <w:bottom w:val="single" w:color="auto" w:sz="4" w:space="0"/>
              <w:right w:val="single" w:color="auto" w:sz="4" w:space="0"/>
            </w:tcBorders>
            <w:noWrap w:val="0"/>
            <w:vAlign w:val="bottom"/>
          </w:tcPr>
          <w:p w14:paraId="31858250">
            <w:pPr>
              <w:jc w:val="center"/>
              <w:rPr>
                <w:rFonts w:hint="eastAsia" w:ascii="宋体" w:hAnsi="宋体" w:cs="宋体"/>
                <w:sz w:val="16"/>
                <w:szCs w:val="16"/>
              </w:rPr>
            </w:pPr>
            <w:r>
              <w:rPr>
                <w:rFonts w:hint="eastAsia" w:ascii="宋体" w:hAnsi="宋体" w:cs="宋体"/>
                <w:sz w:val="16"/>
                <w:szCs w:val="16"/>
              </w:rPr>
              <w:t>营业收入Y</w:t>
            </w:r>
          </w:p>
          <w:p w14:paraId="5A13EC27">
            <w:pPr>
              <w:jc w:val="center"/>
              <w:rPr>
                <w:rFonts w:hint="eastAsia" w:ascii="宋体" w:hAnsi="宋体" w:cs="宋体"/>
                <w:sz w:val="16"/>
                <w:szCs w:val="16"/>
              </w:rPr>
            </w:pPr>
            <w:r>
              <w:rPr>
                <w:rFonts w:hint="eastAsia" w:ascii="宋体" w:hAnsi="宋体" w:cs="宋体"/>
                <w:sz w:val="16"/>
                <w:szCs w:val="16"/>
              </w:rPr>
              <w:t>（万元）</w:t>
            </w:r>
          </w:p>
        </w:tc>
        <w:tc>
          <w:tcPr>
            <w:tcW w:w="969" w:type="dxa"/>
            <w:tcBorders>
              <w:top w:val="nil"/>
              <w:left w:val="nil"/>
              <w:bottom w:val="single" w:color="auto" w:sz="4" w:space="0"/>
              <w:right w:val="single" w:color="auto" w:sz="8" w:space="0"/>
            </w:tcBorders>
            <w:noWrap w:val="0"/>
            <w:vAlign w:val="bottom"/>
          </w:tcPr>
          <w:p w14:paraId="293E49DF">
            <w:pPr>
              <w:jc w:val="center"/>
              <w:rPr>
                <w:rFonts w:hint="eastAsia" w:ascii="宋体" w:hAnsi="宋体" w:cs="宋体"/>
                <w:sz w:val="16"/>
                <w:szCs w:val="16"/>
              </w:rPr>
            </w:pPr>
            <w:r>
              <w:rPr>
                <w:rFonts w:hint="eastAsia" w:ascii="宋体" w:hAnsi="宋体" w:cs="宋体"/>
                <w:sz w:val="16"/>
                <w:szCs w:val="16"/>
              </w:rPr>
              <w:t>资产总额Z</w:t>
            </w:r>
          </w:p>
          <w:p w14:paraId="45E1051F">
            <w:pPr>
              <w:jc w:val="center"/>
              <w:rPr>
                <w:rFonts w:hint="eastAsia" w:ascii="宋体" w:hAnsi="宋体" w:cs="宋体"/>
                <w:sz w:val="16"/>
                <w:szCs w:val="16"/>
              </w:rPr>
            </w:pPr>
            <w:r>
              <w:rPr>
                <w:rFonts w:hint="eastAsia" w:ascii="宋体" w:hAnsi="宋体" w:cs="宋体"/>
                <w:sz w:val="16"/>
                <w:szCs w:val="16"/>
              </w:rPr>
              <w:t>（万元）</w:t>
            </w:r>
          </w:p>
        </w:tc>
        <w:tc>
          <w:tcPr>
            <w:tcW w:w="750" w:type="dxa"/>
            <w:tcBorders>
              <w:top w:val="nil"/>
              <w:left w:val="nil"/>
              <w:bottom w:val="single" w:color="auto" w:sz="4" w:space="0"/>
              <w:right w:val="single" w:color="auto" w:sz="4" w:space="0"/>
            </w:tcBorders>
            <w:noWrap w:val="0"/>
            <w:vAlign w:val="bottom"/>
          </w:tcPr>
          <w:p w14:paraId="4537A51D">
            <w:pPr>
              <w:jc w:val="center"/>
              <w:rPr>
                <w:rFonts w:hint="eastAsia" w:ascii="宋体" w:hAnsi="宋体" w:cs="宋体"/>
                <w:sz w:val="16"/>
                <w:szCs w:val="16"/>
              </w:rPr>
            </w:pPr>
            <w:r>
              <w:rPr>
                <w:rFonts w:hint="eastAsia" w:ascii="宋体" w:hAnsi="宋体" w:cs="宋体"/>
                <w:sz w:val="16"/>
                <w:szCs w:val="16"/>
              </w:rPr>
              <w:t>从业人员X（人）</w:t>
            </w:r>
          </w:p>
        </w:tc>
        <w:tc>
          <w:tcPr>
            <w:tcW w:w="655" w:type="dxa"/>
            <w:tcBorders>
              <w:top w:val="nil"/>
              <w:left w:val="nil"/>
              <w:bottom w:val="single" w:color="auto" w:sz="4" w:space="0"/>
              <w:right w:val="single" w:color="auto" w:sz="4" w:space="0"/>
            </w:tcBorders>
            <w:noWrap w:val="0"/>
            <w:vAlign w:val="bottom"/>
          </w:tcPr>
          <w:p w14:paraId="3632334F">
            <w:pPr>
              <w:jc w:val="center"/>
              <w:rPr>
                <w:rFonts w:hint="eastAsia" w:ascii="宋体" w:hAnsi="宋体" w:cs="宋体"/>
                <w:sz w:val="16"/>
                <w:szCs w:val="16"/>
              </w:rPr>
            </w:pPr>
            <w:r>
              <w:rPr>
                <w:rFonts w:hint="eastAsia" w:ascii="宋体" w:hAnsi="宋体" w:cs="宋体"/>
                <w:sz w:val="16"/>
                <w:szCs w:val="16"/>
              </w:rPr>
              <w:t>营业收入Y（万元）</w:t>
            </w:r>
          </w:p>
        </w:tc>
        <w:tc>
          <w:tcPr>
            <w:tcW w:w="693" w:type="dxa"/>
            <w:tcBorders>
              <w:top w:val="nil"/>
              <w:left w:val="nil"/>
              <w:bottom w:val="single" w:color="auto" w:sz="4" w:space="0"/>
              <w:right w:val="single" w:color="auto" w:sz="8" w:space="0"/>
            </w:tcBorders>
            <w:noWrap w:val="0"/>
            <w:vAlign w:val="bottom"/>
          </w:tcPr>
          <w:p w14:paraId="704882B7">
            <w:pPr>
              <w:jc w:val="center"/>
              <w:rPr>
                <w:rFonts w:hint="eastAsia" w:ascii="宋体" w:hAnsi="宋体" w:cs="宋体"/>
                <w:sz w:val="16"/>
                <w:szCs w:val="16"/>
              </w:rPr>
            </w:pPr>
          </w:p>
        </w:tc>
      </w:tr>
      <w:tr w14:paraId="287867CA">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0019769">
            <w:pPr>
              <w:rPr>
                <w:rFonts w:hint="eastAsia" w:ascii="宋体" w:hAnsi="宋体" w:cs="宋体"/>
                <w:sz w:val="16"/>
                <w:szCs w:val="16"/>
              </w:rPr>
            </w:pPr>
            <w:r>
              <w:rPr>
                <w:rFonts w:hint="eastAsia" w:ascii="宋体" w:hAnsi="宋体" w:cs="宋体"/>
                <w:sz w:val="16"/>
                <w:szCs w:val="16"/>
              </w:rPr>
              <w:t>1、农林牧渔业</w:t>
            </w:r>
          </w:p>
        </w:tc>
        <w:tc>
          <w:tcPr>
            <w:tcW w:w="954" w:type="dxa"/>
            <w:tcBorders>
              <w:top w:val="nil"/>
              <w:left w:val="nil"/>
              <w:bottom w:val="single" w:color="auto" w:sz="4" w:space="0"/>
              <w:right w:val="single" w:color="auto" w:sz="4" w:space="0"/>
            </w:tcBorders>
            <w:noWrap w:val="0"/>
            <w:vAlign w:val="bottom"/>
          </w:tcPr>
          <w:p w14:paraId="097D29A3">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0F1FC602">
            <w:pPr>
              <w:jc w:val="center"/>
              <w:rPr>
                <w:rFonts w:hint="eastAsia" w:ascii="宋体" w:hAnsi="宋体" w:cs="宋体"/>
                <w:sz w:val="16"/>
                <w:szCs w:val="16"/>
              </w:rPr>
            </w:pPr>
            <w:r>
              <w:rPr>
                <w:rFonts w:hint="eastAsia" w:ascii="宋体" w:hAnsi="宋体" w:cs="宋体"/>
                <w:sz w:val="16"/>
                <w:szCs w:val="16"/>
              </w:rPr>
              <w:t>500≤Y＜20000</w:t>
            </w:r>
          </w:p>
        </w:tc>
        <w:tc>
          <w:tcPr>
            <w:tcW w:w="949" w:type="dxa"/>
            <w:tcBorders>
              <w:top w:val="nil"/>
              <w:left w:val="nil"/>
              <w:bottom w:val="single" w:color="auto" w:sz="4" w:space="0"/>
              <w:right w:val="single" w:color="auto" w:sz="8" w:space="0"/>
            </w:tcBorders>
            <w:noWrap w:val="0"/>
            <w:vAlign w:val="bottom"/>
          </w:tcPr>
          <w:p w14:paraId="249E3EF7">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84A60E5">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57C26DE3">
            <w:pPr>
              <w:jc w:val="center"/>
              <w:rPr>
                <w:rFonts w:hint="eastAsia" w:ascii="宋体" w:hAnsi="宋体" w:cs="宋体"/>
                <w:sz w:val="16"/>
                <w:szCs w:val="16"/>
              </w:rPr>
            </w:pPr>
            <w:r>
              <w:rPr>
                <w:rFonts w:hint="eastAsia" w:ascii="宋体" w:hAnsi="宋体" w:cs="宋体"/>
                <w:sz w:val="16"/>
                <w:szCs w:val="16"/>
              </w:rPr>
              <w:t>50≤Y＜500</w:t>
            </w:r>
          </w:p>
        </w:tc>
        <w:tc>
          <w:tcPr>
            <w:tcW w:w="969" w:type="dxa"/>
            <w:tcBorders>
              <w:top w:val="nil"/>
              <w:left w:val="nil"/>
              <w:bottom w:val="single" w:color="auto" w:sz="4" w:space="0"/>
              <w:right w:val="single" w:color="auto" w:sz="8" w:space="0"/>
            </w:tcBorders>
            <w:noWrap w:val="0"/>
            <w:vAlign w:val="bottom"/>
          </w:tcPr>
          <w:p w14:paraId="30A5E768">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75799ED5">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4F97140E">
            <w:pPr>
              <w:jc w:val="center"/>
              <w:rPr>
                <w:rFonts w:hint="eastAsia" w:ascii="宋体" w:hAnsi="宋体" w:cs="宋体"/>
                <w:sz w:val="16"/>
                <w:szCs w:val="16"/>
              </w:rPr>
            </w:pPr>
            <w:r>
              <w:rPr>
                <w:rFonts w:hint="eastAsia" w:ascii="宋体" w:hAnsi="宋体" w:cs="宋体"/>
                <w:sz w:val="16"/>
                <w:szCs w:val="16"/>
              </w:rPr>
              <w:t>Y＜50</w:t>
            </w:r>
          </w:p>
        </w:tc>
        <w:tc>
          <w:tcPr>
            <w:tcW w:w="693" w:type="dxa"/>
            <w:tcBorders>
              <w:top w:val="nil"/>
              <w:left w:val="nil"/>
              <w:bottom w:val="single" w:color="auto" w:sz="4" w:space="0"/>
              <w:right w:val="single" w:color="auto" w:sz="8" w:space="0"/>
            </w:tcBorders>
            <w:noWrap w:val="0"/>
            <w:vAlign w:val="bottom"/>
          </w:tcPr>
          <w:p w14:paraId="3DD29E1B">
            <w:pPr>
              <w:jc w:val="center"/>
              <w:rPr>
                <w:rFonts w:hint="eastAsia" w:ascii="宋体" w:hAnsi="宋体" w:cs="宋体"/>
                <w:sz w:val="16"/>
                <w:szCs w:val="16"/>
              </w:rPr>
            </w:pPr>
          </w:p>
        </w:tc>
      </w:tr>
      <w:tr w14:paraId="61D714ED">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128ECDDE">
            <w:pPr>
              <w:rPr>
                <w:rFonts w:hint="eastAsia" w:ascii="宋体" w:hAnsi="宋体" w:cs="宋体"/>
                <w:sz w:val="16"/>
                <w:szCs w:val="16"/>
              </w:rPr>
            </w:pPr>
            <w:r>
              <w:rPr>
                <w:rFonts w:hint="eastAsia" w:ascii="宋体" w:hAnsi="宋体" w:cs="宋体"/>
                <w:sz w:val="16"/>
                <w:szCs w:val="16"/>
              </w:rPr>
              <w:t>2、工业</w:t>
            </w:r>
          </w:p>
        </w:tc>
        <w:tc>
          <w:tcPr>
            <w:tcW w:w="954" w:type="dxa"/>
            <w:tcBorders>
              <w:top w:val="nil"/>
              <w:left w:val="nil"/>
              <w:bottom w:val="single" w:color="auto" w:sz="4" w:space="0"/>
              <w:right w:val="single" w:color="auto" w:sz="4" w:space="0"/>
            </w:tcBorders>
            <w:noWrap w:val="0"/>
            <w:vAlign w:val="bottom"/>
          </w:tcPr>
          <w:p w14:paraId="0C861B5D">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039F726C">
            <w:pPr>
              <w:jc w:val="center"/>
              <w:rPr>
                <w:rFonts w:hint="eastAsia" w:ascii="宋体" w:hAnsi="宋体" w:cs="宋体"/>
                <w:sz w:val="16"/>
                <w:szCs w:val="16"/>
              </w:rPr>
            </w:pPr>
            <w:r>
              <w:rPr>
                <w:rFonts w:hint="eastAsia" w:ascii="宋体" w:hAnsi="宋体" w:cs="宋体"/>
                <w:sz w:val="16"/>
                <w:szCs w:val="16"/>
              </w:rPr>
              <w:t>2000≤Y＜40000</w:t>
            </w:r>
          </w:p>
        </w:tc>
        <w:tc>
          <w:tcPr>
            <w:tcW w:w="949" w:type="dxa"/>
            <w:tcBorders>
              <w:top w:val="nil"/>
              <w:left w:val="nil"/>
              <w:bottom w:val="single" w:color="auto" w:sz="4" w:space="0"/>
              <w:right w:val="single" w:color="auto" w:sz="8" w:space="0"/>
            </w:tcBorders>
            <w:noWrap w:val="0"/>
            <w:vAlign w:val="bottom"/>
          </w:tcPr>
          <w:p w14:paraId="262B18FC">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B8B092F">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33C96262">
            <w:pPr>
              <w:jc w:val="center"/>
              <w:rPr>
                <w:rFonts w:hint="eastAsia" w:ascii="宋体" w:hAnsi="宋体" w:cs="宋体"/>
                <w:sz w:val="16"/>
                <w:szCs w:val="16"/>
              </w:rPr>
            </w:pPr>
            <w:r>
              <w:rPr>
                <w:rFonts w:hint="eastAsia" w:ascii="宋体" w:hAnsi="宋体" w:cs="宋体"/>
                <w:sz w:val="16"/>
                <w:szCs w:val="16"/>
              </w:rPr>
              <w:t>300≤Y＜2000</w:t>
            </w:r>
          </w:p>
        </w:tc>
        <w:tc>
          <w:tcPr>
            <w:tcW w:w="969" w:type="dxa"/>
            <w:tcBorders>
              <w:top w:val="nil"/>
              <w:left w:val="nil"/>
              <w:bottom w:val="single" w:color="auto" w:sz="4" w:space="0"/>
              <w:right w:val="single" w:color="auto" w:sz="8" w:space="0"/>
            </w:tcBorders>
            <w:noWrap w:val="0"/>
            <w:vAlign w:val="bottom"/>
          </w:tcPr>
          <w:p w14:paraId="7F6FFFE1">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6E208033">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39DB439E">
            <w:pPr>
              <w:jc w:val="center"/>
              <w:rPr>
                <w:rFonts w:hint="eastAsia" w:ascii="宋体" w:hAnsi="宋体" w:cs="宋体"/>
                <w:sz w:val="16"/>
                <w:szCs w:val="16"/>
              </w:rPr>
            </w:pPr>
            <w:r>
              <w:rPr>
                <w:rFonts w:hint="eastAsia" w:ascii="宋体" w:hAnsi="宋体" w:cs="宋体"/>
                <w:sz w:val="16"/>
                <w:szCs w:val="16"/>
              </w:rPr>
              <w:t>Y＜300</w:t>
            </w:r>
          </w:p>
        </w:tc>
        <w:tc>
          <w:tcPr>
            <w:tcW w:w="693" w:type="dxa"/>
            <w:tcBorders>
              <w:top w:val="nil"/>
              <w:left w:val="nil"/>
              <w:bottom w:val="single" w:color="auto" w:sz="4" w:space="0"/>
              <w:right w:val="single" w:color="auto" w:sz="8" w:space="0"/>
            </w:tcBorders>
            <w:noWrap w:val="0"/>
            <w:vAlign w:val="bottom"/>
          </w:tcPr>
          <w:p w14:paraId="5471B378">
            <w:pPr>
              <w:jc w:val="center"/>
              <w:rPr>
                <w:rFonts w:hint="eastAsia" w:ascii="宋体" w:hAnsi="宋体" w:cs="宋体"/>
                <w:sz w:val="16"/>
                <w:szCs w:val="16"/>
              </w:rPr>
            </w:pPr>
          </w:p>
        </w:tc>
      </w:tr>
      <w:tr w14:paraId="246C1D63">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2D5185ED">
            <w:pPr>
              <w:rPr>
                <w:rFonts w:hint="eastAsia" w:ascii="宋体" w:hAnsi="宋体" w:cs="宋体"/>
                <w:sz w:val="16"/>
                <w:szCs w:val="16"/>
              </w:rPr>
            </w:pPr>
            <w:r>
              <w:rPr>
                <w:rFonts w:hint="eastAsia" w:ascii="宋体" w:hAnsi="宋体" w:cs="宋体"/>
                <w:sz w:val="16"/>
                <w:szCs w:val="16"/>
              </w:rPr>
              <w:t>3、建筑业</w:t>
            </w:r>
          </w:p>
        </w:tc>
        <w:tc>
          <w:tcPr>
            <w:tcW w:w="954" w:type="dxa"/>
            <w:tcBorders>
              <w:top w:val="nil"/>
              <w:left w:val="nil"/>
              <w:bottom w:val="single" w:color="auto" w:sz="4" w:space="0"/>
              <w:right w:val="single" w:color="auto" w:sz="4" w:space="0"/>
            </w:tcBorders>
            <w:noWrap w:val="0"/>
            <w:vAlign w:val="bottom"/>
          </w:tcPr>
          <w:p w14:paraId="3568FF6D">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0F48B9A0">
            <w:pPr>
              <w:jc w:val="center"/>
              <w:rPr>
                <w:rFonts w:hint="eastAsia" w:ascii="宋体" w:hAnsi="宋体" w:cs="宋体"/>
                <w:sz w:val="16"/>
                <w:szCs w:val="16"/>
              </w:rPr>
            </w:pPr>
            <w:r>
              <w:rPr>
                <w:rFonts w:hint="eastAsia" w:ascii="宋体" w:hAnsi="宋体" w:cs="宋体"/>
                <w:sz w:val="16"/>
                <w:szCs w:val="16"/>
              </w:rPr>
              <w:t>6000≤Y＜80000</w:t>
            </w:r>
          </w:p>
        </w:tc>
        <w:tc>
          <w:tcPr>
            <w:tcW w:w="949" w:type="dxa"/>
            <w:tcBorders>
              <w:top w:val="nil"/>
              <w:left w:val="nil"/>
              <w:bottom w:val="single" w:color="auto" w:sz="4" w:space="0"/>
              <w:right w:val="single" w:color="auto" w:sz="8" w:space="0"/>
            </w:tcBorders>
            <w:noWrap w:val="0"/>
            <w:vAlign w:val="bottom"/>
          </w:tcPr>
          <w:p w14:paraId="0E6312D8">
            <w:pPr>
              <w:jc w:val="center"/>
              <w:rPr>
                <w:rFonts w:hint="eastAsia" w:ascii="宋体" w:hAnsi="宋体" w:cs="宋体"/>
                <w:sz w:val="16"/>
                <w:szCs w:val="16"/>
              </w:rPr>
            </w:pPr>
            <w:r>
              <w:rPr>
                <w:rFonts w:hint="eastAsia" w:ascii="宋体" w:hAnsi="宋体" w:cs="宋体"/>
                <w:sz w:val="16"/>
                <w:szCs w:val="16"/>
              </w:rPr>
              <w:t>5000≤Z＜80000</w:t>
            </w:r>
          </w:p>
        </w:tc>
        <w:tc>
          <w:tcPr>
            <w:tcW w:w="710" w:type="dxa"/>
            <w:tcBorders>
              <w:top w:val="nil"/>
              <w:left w:val="nil"/>
              <w:bottom w:val="single" w:color="auto" w:sz="4" w:space="0"/>
              <w:right w:val="single" w:color="auto" w:sz="4" w:space="0"/>
            </w:tcBorders>
            <w:noWrap w:val="0"/>
            <w:vAlign w:val="bottom"/>
          </w:tcPr>
          <w:p w14:paraId="4D1B4E98">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319A0E04">
            <w:pPr>
              <w:jc w:val="center"/>
              <w:rPr>
                <w:rFonts w:hint="eastAsia" w:ascii="宋体" w:hAnsi="宋体" w:cs="宋体"/>
                <w:sz w:val="16"/>
                <w:szCs w:val="16"/>
              </w:rPr>
            </w:pPr>
            <w:r>
              <w:rPr>
                <w:rFonts w:hint="eastAsia" w:ascii="宋体" w:hAnsi="宋体" w:cs="宋体"/>
                <w:sz w:val="16"/>
                <w:szCs w:val="16"/>
              </w:rPr>
              <w:t>300≤Y＜6000</w:t>
            </w:r>
          </w:p>
        </w:tc>
        <w:tc>
          <w:tcPr>
            <w:tcW w:w="969" w:type="dxa"/>
            <w:tcBorders>
              <w:top w:val="nil"/>
              <w:left w:val="nil"/>
              <w:bottom w:val="single" w:color="auto" w:sz="4" w:space="0"/>
              <w:right w:val="single" w:color="auto" w:sz="8" w:space="0"/>
            </w:tcBorders>
            <w:noWrap w:val="0"/>
            <w:vAlign w:val="bottom"/>
          </w:tcPr>
          <w:p w14:paraId="15323952">
            <w:pPr>
              <w:jc w:val="center"/>
              <w:rPr>
                <w:rFonts w:hint="eastAsia" w:ascii="宋体" w:hAnsi="宋体" w:cs="宋体"/>
                <w:sz w:val="16"/>
                <w:szCs w:val="16"/>
              </w:rPr>
            </w:pPr>
            <w:r>
              <w:rPr>
                <w:rFonts w:hint="eastAsia" w:ascii="宋体" w:hAnsi="宋体" w:cs="宋体"/>
                <w:sz w:val="16"/>
                <w:szCs w:val="16"/>
              </w:rPr>
              <w:t>300≤Z＜5000</w:t>
            </w:r>
          </w:p>
        </w:tc>
        <w:tc>
          <w:tcPr>
            <w:tcW w:w="750" w:type="dxa"/>
            <w:tcBorders>
              <w:top w:val="nil"/>
              <w:left w:val="nil"/>
              <w:bottom w:val="single" w:color="auto" w:sz="4" w:space="0"/>
              <w:right w:val="single" w:color="auto" w:sz="4" w:space="0"/>
            </w:tcBorders>
            <w:noWrap w:val="0"/>
            <w:vAlign w:val="bottom"/>
          </w:tcPr>
          <w:p w14:paraId="0CAEB2A7">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64EE0D05">
            <w:pPr>
              <w:jc w:val="center"/>
              <w:rPr>
                <w:rFonts w:hint="eastAsia" w:ascii="宋体" w:hAnsi="宋体" w:cs="宋体"/>
                <w:sz w:val="16"/>
                <w:szCs w:val="16"/>
              </w:rPr>
            </w:pPr>
            <w:r>
              <w:rPr>
                <w:rFonts w:hint="eastAsia" w:ascii="宋体" w:hAnsi="宋体" w:cs="宋体"/>
                <w:sz w:val="16"/>
                <w:szCs w:val="16"/>
              </w:rPr>
              <w:t>Y＜300</w:t>
            </w:r>
          </w:p>
        </w:tc>
        <w:tc>
          <w:tcPr>
            <w:tcW w:w="693" w:type="dxa"/>
            <w:tcBorders>
              <w:top w:val="nil"/>
              <w:left w:val="nil"/>
              <w:bottom w:val="single" w:color="auto" w:sz="4" w:space="0"/>
              <w:right w:val="single" w:color="auto" w:sz="8" w:space="0"/>
            </w:tcBorders>
            <w:noWrap w:val="0"/>
            <w:vAlign w:val="bottom"/>
          </w:tcPr>
          <w:p w14:paraId="2173A1D1">
            <w:pPr>
              <w:jc w:val="center"/>
              <w:rPr>
                <w:rFonts w:hint="eastAsia" w:ascii="宋体" w:hAnsi="宋体" w:cs="宋体"/>
                <w:sz w:val="16"/>
                <w:szCs w:val="16"/>
              </w:rPr>
            </w:pPr>
            <w:r>
              <w:rPr>
                <w:rFonts w:hint="eastAsia" w:ascii="宋体" w:hAnsi="宋体" w:cs="宋体"/>
                <w:sz w:val="16"/>
                <w:szCs w:val="16"/>
              </w:rPr>
              <w:t>Z＜300</w:t>
            </w:r>
          </w:p>
        </w:tc>
      </w:tr>
      <w:tr w14:paraId="458D9E8C">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3E57C00C">
            <w:pPr>
              <w:rPr>
                <w:rFonts w:hint="eastAsia" w:ascii="宋体" w:hAnsi="宋体" w:cs="宋体"/>
                <w:sz w:val="16"/>
                <w:szCs w:val="16"/>
              </w:rPr>
            </w:pPr>
            <w:r>
              <w:rPr>
                <w:rFonts w:hint="eastAsia" w:ascii="宋体" w:hAnsi="宋体" w:cs="宋体"/>
                <w:sz w:val="16"/>
                <w:szCs w:val="16"/>
              </w:rPr>
              <w:t>4、批发业</w:t>
            </w:r>
          </w:p>
        </w:tc>
        <w:tc>
          <w:tcPr>
            <w:tcW w:w="954" w:type="dxa"/>
            <w:tcBorders>
              <w:top w:val="nil"/>
              <w:left w:val="nil"/>
              <w:bottom w:val="single" w:color="auto" w:sz="4" w:space="0"/>
              <w:right w:val="single" w:color="auto" w:sz="4" w:space="0"/>
            </w:tcBorders>
            <w:noWrap w:val="0"/>
            <w:vAlign w:val="bottom"/>
          </w:tcPr>
          <w:p w14:paraId="6CA92179">
            <w:pPr>
              <w:jc w:val="center"/>
              <w:rPr>
                <w:rFonts w:hint="eastAsia" w:ascii="宋体" w:hAnsi="宋体" w:cs="宋体"/>
                <w:sz w:val="16"/>
                <w:szCs w:val="16"/>
              </w:rPr>
            </w:pPr>
            <w:r>
              <w:rPr>
                <w:rFonts w:hint="eastAsia" w:ascii="宋体" w:hAnsi="宋体" w:cs="宋体"/>
                <w:sz w:val="16"/>
                <w:szCs w:val="16"/>
              </w:rPr>
              <w:t>20≤X＜200</w:t>
            </w:r>
          </w:p>
        </w:tc>
        <w:tc>
          <w:tcPr>
            <w:tcW w:w="965" w:type="dxa"/>
            <w:tcBorders>
              <w:top w:val="nil"/>
              <w:left w:val="nil"/>
              <w:bottom w:val="single" w:color="auto" w:sz="4" w:space="0"/>
              <w:right w:val="single" w:color="auto" w:sz="4" w:space="0"/>
            </w:tcBorders>
            <w:noWrap w:val="0"/>
            <w:vAlign w:val="bottom"/>
          </w:tcPr>
          <w:p w14:paraId="67378593">
            <w:pPr>
              <w:jc w:val="center"/>
              <w:rPr>
                <w:rFonts w:hint="eastAsia" w:ascii="宋体" w:hAnsi="宋体" w:cs="宋体"/>
                <w:sz w:val="16"/>
                <w:szCs w:val="16"/>
              </w:rPr>
            </w:pPr>
            <w:r>
              <w:rPr>
                <w:rFonts w:hint="eastAsia" w:ascii="宋体" w:hAnsi="宋体" w:cs="宋体"/>
                <w:sz w:val="16"/>
                <w:szCs w:val="16"/>
              </w:rPr>
              <w:t>5000≤Y＜40000</w:t>
            </w:r>
          </w:p>
        </w:tc>
        <w:tc>
          <w:tcPr>
            <w:tcW w:w="949" w:type="dxa"/>
            <w:tcBorders>
              <w:top w:val="nil"/>
              <w:left w:val="nil"/>
              <w:bottom w:val="single" w:color="auto" w:sz="4" w:space="0"/>
              <w:right w:val="single" w:color="auto" w:sz="8" w:space="0"/>
            </w:tcBorders>
            <w:noWrap w:val="0"/>
            <w:vAlign w:val="bottom"/>
          </w:tcPr>
          <w:p w14:paraId="42B71598">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BB3A458">
            <w:pPr>
              <w:jc w:val="center"/>
              <w:rPr>
                <w:rFonts w:hint="eastAsia" w:ascii="宋体" w:hAnsi="宋体" w:cs="宋体"/>
                <w:sz w:val="16"/>
                <w:szCs w:val="16"/>
              </w:rPr>
            </w:pPr>
            <w:r>
              <w:rPr>
                <w:rFonts w:hint="eastAsia" w:ascii="宋体" w:hAnsi="宋体" w:cs="宋体"/>
                <w:sz w:val="16"/>
                <w:szCs w:val="16"/>
              </w:rPr>
              <w:t>5≤X＜20</w:t>
            </w:r>
          </w:p>
        </w:tc>
        <w:tc>
          <w:tcPr>
            <w:tcW w:w="967" w:type="dxa"/>
            <w:tcBorders>
              <w:top w:val="nil"/>
              <w:left w:val="nil"/>
              <w:bottom w:val="single" w:color="auto" w:sz="4" w:space="0"/>
              <w:right w:val="single" w:color="auto" w:sz="4" w:space="0"/>
            </w:tcBorders>
            <w:noWrap w:val="0"/>
            <w:vAlign w:val="bottom"/>
          </w:tcPr>
          <w:p w14:paraId="200AED9F">
            <w:pPr>
              <w:jc w:val="center"/>
              <w:rPr>
                <w:rFonts w:hint="eastAsia" w:ascii="宋体" w:hAnsi="宋体" w:cs="宋体"/>
                <w:sz w:val="16"/>
                <w:szCs w:val="16"/>
              </w:rPr>
            </w:pPr>
            <w:r>
              <w:rPr>
                <w:rFonts w:hint="eastAsia" w:ascii="宋体" w:hAnsi="宋体" w:cs="宋体"/>
                <w:sz w:val="16"/>
                <w:szCs w:val="16"/>
              </w:rPr>
              <w:t>1000≤Y＜5000</w:t>
            </w:r>
          </w:p>
        </w:tc>
        <w:tc>
          <w:tcPr>
            <w:tcW w:w="969" w:type="dxa"/>
            <w:tcBorders>
              <w:top w:val="nil"/>
              <w:left w:val="nil"/>
              <w:bottom w:val="single" w:color="auto" w:sz="4" w:space="0"/>
              <w:right w:val="single" w:color="auto" w:sz="8" w:space="0"/>
            </w:tcBorders>
            <w:noWrap w:val="0"/>
            <w:vAlign w:val="bottom"/>
          </w:tcPr>
          <w:p w14:paraId="6CF1E846">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286E9DC3">
            <w:pPr>
              <w:jc w:val="center"/>
              <w:rPr>
                <w:rFonts w:hint="eastAsia" w:ascii="宋体" w:hAnsi="宋体" w:cs="宋体"/>
                <w:sz w:val="16"/>
                <w:szCs w:val="16"/>
              </w:rPr>
            </w:pPr>
            <w:r>
              <w:rPr>
                <w:rFonts w:hint="eastAsia" w:ascii="宋体" w:hAnsi="宋体" w:cs="宋体"/>
                <w:sz w:val="16"/>
                <w:szCs w:val="16"/>
              </w:rPr>
              <w:t>X＜5</w:t>
            </w:r>
          </w:p>
        </w:tc>
        <w:tc>
          <w:tcPr>
            <w:tcW w:w="655" w:type="dxa"/>
            <w:tcBorders>
              <w:top w:val="nil"/>
              <w:left w:val="nil"/>
              <w:bottom w:val="single" w:color="auto" w:sz="4" w:space="0"/>
              <w:right w:val="single" w:color="auto" w:sz="4" w:space="0"/>
            </w:tcBorders>
            <w:noWrap w:val="0"/>
            <w:vAlign w:val="bottom"/>
          </w:tcPr>
          <w:p w14:paraId="33C52F92">
            <w:pPr>
              <w:jc w:val="center"/>
              <w:rPr>
                <w:rFonts w:hint="eastAsia" w:ascii="宋体" w:hAnsi="宋体" w:cs="宋体"/>
                <w:sz w:val="16"/>
                <w:szCs w:val="16"/>
              </w:rPr>
            </w:pPr>
            <w:r>
              <w:rPr>
                <w:rFonts w:hint="eastAsia" w:ascii="宋体" w:hAnsi="宋体" w:cs="宋体"/>
                <w:sz w:val="16"/>
                <w:szCs w:val="16"/>
              </w:rPr>
              <w:t>Y＜1000</w:t>
            </w:r>
          </w:p>
        </w:tc>
        <w:tc>
          <w:tcPr>
            <w:tcW w:w="693" w:type="dxa"/>
            <w:tcBorders>
              <w:top w:val="nil"/>
              <w:left w:val="nil"/>
              <w:bottom w:val="single" w:color="auto" w:sz="4" w:space="0"/>
              <w:right w:val="single" w:color="auto" w:sz="8" w:space="0"/>
            </w:tcBorders>
            <w:noWrap w:val="0"/>
            <w:vAlign w:val="bottom"/>
          </w:tcPr>
          <w:p w14:paraId="4C2678E0">
            <w:pPr>
              <w:jc w:val="center"/>
              <w:rPr>
                <w:rFonts w:hint="eastAsia" w:ascii="宋体" w:hAnsi="宋体" w:cs="宋体"/>
                <w:sz w:val="16"/>
                <w:szCs w:val="16"/>
              </w:rPr>
            </w:pPr>
          </w:p>
        </w:tc>
      </w:tr>
      <w:tr w14:paraId="6A01C180">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87E22AB">
            <w:pPr>
              <w:rPr>
                <w:rFonts w:hint="eastAsia" w:ascii="宋体" w:hAnsi="宋体" w:cs="宋体"/>
                <w:sz w:val="16"/>
                <w:szCs w:val="16"/>
              </w:rPr>
            </w:pPr>
            <w:r>
              <w:rPr>
                <w:rFonts w:hint="eastAsia" w:ascii="宋体" w:hAnsi="宋体" w:cs="宋体"/>
                <w:sz w:val="16"/>
                <w:szCs w:val="16"/>
              </w:rPr>
              <w:t>5、零售业</w:t>
            </w:r>
          </w:p>
        </w:tc>
        <w:tc>
          <w:tcPr>
            <w:tcW w:w="954" w:type="dxa"/>
            <w:tcBorders>
              <w:top w:val="nil"/>
              <w:left w:val="nil"/>
              <w:bottom w:val="single" w:color="auto" w:sz="4" w:space="0"/>
              <w:right w:val="single" w:color="auto" w:sz="4" w:space="0"/>
            </w:tcBorders>
            <w:noWrap w:val="0"/>
            <w:vAlign w:val="bottom"/>
          </w:tcPr>
          <w:p w14:paraId="4DC4C015">
            <w:pPr>
              <w:jc w:val="center"/>
              <w:rPr>
                <w:rFonts w:hint="eastAsia" w:ascii="宋体" w:hAnsi="宋体" w:cs="宋体"/>
                <w:sz w:val="16"/>
                <w:szCs w:val="16"/>
              </w:rPr>
            </w:pPr>
            <w:r>
              <w:rPr>
                <w:rFonts w:hint="eastAsia" w:ascii="宋体" w:hAnsi="宋体" w:cs="宋体"/>
                <w:sz w:val="16"/>
                <w:szCs w:val="16"/>
              </w:rPr>
              <w:t>50≤X＜300</w:t>
            </w:r>
          </w:p>
        </w:tc>
        <w:tc>
          <w:tcPr>
            <w:tcW w:w="965" w:type="dxa"/>
            <w:tcBorders>
              <w:top w:val="nil"/>
              <w:left w:val="nil"/>
              <w:bottom w:val="single" w:color="auto" w:sz="4" w:space="0"/>
              <w:right w:val="single" w:color="auto" w:sz="4" w:space="0"/>
            </w:tcBorders>
            <w:noWrap w:val="0"/>
            <w:vAlign w:val="bottom"/>
          </w:tcPr>
          <w:p w14:paraId="40D902E2">
            <w:pPr>
              <w:jc w:val="center"/>
              <w:rPr>
                <w:rFonts w:hint="eastAsia" w:ascii="宋体" w:hAnsi="宋体" w:cs="宋体"/>
                <w:sz w:val="16"/>
                <w:szCs w:val="16"/>
              </w:rPr>
            </w:pPr>
            <w:r>
              <w:rPr>
                <w:rFonts w:hint="eastAsia" w:ascii="宋体" w:hAnsi="宋体" w:cs="宋体"/>
                <w:sz w:val="16"/>
                <w:szCs w:val="16"/>
              </w:rPr>
              <w:t>500≤Y＜20000</w:t>
            </w:r>
          </w:p>
        </w:tc>
        <w:tc>
          <w:tcPr>
            <w:tcW w:w="949" w:type="dxa"/>
            <w:tcBorders>
              <w:top w:val="nil"/>
              <w:left w:val="nil"/>
              <w:bottom w:val="single" w:color="auto" w:sz="4" w:space="0"/>
              <w:right w:val="single" w:color="auto" w:sz="8" w:space="0"/>
            </w:tcBorders>
            <w:noWrap w:val="0"/>
            <w:vAlign w:val="bottom"/>
          </w:tcPr>
          <w:p w14:paraId="5D672FF4">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5EA9C5FF">
            <w:pPr>
              <w:jc w:val="center"/>
              <w:rPr>
                <w:rFonts w:hint="eastAsia" w:ascii="宋体" w:hAnsi="宋体" w:cs="宋体"/>
                <w:sz w:val="16"/>
                <w:szCs w:val="16"/>
              </w:rPr>
            </w:pPr>
            <w:r>
              <w:rPr>
                <w:rFonts w:hint="eastAsia" w:ascii="宋体" w:hAnsi="宋体" w:cs="宋体"/>
                <w:sz w:val="16"/>
                <w:szCs w:val="16"/>
              </w:rPr>
              <w:t>10≤X＜50</w:t>
            </w:r>
          </w:p>
        </w:tc>
        <w:tc>
          <w:tcPr>
            <w:tcW w:w="967" w:type="dxa"/>
            <w:tcBorders>
              <w:top w:val="nil"/>
              <w:left w:val="nil"/>
              <w:bottom w:val="single" w:color="auto" w:sz="4" w:space="0"/>
              <w:right w:val="single" w:color="auto" w:sz="4" w:space="0"/>
            </w:tcBorders>
            <w:noWrap w:val="0"/>
            <w:vAlign w:val="bottom"/>
          </w:tcPr>
          <w:p w14:paraId="1CAACC80">
            <w:pPr>
              <w:jc w:val="center"/>
              <w:rPr>
                <w:rFonts w:hint="eastAsia" w:ascii="宋体" w:hAnsi="宋体" w:cs="宋体"/>
                <w:sz w:val="16"/>
                <w:szCs w:val="16"/>
              </w:rPr>
            </w:pPr>
            <w:r>
              <w:rPr>
                <w:rFonts w:hint="eastAsia" w:ascii="宋体" w:hAnsi="宋体" w:cs="宋体"/>
                <w:sz w:val="16"/>
                <w:szCs w:val="16"/>
              </w:rPr>
              <w:t>100≤Y＜500</w:t>
            </w:r>
          </w:p>
        </w:tc>
        <w:tc>
          <w:tcPr>
            <w:tcW w:w="969" w:type="dxa"/>
            <w:tcBorders>
              <w:top w:val="nil"/>
              <w:left w:val="nil"/>
              <w:bottom w:val="single" w:color="auto" w:sz="4" w:space="0"/>
              <w:right w:val="single" w:color="auto" w:sz="8" w:space="0"/>
            </w:tcBorders>
            <w:noWrap w:val="0"/>
            <w:vAlign w:val="bottom"/>
          </w:tcPr>
          <w:p w14:paraId="106DA1CF">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1939311B">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6914B00A">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29D3208B">
            <w:pPr>
              <w:jc w:val="center"/>
              <w:rPr>
                <w:rFonts w:hint="eastAsia" w:ascii="宋体" w:hAnsi="宋体" w:cs="宋体"/>
                <w:sz w:val="16"/>
                <w:szCs w:val="16"/>
              </w:rPr>
            </w:pPr>
          </w:p>
        </w:tc>
      </w:tr>
      <w:tr w14:paraId="3AAC1BD6">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ABD9F0D">
            <w:pPr>
              <w:rPr>
                <w:rFonts w:hint="eastAsia" w:ascii="宋体" w:hAnsi="宋体" w:cs="宋体"/>
                <w:sz w:val="16"/>
                <w:szCs w:val="16"/>
              </w:rPr>
            </w:pPr>
            <w:r>
              <w:rPr>
                <w:rFonts w:hint="eastAsia" w:ascii="宋体" w:hAnsi="宋体" w:cs="宋体"/>
                <w:sz w:val="16"/>
                <w:szCs w:val="16"/>
              </w:rPr>
              <w:t>6、交通运输业</w:t>
            </w:r>
          </w:p>
        </w:tc>
        <w:tc>
          <w:tcPr>
            <w:tcW w:w="954" w:type="dxa"/>
            <w:tcBorders>
              <w:top w:val="nil"/>
              <w:left w:val="nil"/>
              <w:bottom w:val="single" w:color="auto" w:sz="4" w:space="0"/>
              <w:right w:val="single" w:color="auto" w:sz="4" w:space="0"/>
            </w:tcBorders>
            <w:noWrap w:val="0"/>
            <w:vAlign w:val="bottom"/>
          </w:tcPr>
          <w:p w14:paraId="48B64D3F">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11024B2B">
            <w:pPr>
              <w:jc w:val="center"/>
              <w:rPr>
                <w:rFonts w:hint="eastAsia" w:ascii="宋体" w:hAnsi="宋体" w:cs="宋体"/>
                <w:sz w:val="16"/>
                <w:szCs w:val="16"/>
              </w:rPr>
            </w:pPr>
            <w:r>
              <w:rPr>
                <w:rFonts w:hint="eastAsia" w:ascii="宋体" w:hAnsi="宋体" w:cs="宋体"/>
                <w:sz w:val="16"/>
                <w:szCs w:val="16"/>
              </w:rPr>
              <w:t>3000≤Y＜30000</w:t>
            </w:r>
          </w:p>
        </w:tc>
        <w:tc>
          <w:tcPr>
            <w:tcW w:w="949" w:type="dxa"/>
            <w:tcBorders>
              <w:top w:val="nil"/>
              <w:left w:val="nil"/>
              <w:bottom w:val="single" w:color="auto" w:sz="4" w:space="0"/>
              <w:right w:val="single" w:color="auto" w:sz="8" w:space="0"/>
            </w:tcBorders>
            <w:noWrap w:val="0"/>
            <w:vAlign w:val="bottom"/>
          </w:tcPr>
          <w:p w14:paraId="356761BA">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20BEC401">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1F4F574C">
            <w:pPr>
              <w:jc w:val="center"/>
              <w:rPr>
                <w:rFonts w:hint="eastAsia" w:ascii="宋体" w:hAnsi="宋体" w:cs="宋体"/>
                <w:sz w:val="16"/>
                <w:szCs w:val="16"/>
              </w:rPr>
            </w:pPr>
            <w:r>
              <w:rPr>
                <w:rFonts w:hint="eastAsia" w:ascii="宋体" w:hAnsi="宋体" w:cs="宋体"/>
                <w:sz w:val="16"/>
                <w:szCs w:val="16"/>
              </w:rPr>
              <w:t>200≤Y＜3000</w:t>
            </w:r>
          </w:p>
        </w:tc>
        <w:tc>
          <w:tcPr>
            <w:tcW w:w="969" w:type="dxa"/>
            <w:tcBorders>
              <w:top w:val="nil"/>
              <w:left w:val="nil"/>
              <w:bottom w:val="single" w:color="auto" w:sz="4" w:space="0"/>
              <w:right w:val="single" w:color="auto" w:sz="8" w:space="0"/>
            </w:tcBorders>
            <w:noWrap w:val="0"/>
            <w:vAlign w:val="bottom"/>
          </w:tcPr>
          <w:p w14:paraId="751F8BFF">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4C2401C7">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509DE70D">
            <w:pPr>
              <w:jc w:val="center"/>
              <w:rPr>
                <w:rFonts w:hint="eastAsia" w:ascii="宋体" w:hAnsi="宋体" w:cs="宋体"/>
                <w:sz w:val="16"/>
                <w:szCs w:val="16"/>
              </w:rPr>
            </w:pPr>
            <w:r>
              <w:rPr>
                <w:rFonts w:hint="eastAsia" w:ascii="宋体" w:hAnsi="宋体" w:cs="宋体"/>
                <w:sz w:val="16"/>
                <w:szCs w:val="16"/>
              </w:rPr>
              <w:t>V＜200</w:t>
            </w:r>
          </w:p>
        </w:tc>
        <w:tc>
          <w:tcPr>
            <w:tcW w:w="693" w:type="dxa"/>
            <w:tcBorders>
              <w:top w:val="nil"/>
              <w:left w:val="nil"/>
              <w:bottom w:val="single" w:color="auto" w:sz="4" w:space="0"/>
              <w:right w:val="single" w:color="auto" w:sz="8" w:space="0"/>
            </w:tcBorders>
            <w:noWrap w:val="0"/>
            <w:vAlign w:val="bottom"/>
          </w:tcPr>
          <w:p w14:paraId="4346354C">
            <w:pPr>
              <w:jc w:val="center"/>
              <w:rPr>
                <w:rFonts w:hint="eastAsia" w:ascii="宋体" w:hAnsi="宋体" w:cs="宋体"/>
                <w:sz w:val="16"/>
                <w:szCs w:val="16"/>
              </w:rPr>
            </w:pPr>
          </w:p>
        </w:tc>
      </w:tr>
      <w:tr w14:paraId="373116EC">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41B78C57">
            <w:pPr>
              <w:rPr>
                <w:rFonts w:hint="eastAsia" w:ascii="宋体" w:hAnsi="宋体" w:cs="宋体"/>
                <w:sz w:val="16"/>
                <w:szCs w:val="16"/>
              </w:rPr>
            </w:pPr>
            <w:r>
              <w:rPr>
                <w:rFonts w:hint="eastAsia" w:ascii="宋体" w:hAnsi="宋体" w:cs="宋体"/>
                <w:sz w:val="16"/>
                <w:szCs w:val="16"/>
              </w:rPr>
              <w:t>7、仓储业</w:t>
            </w:r>
          </w:p>
        </w:tc>
        <w:tc>
          <w:tcPr>
            <w:tcW w:w="954" w:type="dxa"/>
            <w:tcBorders>
              <w:top w:val="nil"/>
              <w:left w:val="nil"/>
              <w:bottom w:val="single" w:color="auto" w:sz="4" w:space="0"/>
              <w:right w:val="single" w:color="auto" w:sz="4" w:space="0"/>
            </w:tcBorders>
            <w:noWrap w:val="0"/>
            <w:vAlign w:val="bottom"/>
          </w:tcPr>
          <w:p w14:paraId="04883E86">
            <w:pPr>
              <w:jc w:val="center"/>
              <w:rPr>
                <w:rFonts w:hint="eastAsia" w:ascii="宋体" w:hAnsi="宋体" w:cs="宋体"/>
                <w:sz w:val="16"/>
                <w:szCs w:val="16"/>
              </w:rPr>
            </w:pPr>
            <w:r>
              <w:rPr>
                <w:rFonts w:hint="eastAsia" w:ascii="宋体" w:hAnsi="宋体" w:cs="宋体"/>
                <w:sz w:val="16"/>
                <w:szCs w:val="16"/>
              </w:rPr>
              <w:t>100≤X＜200</w:t>
            </w:r>
          </w:p>
        </w:tc>
        <w:tc>
          <w:tcPr>
            <w:tcW w:w="965" w:type="dxa"/>
            <w:tcBorders>
              <w:top w:val="nil"/>
              <w:left w:val="nil"/>
              <w:bottom w:val="single" w:color="auto" w:sz="4" w:space="0"/>
              <w:right w:val="single" w:color="auto" w:sz="4" w:space="0"/>
            </w:tcBorders>
            <w:noWrap w:val="0"/>
            <w:vAlign w:val="bottom"/>
          </w:tcPr>
          <w:p w14:paraId="3DC9A875">
            <w:pPr>
              <w:jc w:val="center"/>
              <w:rPr>
                <w:rFonts w:hint="eastAsia" w:ascii="宋体" w:hAnsi="宋体" w:cs="宋体"/>
                <w:sz w:val="16"/>
                <w:szCs w:val="16"/>
              </w:rPr>
            </w:pPr>
            <w:r>
              <w:rPr>
                <w:rFonts w:hint="eastAsia" w:ascii="宋体" w:hAnsi="宋体" w:cs="宋体"/>
                <w:sz w:val="16"/>
                <w:szCs w:val="16"/>
              </w:rPr>
              <w:t>1000≤Y＜30000</w:t>
            </w:r>
          </w:p>
        </w:tc>
        <w:tc>
          <w:tcPr>
            <w:tcW w:w="949" w:type="dxa"/>
            <w:tcBorders>
              <w:top w:val="nil"/>
              <w:left w:val="nil"/>
              <w:bottom w:val="single" w:color="auto" w:sz="4" w:space="0"/>
              <w:right w:val="single" w:color="auto" w:sz="8" w:space="0"/>
            </w:tcBorders>
            <w:noWrap w:val="0"/>
            <w:vAlign w:val="bottom"/>
          </w:tcPr>
          <w:p w14:paraId="5E75EE88">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07354B2">
            <w:pPr>
              <w:jc w:val="center"/>
              <w:rPr>
                <w:rFonts w:hint="eastAsia" w:ascii="宋体" w:hAnsi="宋体" w:cs="宋体"/>
                <w:sz w:val="16"/>
                <w:szCs w:val="16"/>
              </w:rPr>
            </w:pPr>
            <w:r>
              <w:rPr>
                <w:rFonts w:hint="eastAsia" w:ascii="宋体" w:hAnsi="宋体" w:cs="宋体"/>
                <w:sz w:val="16"/>
                <w:szCs w:val="16"/>
              </w:rPr>
              <w:t>20≤X＜100</w:t>
            </w:r>
          </w:p>
        </w:tc>
        <w:tc>
          <w:tcPr>
            <w:tcW w:w="967" w:type="dxa"/>
            <w:tcBorders>
              <w:top w:val="nil"/>
              <w:left w:val="nil"/>
              <w:bottom w:val="single" w:color="auto" w:sz="4" w:space="0"/>
              <w:right w:val="single" w:color="auto" w:sz="4" w:space="0"/>
            </w:tcBorders>
            <w:noWrap w:val="0"/>
            <w:vAlign w:val="bottom"/>
          </w:tcPr>
          <w:p w14:paraId="3A2525D0">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3712CA56">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37025028">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5EDC79A9">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0B96AEC7">
            <w:pPr>
              <w:jc w:val="center"/>
              <w:rPr>
                <w:rFonts w:hint="eastAsia" w:ascii="宋体" w:hAnsi="宋体" w:cs="宋体"/>
                <w:sz w:val="16"/>
                <w:szCs w:val="16"/>
              </w:rPr>
            </w:pPr>
          </w:p>
        </w:tc>
      </w:tr>
      <w:tr w14:paraId="679EF013">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13EA3312">
            <w:pPr>
              <w:rPr>
                <w:rFonts w:hint="eastAsia" w:ascii="宋体" w:hAnsi="宋体" w:cs="宋体"/>
                <w:sz w:val="16"/>
                <w:szCs w:val="16"/>
              </w:rPr>
            </w:pPr>
            <w:r>
              <w:rPr>
                <w:rFonts w:hint="eastAsia" w:ascii="宋体" w:hAnsi="宋体" w:cs="宋体"/>
                <w:sz w:val="16"/>
                <w:szCs w:val="16"/>
              </w:rPr>
              <w:t>8、邮政业</w:t>
            </w:r>
          </w:p>
        </w:tc>
        <w:tc>
          <w:tcPr>
            <w:tcW w:w="954" w:type="dxa"/>
            <w:tcBorders>
              <w:top w:val="nil"/>
              <w:left w:val="nil"/>
              <w:bottom w:val="single" w:color="auto" w:sz="4" w:space="0"/>
              <w:right w:val="single" w:color="auto" w:sz="4" w:space="0"/>
            </w:tcBorders>
            <w:noWrap w:val="0"/>
            <w:vAlign w:val="bottom"/>
          </w:tcPr>
          <w:p w14:paraId="5C2BC18E">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3882CBD0">
            <w:pPr>
              <w:jc w:val="center"/>
              <w:rPr>
                <w:rFonts w:hint="eastAsia" w:ascii="宋体" w:hAnsi="宋体" w:cs="宋体"/>
                <w:sz w:val="16"/>
                <w:szCs w:val="16"/>
              </w:rPr>
            </w:pPr>
            <w:r>
              <w:rPr>
                <w:rFonts w:hint="eastAsia" w:ascii="宋体" w:hAnsi="宋体" w:cs="宋体"/>
                <w:sz w:val="16"/>
                <w:szCs w:val="16"/>
              </w:rPr>
              <w:t>2000≤Y＜30000</w:t>
            </w:r>
          </w:p>
        </w:tc>
        <w:tc>
          <w:tcPr>
            <w:tcW w:w="949" w:type="dxa"/>
            <w:tcBorders>
              <w:top w:val="nil"/>
              <w:left w:val="nil"/>
              <w:bottom w:val="single" w:color="auto" w:sz="4" w:space="0"/>
              <w:right w:val="single" w:color="auto" w:sz="8" w:space="0"/>
            </w:tcBorders>
            <w:noWrap w:val="0"/>
            <w:vAlign w:val="bottom"/>
          </w:tcPr>
          <w:p w14:paraId="42217FC0">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42354FA5">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5170E98A">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7B15EA9A">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5CCF750B">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2A26443A">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40BFDB8D">
            <w:pPr>
              <w:jc w:val="center"/>
              <w:rPr>
                <w:rFonts w:hint="eastAsia" w:ascii="宋体" w:hAnsi="宋体" w:cs="宋体"/>
                <w:sz w:val="16"/>
                <w:szCs w:val="16"/>
              </w:rPr>
            </w:pPr>
          </w:p>
        </w:tc>
      </w:tr>
      <w:tr w14:paraId="308657EF">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1A9267D7">
            <w:pPr>
              <w:rPr>
                <w:rFonts w:hint="eastAsia" w:ascii="宋体" w:hAnsi="宋体" w:cs="宋体"/>
                <w:sz w:val="16"/>
                <w:szCs w:val="16"/>
              </w:rPr>
            </w:pPr>
            <w:r>
              <w:rPr>
                <w:rFonts w:hint="eastAsia" w:ascii="宋体" w:hAnsi="宋体" w:cs="宋体"/>
                <w:sz w:val="16"/>
                <w:szCs w:val="16"/>
              </w:rPr>
              <w:t>9、住宿业</w:t>
            </w:r>
          </w:p>
        </w:tc>
        <w:tc>
          <w:tcPr>
            <w:tcW w:w="954" w:type="dxa"/>
            <w:tcBorders>
              <w:top w:val="nil"/>
              <w:left w:val="nil"/>
              <w:bottom w:val="single" w:color="auto" w:sz="4" w:space="0"/>
              <w:right w:val="single" w:color="auto" w:sz="4" w:space="0"/>
            </w:tcBorders>
            <w:noWrap w:val="0"/>
            <w:vAlign w:val="bottom"/>
          </w:tcPr>
          <w:p w14:paraId="26917DD9">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3C44B429">
            <w:pPr>
              <w:jc w:val="center"/>
              <w:rPr>
                <w:rFonts w:hint="eastAsia" w:ascii="宋体" w:hAnsi="宋体" w:cs="宋体"/>
                <w:sz w:val="16"/>
                <w:szCs w:val="16"/>
              </w:rPr>
            </w:pPr>
            <w:r>
              <w:rPr>
                <w:rFonts w:hint="eastAsia" w:ascii="宋体" w:hAnsi="宋体" w:cs="宋体"/>
                <w:sz w:val="16"/>
                <w:szCs w:val="16"/>
              </w:rPr>
              <w:t>2000≤Y＜10000</w:t>
            </w:r>
          </w:p>
        </w:tc>
        <w:tc>
          <w:tcPr>
            <w:tcW w:w="949" w:type="dxa"/>
            <w:tcBorders>
              <w:top w:val="nil"/>
              <w:left w:val="nil"/>
              <w:bottom w:val="single" w:color="auto" w:sz="4" w:space="0"/>
              <w:right w:val="single" w:color="auto" w:sz="8" w:space="0"/>
            </w:tcBorders>
            <w:noWrap w:val="0"/>
            <w:vAlign w:val="bottom"/>
          </w:tcPr>
          <w:p w14:paraId="322633C9">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217147B6">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119629BC">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3A6DF652">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36E2C6C9">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2A44DF92">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5DDD75CA">
            <w:pPr>
              <w:jc w:val="center"/>
              <w:rPr>
                <w:rFonts w:hint="eastAsia" w:ascii="宋体" w:hAnsi="宋体" w:cs="宋体"/>
                <w:sz w:val="16"/>
                <w:szCs w:val="16"/>
              </w:rPr>
            </w:pPr>
          </w:p>
        </w:tc>
      </w:tr>
      <w:tr w14:paraId="4BC5CF4E">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ED8AD81">
            <w:pPr>
              <w:rPr>
                <w:rFonts w:hint="eastAsia" w:ascii="宋体" w:hAnsi="宋体" w:cs="宋体"/>
                <w:sz w:val="16"/>
                <w:szCs w:val="16"/>
              </w:rPr>
            </w:pPr>
            <w:r>
              <w:rPr>
                <w:rFonts w:hint="eastAsia" w:ascii="宋体" w:hAnsi="宋体" w:cs="宋体"/>
                <w:sz w:val="16"/>
                <w:szCs w:val="16"/>
              </w:rPr>
              <w:t>10、餐饮业</w:t>
            </w:r>
          </w:p>
        </w:tc>
        <w:tc>
          <w:tcPr>
            <w:tcW w:w="954" w:type="dxa"/>
            <w:tcBorders>
              <w:top w:val="nil"/>
              <w:left w:val="nil"/>
              <w:bottom w:val="single" w:color="auto" w:sz="4" w:space="0"/>
              <w:right w:val="single" w:color="auto" w:sz="4" w:space="0"/>
            </w:tcBorders>
            <w:noWrap w:val="0"/>
            <w:vAlign w:val="bottom"/>
          </w:tcPr>
          <w:p w14:paraId="470B2718">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34FAD27D">
            <w:pPr>
              <w:jc w:val="center"/>
              <w:rPr>
                <w:rFonts w:hint="eastAsia" w:ascii="宋体" w:hAnsi="宋体" w:cs="宋体"/>
                <w:sz w:val="16"/>
                <w:szCs w:val="16"/>
              </w:rPr>
            </w:pPr>
            <w:r>
              <w:rPr>
                <w:rFonts w:hint="eastAsia" w:ascii="宋体" w:hAnsi="宋体" w:cs="宋体"/>
                <w:sz w:val="16"/>
                <w:szCs w:val="16"/>
              </w:rPr>
              <w:t>2000≤Y＜10000</w:t>
            </w:r>
          </w:p>
        </w:tc>
        <w:tc>
          <w:tcPr>
            <w:tcW w:w="949" w:type="dxa"/>
            <w:tcBorders>
              <w:top w:val="nil"/>
              <w:left w:val="nil"/>
              <w:bottom w:val="single" w:color="auto" w:sz="4" w:space="0"/>
              <w:right w:val="single" w:color="auto" w:sz="8" w:space="0"/>
            </w:tcBorders>
            <w:noWrap w:val="0"/>
            <w:vAlign w:val="bottom"/>
          </w:tcPr>
          <w:p w14:paraId="08F94E93">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63F5B93E">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38D38ABE">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702776E6">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3D9CF898">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3534D0A4">
            <w:pPr>
              <w:jc w:val="center"/>
              <w:rPr>
                <w:rFonts w:hint="eastAsia" w:ascii="宋体" w:hAnsi="宋体" w:cs="宋体"/>
                <w:sz w:val="16"/>
                <w:szCs w:val="16"/>
              </w:rPr>
            </w:pPr>
            <w:r>
              <w:rPr>
                <w:rFonts w:hint="eastAsia" w:ascii="宋体" w:hAnsi="宋体" w:cs="宋体"/>
                <w:sz w:val="16"/>
                <w:szCs w:val="16"/>
              </w:rPr>
              <w:t>V＜100</w:t>
            </w:r>
          </w:p>
        </w:tc>
        <w:tc>
          <w:tcPr>
            <w:tcW w:w="693" w:type="dxa"/>
            <w:tcBorders>
              <w:top w:val="nil"/>
              <w:left w:val="nil"/>
              <w:bottom w:val="single" w:color="auto" w:sz="4" w:space="0"/>
              <w:right w:val="single" w:color="auto" w:sz="8" w:space="0"/>
            </w:tcBorders>
            <w:noWrap w:val="0"/>
            <w:vAlign w:val="bottom"/>
          </w:tcPr>
          <w:p w14:paraId="69A0DF5D">
            <w:pPr>
              <w:jc w:val="center"/>
              <w:rPr>
                <w:rFonts w:hint="eastAsia" w:ascii="宋体" w:hAnsi="宋体" w:cs="宋体"/>
                <w:sz w:val="16"/>
                <w:szCs w:val="16"/>
              </w:rPr>
            </w:pPr>
          </w:p>
        </w:tc>
      </w:tr>
      <w:tr w14:paraId="378DA016">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050FB7C">
            <w:pPr>
              <w:rPr>
                <w:rFonts w:hint="eastAsia" w:ascii="宋体" w:hAnsi="宋体" w:cs="宋体"/>
                <w:sz w:val="16"/>
                <w:szCs w:val="16"/>
              </w:rPr>
            </w:pPr>
            <w:r>
              <w:rPr>
                <w:rFonts w:hint="eastAsia" w:ascii="宋体" w:hAnsi="宋体" w:cs="宋体"/>
                <w:sz w:val="16"/>
                <w:szCs w:val="16"/>
              </w:rPr>
              <w:t>11、信息传输业</w:t>
            </w:r>
          </w:p>
        </w:tc>
        <w:tc>
          <w:tcPr>
            <w:tcW w:w="954" w:type="dxa"/>
            <w:tcBorders>
              <w:top w:val="nil"/>
              <w:left w:val="nil"/>
              <w:bottom w:val="single" w:color="auto" w:sz="4" w:space="0"/>
              <w:right w:val="single" w:color="auto" w:sz="4" w:space="0"/>
            </w:tcBorders>
            <w:noWrap w:val="0"/>
            <w:vAlign w:val="bottom"/>
          </w:tcPr>
          <w:p w14:paraId="0FF0B332">
            <w:pPr>
              <w:jc w:val="center"/>
              <w:rPr>
                <w:rFonts w:hint="eastAsia" w:ascii="宋体" w:hAnsi="宋体" w:cs="宋体"/>
                <w:sz w:val="16"/>
                <w:szCs w:val="16"/>
              </w:rPr>
            </w:pPr>
            <w:r>
              <w:rPr>
                <w:rFonts w:hint="eastAsia" w:ascii="宋体" w:hAnsi="宋体" w:cs="宋体"/>
                <w:sz w:val="16"/>
                <w:szCs w:val="16"/>
              </w:rPr>
              <w:t>100≤X＜2000</w:t>
            </w:r>
          </w:p>
        </w:tc>
        <w:tc>
          <w:tcPr>
            <w:tcW w:w="965" w:type="dxa"/>
            <w:tcBorders>
              <w:top w:val="nil"/>
              <w:left w:val="nil"/>
              <w:bottom w:val="single" w:color="auto" w:sz="4" w:space="0"/>
              <w:right w:val="single" w:color="auto" w:sz="4" w:space="0"/>
            </w:tcBorders>
            <w:noWrap w:val="0"/>
            <w:vAlign w:val="bottom"/>
          </w:tcPr>
          <w:p w14:paraId="29B0B756">
            <w:pPr>
              <w:jc w:val="center"/>
              <w:rPr>
                <w:rFonts w:hint="eastAsia" w:ascii="宋体" w:hAnsi="宋体" w:cs="宋体"/>
                <w:sz w:val="16"/>
                <w:szCs w:val="16"/>
              </w:rPr>
            </w:pPr>
            <w:r>
              <w:rPr>
                <w:rFonts w:hint="eastAsia" w:ascii="宋体" w:hAnsi="宋体" w:cs="宋体"/>
                <w:sz w:val="16"/>
                <w:szCs w:val="16"/>
              </w:rPr>
              <w:t>1000≤Y＜100000</w:t>
            </w:r>
          </w:p>
        </w:tc>
        <w:tc>
          <w:tcPr>
            <w:tcW w:w="949" w:type="dxa"/>
            <w:tcBorders>
              <w:top w:val="nil"/>
              <w:left w:val="nil"/>
              <w:bottom w:val="single" w:color="auto" w:sz="4" w:space="0"/>
              <w:right w:val="single" w:color="auto" w:sz="8" w:space="0"/>
            </w:tcBorders>
            <w:noWrap w:val="0"/>
            <w:vAlign w:val="bottom"/>
          </w:tcPr>
          <w:p w14:paraId="06375969">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79463F33">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396A4ED0">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38D42EAB">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5E49E5CB">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63644B88">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2D1680CA">
            <w:pPr>
              <w:jc w:val="center"/>
              <w:rPr>
                <w:rFonts w:hint="eastAsia" w:ascii="宋体" w:hAnsi="宋体" w:cs="宋体"/>
                <w:sz w:val="16"/>
                <w:szCs w:val="16"/>
              </w:rPr>
            </w:pPr>
          </w:p>
        </w:tc>
      </w:tr>
      <w:tr w14:paraId="2D3E86E4">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B601107">
            <w:pPr>
              <w:rPr>
                <w:rFonts w:hint="eastAsia" w:ascii="宋体" w:hAnsi="宋体" w:cs="宋体"/>
                <w:sz w:val="16"/>
                <w:szCs w:val="16"/>
              </w:rPr>
            </w:pPr>
            <w:r>
              <w:rPr>
                <w:rFonts w:hint="eastAsia" w:ascii="宋体" w:hAnsi="宋体" w:cs="宋体"/>
                <w:sz w:val="16"/>
                <w:szCs w:val="16"/>
              </w:rPr>
              <w:t>12、软件和信息技术服务业</w:t>
            </w:r>
          </w:p>
        </w:tc>
        <w:tc>
          <w:tcPr>
            <w:tcW w:w="954" w:type="dxa"/>
            <w:tcBorders>
              <w:top w:val="nil"/>
              <w:left w:val="nil"/>
              <w:bottom w:val="single" w:color="auto" w:sz="4" w:space="0"/>
              <w:right w:val="single" w:color="auto" w:sz="4" w:space="0"/>
            </w:tcBorders>
            <w:noWrap w:val="0"/>
            <w:vAlign w:val="bottom"/>
          </w:tcPr>
          <w:p w14:paraId="57F85D86">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3C445845">
            <w:pPr>
              <w:jc w:val="center"/>
              <w:rPr>
                <w:rFonts w:hint="eastAsia" w:ascii="宋体" w:hAnsi="宋体" w:cs="宋体"/>
                <w:sz w:val="16"/>
                <w:szCs w:val="16"/>
              </w:rPr>
            </w:pPr>
            <w:r>
              <w:rPr>
                <w:rFonts w:hint="eastAsia" w:ascii="宋体" w:hAnsi="宋体" w:cs="宋体"/>
                <w:sz w:val="16"/>
                <w:szCs w:val="16"/>
              </w:rPr>
              <w:t>1000≤Y＜10000</w:t>
            </w:r>
          </w:p>
        </w:tc>
        <w:tc>
          <w:tcPr>
            <w:tcW w:w="949" w:type="dxa"/>
            <w:tcBorders>
              <w:top w:val="nil"/>
              <w:left w:val="nil"/>
              <w:bottom w:val="single" w:color="auto" w:sz="4" w:space="0"/>
              <w:right w:val="single" w:color="auto" w:sz="8" w:space="0"/>
            </w:tcBorders>
            <w:noWrap w:val="0"/>
            <w:vAlign w:val="bottom"/>
          </w:tcPr>
          <w:p w14:paraId="38525513">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27AF019D">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4ED807A0">
            <w:pPr>
              <w:jc w:val="center"/>
              <w:rPr>
                <w:rFonts w:hint="eastAsia" w:ascii="宋体" w:hAnsi="宋体" w:cs="宋体"/>
                <w:sz w:val="16"/>
                <w:szCs w:val="16"/>
              </w:rPr>
            </w:pPr>
            <w:r>
              <w:rPr>
                <w:rFonts w:hint="eastAsia" w:ascii="宋体" w:hAnsi="宋体" w:cs="宋体"/>
                <w:sz w:val="16"/>
                <w:szCs w:val="16"/>
              </w:rPr>
              <w:t>50≤Y＜1000</w:t>
            </w:r>
          </w:p>
        </w:tc>
        <w:tc>
          <w:tcPr>
            <w:tcW w:w="969" w:type="dxa"/>
            <w:tcBorders>
              <w:top w:val="nil"/>
              <w:left w:val="nil"/>
              <w:bottom w:val="single" w:color="auto" w:sz="4" w:space="0"/>
              <w:right w:val="single" w:color="auto" w:sz="8" w:space="0"/>
            </w:tcBorders>
            <w:noWrap w:val="0"/>
            <w:vAlign w:val="bottom"/>
          </w:tcPr>
          <w:p w14:paraId="6411FC76">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45A32A9C">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252A4B2C">
            <w:pPr>
              <w:jc w:val="center"/>
              <w:rPr>
                <w:rFonts w:hint="eastAsia" w:ascii="宋体" w:hAnsi="宋体" w:cs="宋体"/>
                <w:sz w:val="16"/>
                <w:szCs w:val="16"/>
              </w:rPr>
            </w:pPr>
            <w:r>
              <w:rPr>
                <w:rFonts w:hint="eastAsia" w:ascii="宋体" w:hAnsi="宋体" w:cs="宋体"/>
                <w:sz w:val="16"/>
                <w:szCs w:val="16"/>
              </w:rPr>
              <w:t>Y＜50</w:t>
            </w:r>
          </w:p>
        </w:tc>
        <w:tc>
          <w:tcPr>
            <w:tcW w:w="693" w:type="dxa"/>
            <w:tcBorders>
              <w:top w:val="nil"/>
              <w:left w:val="nil"/>
              <w:bottom w:val="single" w:color="auto" w:sz="4" w:space="0"/>
              <w:right w:val="single" w:color="auto" w:sz="8" w:space="0"/>
            </w:tcBorders>
            <w:noWrap w:val="0"/>
            <w:vAlign w:val="bottom"/>
          </w:tcPr>
          <w:p w14:paraId="432181C1">
            <w:pPr>
              <w:jc w:val="center"/>
              <w:rPr>
                <w:rFonts w:hint="eastAsia" w:ascii="宋体" w:hAnsi="宋体" w:cs="宋体"/>
                <w:sz w:val="16"/>
                <w:szCs w:val="16"/>
              </w:rPr>
            </w:pPr>
          </w:p>
        </w:tc>
      </w:tr>
      <w:tr w14:paraId="2E58B962">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1063432D">
            <w:pPr>
              <w:rPr>
                <w:rFonts w:hint="eastAsia" w:ascii="宋体" w:hAnsi="宋体" w:cs="宋体"/>
                <w:sz w:val="16"/>
                <w:szCs w:val="16"/>
              </w:rPr>
            </w:pPr>
            <w:r>
              <w:rPr>
                <w:rFonts w:hint="eastAsia" w:ascii="宋体" w:hAnsi="宋体" w:cs="宋体"/>
                <w:sz w:val="16"/>
                <w:szCs w:val="16"/>
              </w:rPr>
              <w:t>13、房地产开发经营</w:t>
            </w:r>
          </w:p>
        </w:tc>
        <w:tc>
          <w:tcPr>
            <w:tcW w:w="954" w:type="dxa"/>
            <w:tcBorders>
              <w:top w:val="nil"/>
              <w:left w:val="nil"/>
              <w:bottom w:val="single" w:color="auto" w:sz="4" w:space="0"/>
              <w:right w:val="single" w:color="auto" w:sz="4" w:space="0"/>
            </w:tcBorders>
            <w:noWrap w:val="0"/>
            <w:vAlign w:val="bottom"/>
          </w:tcPr>
          <w:p w14:paraId="0D1D19BE">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1949D098">
            <w:pPr>
              <w:jc w:val="center"/>
              <w:rPr>
                <w:rFonts w:hint="eastAsia" w:ascii="宋体" w:hAnsi="宋体" w:cs="宋体"/>
                <w:sz w:val="16"/>
                <w:szCs w:val="16"/>
              </w:rPr>
            </w:pPr>
            <w:r>
              <w:rPr>
                <w:rFonts w:hint="eastAsia" w:ascii="宋体" w:hAnsi="宋体" w:cs="宋体"/>
                <w:sz w:val="16"/>
                <w:szCs w:val="16"/>
              </w:rPr>
              <w:t>1000≤Y＜200000</w:t>
            </w:r>
          </w:p>
        </w:tc>
        <w:tc>
          <w:tcPr>
            <w:tcW w:w="949" w:type="dxa"/>
            <w:tcBorders>
              <w:top w:val="nil"/>
              <w:left w:val="nil"/>
              <w:bottom w:val="single" w:color="auto" w:sz="4" w:space="0"/>
              <w:right w:val="single" w:color="auto" w:sz="8" w:space="0"/>
            </w:tcBorders>
            <w:noWrap w:val="0"/>
            <w:vAlign w:val="bottom"/>
          </w:tcPr>
          <w:p w14:paraId="7A4E20FF">
            <w:pPr>
              <w:jc w:val="center"/>
              <w:rPr>
                <w:rFonts w:hint="eastAsia" w:ascii="宋体" w:hAnsi="宋体" w:cs="宋体"/>
                <w:sz w:val="16"/>
                <w:szCs w:val="16"/>
              </w:rPr>
            </w:pPr>
            <w:r>
              <w:rPr>
                <w:rFonts w:hint="eastAsia" w:ascii="宋体" w:hAnsi="宋体" w:cs="宋体"/>
                <w:sz w:val="16"/>
                <w:szCs w:val="16"/>
              </w:rPr>
              <w:t>5000≤Z＜10000</w:t>
            </w:r>
          </w:p>
        </w:tc>
        <w:tc>
          <w:tcPr>
            <w:tcW w:w="710" w:type="dxa"/>
            <w:tcBorders>
              <w:top w:val="nil"/>
              <w:left w:val="nil"/>
              <w:bottom w:val="single" w:color="auto" w:sz="4" w:space="0"/>
              <w:right w:val="single" w:color="auto" w:sz="4" w:space="0"/>
            </w:tcBorders>
            <w:noWrap w:val="0"/>
            <w:vAlign w:val="bottom"/>
          </w:tcPr>
          <w:p w14:paraId="3E6F4D41">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704CDA0A">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74736053">
            <w:pPr>
              <w:jc w:val="center"/>
              <w:rPr>
                <w:rFonts w:hint="eastAsia" w:ascii="宋体" w:hAnsi="宋体" w:cs="宋体"/>
                <w:sz w:val="16"/>
                <w:szCs w:val="16"/>
              </w:rPr>
            </w:pPr>
            <w:r>
              <w:rPr>
                <w:rFonts w:hint="eastAsia" w:ascii="宋体" w:hAnsi="宋体" w:cs="宋体"/>
                <w:sz w:val="16"/>
                <w:szCs w:val="16"/>
              </w:rPr>
              <w:t>2000≤Z＜5000</w:t>
            </w:r>
          </w:p>
        </w:tc>
        <w:tc>
          <w:tcPr>
            <w:tcW w:w="750" w:type="dxa"/>
            <w:tcBorders>
              <w:top w:val="nil"/>
              <w:left w:val="nil"/>
              <w:bottom w:val="single" w:color="auto" w:sz="4" w:space="0"/>
              <w:right w:val="single" w:color="auto" w:sz="4" w:space="0"/>
            </w:tcBorders>
            <w:noWrap w:val="0"/>
            <w:vAlign w:val="bottom"/>
          </w:tcPr>
          <w:p w14:paraId="5822D24D">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175B85CD">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365767FA">
            <w:pPr>
              <w:jc w:val="center"/>
              <w:rPr>
                <w:rFonts w:hint="eastAsia" w:ascii="宋体" w:hAnsi="宋体" w:cs="宋体"/>
                <w:sz w:val="16"/>
                <w:szCs w:val="16"/>
              </w:rPr>
            </w:pPr>
            <w:r>
              <w:rPr>
                <w:rFonts w:hint="eastAsia" w:ascii="宋体" w:hAnsi="宋体" w:cs="宋体"/>
                <w:sz w:val="16"/>
                <w:szCs w:val="16"/>
              </w:rPr>
              <w:t>Z＜2000</w:t>
            </w:r>
          </w:p>
        </w:tc>
      </w:tr>
      <w:tr w14:paraId="4F114F90">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2CA3FC45">
            <w:pPr>
              <w:rPr>
                <w:rFonts w:hint="eastAsia" w:ascii="宋体" w:hAnsi="宋体" w:cs="宋体"/>
                <w:sz w:val="16"/>
                <w:szCs w:val="16"/>
              </w:rPr>
            </w:pPr>
            <w:r>
              <w:rPr>
                <w:rFonts w:hint="eastAsia" w:ascii="宋体" w:hAnsi="宋体" w:cs="宋体"/>
                <w:sz w:val="16"/>
                <w:szCs w:val="16"/>
              </w:rPr>
              <w:t>14、物业管理</w:t>
            </w:r>
          </w:p>
        </w:tc>
        <w:tc>
          <w:tcPr>
            <w:tcW w:w="954" w:type="dxa"/>
            <w:tcBorders>
              <w:top w:val="nil"/>
              <w:left w:val="nil"/>
              <w:bottom w:val="single" w:color="auto" w:sz="4" w:space="0"/>
              <w:right w:val="single" w:color="auto" w:sz="4" w:space="0"/>
            </w:tcBorders>
            <w:noWrap w:val="0"/>
            <w:vAlign w:val="bottom"/>
          </w:tcPr>
          <w:p w14:paraId="3336480D">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6A0F89AC">
            <w:pPr>
              <w:jc w:val="center"/>
              <w:rPr>
                <w:rFonts w:hint="eastAsia" w:ascii="宋体" w:hAnsi="宋体" w:cs="宋体"/>
                <w:sz w:val="16"/>
                <w:szCs w:val="16"/>
              </w:rPr>
            </w:pPr>
            <w:r>
              <w:rPr>
                <w:rFonts w:hint="eastAsia" w:ascii="宋体" w:hAnsi="宋体" w:cs="宋体"/>
                <w:sz w:val="16"/>
                <w:szCs w:val="16"/>
              </w:rPr>
              <w:t>1000≤Y＜5000</w:t>
            </w:r>
          </w:p>
        </w:tc>
        <w:tc>
          <w:tcPr>
            <w:tcW w:w="949" w:type="dxa"/>
            <w:tcBorders>
              <w:top w:val="nil"/>
              <w:left w:val="nil"/>
              <w:bottom w:val="single" w:color="auto" w:sz="4" w:space="0"/>
              <w:right w:val="single" w:color="auto" w:sz="8" w:space="0"/>
            </w:tcBorders>
            <w:noWrap w:val="0"/>
            <w:vAlign w:val="bottom"/>
          </w:tcPr>
          <w:p w14:paraId="35513B47">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3EEDBD8C">
            <w:pPr>
              <w:jc w:val="center"/>
              <w:rPr>
                <w:rFonts w:hint="eastAsia" w:ascii="宋体" w:hAnsi="宋体" w:cs="宋体"/>
                <w:sz w:val="16"/>
                <w:szCs w:val="16"/>
              </w:rPr>
            </w:pPr>
            <w:r>
              <w:rPr>
                <w:rFonts w:hint="eastAsia" w:ascii="宋体" w:hAnsi="宋体" w:cs="宋体"/>
                <w:sz w:val="16"/>
                <w:szCs w:val="16"/>
              </w:rPr>
              <w:t>100≤X＜300</w:t>
            </w:r>
          </w:p>
        </w:tc>
        <w:tc>
          <w:tcPr>
            <w:tcW w:w="967" w:type="dxa"/>
            <w:tcBorders>
              <w:top w:val="nil"/>
              <w:left w:val="nil"/>
              <w:bottom w:val="single" w:color="auto" w:sz="4" w:space="0"/>
              <w:right w:val="single" w:color="auto" w:sz="4" w:space="0"/>
            </w:tcBorders>
            <w:noWrap w:val="0"/>
            <w:vAlign w:val="bottom"/>
          </w:tcPr>
          <w:p w14:paraId="74AA79AC">
            <w:pPr>
              <w:jc w:val="center"/>
              <w:rPr>
                <w:rFonts w:hint="eastAsia" w:ascii="宋体" w:hAnsi="宋体" w:cs="宋体"/>
                <w:sz w:val="16"/>
                <w:szCs w:val="16"/>
              </w:rPr>
            </w:pPr>
            <w:r>
              <w:rPr>
                <w:rFonts w:hint="eastAsia" w:ascii="宋体" w:hAnsi="宋体" w:cs="宋体"/>
                <w:sz w:val="16"/>
                <w:szCs w:val="16"/>
              </w:rPr>
              <w:t>500≤Y＜1000</w:t>
            </w:r>
          </w:p>
        </w:tc>
        <w:tc>
          <w:tcPr>
            <w:tcW w:w="969" w:type="dxa"/>
            <w:tcBorders>
              <w:top w:val="nil"/>
              <w:left w:val="nil"/>
              <w:bottom w:val="single" w:color="auto" w:sz="4" w:space="0"/>
              <w:right w:val="single" w:color="auto" w:sz="8" w:space="0"/>
            </w:tcBorders>
            <w:noWrap w:val="0"/>
            <w:vAlign w:val="bottom"/>
          </w:tcPr>
          <w:p w14:paraId="2431F57F">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21FFF7B8">
            <w:pPr>
              <w:jc w:val="center"/>
              <w:rPr>
                <w:rFonts w:hint="eastAsia" w:ascii="宋体" w:hAnsi="宋体" w:cs="宋体"/>
                <w:sz w:val="16"/>
                <w:szCs w:val="16"/>
              </w:rPr>
            </w:pPr>
            <w:r>
              <w:rPr>
                <w:rFonts w:hint="eastAsia" w:ascii="宋体" w:hAnsi="宋体" w:cs="宋体"/>
                <w:sz w:val="16"/>
                <w:szCs w:val="16"/>
              </w:rPr>
              <w:t>X＜100</w:t>
            </w:r>
          </w:p>
        </w:tc>
        <w:tc>
          <w:tcPr>
            <w:tcW w:w="655" w:type="dxa"/>
            <w:tcBorders>
              <w:top w:val="nil"/>
              <w:left w:val="nil"/>
              <w:bottom w:val="single" w:color="auto" w:sz="4" w:space="0"/>
              <w:right w:val="single" w:color="auto" w:sz="4" w:space="0"/>
            </w:tcBorders>
            <w:noWrap w:val="0"/>
            <w:vAlign w:val="bottom"/>
          </w:tcPr>
          <w:p w14:paraId="3D5CA1E8">
            <w:pPr>
              <w:jc w:val="center"/>
              <w:rPr>
                <w:rFonts w:hint="eastAsia" w:ascii="宋体" w:hAnsi="宋体" w:cs="宋体"/>
                <w:sz w:val="16"/>
                <w:szCs w:val="16"/>
              </w:rPr>
            </w:pPr>
            <w:r>
              <w:rPr>
                <w:rFonts w:hint="eastAsia" w:ascii="宋体" w:hAnsi="宋体" w:cs="宋体"/>
                <w:sz w:val="16"/>
                <w:szCs w:val="16"/>
              </w:rPr>
              <w:t>Y＜500</w:t>
            </w:r>
          </w:p>
        </w:tc>
        <w:tc>
          <w:tcPr>
            <w:tcW w:w="693" w:type="dxa"/>
            <w:tcBorders>
              <w:top w:val="nil"/>
              <w:left w:val="nil"/>
              <w:bottom w:val="single" w:color="auto" w:sz="4" w:space="0"/>
              <w:right w:val="single" w:color="auto" w:sz="8" w:space="0"/>
            </w:tcBorders>
            <w:noWrap w:val="0"/>
            <w:vAlign w:val="bottom"/>
          </w:tcPr>
          <w:p w14:paraId="4D14751C">
            <w:pPr>
              <w:jc w:val="center"/>
              <w:rPr>
                <w:rFonts w:hint="eastAsia" w:ascii="宋体" w:hAnsi="宋体" w:cs="宋体"/>
                <w:sz w:val="16"/>
                <w:szCs w:val="16"/>
              </w:rPr>
            </w:pPr>
          </w:p>
        </w:tc>
      </w:tr>
      <w:tr w14:paraId="59079C8B">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29AB388B">
            <w:pPr>
              <w:rPr>
                <w:rFonts w:hint="eastAsia" w:ascii="宋体" w:hAnsi="宋体" w:cs="宋体"/>
                <w:sz w:val="16"/>
                <w:szCs w:val="16"/>
              </w:rPr>
            </w:pPr>
            <w:r>
              <w:rPr>
                <w:rFonts w:hint="eastAsia" w:ascii="宋体" w:hAnsi="宋体" w:cs="宋体"/>
                <w:sz w:val="16"/>
                <w:szCs w:val="16"/>
              </w:rPr>
              <w:t>15、租赁和商务服务业</w:t>
            </w:r>
          </w:p>
        </w:tc>
        <w:tc>
          <w:tcPr>
            <w:tcW w:w="954" w:type="dxa"/>
            <w:tcBorders>
              <w:top w:val="nil"/>
              <w:left w:val="nil"/>
              <w:bottom w:val="single" w:color="auto" w:sz="4" w:space="0"/>
              <w:right w:val="single" w:color="auto" w:sz="4" w:space="0"/>
            </w:tcBorders>
            <w:noWrap w:val="0"/>
            <w:vAlign w:val="bottom"/>
          </w:tcPr>
          <w:p w14:paraId="467DFC74">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32430057">
            <w:pPr>
              <w:jc w:val="center"/>
              <w:rPr>
                <w:rFonts w:hint="eastAsia" w:ascii="宋体" w:hAnsi="宋体" w:cs="宋体"/>
                <w:sz w:val="16"/>
                <w:szCs w:val="16"/>
              </w:rPr>
            </w:pPr>
          </w:p>
        </w:tc>
        <w:tc>
          <w:tcPr>
            <w:tcW w:w="949" w:type="dxa"/>
            <w:tcBorders>
              <w:top w:val="nil"/>
              <w:left w:val="nil"/>
              <w:bottom w:val="single" w:color="auto" w:sz="4" w:space="0"/>
              <w:right w:val="single" w:color="auto" w:sz="8" w:space="0"/>
            </w:tcBorders>
            <w:noWrap w:val="0"/>
            <w:vAlign w:val="bottom"/>
          </w:tcPr>
          <w:p w14:paraId="6C145FF6">
            <w:pPr>
              <w:jc w:val="center"/>
              <w:rPr>
                <w:rFonts w:hint="eastAsia" w:ascii="宋体" w:hAnsi="宋体" w:cs="宋体"/>
                <w:sz w:val="16"/>
                <w:szCs w:val="16"/>
              </w:rPr>
            </w:pPr>
            <w:r>
              <w:rPr>
                <w:rFonts w:hint="eastAsia" w:ascii="宋体" w:hAnsi="宋体" w:cs="宋体"/>
                <w:sz w:val="16"/>
                <w:szCs w:val="16"/>
              </w:rPr>
              <w:t>8000≤Z＜120000</w:t>
            </w:r>
          </w:p>
        </w:tc>
        <w:tc>
          <w:tcPr>
            <w:tcW w:w="710" w:type="dxa"/>
            <w:tcBorders>
              <w:top w:val="nil"/>
              <w:left w:val="nil"/>
              <w:bottom w:val="single" w:color="auto" w:sz="4" w:space="0"/>
              <w:right w:val="single" w:color="auto" w:sz="4" w:space="0"/>
            </w:tcBorders>
            <w:noWrap w:val="0"/>
            <w:vAlign w:val="bottom"/>
          </w:tcPr>
          <w:p w14:paraId="18B81C70">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12053270">
            <w:pPr>
              <w:jc w:val="center"/>
              <w:rPr>
                <w:rFonts w:hint="eastAsia" w:ascii="宋体" w:hAnsi="宋体" w:cs="宋体"/>
                <w:sz w:val="16"/>
                <w:szCs w:val="16"/>
              </w:rPr>
            </w:pPr>
          </w:p>
        </w:tc>
        <w:tc>
          <w:tcPr>
            <w:tcW w:w="969" w:type="dxa"/>
            <w:tcBorders>
              <w:top w:val="nil"/>
              <w:left w:val="nil"/>
              <w:bottom w:val="single" w:color="auto" w:sz="4" w:space="0"/>
              <w:right w:val="single" w:color="auto" w:sz="8" w:space="0"/>
            </w:tcBorders>
            <w:noWrap w:val="0"/>
            <w:vAlign w:val="bottom"/>
          </w:tcPr>
          <w:p w14:paraId="45B3A044">
            <w:pPr>
              <w:jc w:val="center"/>
              <w:rPr>
                <w:rFonts w:hint="eastAsia" w:ascii="宋体" w:hAnsi="宋体" w:cs="宋体"/>
                <w:sz w:val="16"/>
                <w:szCs w:val="16"/>
              </w:rPr>
            </w:pPr>
            <w:r>
              <w:rPr>
                <w:rFonts w:hint="eastAsia" w:ascii="宋体" w:hAnsi="宋体" w:cs="宋体"/>
                <w:sz w:val="16"/>
                <w:szCs w:val="16"/>
              </w:rPr>
              <w:t>100≤Z＜8000</w:t>
            </w:r>
          </w:p>
        </w:tc>
        <w:tc>
          <w:tcPr>
            <w:tcW w:w="750" w:type="dxa"/>
            <w:tcBorders>
              <w:top w:val="nil"/>
              <w:left w:val="nil"/>
              <w:bottom w:val="single" w:color="auto" w:sz="4" w:space="0"/>
              <w:right w:val="single" w:color="auto" w:sz="4" w:space="0"/>
            </w:tcBorders>
            <w:noWrap w:val="0"/>
            <w:vAlign w:val="bottom"/>
          </w:tcPr>
          <w:p w14:paraId="41DFDEFD">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6BDBC3BD">
            <w:pPr>
              <w:jc w:val="center"/>
              <w:rPr>
                <w:rFonts w:hint="eastAsia" w:ascii="宋体" w:hAnsi="宋体" w:cs="宋体"/>
                <w:sz w:val="16"/>
                <w:szCs w:val="16"/>
              </w:rPr>
            </w:pPr>
          </w:p>
        </w:tc>
        <w:tc>
          <w:tcPr>
            <w:tcW w:w="693" w:type="dxa"/>
            <w:tcBorders>
              <w:top w:val="nil"/>
              <w:left w:val="nil"/>
              <w:bottom w:val="single" w:color="auto" w:sz="4" w:space="0"/>
              <w:right w:val="single" w:color="auto" w:sz="8" w:space="0"/>
            </w:tcBorders>
            <w:noWrap w:val="0"/>
            <w:vAlign w:val="bottom"/>
          </w:tcPr>
          <w:p w14:paraId="775A0A9E">
            <w:pPr>
              <w:jc w:val="center"/>
              <w:rPr>
                <w:rFonts w:hint="eastAsia" w:ascii="宋体" w:hAnsi="宋体" w:cs="宋体"/>
                <w:sz w:val="16"/>
                <w:szCs w:val="16"/>
              </w:rPr>
            </w:pPr>
            <w:r>
              <w:rPr>
                <w:rFonts w:hint="eastAsia" w:ascii="宋体" w:hAnsi="宋体" w:cs="宋体"/>
                <w:sz w:val="16"/>
                <w:szCs w:val="16"/>
              </w:rPr>
              <w:t>Z＜100</w:t>
            </w:r>
          </w:p>
        </w:tc>
      </w:tr>
      <w:tr w14:paraId="3E162E47">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8" w:space="0"/>
              <w:right w:val="single" w:color="auto" w:sz="8" w:space="0"/>
            </w:tcBorders>
            <w:noWrap w:val="0"/>
            <w:vAlign w:val="bottom"/>
          </w:tcPr>
          <w:p w14:paraId="448D5A87">
            <w:pPr>
              <w:rPr>
                <w:rFonts w:hint="eastAsia" w:ascii="宋体" w:hAnsi="宋体" w:cs="宋体"/>
                <w:sz w:val="16"/>
                <w:szCs w:val="16"/>
              </w:rPr>
            </w:pPr>
            <w:r>
              <w:rPr>
                <w:rFonts w:hint="eastAsia" w:ascii="宋体" w:hAnsi="宋体" w:cs="宋体"/>
                <w:sz w:val="16"/>
                <w:szCs w:val="16"/>
              </w:rPr>
              <w:t>16、其他未列明行业</w:t>
            </w:r>
          </w:p>
        </w:tc>
        <w:tc>
          <w:tcPr>
            <w:tcW w:w="954" w:type="dxa"/>
            <w:tcBorders>
              <w:top w:val="nil"/>
              <w:left w:val="nil"/>
              <w:bottom w:val="single" w:color="auto" w:sz="8" w:space="0"/>
              <w:right w:val="single" w:color="auto" w:sz="4" w:space="0"/>
            </w:tcBorders>
            <w:noWrap w:val="0"/>
            <w:vAlign w:val="bottom"/>
          </w:tcPr>
          <w:p w14:paraId="0BCBC501">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8" w:space="0"/>
              <w:right w:val="single" w:color="auto" w:sz="4" w:space="0"/>
            </w:tcBorders>
            <w:noWrap w:val="0"/>
            <w:vAlign w:val="bottom"/>
          </w:tcPr>
          <w:p w14:paraId="097FE245">
            <w:pPr>
              <w:jc w:val="center"/>
              <w:rPr>
                <w:rFonts w:hint="eastAsia" w:ascii="宋体" w:hAnsi="宋体" w:cs="宋体"/>
                <w:sz w:val="16"/>
                <w:szCs w:val="16"/>
              </w:rPr>
            </w:pPr>
          </w:p>
        </w:tc>
        <w:tc>
          <w:tcPr>
            <w:tcW w:w="949" w:type="dxa"/>
            <w:tcBorders>
              <w:top w:val="nil"/>
              <w:left w:val="nil"/>
              <w:bottom w:val="single" w:color="auto" w:sz="8" w:space="0"/>
              <w:right w:val="single" w:color="auto" w:sz="8" w:space="0"/>
            </w:tcBorders>
            <w:noWrap w:val="0"/>
            <w:vAlign w:val="bottom"/>
          </w:tcPr>
          <w:p w14:paraId="600E5542">
            <w:pPr>
              <w:jc w:val="center"/>
              <w:rPr>
                <w:rFonts w:hint="eastAsia" w:ascii="宋体" w:hAnsi="宋体" w:cs="宋体"/>
                <w:sz w:val="16"/>
                <w:szCs w:val="16"/>
              </w:rPr>
            </w:pPr>
          </w:p>
        </w:tc>
        <w:tc>
          <w:tcPr>
            <w:tcW w:w="710" w:type="dxa"/>
            <w:tcBorders>
              <w:top w:val="nil"/>
              <w:left w:val="nil"/>
              <w:bottom w:val="single" w:color="auto" w:sz="8" w:space="0"/>
              <w:right w:val="single" w:color="auto" w:sz="4" w:space="0"/>
            </w:tcBorders>
            <w:noWrap w:val="0"/>
            <w:vAlign w:val="bottom"/>
          </w:tcPr>
          <w:p w14:paraId="59C15760">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8" w:space="0"/>
              <w:right w:val="single" w:color="auto" w:sz="4" w:space="0"/>
            </w:tcBorders>
            <w:noWrap w:val="0"/>
            <w:vAlign w:val="bottom"/>
          </w:tcPr>
          <w:p w14:paraId="4ECFA48B">
            <w:pPr>
              <w:jc w:val="center"/>
              <w:rPr>
                <w:rFonts w:hint="eastAsia" w:ascii="宋体" w:hAnsi="宋体" w:cs="宋体"/>
                <w:sz w:val="16"/>
                <w:szCs w:val="16"/>
              </w:rPr>
            </w:pPr>
          </w:p>
        </w:tc>
        <w:tc>
          <w:tcPr>
            <w:tcW w:w="969" w:type="dxa"/>
            <w:tcBorders>
              <w:top w:val="nil"/>
              <w:left w:val="nil"/>
              <w:bottom w:val="single" w:color="auto" w:sz="8" w:space="0"/>
              <w:right w:val="single" w:color="auto" w:sz="8" w:space="0"/>
            </w:tcBorders>
            <w:noWrap w:val="0"/>
            <w:vAlign w:val="bottom"/>
          </w:tcPr>
          <w:p w14:paraId="164F2685">
            <w:pPr>
              <w:jc w:val="center"/>
              <w:rPr>
                <w:rFonts w:hint="eastAsia" w:ascii="宋体" w:hAnsi="宋体" w:cs="宋体"/>
                <w:sz w:val="16"/>
                <w:szCs w:val="16"/>
              </w:rPr>
            </w:pPr>
          </w:p>
        </w:tc>
        <w:tc>
          <w:tcPr>
            <w:tcW w:w="750" w:type="dxa"/>
            <w:tcBorders>
              <w:top w:val="nil"/>
              <w:left w:val="nil"/>
              <w:bottom w:val="single" w:color="auto" w:sz="8" w:space="0"/>
              <w:right w:val="single" w:color="auto" w:sz="4" w:space="0"/>
            </w:tcBorders>
            <w:noWrap w:val="0"/>
            <w:vAlign w:val="bottom"/>
          </w:tcPr>
          <w:p w14:paraId="1F653F37">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8" w:space="0"/>
              <w:right w:val="single" w:color="auto" w:sz="4" w:space="0"/>
            </w:tcBorders>
            <w:noWrap w:val="0"/>
            <w:vAlign w:val="bottom"/>
          </w:tcPr>
          <w:p w14:paraId="62BC6E66">
            <w:pPr>
              <w:jc w:val="center"/>
              <w:rPr>
                <w:rFonts w:hint="eastAsia" w:ascii="宋体" w:hAnsi="宋体" w:cs="宋体"/>
                <w:sz w:val="16"/>
                <w:szCs w:val="16"/>
              </w:rPr>
            </w:pPr>
          </w:p>
        </w:tc>
        <w:tc>
          <w:tcPr>
            <w:tcW w:w="693" w:type="dxa"/>
            <w:tcBorders>
              <w:top w:val="nil"/>
              <w:left w:val="nil"/>
              <w:bottom w:val="single" w:color="auto" w:sz="8" w:space="0"/>
              <w:right w:val="single" w:color="auto" w:sz="8" w:space="0"/>
            </w:tcBorders>
            <w:noWrap w:val="0"/>
            <w:vAlign w:val="bottom"/>
          </w:tcPr>
          <w:p w14:paraId="69A1C4F0">
            <w:pPr>
              <w:jc w:val="center"/>
              <w:rPr>
                <w:rFonts w:hint="eastAsia" w:ascii="宋体" w:hAnsi="宋体" w:cs="宋体"/>
                <w:sz w:val="16"/>
                <w:szCs w:val="16"/>
              </w:rPr>
            </w:pPr>
          </w:p>
        </w:tc>
      </w:tr>
      <w:tr w14:paraId="2889A63C">
        <w:tblPrEx>
          <w:tblCellMar>
            <w:top w:w="0" w:type="dxa"/>
            <w:left w:w="108" w:type="dxa"/>
            <w:bottom w:w="0" w:type="dxa"/>
            <w:right w:w="108" w:type="dxa"/>
          </w:tblCellMar>
        </w:tblPrEx>
        <w:trPr>
          <w:trHeight w:val="285" w:hRule="atLeast"/>
          <w:jc w:val="center"/>
        </w:trPr>
        <w:tc>
          <w:tcPr>
            <w:tcW w:w="9122" w:type="dxa"/>
            <w:gridSpan w:val="10"/>
            <w:tcBorders>
              <w:top w:val="nil"/>
              <w:left w:val="nil"/>
              <w:bottom w:val="nil"/>
              <w:right w:val="nil"/>
            </w:tcBorders>
            <w:noWrap w:val="0"/>
            <w:vAlign w:val="bottom"/>
          </w:tcPr>
          <w:p w14:paraId="1E3245AF">
            <w:pPr>
              <w:rPr>
                <w:rFonts w:hint="eastAsia" w:ascii="宋体" w:hAnsi="宋体" w:cs="宋体"/>
                <w:sz w:val="16"/>
                <w:szCs w:val="16"/>
              </w:rPr>
            </w:pPr>
            <w:r>
              <w:rPr>
                <w:rFonts w:hint="eastAsia" w:ascii="宋体" w:hAnsi="宋体" w:cs="宋体"/>
                <w:sz w:val="16"/>
                <w:szCs w:val="16"/>
              </w:rPr>
              <w:t>说明：1、企业类型的划分以统计部门的统计数据为依据。</w:t>
            </w:r>
          </w:p>
          <w:p w14:paraId="03215F4C">
            <w:pPr>
              <w:numPr>
                <w:ilvl w:val="0"/>
                <w:numId w:val="6"/>
              </w:numPr>
              <w:rPr>
                <w:rFonts w:hint="eastAsia" w:ascii="宋体" w:hAnsi="宋体" w:cs="宋体"/>
                <w:sz w:val="16"/>
                <w:szCs w:val="16"/>
              </w:rPr>
            </w:pPr>
            <w:r>
              <w:rPr>
                <w:rFonts w:hint="eastAsia" w:ascii="宋体" w:hAnsi="宋体" w:cs="宋体"/>
                <w:sz w:val="16"/>
                <w:szCs w:val="16"/>
              </w:rPr>
              <w:t>个体工商户和本规定以外的行业，参照本规定进行划型。</w:t>
            </w:r>
          </w:p>
          <w:p w14:paraId="6514567E">
            <w:pPr>
              <w:numPr>
                <w:ilvl w:val="0"/>
                <w:numId w:val="6"/>
              </w:numPr>
              <w:rPr>
                <w:rFonts w:hint="eastAsia" w:ascii="宋体" w:hAnsi="宋体" w:cs="宋体"/>
                <w:sz w:val="16"/>
                <w:szCs w:val="16"/>
              </w:rPr>
            </w:pPr>
            <w:r>
              <w:rPr>
                <w:rFonts w:hint="eastAsia" w:ascii="宋体" w:hAnsi="宋体" w:cs="宋体"/>
                <w:sz w:val="16"/>
                <w:szCs w:val="16"/>
              </w:rPr>
              <w:t>本规定的中型企业标准上限即为大型企业标准的下限。</w:t>
            </w:r>
          </w:p>
        </w:tc>
      </w:tr>
    </w:tbl>
    <w:p w14:paraId="06FE484E">
      <w:pPr>
        <w:rPr>
          <w:rFonts w:hint="eastAsia"/>
        </w:rPr>
      </w:pPr>
    </w:p>
    <w:p w14:paraId="19F88B70">
      <w:pPr>
        <w:spacing w:line="588" w:lineRule="exact"/>
        <w:jc w:val="center"/>
        <w:rPr>
          <w:rFonts w:hint="eastAsia" w:ascii="宋体" w:hAnsi="宋体" w:cs="宋体"/>
          <w:b/>
          <w:spacing w:val="6"/>
          <w:sz w:val="24"/>
        </w:rPr>
      </w:pPr>
      <w:r>
        <w:rPr>
          <w:rFonts w:hint="eastAsia" w:ascii="宋体" w:hAnsi="宋体" w:cs="宋体"/>
          <w:b/>
          <w:spacing w:val="6"/>
          <w:sz w:val="24"/>
        </w:rPr>
        <w:t>残疾人福利性单位声明函</w:t>
      </w:r>
    </w:p>
    <w:p w14:paraId="1F17A983">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E5D158">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14:paraId="691E9808">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单位名称（盖章）：</w:t>
      </w:r>
    </w:p>
    <w:p w14:paraId="4FB62133">
      <w:pPr>
        <w:tabs>
          <w:tab w:val="left" w:pos="4860"/>
        </w:tabs>
        <w:spacing w:line="588" w:lineRule="exact"/>
        <w:ind w:right="1560" w:firstLine="504" w:firstLineChars="200"/>
        <w:jc w:val="center"/>
        <w:rPr>
          <w:rFonts w:hint="eastAsia" w:ascii="宋体" w:hAnsi="宋体" w:cs="宋体"/>
          <w:b/>
          <w:bCs/>
          <w:sz w:val="24"/>
        </w:rPr>
      </w:pPr>
      <w:r>
        <w:rPr>
          <w:rFonts w:hint="eastAsia" w:ascii="宋体" w:hAnsi="宋体" w:cs="宋体"/>
          <w:spacing w:val="6"/>
          <w:sz w:val="24"/>
        </w:rPr>
        <w:t xml:space="preserve">                             日  期：</w:t>
      </w:r>
    </w:p>
    <w:p w14:paraId="2074DBD2">
      <w:pPr>
        <w:spacing w:line="360" w:lineRule="auto"/>
        <w:ind w:firstLine="504" w:firstLineChars="200"/>
        <w:rPr>
          <w:rFonts w:hint="eastAsia" w:ascii="宋体" w:hAnsi="宋体" w:cs="宋体"/>
          <w:spacing w:val="6"/>
          <w:sz w:val="24"/>
        </w:rPr>
      </w:pPr>
      <w:r>
        <w:rPr>
          <w:rFonts w:hint="eastAsia" w:ascii="宋体" w:hAnsi="宋体" w:cs="宋体"/>
          <w:spacing w:val="6"/>
          <w:sz w:val="24"/>
        </w:rPr>
        <w:t>注：1.中标单位为残疾人福利性单位的，其《残疾人福利性单位声明函》随中标结果同时公告，接受社会监督。</w:t>
      </w:r>
    </w:p>
    <w:p w14:paraId="580E4358">
      <w:pPr>
        <w:spacing w:line="360" w:lineRule="auto"/>
        <w:ind w:firstLine="1008" w:firstLineChars="400"/>
        <w:rPr>
          <w:rFonts w:hint="eastAsia" w:ascii="宋体" w:hAnsi="宋体" w:cs="宋体"/>
          <w:spacing w:val="6"/>
          <w:sz w:val="24"/>
        </w:rPr>
      </w:pPr>
      <w:r>
        <w:rPr>
          <w:rFonts w:hint="eastAsia" w:ascii="宋体" w:hAnsi="宋体" w:cs="宋体"/>
          <w:spacing w:val="6"/>
          <w:sz w:val="24"/>
        </w:rPr>
        <w:t>2.供应商提供的《残疾人福利性单位声明函》与事实不符的，依照《政府采购法》第七十七条第一款的规定追究法律责任。</w:t>
      </w:r>
    </w:p>
    <w:p w14:paraId="6A59DFD0">
      <w:pPr>
        <w:spacing w:line="360" w:lineRule="auto"/>
        <w:ind w:firstLine="960" w:firstLineChars="400"/>
        <w:jc w:val="left"/>
        <w:rPr>
          <w:rFonts w:hint="eastAsia" w:ascii="宋体" w:hAnsi="宋体" w:cs="宋体"/>
          <w:sz w:val="24"/>
        </w:rPr>
      </w:pPr>
      <w:r>
        <w:rPr>
          <w:rFonts w:hint="eastAsia" w:ascii="宋体" w:hAnsi="宋体" w:cs="宋体"/>
          <w:sz w:val="24"/>
        </w:rPr>
        <w:t>3.若投标人享受残疾人福利单位的须提供财库【2017】141号文第一条（一）至（五）的材料。</w:t>
      </w:r>
    </w:p>
    <w:p w14:paraId="7D7BA70A">
      <w:pPr>
        <w:pStyle w:val="15"/>
        <w:rPr>
          <w:rFonts w:hint="eastAsia" w:ascii="宋体" w:hAnsi="宋体" w:cs="宋体"/>
          <w:sz w:val="24"/>
        </w:rPr>
      </w:pPr>
    </w:p>
    <w:p w14:paraId="20AF39BA">
      <w:pPr>
        <w:rPr>
          <w:rFonts w:hint="eastAsia" w:ascii="宋体" w:hAnsi="宋体" w:cs="宋体"/>
          <w:b/>
          <w:bCs/>
          <w:sz w:val="24"/>
        </w:rPr>
      </w:pPr>
    </w:p>
    <w:p w14:paraId="25E6A2A1">
      <w:pPr>
        <w:jc w:val="center"/>
        <w:rPr>
          <w:rFonts w:hint="eastAsia" w:ascii="宋体" w:hAnsi="宋体" w:cs="宋体"/>
          <w:b/>
          <w:bCs/>
          <w:sz w:val="24"/>
        </w:rPr>
      </w:pPr>
      <w:r>
        <w:rPr>
          <w:rFonts w:hint="eastAsia" w:ascii="宋体" w:hAnsi="宋体" w:cs="宋体"/>
          <w:b/>
          <w:bCs/>
          <w:sz w:val="24"/>
        </w:rPr>
        <w:t>监狱企业资格材料</w:t>
      </w:r>
    </w:p>
    <w:p w14:paraId="555FCA2D">
      <w:pPr>
        <w:jc w:val="center"/>
        <w:rPr>
          <w:rFonts w:hint="eastAsia" w:ascii="宋体" w:hAnsi="宋体" w:cs="宋体"/>
          <w:b/>
          <w:bCs/>
          <w:sz w:val="24"/>
        </w:rPr>
      </w:pPr>
    </w:p>
    <w:p w14:paraId="21578123">
      <w:pPr>
        <w:jc w:val="center"/>
        <w:rPr>
          <w:rFonts w:hint="eastAsia" w:ascii="宋体" w:hAnsi="宋体" w:cs="宋体"/>
          <w:b/>
          <w:bCs/>
          <w:sz w:val="24"/>
        </w:rPr>
      </w:pPr>
    </w:p>
    <w:p w14:paraId="2D6164D8">
      <w:pPr>
        <w:rPr>
          <w:rFonts w:hint="eastAsia" w:ascii="宋体" w:hAnsi="宋体" w:cs="宋体"/>
          <w:sz w:val="24"/>
        </w:rPr>
      </w:pPr>
      <w:r>
        <w:rPr>
          <w:rFonts w:hint="eastAsia" w:ascii="宋体" w:hAnsi="宋体" w:cs="宋体"/>
          <w:sz w:val="24"/>
        </w:rPr>
        <w:t>（省级以上监狱管理局、戒毒管理局（含新疆生产建设兵团）出具的属于监狱企业的资格文件）</w:t>
      </w:r>
    </w:p>
    <w:p w14:paraId="7BE485A9">
      <w:pPr>
        <w:rPr>
          <w:rFonts w:hint="eastAsia" w:ascii="宋体" w:hAnsi="宋体" w:cs="宋体"/>
          <w:sz w:val="24"/>
        </w:rPr>
      </w:pPr>
    </w:p>
    <w:p w14:paraId="69098E60">
      <w:pPr>
        <w:pStyle w:val="22"/>
        <w:snapToGrid w:val="0"/>
        <w:spacing w:before="120" w:beforeLines="0" w:after="120" w:afterLines="0"/>
        <w:jc w:val="center"/>
        <w:rPr>
          <w:rFonts w:hAnsi="宋体" w:cs="宋体"/>
        </w:rPr>
      </w:pPr>
      <w:r>
        <w:rPr>
          <w:rFonts w:hint="eastAsia" w:hAnsi="宋体" w:cs="宋体"/>
        </w:rPr>
        <w:t>说明：监狱企业视同小型、微型企业。</w:t>
      </w:r>
    </w:p>
    <w:p w14:paraId="6D069BA8">
      <w:pPr>
        <w:pStyle w:val="22"/>
        <w:snapToGrid w:val="0"/>
        <w:spacing w:before="156" w:after="156" w:line="440" w:lineRule="exact"/>
        <w:rPr>
          <w:rFonts w:hint="eastAsia"/>
          <w:color w:val="auto"/>
          <w:sz w:val="32"/>
          <w:szCs w:val="32"/>
        </w:rPr>
        <w:sectPr>
          <w:pgSz w:w="11906" w:h="16838"/>
          <w:pgMar w:top="1418" w:right="1418" w:bottom="1134" w:left="1418" w:header="851" w:footer="851" w:gutter="0"/>
          <w:cols w:space="720" w:num="1"/>
          <w:titlePg/>
          <w:docGrid w:type="linesAndChars" w:linePitch="312" w:charSpace="0"/>
        </w:sectPr>
      </w:pPr>
    </w:p>
    <w:p w14:paraId="68D11AB7">
      <w:pPr>
        <w:pStyle w:val="22"/>
        <w:snapToGrid w:val="0"/>
        <w:spacing w:before="156" w:after="156" w:line="440" w:lineRule="exact"/>
        <w:rPr>
          <w:color w:val="auto"/>
        </w:rPr>
      </w:pPr>
      <w:r>
        <w:rPr>
          <w:rFonts w:hint="eastAsia"/>
          <w:color w:val="auto"/>
          <w:sz w:val="32"/>
          <w:szCs w:val="32"/>
        </w:rPr>
        <w:t>价格部分：</w:t>
      </w:r>
      <w:r>
        <w:rPr>
          <w:color w:val="auto"/>
        </w:rPr>
        <w:tab/>
      </w:r>
    </w:p>
    <w:p w14:paraId="0CF2B8D6">
      <w:pPr>
        <w:pStyle w:val="36"/>
        <w:widowControl w:val="0"/>
        <w:jc w:val="center"/>
        <w:rPr>
          <w:b/>
          <w:bCs/>
          <w:color w:val="auto"/>
          <w:sz w:val="28"/>
          <w:szCs w:val="28"/>
        </w:rPr>
      </w:pPr>
      <w:r>
        <w:rPr>
          <w:rFonts w:hint="eastAsia"/>
          <w:b/>
          <w:bCs/>
          <w:color w:val="auto"/>
          <w:sz w:val="28"/>
          <w:szCs w:val="28"/>
        </w:rPr>
        <w:t>一、投</w:t>
      </w:r>
      <w:r>
        <w:rPr>
          <w:rFonts w:hint="eastAsia"/>
          <w:b/>
          <w:bCs/>
          <w:color w:val="auto"/>
          <w:sz w:val="28"/>
          <w:szCs w:val="28"/>
          <w:lang w:val="en-US" w:eastAsia="zh-CN"/>
        </w:rPr>
        <w:t xml:space="preserve"> </w:t>
      </w:r>
      <w:r>
        <w:rPr>
          <w:rFonts w:hint="eastAsia"/>
          <w:b/>
          <w:bCs/>
          <w:color w:val="auto"/>
          <w:sz w:val="28"/>
          <w:szCs w:val="28"/>
        </w:rPr>
        <w:t>标</w:t>
      </w:r>
      <w:r>
        <w:rPr>
          <w:rFonts w:hint="eastAsia"/>
          <w:b/>
          <w:bCs/>
          <w:color w:val="auto"/>
          <w:sz w:val="28"/>
          <w:szCs w:val="28"/>
          <w:lang w:val="en-US" w:eastAsia="zh-CN"/>
        </w:rPr>
        <w:t xml:space="preserve"> </w:t>
      </w:r>
      <w:r>
        <w:rPr>
          <w:rFonts w:hint="eastAsia"/>
          <w:b/>
          <w:bCs/>
          <w:color w:val="auto"/>
          <w:sz w:val="28"/>
          <w:szCs w:val="28"/>
        </w:rPr>
        <w:t>书</w:t>
      </w:r>
    </w:p>
    <w:p w14:paraId="01743DD5">
      <w:pPr>
        <w:pStyle w:val="22"/>
        <w:spacing w:beforeLines="0" w:afterLines="0" w:line="400" w:lineRule="exact"/>
        <w:rPr>
          <w:rFonts w:hint="eastAsia" w:hAnsi="宋体" w:eastAsia="宋体"/>
          <w:color w:val="auto"/>
          <w:sz w:val="21"/>
          <w:szCs w:val="21"/>
          <w:lang w:eastAsia="zh-CN"/>
        </w:rPr>
      </w:pPr>
      <w:r>
        <w:rPr>
          <w:rFonts w:hint="eastAsia" w:hAnsi="宋体"/>
          <w:color w:val="auto"/>
          <w:sz w:val="21"/>
          <w:szCs w:val="21"/>
        </w:rPr>
        <w:t>致：</w:t>
      </w:r>
      <w:r>
        <w:rPr>
          <w:rFonts w:hint="eastAsia" w:hAnsi="宋体"/>
          <w:color w:val="auto"/>
          <w:sz w:val="21"/>
          <w:szCs w:val="21"/>
          <w:u w:val="single"/>
          <w:lang w:eastAsia="zh-CN"/>
        </w:rPr>
        <w:t>金华市婺城区白龙桥镇人民政府</w:t>
      </w:r>
    </w:p>
    <w:p w14:paraId="211E2991">
      <w:pPr>
        <w:pStyle w:val="22"/>
        <w:spacing w:beforeLines="0" w:afterLines="0" w:line="360" w:lineRule="auto"/>
        <w:ind w:firstLine="420" w:firstLineChars="200"/>
        <w:rPr>
          <w:rFonts w:hAnsi="宋体"/>
          <w:color w:val="auto"/>
          <w:sz w:val="21"/>
          <w:szCs w:val="21"/>
        </w:rPr>
      </w:pPr>
      <w:r>
        <w:rPr>
          <w:rFonts w:hAnsi="宋体"/>
          <w:color w:val="auto"/>
          <w:sz w:val="21"/>
          <w:szCs w:val="21"/>
        </w:rPr>
        <w:t xml:space="preserve">     _________________________</w:t>
      </w:r>
      <w:r>
        <w:rPr>
          <w:rFonts w:hint="eastAsia" w:hAnsi="宋体"/>
          <w:color w:val="auto"/>
          <w:sz w:val="21"/>
          <w:szCs w:val="21"/>
        </w:rPr>
        <w:t>（投标人全称）授权</w:t>
      </w:r>
      <w:r>
        <w:rPr>
          <w:rFonts w:hAnsi="宋体"/>
          <w:color w:val="auto"/>
          <w:sz w:val="21"/>
          <w:szCs w:val="21"/>
        </w:rPr>
        <w:t>_________________</w:t>
      </w:r>
      <w:r>
        <w:rPr>
          <w:rFonts w:hint="eastAsia" w:hAnsi="宋体"/>
          <w:color w:val="auto"/>
          <w:sz w:val="21"/>
          <w:szCs w:val="21"/>
        </w:rPr>
        <w:t>（全名、职务）为全权代表参加贵方组织的</w:t>
      </w:r>
      <w:r>
        <w:rPr>
          <w:rFonts w:hAnsi="宋体"/>
          <w:color w:val="auto"/>
          <w:sz w:val="21"/>
          <w:szCs w:val="21"/>
        </w:rPr>
        <w:t>_________________________</w:t>
      </w:r>
      <w:r>
        <w:rPr>
          <w:rFonts w:hint="eastAsia" w:hAnsi="宋体"/>
          <w:color w:val="auto"/>
          <w:sz w:val="21"/>
          <w:szCs w:val="21"/>
        </w:rPr>
        <w:t>（招标项目名称、采购编号）招标的有关活动。为此提交下述文件。</w:t>
      </w:r>
    </w:p>
    <w:p w14:paraId="006D7F29">
      <w:pPr>
        <w:spacing w:line="360" w:lineRule="auto"/>
        <w:ind w:firstLine="420" w:firstLineChars="200"/>
        <w:jc w:val="left"/>
        <w:rPr>
          <w:rFonts w:ascii="宋体"/>
          <w:color w:val="auto"/>
          <w:sz w:val="21"/>
          <w:szCs w:val="21"/>
        </w:rPr>
      </w:pPr>
      <w:r>
        <w:rPr>
          <w:rFonts w:ascii="宋体" w:hAnsi="宋体" w:cs="宋体"/>
          <w:color w:val="auto"/>
          <w:sz w:val="21"/>
          <w:szCs w:val="21"/>
        </w:rPr>
        <w:t>1</w:t>
      </w:r>
      <w:r>
        <w:rPr>
          <w:rFonts w:hint="eastAsia" w:ascii="宋体" w:hAnsi="宋体" w:cs="宋体"/>
          <w:color w:val="auto"/>
          <w:sz w:val="21"/>
          <w:szCs w:val="21"/>
        </w:rPr>
        <w:t>、技术商务投标书；</w:t>
      </w:r>
    </w:p>
    <w:p w14:paraId="384A10D5">
      <w:pPr>
        <w:spacing w:line="360" w:lineRule="auto"/>
        <w:ind w:firstLine="420" w:firstLineChars="200"/>
        <w:jc w:val="left"/>
        <w:rPr>
          <w:rFonts w:ascii="宋体"/>
          <w:color w:val="auto"/>
          <w:sz w:val="21"/>
          <w:szCs w:val="21"/>
        </w:rPr>
      </w:pPr>
      <w:r>
        <w:rPr>
          <w:rFonts w:ascii="宋体" w:hAnsi="宋体" w:cs="宋体"/>
          <w:color w:val="auto"/>
          <w:sz w:val="21"/>
          <w:szCs w:val="21"/>
        </w:rPr>
        <w:t>2</w:t>
      </w:r>
      <w:r>
        <w:rPr>
          <w:rFonts w:hint="eastAsia" w:ascii="宋体" w:hAnsi="宋体" w:cs="宋体"/>
          <w:color w:val="auto"/>
          <w:sz w:val="21"/>
          <w:szCs w:val="21"/>
        </w:rPr>
        <w:t>、价格投标书；</w:t>
      </w:r>
    </w:p>
    <w:p w14:paraId="74650AA4">
      <w:pPr>
        <w:spacing w:line="360" w:lineRule="auto"/>
        <w:ind w:firstLine="420" w:firstLineChars="200"/>
        <w:jc w:val="left"/>
        <w:rPr>
          <w:rFonts w:ascii="宋体"/>
          <w:color w:val="auto"/>
          <w:sz w:val="21"/>
          <w:szCs w:val="21"/>
        </w:rPr>
      </w:pPr>
      <w:r>
        <w:rPr>
          <w:rFonts w:ascii="宋体" w:hAnsi="宋体" w:cs="宋体"/>
          <w:color w:val="auto"/>
          <w:sz w:val="21"/>
          <w:szCs w:val="21"/>
        </w:rPr>
        <w:t>3</w:t>
      </w:r>
      <w:r>
        <w:rPr>
          <w:rFonts w:hint="eastAsia" w:ascii="宋体" w:hAnsi="宋体" w:cs="宋体"/>
          <w:color w:val="auto"/>
          <w:sz w:val="21"/>
          <w:szCs w:val="21"/>
        </w:rPr>
        <w:t>、其他：</w:t>
      </w:r>
    </w:p>
    <w:p w14:paraId="74AC2FF5">
      <w:pPr>
        <w:spacing w:line="360" w:lineRule="auto"/>
        <w:ind w:firstLine="420" w:firstLineChars="200"/>
        <w:jc w:val="left"/>
        <w:rPr>
          <w:rFonts w:ascii="宋体"/>
          <w:color w:val="auto"/>
          <w:sz w:val="21"/>
          <w:szCs w:val="21"/>
        </w:rPr>
      </w:pPr>
      <w:r>
        <w:rPr>
          <w:rFonts w:ascii="宋体" w:hAnsi="宋体" w:cs="宋体"/>
          <w:color w:val="auto"/>
          <w:sz w:val="21"/>
          <w:szCs w:val="21"/>
        </w:rPr>
        <w:t>4</w:t>
      </w:r>
      <w:r>
        <w:rPr>
          <w:rFonts w:hint="eastAsia" w:ascii="宋体" w:hAnsi="宋体" w:cs="宋体"/>
          <w:color w:val="auto"/>
          <w:sz w:val="21"/>
          <w:szCs w:val="21"/>
        </w:rPr>
        <w:t>、据此函，签字代表宣布同意如下：</w:t>
      </w:r>
    </w:p>
    <w:p w14:paraId="4C35C958">
      <w:pPr>
        <w:spacing w:line="360" w:lineRule="auto"/>
        <w:ind w:firstLine="420" w:firstLineChars="200"/>
        <w:jc w:val="left"/>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）我方愿意在招标文件规定的基础上，总报价为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元。</w:t>
      </w:r>
    </w:p>
    <w:p w14:paraId="79970BE7">
      <w:pPr>
        <w:spacing w:line="360" w:lineRule="auto"/>
        <w:ind w:firstLine="420" w:firstLineChars="200"/>
        <w:jc w:val="left"/>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投标人已详细审查全部招标文件，我们完全理解并同意放弃对这方面有不明及误解的权利。</w:t>
      </w:r>
    </w:p>
    <w:p w14:paraId="5D3EEA18">
      <w:pPr>
        <w:spacing w:line="360" w:lineRule="auto"/>
        <w:ind w:firstLine="420" w:firstLineChars="200"/>
        <w:jc w:val="left"/>
        <w:rPr>
          <w:rFonts w:ascii="宋体"/>
          <w:color w:val="auto"/>
          <w:sz w:val="21"/>
          <w:szCs w:val="21"/>
        </w:rPr>
      </w:pPr>
      <w:r>
        <w:rPr>
          <w:rFonts w:ascii="宋体" w:hAnsi="宋体" w:cs="宋体"/>
          <w:color w:val="auto"/>
          <w:sz w:val="21"/>
          <w:szCs w:val="21"/>
        </w:rPr>
        <w:t>3)</w:t>
      </w:r>
      <w:r>
        <w:rPr>
          <w:rFonts w:hint="eastAsia" w:ascii="宋体" w:hAnsi="宋体" w:cs="宋体"/>
          <w:color w:val="auto"/>
          <w:sz w:val="21"/>
          <w:szCs w:val="21"/>
        </w:rPr>
        <w:t>投标人将按招标文件规定履行合同责任和义务。</w:t>
      </w:r>
    </w:p>
    <w:p w14:paraId="46C8A0FB">
      <w:pPr>
        <w:spacing w:line="360" w:lineRule="auto"/>
        <w:ind w:firstLine="420" w:firstLineChars="200"/>
        <w:jc w:val="left"/>
        <w:rPr>
          <w:rFonts w:ascii="宋体"/>
          <w:color w:val="auto"/>
          <w:sz w:val="21"/>
          <w:szCs w:val="21"/>
        </w:rPr>
      </w:pPr>
      <w:r>
        <w:rPr>
          <w:rFonts w:ascii="宋体" w:hAnsi="宋体" w:cs="宋体"/>
          <w:color w:val="auto"/>
          <w:sz w:val="21"/>
          <w:szCs w:val="21"/>
        </w:rPr>
        <w:t>4)</w:t>
      </w:r>
      <w:r>
        <w:rPr>
          <w:rFonts w:hint="eastAsia" w:ascii="宋体" w:hAnsi="宋体" w:cs="宋体"/>
          <w:color w:val="auto"/>
          <w:sz w:val="21"/>
          <w:szCs w:val="21"/>
        </w:rPr>
        <w:t>其投标自开标之日起有效期</w:t>
      </w:r>
      <w:r>
        <w:rPr>
          <w:rFonts w:ascii="宋体" w:hAnsi="宋体" w:cs="宋体"/>
          <w:color w:val="auto"/>
          <w:sz w:val="21"/>
          <w:szCs w:val="21"/>
          <w:u w:val="single"/>
        </w:rPr>
        <w:t>9</w:t>
      </w:r>
      <w:r>
        <w:rPr>
          <w:rFonts w:ascii="宋体" w:cs="宋体"/>
          <w:color w:val="auto"/>
          <w:sz w:val="21"/>
          <w:szCs w:val="21"/>
          <w:u w:val="single"/>
        </w:rPr>
        <w:t>0</w:t>
      </w:r>
      <w:r>
        <w:rPr>
          <w:rFonts w:hint="eastAsia" w:ascii="宋体" w:hAnsi="宋体" w:cs="宋体"/>
          <w:color w:val="auto"/>
          <w:sz w:val="21"/>
          <w:szCs w:val="21"/>
        </w:rPr>
        <w:t>天。</w:t>
      </w:r>
    </w:p>
    <w:p w14:paraId="47A978A2">
      <w:pPr>
        <w:spacing w:line="360" w:lineRule="auto"/>
        <w:ind w:firstLine="420" w:firstLineChars="200"/>
        <w:jc w:val="left"/>
        <w:rPr>
          <w:rFonts w:ascii="宋体"/>
          <w:color w:val="auto"/>
          <w:sz w:val="21"/>
          <w:szCs w:val="21"/>
        </w:rPr>
      </w:pPr>
      <w:r>
        <w:rPr>
          <w:rFonts w:ascii="宋体" w:hAnsi="宋体" w:cs="宋体"/>
          <w:color w:val="auto"/>
          <w:sz w:val="21"/>
          <w:szCs w:val="21"/>
        </w:rPr>
        <w:t>5)</w:t>
      </w:r>
      <w:r>
        <w:rPr>
          <w:rFonts w:hint="eastAsia" w:ascii="宋体" w:hAnsi="宋体" w:cs="宋体"/>
          <w:color w:val="auto"/>
          <w:sz w:val="21"/>
          <w:szCs w:val="21"/>
        </w:rPr>
        <w:t>投标人同意提供按照贵方可能要求的与其投标有关的一切数据或资料，理解贵方不一定要接受最低价的投标或收到的任何投标。</w:t>
      </w:r>
    </w:p>
    <w:p w14:paraId="2DD62595">
      <w:pPr>
        <w:spacing w:line="360" w:lineRule="auto"/>
        <w:ind w:firstLine="420" w:firstLineChars="200"/>
        <w:jc w:val="left"/>
        <w:rPr>
          <w:rFonts w:ascii="宋体"/>
          <w:color w:val="auto"/>
          <w:sz w:val="21"/>
          <w:szCs w:val="21"/>
        </w:rPr>
      </w:pPr>
      <w:r>
        <w:rPr>
          <w:rFonts w:ascii="宋体" w:hAnsi="宋体" w:cs="宋体"/>
          <w:color w:val="auto"/>
          <w:sz w:val="21"/>
          <w:szCs w:val="21"/>
        </w:rPr>
        <w:t>6)</w:t>
      </w:r>
      <w:r>
        <w:rPr>
          <w:rFonts w:hint="eastAsia" w:ascii="宋体" w:hAnsi="宋体" w:cs="宋体"/>
          <w:color w:val="auto"/>
          <w:sz w:val="21"/>
          <w:szCs w:val="21"/>
        </w:rPr>
        <w:t>与本投标有关的一切正式往来通讯请寄：</w:t>
      </w:r>
    </w:p>
    <w:p w14:paraId="0B59903A">
      <w:pPr>
        <w:spacing w:line="360" w:lineRule="auto"/>
        <w:ind w:firstLine="420" w:firstLineChars="200"/>
        <w:jc w:val="left"/>
        <w:rPr>
          <w:rFonts w:ascii="宋体"/>
          <w:color w:val="auto"/>
          <w:sz w:val="21"/>
          <w:szCs w:val="21"/>
        </w:rPr>
      </w:pPr>
      <w:r>
        <w:rPr>
          <w:rFonts w:hint="eastAsia" w:ascii="宋体" w:hAnsi="宋体" w:cs="宋体"/>
          <w:color w:val="auto"/>
          <w:sz w:val="21"/>
          <w:szCs w:val="21"/>
        </w:rPr>
        <w:t>地址：</w:t>
      </w:r>
      <w:r>
        <w:rPr>
          <w:rFonts w:ascii="宋体" w:hAnsi="宋体" w:cs="宋体"/>
          <w:color w:val="auto"/>
          <w:sz w:val="21"/>
          <w:szCs w:val="21"/>
        </w:rPr>
        <w:t>______________________</w:t>
      </w:r>
      <w:r>
        <w:rPr>
          <w:rFonts w:hint="eastAsia" w:ascii="宋体" w:hAnsi="宋体" w:cs="宋体"/>
          <w:color w:val="auto"/>
          <w:sz w:val="21"/>
          <w:szCs w:val="21"/>
        </w:rPr>
        <w:t>邮编：</w:t>
      </w:r>
      <w:r>
        <w:rPr>
          <w:rFonts w:ascii="宋体" w:hAnsi="宋体" w:cs="宋体"/>
          <w:color w:val="auto"/>
          <w:sz w:val="21"/>
          <w:szCs w:val="21"/>
        </w:rPr>
        <w:t xml:space="preserve">______________________                </w:t>
      </w:r>
    </w:p>
    <w:p w14:paraId="3EFD11D9">
      <w:pPr>
        <w:spacing w:line="360" w:lineRule="auto"/>
        <w:jc w:val="left"/>
        <w:rPr>
          <w:rFonts w:ascii="宋体"/>
          <w:color w:val="auto"/>
          <w:sz w:val="21"/>
          <w:szCs w:val="21"/>
        </w:rPr>
      </w:pPr>
      <w:r>
        <w:rPr>
          <w:rFonts w:hint="eastAsia" w:ascii="宋体" w:hAnsi="宋体" w:cs="宋体"/>
          <w:color w:val="auto"/>
          <w:sz w:val="21"/>
          <w:szCs w:val="21"/>
        </w:rPr>
        <w:t>电话：</w:t>
      </w:r>
      <w:r>
        <w:rPr>
          <w:rFonts w:ascii="宋体" w:hAnsi="宋体" w:cs="宋体"/>
          <w:color w:val="auto"/>
          <w:sz w:val="21"/>
          <w:szCs w:val="21"/>
        </w:rPr>
        <w:t>______________________</w:t>
      </w:r>
      <w:r>
        <w:rPr>
          <w:rFonts w:hint="eastAsia" w:ascii="宋体" w:hAnsi="宋体" w:cs="宋体"/>
          <w:color w:val="auto"/>
          <w:sz w:val="21"/>
          <w:szCs w:val="21"/>
        </w:rPr>
        <w:t>传真：</w:t>
      </w:r>
      <w:r>
        <w:rPr>
          <w:rFonts w:ascii="宋体" w:hAnsi="宋体" w:cs="宋体"/>
          <w:color w:val="auto"/>
          <w:sz w:val="21"/>
          <w:szCs w:val="21"/>
        </w:rPr>
        <w:t xml:space="preserve">______________________                </w:t>
      </w:r>
    </w:p>
    <w:p w14:paraId="7C1F9DD3">
      <w:pPr>
        <w:spacing w:line="360" w:lineRule="auto"/>
        <w:ind w:firstLine="420" w:firstLineChars="200"/>
        <w:jc w:val="left"/>
        <w:rPr>
          <w:rFonts w:ascii="宋体"/>
          <w:color w:val="auto"/>
          <w:sz w:val="21"/>
          <w:szCs w:val="21"/>
        </w:rPr>
      </w:pPr>
      <w:r>
        <w:rPr>
          <w:rFonts w:hint="eastAsia" w:ascii="宋体" w:hAnsi="宋体" w:cs="宋体"/>
          <w:color w:val="auto"/>
          <w:sz w:val="21"/>
          <w:szCs w:val="21"/>
        </w:rPr>
        <w:t>投标人名称（盖章）</w:t>
      </w:r>
      <w:r>
        <w:rPr>
          <w:rFonts w:ascii="宋体" w:hAnsi="宋体" w:cs="宋体"/>
          <w:color w:val="auto"/>
          <w:sz w:val="21"/>
          <w:szCs w:val="21"/>
        </w:rPr>
        <w:t xml:space="preserve">: ___________________________ </w:t>
      </w:r>
    </w:p>
    <w:p w14:paraId="3992BC15">
      <w:pPr>
        <w:spacing w:line="360" w:lineRule="auto"/>
        <w:jc w:val="left"/>
        <w:rPr>
          <w:rFonts w:ascii="宋体"/>
          <w:color w:val="auto"/>
          <w:sz w:val="21"/>
          <w:szCs w:val="21"/>
        </w:rPr>
      </w:pPr>
      <w:r>
        <w:rPr>
          <w:rFonts w:hint="eastAsia" w:ascii="宋体" w:hAnsi="宋体" w:cs="宋体"/>
          <w:color w:val="auto"/>
          <w:sz w:val="21"/>
          <w:szCs w:val="21"/>
        </w:rPr>
        <w:t>投标人法定代表人姓名</w:t>
      </w:r>
      <w:r>
        <w:rPr>
          <w:rFonts w:ascii="宋体" w:hAnsi="宋体" w:cs="宋体"/>
          <w:color w:val="auto"/>
          <w:sz w:val="21"/>
          <w:szCs w:val="21"/>
        </w:rPr>
        <w:t>: ______________________</w:t>
      </w:r>
    </w:p>
    <w:p w14:paraId="0DDBCC34">
      <w:pPr>
        <w:spacing w:line="400" w:lineRule="exact"/>
        <w:ind w:firstLine="420" w:firstLineChars="200"/>
        <w:jc w:val="left"/>
        <w:rPr>
          <w:b/>
          <w:bCs/>
          <w:color w:val="auto"/>
          <w:sz w:val="21"/>
          <w:szCs w:val="21"/>
        </w:rPr>
        <w:sectPr>
          <w:pgSz w:w="11906" w:h="16838"/>
          <w:pgMar w:top="1418" w:right="1418" w:bottom="1134" w:left="1418" w:header="851" w:footer="851" w:gutter="0"/>
          <w:cols w:space="720" w:num="1"/>
          <w:titlePg/>
          <w:docGrid w:type="linesAndChars" w:linePitch="312" w:charSpace="0"/>
        </w:sectPr>
      </w:pPr>
      <w:r>
        <w:rPr>
          <w:rFonts w:hint="eastAsia" w:ascii="宋体" w:hAnsi="宋体" w:cs="宋体"/>
          <w:color w:val="auto"/>
          <w:sz w:val="21"/>
          <w:szCs w:val="21"/>
        </w:rPr>
        <w:t>投标日期</w:t>
      </w:r>
      <w:r>
        <w:rPr>
          <w:rFonts w:ascii="宋体" w:hAnsi="宋体" w:cs="宋体"/>
          <w:color w:val="auto"/>
          <w:sz w:val="21"/>
          <w:szCs w:val="21"/>
        </w:rPr>
        <w:t>: _______</w:t>
      </w:r>
      <w:r>
        <w:rPr>
          <w:rFonts w:hint="eastAsia" w:ascii="宋体" w:hAnsi="宋体" w:cs="宋体"/>
          <w:color w:val="auto"/>
          <w:sz w:val="21"/>
          <w:szCs w:val="21"/>
        </w:rPr>
        <w:t>年</w:t>
      </w:r>
      <w:r>
        <w:rPr>
          <w:rFonts w:ascii="宋体" w:hAnsi="宋体" w:cs="宋体"/>
          <w:color w:val="auto"/>
          <w:sz w:val="21"/>
          <w:szCs w:val="21"/>
        </w:rPr>
        <w:t>____</w:t>
      </w:r>
      <w:r>
        <w:rPr>
          <w:rFonts w:hint="eastAsia" w:ascii="宋体" w:hAnsi="宋体" w:cs="宋体"/>
          <w:color w:val="auto"/>
          <w:sz w:val="21"/>
          <w:szCs w:val="21"/>
        </w:rPr>
        <w:t>月</w:t>
      </w:r>
      <w:r>
        <w:rPr>
          <w:rFonts w:ascii="宋体" w:hAnsi="宋体" w:cs="宋体"/>
          <w:color w:val="auto"/>
          <w:sz w:val="21"/>
          <w:szCs w:val="21"/>
        </w:rPr>
        <w:t>____</w:t>
      </w:r>
      <w:r>
        <w:rPr>
          <w:rFonts w:hint="eastAsia" w:ascii="宋体" w:hAnsi="宋体" w:cs="宋体"/>
          <w:color w:val="auto"/>
          <w:sz w:val="21"/>
          <w:szCs w:val="21"/>
        </w:rPr>
        <w:t>日全权代表签字</w:t>
      </w:r>
      <w:r>
        <w:rPr>
          <w:rFonts w:ascii="宋体" w:hAnsi="宋体" w:cs="宋体"/>
          <w:color w:val="auto"/>
          <w:sz w:val="21"/>
          <w:szCs w:val="21"/>
        </w:rPr>
        <w:t xml:space="preserve">: ____________  </w:t>
      </w:r>
    </w:p>
    <w:p w14:paraId="59FA2319">
      <w:pPr>
        <w:pStyle w:val="22"/>
        <w:numPr>
          <w:ilvl w:val="0"/>
          <w:numId w:val="7"/>
        </w:numPr>
        <w:spacing w:beforeLines="0" w:afterLines="0"/>
        <w:jc w:val="center"/>
        <w:rPr>
          <w:b/>
          <w:bCs/>
          <w:color w:val="auto"/>
          <w:sz w:val="28"/>
          <w:szCs w:val="28"/>
        </w:rPr>
      </w:pPr>
      <w:r>
        <w:rPr>
          <w:rFonts w:hint="eastAsia"/>
          <w:b/>
          <w:bCs/>
          <w:color w:val="auto"/>
          <w:sz w:val="28"/>
          <w:szCs w:val="28"/>
        </w:rPr>
        <w:t>开标一览表　</w:t>
      </w:r>
    </w:p>
    <w:p w14:paraId="6EF53382">
      <w:pPr>
        <w:pStyle w:val="22"/>
        <w:spacing w:beforeLines="0" w:afterLines="0"/>
        <w:rPr>
          <w:b/>
          <w:bCs/>
          <w:color w:val="auto"/>
          <w:sz w:val="36"/>
          <w:szCs w:val="36"/>
        </w:rPr>
      </w:pPr>
    </w:p>
    <w:p w14:paraId="70187EB1">
      <w:pPr>
        <w:spacing w:line="400" w:lineRule="exact"/>
        <w:textAlignment w:val="bottom"/>
        <w:rPr>
          <w:rFonts w:hint="eastAsia" w:eastAsia="宋体"/>
          <w:color w:val="auto"/>
          <w:sz w:val="21"/>
          <w:szCs w:val="21"/>
          <w:lang w:eastAsia="zh-CN"/>
        </w:rPr>
      </w:pPr>
      <w:r>
        <w:rPr>
          <w:rFonts w:hint="eastAsia"/>
          <w:color w:val="auto"/>
          <w:sz w:val="21"/>
          <w:szCs w:val="21"/>
        </w:rPr>
        <w:t>项目名称：</w:t>
      </w:r>
      <w:r>
        <w:rPr>
          <w:rFonts w:hint="eastAsia" w:ascii="宋体" w:hAnsi="宋体" w:cs="宋体"/>
          <w:color w:val="auto"/>
          <w:sz w:val="21"/>
          <w:szCs w:val="21"/>
          <w:lang w:eastAsia="zh-CN"/>
        </w:rPr>
        <w:t>金华市婺城区白龙桥镇人民政府河道保洁项目服务项目</w:t>
      </w:r>
    </w:p>
    <w:tbl>
      <w:tblPr>
        <w:tblStyle w:val="40"/>
        <w:tblW w:w="9238" w:type="dxa"/>
        <w:jc w:val="center"/>
        <w:tblLayout w:type="fixed"/>
        <w:tblCellMar>
          <w:top w:w="0" w:type="dxa"/>
          <w:left w:w="108" w:type="dxa"/>
          <w:bottom w:w="0" w:type="dxa"/>
          <w:right w:w="108" w:type="dxa"/>
        </w:tblCellMar>
      </w:tblPr>
      <w:tblGrid>
        <w:gridCol w:w="727"/>
        <w:gridCol w:w="3285"/>
        <w:gridCol w:w="1763"/>
        <w:gridCol w:w="1770"/>
        <w:gridCol w:w="1693"/>
      </w:tblGrid>
      <w:tr w14:paraId="4691A8B8">
        <w:tblPrEx>
          <w:tblCellMar>
            <w:top w:w="0" w:type="dxa"/>
            <w:left w:w="108" w:type="dxa"/>
            <w:bottom w:w="0" w:type="dxa"/>
            <w:right w:w="108" w:type="dxa"/>
          </w:tblCellMar>
        </w:tblPrEx>
        <w:trPr>
          <w:trHeight w:val="74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BEE3796">
            <w:pPr>
              <w:adjustRightInd w:val="0"/>
              <w:snapToGrid w:val="0"/>
              <w:spacing w:line="360" w:lineRule="exact"/>
              <w:jc w:val="center"/>
              <w:rPr>
                <w:rFonts w:ascii="宋体" w:cs="宋体"/>
                <w:b/>
                <w:bCs/>
                <w:color w:val="auto"/>
                <w:sz w:val="21"/>
                <w:szCs w:val="21"/>
              </w:rPr>
            </w:pPr>
            <w:r>
              <w:rPr>
                <w:rFonts w:hint="eastAsia" w:ascii="宋体" w:hAnsi="宋体"/>
                <w:b/>
                <w:bCs/>
                <w:color w:val="auto"/>
                <w:sz w:val="21"/>
                <w:szCs w:val="21"/>
              </w:rPr>
              <w:t>序号</w:t>
            </w:r>
          </w:p>
        </w:tc>
        <w:tc>
          <w:tcPr>
            <w:tcW w:w="3285" w:type="dxa"/>
            <w:tcBorders>
              <w:top w:val="single" w:color="auto" w:sz="4" w:space="0"/>
              <w:left w:val="nil"/>
              <w:bottom w:val="single" w:color="auto" w:sz="4" w:space="0"/>
              <w:right w:val="single" w:color="auto" w:sz="4" w:space="0"/>
            </w:tcBorders>
            <w:vAlign w:val="center"/>
          </w:tcPr>
          <w:p w14:paraId="772A315C">
            <w:pPr>
              <w:adjustRightInd w:val="0"/>
              <w:snapToGrid w:val="0"/>
              <w:spacing w:line="360" w:lineRule="exact"/>
              <w:jc w:val="center"/>
              <w:rPr>
                <w:rFonts w:ascii="宋体" w:cs="宋体"/>
                <w:b/>
                <w:bCs/>
                <w:color w:val="auto"/>
                <w:sz w:val="21"/>
                <w:szCs w:val="21"/>
              </w:rPr>
            </w:pPr>
            <w:r>
              <w:rPr>
                <w:rFonts w:hint="eastAsia" w:ascii="宋体" w:hAnsi="宋体"/>
                <w:b/>
                <w:bCs/>
                <w:color w:val="auto"/>
                <w:sz w:val="21"/>
                <w:szCs w:val="21"/>
              </w:rPr>
              <w:t>服务名称</w:t>
            </w:r>
          </w:p>
        </w:tc>
        <w:tc>
          <w:tcPr>
            <w:tcW w:w="1763" w:type="dxa"/>
            <w:tcBorders>
              <w:top w:val="single" w:color="auto" w:sz="4" w:space="0"/>
              <w:left w:val="nil"/>
              <w:bottom w:val="single" w:color="auto" w:sz="4" w:space="0"/>
              <w:right w:val="single" w:color="auto" w:sz="4" w:space="0"/>
            </w:tcBorders>
            <w:vAlign w:val="center"/>
          </w:tcPr>
          <w:p w14:paraId="4E9038F1">
            <w:pPr>
              <w:spacing w:line="360" w:lineRule="exact"/>
              <w:ind w:right="-11"/>
              <w:jc w:val="center"/>
              <w:rPr>
                <w:rFonts w:hint="eastAsia" w:ascii="宋体" w:hAnsi="宋体" w:eastAsia="宋体"/>
                <w:b/>
                <w:bCs/>
                <w:color w:val="auto"/>
                <w:sz w:val="21"/>
                <w:szCs w:val="21"/>
                <w:lang w:eastAsia="zh-CN"/>
              </w:rPr>
            </w:pPr>
            <w:r>
              <w:rPr>
                <w:rFonts w:hint="eastAsia" w:ascii="宋体" w:hAnsi="宋体"/>
                <w:b/>
                <w:bCs/>
                <w:color w:val="auto"/>
                <w:sz w:val="21"/>
                <w:szCs w:val="21"/>
                <w:lang w:eastAsia="zh-CN"/>
              </w:rPr>
              <w:t>项目期限</w:t>
            </w:r>
          </w:p>
        </w:tc>
        <w:tc>
          <w:tcPr>
            <w:tcW w:w="1770" w:type="dxa"/>
            <w:tcBorders>
              <w:top w:val="single" w:color="auto" w:sz="4" w:space="0"/>
              <w:left w:val="nil"/>
              <w:bottom w:val="single" w:color="auto" w:sz="4" w:space="0"/>
              <w:right w:val="single" w:color="auto" w:sz="4" w:space="0"/>
            </w:tcBorders>
            <w:vAlign w:val="center"/>
          </w:tcPr>
          <w:p w14:paraId="359CD3F2">
            <w:pPr>
              <w:spacing w:line="360" w:lineRule="exact"/>
              <w:ind w:right="-11"/>
              <w:jc w:val="center"/>
              <w:rPr>
                <w:rFonts w:hint="eastAsia" w:ascii="宋体" w:hAnsi="宋体"/>
                <w:b/>
                <w:bCs/>
                <w:color w:val="auto"/>
                <w:sz w:val="21"/>
                <w:szCs w:val="21"/>
              </w:rPr>
            </w:pPr>
            <w:r>
              <w:rPr>
                <w:rFonts w:hint="eastAsia" w:ascii="宋体" w:hAnsi="宋体"/>
                <w:b/>
                <w:bCs/>
                <w:color w:val="auto"/>
                <w:sz w:val="21"/>
                <w:szCs w:val="21"/>
                <w:lang w:eastAsia="zh-CN"/>
              </w:rPr>
              <w:t>报</w:t>
            </w:r>
            <w:r>
              <w:rPr>
                <w:rFonts w:hint="eastAsia" w:ascii="宋体" w:hAnsi="宋体"/>
                <w:b/>
                <w:bCs/>
                <w:color w:val="auto"/>
                <w:sz w:val="21"/>
                <w:szCs w:val="21"/>
              </w:rPr>
              <w:t>价</w:t>
            </w:r>
          </w:p>
          <w:p w14:paraId="78E68327">
            <w:pPr>
              <w:spacing w:line="360" w:lineRule="exact"/>
              <w:ind w:right="-11"/>
              <w:jc w:val="center"/>
              <w:rPr>
                <w:rFonts w:ascii="宋体" w:cs="宋体"/>
                <w:b/>
                <w:bCs/>
                <w:color w:val="auto"/>
                <w:sz w:val="21"/>
                <w:szCs w:val="21"/>
              </w:rPr>
            </w:pPr>
            <w:r>
              <w:rPr>
                <w:rFonts w:hint="eastAsia" w:ascii="宋体" w:hAnsi="宋体"/>
                <w:b/>
                <w:bCs/>
                <w:color w:val="auto"/>
                <w:sz w:val="21"/>
                <w:szCs w:val="21"/>
              </w:rPr>
              <w:t>（万元</w:t>
            </w:r>
            <w:r>
              <w:rPr>
                <w:rFonts w:hint="eastAsia" w:ascii="宋体" w:hAnsi="宋体"/>
                <w:b/>
                <w:bCs/>
                <w:color w:val="auto"/>
                <w:sz w:val="21"/>
                <w:szCs w:val="21"/>
                <w:lang w:val="en-US" w:eastAsia="zh-CN"/>
              </w:rPr>
              <w:t>/年</w:t>
            </w:r>
            <w:r>
              <w:rPr>
                <w:rFonts w:hint="eastAsia" w:ascii="宋体" w:hAnsi="宋体"/>
                <w:b/>
                <w:bCs/>
                <w:color w:val="auto"/>
                <w:sz w:val="21"/>
                <w:szCs w:val="21"/>
              </w:rPr>
              <w:t>）</w:t>
            </w:r>
          </w:p>
        </w:tc>
        <w:tc>
          <w:tcPr>
            <w:tcW w:w="1693" w:type="dxa"/>
            <w:tcBorders>
              <w:top w:val="single" w:color="auto" w:sz="4" w:space="0"/>
              <w:left w:val="nil"/>
              <w:bottom w:val="single" w:color="auto" w:sz="4" w:space="0"/>
              <w:right w:val="single" w:color="auto" w:sz="4" w:space="0"/>
            </w:tcBorders>
            <w:vAlign w:val="center"/>
          </w:tcPr>
          <w:p w14:paraId="0AB8B281">
            <w:pPr>
              <w:spacing w:line="360" w:lineRule="exact"/>
              <w:ind w:right="-11"/>
              <w:jc w:val="center"/>
              <w:rPr>
                <w:rFonts w:hint="eastAsia" w:ascii="宋体" w:eastAsia="宋体" w:cs="宋体"/>
                <w:b/>
                <w:bCs/>
                <w:color w:val="auto"/>
                <w:sz w:val="21"/>
                <w:szCs w:val="21"/>
                <w:lang w:eastAsia="zh-CN"/>
              </w:rPr>
            </w:pPr>
            <w:r>
              <w:rPr>
                <w:rFonts w:hint="eastAsia" w:ascii="宋体" w:hAnsi="宋体"/>
                <w:b/>
                <w:bCs/>
                <w:color w:val="auto"/>
                <w:sz w:val="21"/>
                <w:szCs w:val="21"/>
                <w:lang w:eastAsia="zh-CN"/>
              </w:rPr>
              <w:t>合计</w:t>
            </w:r>
          </w:p>
        </w:tc>
      </w:tr>
      <w:tr w14:paraId="6A5E0180">
        <w:tblPrEx>
          <w:tblCellMar>
            <w:top w:w="0" w:type="dxa"/>
            <w:left w:w="108" w:type="dxa"/>
            <w:bottom w:w="0" w:type="dxa"/>
            <w:right w:w="108" w:type="dxa"/>
          </w:tblCellMar>
        </w:tblPrEx>
        <w:trPr>
          <w:trHeight w:val="152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EA57876">
            <w:pPr>
              <w:adjustRightInd w:val="0"/>
              <w:snapToGrid w:val="0"/>
              <w:spacing w:line="360" w:lineRule="exact"/>
              <w:jc w:val="center"/>
              <w:rPr>
                <w:rFonts w:ascii="宋体" w:cs="宋体"/>
                <w:color w:val="auto"/>
                <w:sz w:val="21"/>
                <w:szCs w:val="21"/>
              </w:rPr>
            </w:pPr>
            <w:r>
              <w:rPr>
                <w:rFonts w:ascii="宋体" w:hAnsi="宋体"/>
                <w:color w:val="auto"/>
                <w:sz w:val="21"/>
                <w:szCs w:val="21"/>
              </w:rPr>
              <w:t xml:space="preserve">1 </w:t>
            </w:r>
          </w:p>
        </w:tc>
        <w:tc>
          <w:tcPr>
            <w:tcW w:w="3285" w:type="dxa"/>
            <w:tcBorders>
              <w:top w:val="single" w:color="auto" w:sz="4" w:space="0"/>
              <w:left w:val="nil"/>
              <w:bottom w:val="single" w:color="auto" w:sz="4" w:space="0"/>
              <w:right w:val="single" w:color="auto" w:sz="4" w:space="0"/>
            </w:tcBorders>
            <w:vAlign w:val="center"/>
          </w:tcPr>
          <w:p w14:paraId="7BCACF89">
            <w:pPr>
              <w:adjustRightInd w:val="0"/>
              <w:snapToGrid w:val="0"/>
              <w:spacing w:line="360" w:lineRule="exact"/>
              <w:jc w:val="center"/>
              <w:rPr>
                <w:rFonts w:hint="eastAsia" w:ascii="宋体" w:eastAsia="宋体" w:cs="宋体"/>
                <w:color w:val="auto"/>
                <w:sz w:val="21"/>
                <w:szCs w:val="21"/>
                <w:lang w:eastAsia="zh-CN"/>
              </w:rPr>
            </w:pPr>
            <w:r>
              <w:rPr>
                <w:rFonts w:hint="eastAsia" w:ascii="宋体" w:hAnsi="宋体" w:cs="宋体"/>
                <w:color w:val="auto"/>
                <w:sz w:val="21"/>
                <w:szCs w:val="21"/>
                <w:lang w:eastAsia="zh-CN"/>
              </w:rPr>
              <w:t>金华市婺城区白龙桥镇人民政府河道保洁项目服务项目</w:t>
            </w:r>
          </w:p>
        </w:tc>
        <w:tc>
          <w:tcPr>
            <w:tcW w:w="1763" w:type="dxa"/>
            <w:tcBorders>
              <w:top w:val="single" w:color="auto" w:sz="4" w:space="0"/>
              <w:left w:val="nil"/>
              <w:bottom w:val="single" w:color="auto" w:sz="4" w:space="0"/>
              <w:right w:val="single" w:color="auto" w:sz="4" w:space="0"/>
            </w:tcBorders>
            <w:vAlign w:val="center"/>
          </w:tcPr>
          <w:p w14:paraId="65D7D3D4">
            <w:pPr>
              <w:adjustRightInd w:val="0"/>
              <w:snapToGrid w:val="0"/>
              <w:spacing w:line="360" w:lineRule="exact"/>
              <w:jc w:val="center"/>
              <w:rPr>
                <w:rFonts w:hint="eastAsia" w:ascii="宋体" w:eastAsia="宋体" w:cs="宋体"/>
                <w:color w:val="auto"/>
                <w:sz w:val="21"/>
                <w:szCs w:val="21"/>
                <w:lang w:val="en-US" w:eastAsia="zh-CN"/>
              </w:rPr>
            </w:pPr>
            <w:r>
              <w:rPr>
                <w:rFonts w:hint="eastAsia" w:ascii="宋体" w:cs="宋体"/>
                <w:color w:val="auto"/>
                <w:sz w:val="21"/>
                <w:szCs w:val="21"/>
                <w:lang w:val="en-US" w:eastAsia="zh-CN"/>
              </w:rPr>
              <w:t>3年</w:t>
            </w:r>
          </w:p>
        </w:tc>
        <w:tc>
          <w:tcPr>
            <w:tcW w:w="1770" w:type="dxa"/>
            <w:tcBorders>
              <w:top w:val="single" w:color="auto" w:sz="4" w:space="0"/>
              <w:left w:val="nil"/>
              <w:bottom w:val="single" w:color="auto" w:sz="4" w:space="0"/>
              <w:right w:val="single" w:color="auto" w:sz="4" w:space="0"/>
            </w:tcBorders>
            <w:vAlign w:val="center"/>
          </w:tcPr>
          <w:p w14:paraId="76C334EB">
            <w:pPr>
              <w:adjustRightInd w:val="0"/>
              <w:snapToGrid w:val="0"/>
              <w:spacing w:line="360" w:lineRule="exact"/>
              <w:rPr>
                <w:rFonts w:ascii="宋体" w:cs="宋体"/>
                <w:color w:val="auto"/>
                <w:sz w:val="21"/>
                <w:szCs w:val="21"/>
              </w:rPr>
            </w:pPr>
          </w:p>
        </w:tc>
        <w:tc>
          <w:tcPr>
            <w:tcW w:w="1693" w:type="dxa"/>
            <w:tcBorders>
              <w:top w:val="single" w:color="auto" w:sz="4" w:space="0"/>
              <w:left w:val="nil"/>
              <w:bottom w:val="single" w:color="auto" w:sz="4" w:space="0"/>
              <w:right w:val="single" w:color="auto" w:sz="4" w:space="0"/>
            </w:tcBorders>
            <w:vAlign w:val="center"/>
          </w:tcPr>
          <w:p w14:paraId="215B78E1">
            <w:pPr>
              <w:adjustRightInd w:val="0"/>
              <w:snapToGrid w:val="0"/>
              <w:spacing w:line="360" w:lineRule="exact"/>
              <w:rPr>
                <w:rFonts w:ascii="宋体" w:cs="宋体"/>
                <w:color w:val="auto"/>
                <w:sz w:val="21"/>
                <w:szCs w:val="21"/>
              </w:rPr>
            </w:pPr>
          </w:p>
        </w:tc>
      </w:tr>
      <w:tr w14:paraId="06C4A2C0">
        <w:tblPrEx>
          <w:tblCellMar>
            <w:top w:w="0" w:type="dxa"/>
            <w:left w:w="108" w:type="dxa"/>
            <w:bottom w:w="0" w:type="dxa"/>
            <w:right w:w="108" w:type="dxa"/>
          </w:tblCellMar>
        </w:tblPrEx>
        <w:trPr>
          <w:trHeight w:val="678" w:hRule="atLeast"/>
          <w:jc w:val="center"/>
        </w:trPr>
        <w:tc>
          <w:tcPr>
            <w:tcW w:w="9238" w:type="dxa"/>
            <w:gridSpan w:val="5"/>
            <w:tcBorders>
              <w:top w:val="single" w:color="auto" w:sz="4" w:space="0"/>
              <w:left w:val="single" w:color="auto" w:sz="4" w:space="0"/>
              <w:bottom w:val="single" w:color="auto" w:sz="4" w:space="0"/>
              <w:right w:val="single" w:color="auto" w:sz="4" w:space="0"/>
            </w:tcBorders>
            <w:vAlign w:val="center"/>
          </w:tcPr>
          <w:p w14:paraId="443D53B7">
            <w:pPr>
              <w:adjustRightInd w:val="0"/>
              <w:snapToGrid w:val="0"/>
              <w:spacing w:line="360" w:lineRule="exact"/>
              <w:rPr>
                <w:rFonts w:ascii="宋体" w:cs="宋体"/>
                <w:color w:val="auto"/>
                <w:sz w:val="21"/>
                <w:szCs w:val="21"/>
              </w:rPr>
            </w:pPr>
            <w:r>
              <w:rPr>
                <w:rFonts w:hint="eastAsia" w:ascii="宋体" w:hAnsi="宋体"/>
                <w:color w:val="auto"/>
                <w:sz w:val="21"/>
                <w:szCs w:val="21"/>
              </w:rPr>
              <w:t>合计（人民币）大写：</w:t>
            </w:r>
          </w:p>
        </w:tc>
      </w:tr>
    </w:tbl>
    <w:p w14:paraId="258D7D87">
      <w:pPr>
        <w:pStyle w:val="36"/>
        <w:spacing w:before="0" w:beforeAutospacing="0" w:after="0" w:afterAutospacing="0" w:line="400" w:lineRule="exact"/>
        <w:ind w:firstLine="420" w:firstLineChars="200"/>
        <w:rPr>
          <w:color w:val="auto"/>
          <w:sz w:val="21"/>
          <w:szCs w:val="21"/>
        </w:rPr>
      </w:pPr>
    </w:p>
    <w:p w14:paraId="6AF267FA">
      <w:pPr>
        <w:pStyle w:val="36"/>
        <w:spacing w:before="0" w:beforeAutospacing="0" w:after="0" w:afterAutospacing="0" w:line="400" w:lineRule="exact"/>
        <w:ind w:firstLine="420" w:firstLineChars="200"/>
        <w:rPr>
          <w:color w:val="auto"/>
          <w:sz w:val="21"/>
          <w:szCs w:val="21"/>
        </w:rPr>
      </w:pPr>
      <w:r>
        <w:rPr>
          <w:rFonts w:hint="eastAsia"/>
          <w:color w:val="auto"/>
          <w:sz w:val="21"/>
          <w:szCs w:val="21"/>
        </w:rPr>
        <w:t>投标人（公章）：</w:t>
      </w:r>
    </w:p>
    <w:p w14:paraId="4D222B79">
      <w:pPr>
        <w:pStyle w:val="22"/>
        <w:spacing w:before="156" w:after="156" w:line="450" w:lineRule="exact"/>
        <w:ind w:firstLine="420" w:firstLineChars="200"/>
        <w:rPr>
          <w:rFonts w:hAnsi="宋体"/>
          <w:color w:val="auto"/>
          <w:sz w:val="21"/>
          <w:szCs w:val="21"/>
        </w:rPr>
      </w:pPr>
      <w:r>
        <w:rPr>
          <w:rFonts w:hint="eastAsia"/>
          <w:color w:val="auto"/>
          <w:sz w:val="21"/>
          <w:szCs w:val="21"/>
        </w:rPr>
        <w:t>法定代表人或授权代理人（签字）</w:t>
      </w:r>
    </w:p>
    <w:p w14:paraId="19477CC0">
      <w:pPr>
        <w:pStyle w:val="22"/>
        <w:spacing w:before="156" w:after="156" w:line="450" w:lineRule="exact"/>
        <w:ind w:firstLine="420" w:firstLineChars="200"/>
        <w:rPr>
          <w:rFonts w:hAnsi="宋体"/>
          <w:color w:val="auto"/>
          <w:sz w:val="21"/>
          <w:szCs w:val="21"/>
        </w:rPr>
      </w:pPr>
      <w:r>
        <w:rPr>
          <w:rFonts w:hint="eastAsia"/>
          <w:color w:val="auto"/>
          <w:sz w:val="21"/>
          <w:szCs w:val="21"/>
        </w:rPr>
        <w:t>日期：</w:t>
      </w:r>
      <w:r>
        <w:rPr>
          <w:rFonts w:hint="eastAsia"/>
          <w:color w:val="auto"/>
          <w:sz w:val="21"/>
          <w:szCs w:val="21"/>
          <w:lang w:val="en-US" w:eastAsia="zh-CN"/>
        </w:rPr>
        <w:t xml:space="preserve">  </w:t>
      </w:r>
      <w:r>
        <w:rPr>
          <w:rFonts w:hint="eastAsia"/>
          <w:color w:val="auto"/>
          <w:sz w:val="21"/>
          <w:szCs w:val="21"/>
        </w:rPr>
        <w:t>年</w:t>
      </w:r>
      <w:r>
        <w:rPr>
          <w:rFonts w:hint="eastAsia"/>
          <w:color w:val="auto"/>
          <w:sz w:val="21"/>
          <w:szCs w:val="21"/>
          <w:lang w:val="en-US" w:eastAsia="zh-CN"/>
        </w:rPr>
        <w:t xml:space="preserve">  </w:t>
      </w:r>
      <w:r>
        <w:rPr>
          <w:rFonts w:hint="eastAsia"/>
          <w:color w:val="auto"/>
          <w:sz w:val="21"/>
          <w:szCs w:val="21"/>
        </w:rPr>
        <w:t>月</w:t>
      </w:r>
      <w:r>
        <w:rPr>
          <w:rFonts w:hint="eastAsia"/>
          <w:color w:val="auto"/>
          <w:sz w:val="21"/>
          <w:szCs w:val="21"/>
          <w:lang w:val="en-US" w:eastAsia="zh-CN"/>
        </w:rPr>
        <w:t xml:space="preserve">  </w:t>
      </w:r>
      <w:r>
        <w:rPr>
          <w:rFonts w:hint="eastAsia"/>
          <w:color w:val="auto"/>
          <w:sz w:val="21"/>
          <w:szCs w:val="21"/>
        </w:rPr>
        <w:t>日</w:t>
      </w:r>
    </w:p>
    <w:p w14:paraId="32CA6554">
      <w:pPr>
        <w:jc w:val="center"/>
        <w:rPr>
          <w:rFonts w:ascii="宋体"/>
          <w:b/>
          <w:bCs/>
          <w:color w:val="auto"/>
          <w:sz w:val="21"/>
          <w:szCs w:val="21"/>
        </w:rPr>
      </w:pPr>
    </w:p>
    <w:p w14:paraId="54008254">
      <w:pPr>
        <w:numPr>
          <w:ilvl w:val="0"/>
          <w:numId w:val="8"/>
        </w:numPr>
        <w:spacing w:line="360" w:lineRule="auto"/>
        <w:ind w:firstLine="420" w:firstLineChars="200"/>
        <w:rPr>
          <w:rFonts w:ascii="宋体"/>
          <w:b/>
          <w:bCs/>
          <w:color w:val="auto"/>
          <w:sz w:val="21"/>
          <w:szCs w:val="21"/>
          <w:highlight w:val="none"/>
        </w:rPr>
      </w:pPr>
      <w:r>
        <w:rPr>
          <w:rFonts w:hint="eastAsia" w:ascii="宋体" w:hAnsi="宋体"/>
          <w:b/>
          <w:bCs/>
          <w:color w:val="auto"/>
          <w:sz w:val="21"/>
          <w:szCs w:val="21"/>
          <w:highlight w:val="none"/>
        </w:rPr>
        <w:t>投标报价为投标方所能承受的最低报价，</w:t>
      </w:r>
      <w:r>
        <w:rPr>
          <w:rFonts w:hint="eastAsia" w:ascii="宋体" w:hAnsi="宋体"/>
          <w:b/>
          <w:bCs/>
          <w:color w:val="auto"/>
          <w:sz w:val="21"/>
          <w:szCs w:val="21"/>
          <w:highlight w:val="none"/>
          <w:lang w:eastAsia="zh-CN"/>
        </w:rPr>
        <w:t>应包括服务、巡查、保洁、维修费、养护、材料、机械、工具、服装、保险、企业管理费、利润、规费、税金、风险费用、招标代理费等各项所有费用。</w:t>
      </w:r>
    </w:p>
    <w:p w14:paraId="276A7463">
      <w:pPr>
        <w:pStyle w:val="22"/>
        <w:numPr>
          <w:ilvl w:val="0"/>
          <w:numId w:val="8"/>
        </w:numPr>
        <w:spacing w:beforeLines="0" w:afterLines="0"/>
        <w:ind w:left="0" w:leftChars="0" w:firstLine="420" w:firstLineChars="200"/>
        <w:rPr>
          <w:rFonts w:hint="eastAsia" w:hAnsi="宋体"/>
          <w:color w:val="auto"/>
          <w:sz w:val="21"/>
          <w:szCs w:val="21"/>
          <w:highlight w:val="none"/>
        </w:rPr>
      </w:pPr>
      <w:r>
        <w:rPr>
          <w:rFonts w:hint="eastAsia" w:hAnsi="宋体"/>
          <w:color w:val="auto"/>
          <w:sz w:val="21"/>
          <w:szCs w:val="21"/>
          <w:highlight w:val="none"/>
        </w:rPr>
        <w:t>此表在不改变表式的情况下，可自行制作。</w:t>
      </w:r>
    </w:p>
    <w:p w14:paraId="224FA701">
      <w:pPr>
        <w:pStyle w:val="22"/>
        <w:numPr>
          <w:ilvl w:val="0"/>
          <w:numId w:val="8"/>
        </w:numPr>
        <w:spacing w:beforeLines="0" w:afterLines="0"/>
        <w:ind w:left="0" w:leftChars="0" w:firstLine="420" w:firstLineChars="200"/>
        <w:rPr>
          <w:rFonts w:hint="eastAsia" w:hAnsi="宋体"/>
          <w:color w:val="auto"/>
          <w:sz w:val="21"/>
          <w:szCs w:val="21"/>
          <w:highlight w:val="none"/>
        </w:rPr>
        <w:sectPr>
          <w:footerReference r:id="rId14" w:type="first"/>
          <w:footerReference r:id="rId13" w:type="default"/>
          <w:pgSz w:w="11906" w:h="16838"/>
          <w:pgMar w:top="1418" w:right="1418" w:bottom="1134" w:left="1418" w:header="851" w:footer="851" w:gutter="0"/>
          <w:cols w:space="720" w:num="1"/>
          <w:titlePg/>
          <w:docGrid w:type="linesAndChars" w:linePitch="312" w:charSpace="0"/>
        </w:sectPr>
      </w:pPr>
    </w:p>
    <w:p w14:paraId="7431F984">
      <w:pPr>
        <w:pStyle w:val="22"/>
        <w:spacing w:beforeLines="0" w:afterLines="0"/>
        <w:jc w:val="center"/>
        <w:rPr>
          <w:rFonts w:hint="eastAsia" w:cs="Times New Roman"/>
          <w:b/>
          <w:bCs/>
          <w:color w:val="auto"/>
          <w:sz w:val="28"/>
          <w:szCs w:val="28"/>
        </w:rPr>
      </w:pPr>
      <w:r>
        <w:rPr>
          <w:rFonts w:hint="eastAsia" w:cs="Times New Roman"/>
          <w:b/>
          <w:bCs/>
          <w:color w:val="auto"/>
          <w:sz w:val="28"/>
          <w:szCs w:val="28"/>
          <w:lang w:val="en-US" w:eastAsia="zh-CN"/>
        </w:rPr>
        <w:t>三、</w:t>
      </w:r>
      <w:r>
        <w:rPr>
          <w:rFonts w:hint="eastAsia" w:cs="Times New Roman"/>
          <w:b/>
          <w:bCs/>
          <w:color w:val="auto"/>
          <w:sz w:val="28"/>
          <w:szCs w:val="28"/>
          <w:lang w:eastAsia="zh-CN"/>
        </w:rPr>
        <w:t>报价明细表</w:t>
      </w:r>
    </w:p>
    <w:tbl>
      <w:tblPr>
        <w:tblStyle w:val="40"/>
        <w:tblpPr w:leftFromText="180" w:rightFromText="180" w:vertAnchor="text" w:horzAnchor="page" w:tblpX="1432"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014"/>
        <w:gridCol w:w="1335"/>
        <w:gridCol w:w="1576"/>
        <w:gridCol w:w="1095"/>
        <w:gridCol w:w="1493"/>
      </w:tblGrid>
      <w:tr w14:paraId="0155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3" w:type="dxa"/>
            <w:vAlign w:val="center"/>
          </w:tcPr>
          <w:p w14:paraId="3B9F6836">
            <w:pPr>
              <w:pStyle w:val="22"/>
              <w:spacing w:beforeLines="0" w:afterLines="0"/>
              <w:jc w:val="center"/>
              <w:rPr>
                <w:rFonts w:hAnsi="宋体" w:cs="宋体"/>
                <w:b/>
                <w:bCs/>
                <w:color w:val="auto"/>
                <w:sz w:val="21"/>
                <w:szCs w:val="21"/>
              </w:rPr>
            </w:pPr>
            <w:r>
              <w:rPr>
                <w:rFonts w:hint="eastAsia" w:hAnsi="宋体" w:cs="宋体"/>
                <w:b/>
                <w:bCs/>
                <w:color w:val="auto"/>
                <w:sz w:val="21"/>
                <w:szCs w:val="21"/>
              </w:rPr>
              <w:t>序号</w:t>
            </w:r>
          </w:p>
        </w:tc>
        <w:tc>
          <w:tcPr>
            <w:tcW w:w="3014" w:type="dxa"/>
            <w:vAlign w:val="center"/>
          </w:tcPr>
          <w:p w14:paraId="4809EA77">
            <w:pPr>
              <w:pStyle w:val="22"/>
              <w:spacing w:beforeLines="0" w:afterLines="0"/>
              <w:jc w:val="center"/>
              <w:rPr>
                <w:rFonts w:hAnsi="宋体" w:cs="宋体"/>
                <w:b/>
                <w:bCs/>
                <w:color w:val="auto"/>
                <w:sz w:val="21"/>
                <w:szCs w:val="21"/>
              </w:rPr>
            </w:pPr>
            <w:r>
              <w:rPr>
                <w:rFonts w:hint="eastAsia" w:hAnsi="宋体" w:cs="宋体"/>
                <w:b/>
                <w:bCs/>
                <w:color w:val="auto"/>
                <w:sz w:val="21"/>
                <w:szCs w:val="21"/>
                <w:lang w:val="en-US" w:eastAsia="zh-CN"/>
              </w:rPr>
              <w:t>服务</w:t>
            </w:r>
            <w:r>
              <w:rPr>
                <w:rFonts w:hint="eastAsia" w:hAnsi="宋体" w:cs="宋体"/>
                <w:b/>
                <w:bCs/>
                <w:color w:val="auto"/>
                <w:sz w:val="21"/>
                <w:szCs w:val="21"/>
              </w:rPr>
              <w:t>名称</w:t>
            </w:r>
          </w:p>
        </w:tc>
        <w:tc>
          <w:tcPr>
            <w:tcW w:w="1335" w:type="dxa"/>
            <w:vAlign w:val="center"/>
          </w:tcPr>
          <w:p w14:paraId="097CB23A">
            <w:pPr>
              <w:pStyle w:val="22"/>
              <w:spacing w:beforeLines="0" w:afterLines="0"/>
              <w:jc w:val="center"/>
              <w:rPr>
                <w:rFonts w:hAnsi="宋体" w:cs="宋体"/>
                <w:b/>
                <w:bCs/>
                <w:color w:val="auto"/>
                <w:sz w:val="21"/>
                <w:szCs w:val="21"/>
              </w:rPr>
            </w:pPr>
            <w:r>
              <w:rPr>
                <w:rFonts w:hint="eastAsia" w:hAnsi="宋体" w:cs="宋体"/>
                <w:b/>
                <w:bCs/>
                <w:color w:val="auto"/>
                <w:sz w:val="21"/>
                <w:szCs w:val="21"/>
              </w:rPr>
              <w:t>数量</w:t>
            </w:r>
          </w:p>
        </w:tc>
        <w:tc>
          <w:tcPr>
            <w:tcW w:w="1576" w:type="dxa"/>
            <w:vAlign w:val="center"/>
          </w:tcPr>
          <w:p w14:paraId="42DAC676">
            <w:pPr>
              <w:pStyle w:val="22"/>
              <w:spacing w:beforeLines="0" w:afterLines="0"/>
              <w:jc w:val="center"/>
              <w:rPr>
                <w:rFonts w:hint="eastAsia" w:hAnsi="宋体" w:cs="宋体"/>
                <w:b/>
                <w:bCs/>
                <w:color w:val="auto"/>
                <w:sz w:val="21"/>
                <w:szCs w:val="21"/>
              </w:rPr>
            </w:pPr>
            <w:r>
              <w:rPr>
                <w:rFonts w:hint="eastAsia" w:hAnsi="宋体" w:cs="宋体"/>
                <w:b/>
                <w:bCs/>
                <w:color w:val="auto"/>
                <w:sz w:val="21"/>
                <w:szCs w:val="21"/>
                <w:lang w:val="en-US" w:eastAsia="zh-CN"/>
              </w:rPr>
              <w:t>投标</w:t>
            </w:r>
            <w:r>
              <w:rPr>
                <w:rFonts w:hint="eastAsia" w:hAnsi="宋体" w:cs="宋体"/>
                <w:b/>
                <w:bCs/>
                <w:color w:val="auto"/>
                <w:sz w:val="21"/>
                <w:szCs w:val="21"/>
              </w:rPr>
              <w:t>单价</w:t>
            </w:r>
          </w:p>
          <w:p w14:paraId="761D5334">
            <w:pPr>
              <w:pStyle w:val="22"/>
              <w:spacing w:beforeLines="0" w:afterLines="0"/>
              <w:jc w:val="center"/>
              <w:rPr>
                <w:rFonts w:hAnsi="宋体" w:cs="宋体"/>
                <w:b/>
                <w:bCs/>
                <w:color w:val="auto"/>
                <w:sz w:val="21"/>
                <w:szCs w:val="21"/>
              </w:rPr>
            </w:pPr>
            <w:r>
              <w:rPr>
                <w:rFonts w:hint="eastAsia" w:hAnsi="宋体" w:cs="宋体"/>
                <w:b/>
                <w:bCs/>
                <w:color w:val="auto"/>
                <w:sz w:val="21"/>
                <w:szCs w:val="21"/>
              </w:rPr>
              <w:t>（元）</w:t>
            </w:r>
          </w:p>
        </w:tc>
        <w:tc>
          <w:tcPr>
            <w:tcW w:w="1095" w:type="dxa"/>
            <w:vAlign w:val="center"/>
          </w:tcPr>
          <w:p w14:paraId="093681C4">
            <w:pPr>
              <w:pStyle w:val="22"/>
              <w:spacing w:beforeLines="0" w:afterLines="0"/>
              <w:jc w:val="center"/>
              <w:rPr>
                <w:rFonts w:hAnsi="宋体" w:cs="宋体"/>
                <w:b/>
                <w:bCs/>
                <w:color w:val="auto"/>
                <w:sz w:val="21"/>
                <w:szCs w:val="21"/>
              </w:rPr>
            </w:pPr>
            <w:r>
              <w:rPr>
                <w:rFonts w:hint="eastAsia" w:hAnsi="宋体" w:cs="宋体"/>
                <w:b/>
                <w:bCs/>
                <w:color w:val="auto"/>
                <w:sz w:val="21"/>
                <w:szCs w:val="21"/>
              </w:rPr>
              <w:t>小计金额</w:t>
            </w:r>
          </w:p>
        </w:tc>
        <w:tc>
          <w:tcPr>
            <w:tcW w:w="1493" w:type="dxa"/>
            <w:vAlign w:val="center"/>
          </w:tcPr>
          <w:p w14:paraId="328B1C86">
            <w:pPr>
              <w:pStyle w:val="22"/>
              <w:spacing w:beforeLines="0" w:afterLines="0"/>
              <w:jc w:val="center"/>
              <w:rPr>
                <w:rFonts w:hint="eastAsia" w:hAnsi="宋体" w:eastAsia="宋体" w:cs="宋体"/>
                <w:b/>
                <w:bCs/>
                <w:color w:val="auto"/>
                <w:sz w:val="21"/>
                <w:szCs w:val="21"/>
                <w:lang w:eastAsia="zh-CN"/>
              </w:rPr>
            </w:pPr>
            <w:r>
              <w:rPr>
                <w:rFonts w:hint="eastAsia" w:hAnsi="宋体" w:cs="宋体"/>
                <w:b/>
                <w:bCs/>
                <w:color w:val="auto"/>
                <w:sz w:val="21"/>
                <w:szCs w:val="21"/>
                <w:lang w:val="en-US" w:eastAsia="zh-CN"/>
              </w:rPr>
              <w:t>备注</w:t>
            </w:r>
          </w:p>
        </w:tc>
      </w:tr>
      <w:tr w14:paraId="5380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B3FDDE6">
            <w:pPr>
              <w:pStyle w:val="22"/>
              <w:spacing w:beforeLines="0" w:afterLines="0"/>
              <w:jc w:val="center"/>
              <w:rPr>
                <w:rFonts w:hAnsi="宋体" w:cs="宋体"/>
                <w:b/>
                <w:bCs/>
                <w:sz w:val="21"/>
                <w:szCs w:val="21"/>
              </w:rPr>
            </w:pPr>
            <w:r>
              <w:rPr>
                <w:rFonts w:hint="eastAsia" w:hAnsi="宋体" w:cs="宋体"/>
                <w:b/>
                <w:bCs/>
                <w:sz w:val="21"/>
                <w:szCs w:val="21"/>
              </w:rPr>
              <w:t>1</w:t>
            </w:r>
          </w:p>
        </w:tc>
        <w:tc>
          <w:tcPr>
            <w:tcW w:w="3014" w:type="dxa"/>
          </w:tcPr>
          <w:p w14:paraId="34AA4351">
            <w:pPr>
              <w:pStyle w:val="22"/>
              <w:spacing w:beforeLines="0" w:afterLines="0"/>
              <w:jc w:val="center"/>
              <w:rPr>
                <w:rFonts w:hAnsi="宋体" w:cs="宋体"/>
                <w:b/>
                <w:bCs/>
                <w:sz w:val="21"/>
                <w:szCs w:val="21"/>
              </w:rPr>
            </w:pPr>
          </w:p>
        </w:tc>
        <w:tc>
          <w:tcPr>
            <w:tcW w:w="1335" w:type="dxa"/>
          </w:tcPr>
          <w:p w14:paraId="084C376B">
            <w:pPr>
              <w:pStyle w:val="22"/>
              <w:spacing w:beforeLines="0" w:afterLines="0"/>
              <w:jc w:val="center"/>
              <w:rPr>
                <w:rFonts w:hAnsi="宋体" w:cs="宋体"/>
                <w:b/>
                <w:bCs/>
                <w:sz w:val="21"/>
                <w:szCs w:val="21"/>
              </w:rPr>
            </w:pPr>
          </w:p>
        </w:tc>
        <w:tc>
          <w:tcPr>
            <w:tcW w:w="1576" w:type="dxa"/>
          </w:tcPr>
          <w:p w14:paraId="40732FD1">
            <w:pPr>
              <w:pStyle w:val="22"/>
              <w:spacing w:beforeLines="0" w:afterLines="0"/>
              <w:jc w:val="center"/>
              <w:rPr>
                <w:rFonts w:hAnsi="宋体" w:cs="宋体"/>
                <w:b/>
                <w:bCs/>
                <w:sz w:val="21"/>
                <w:szCs w:val="21"/>
              </w:rPr>
            </w:pPr>
          </w:p>
        </w:tc>
        <w:tc>
          <w:tcPr>
            <w:tcW w:w="1095" w:type="dxa"/>
          </w:tcPr>
          <w:p w14:paraId="1B754CA5">
            <w:pPr>
              <w:pStyle w:val="22"/>
              <w:spacing w:beforeLines="0" w:afterLines="0"/>
              <w:jc w:val="center"/>
              <w:rPr>
                <w:rFonts w:hAnsi="宋体" w:cs="宋体"/>
                <w:b/>
                <w:bCs/>
                <w:sz w:val="21"/>
                <w:szCs w:val="21"/>
              </w:rPr>
            </w:pPr>
          </w:p>
        </w:tc>
        <w:tc>
          <w:tcPr>
            <w:tcW w:w="1493" w:type="dxa"/>
          </w:tcPr>
          <w:p w14:paraId="69D85338">
            <w:pPr>
              <w:pStyle w:val="22"/>
              <w:spacing w:beforeLines="0" w:afterLines="0"/>
              <w:jc w:val="center"/>
              <w:rPr>
                <w:rFonts w:hAnsi="宋体" w:cs="宋体"/>
                <w:b/>
                <w:bCs/>
                <w:color w:val="auto"/>
                <w:sz w:val="21"/>
                <w:szCs w:val="21"/>
              </w:rPr>
            </w:pPr>
          </w:p>
        </w:tc>
      </w:tr>
      <w:tr w14:paraId="29D2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2653618">
            <w:pPr>
              <w:pStyle w:val="22"/>
              <w:spacing w:beforeLines="0" w:afterLines="0"/>
              <w:jc w:val="center"/>
              <w:rPr>
                <w:rFonts w:hAnsi="宋体" w:cs="宋体"/>
                <w:b/>
                <w:bCs/>
                <w:sz w:val="21"/>
                <w:szCs w:val="21"/>
              </w:rPr>
            </w:pPr>
            <w:r>
              <w:rPr>
                <w:rFonts w:hint="eastAsia" w:hAnsi="宋体" w:cs="宋体"/>
                <w:b/>
                <w:bCs/>
                <w:sz w:val="21"/>
                <w:szCs w:val="21"/>
              </w:rPr>
              <w:t>2</w:t>
            </w:r>
          </w:p>
        </w:tc>
        <w:tc>
          <w:tcPr>
            <w:tcW w:w="3014" w:type="dxa"/>
          </w:tcPr>
          <w:p w14:paraId="3F92C35D">
            <w:pPr>
              <w:pStyle w:val="22"/>
              <w:spacing w:beforeLines="0" w:afterLines="0"/>
              <w:jc w:val="center"/>
              <w:rPr>
                <w:rFonts w:hAnsi="宋体" w:cs="宋体"/>
                <w:b/>
                <w:bCs/>
                <w:sz w:val="21"/>
                <w:szCs w:val="21"/>
              </w:rPr>
            </w:pPr>
          </w:p>
        </w:tc>
        <w:tc>
          <w:tcPr>
            <w:tcW w:w="1335" w:type="dxa"/>
          </w:tcPr>
          <w:p w14:paraId="7940498D">
            <w:pPr>
              <w:pStyle w:val="22"/>
              <w:spacing w:beforeLines="0" w:afterLines="0"/>
              <w:jc w:val="center"/>
              <w:rPr>
                <w:rFonts w:hAnsi="宋体" w:cs="宋体"/>
                <w:b/>
                <w:bCs/>
                <w:sz w:val="21"/>
                <w:szCs w:val="21"/>
              </w:rPr>
            </w:pPr>
          </w:p>
        </w:tc>
        <w:tc>
          <w:tcPr>
            <w:tcW w:w="1576" w:type="dxa"/>
          </w:tcPr>
          <w:p w14:paraId="763A9F81">
            <w:pPr>
              <w:pStyle w:val="22"/>
              <w:spacing w:beforeLines="0" w:afterLines="0"/>
              <w:jc w:val="center"/>
              <w:rPr>
                <w:rFonts w:hAnsi="宋体" w:cs="宋体"/>
                <w:b/>
                <w:bCs/>
                <w:sz w:val="21"/>
                <w:szCs w:val="21"/>
              </w:rPr>
            </w:pPr>
          </w:p>
        </w:tc>
        <w:tc>
          <w:tcPr>
            <w:tcW w:w="1095" w:type="dxa"/>
          </w:tcPr>
          <w:p w14:paraId="7FF0CA5C">
            <w:pPr>
              <w:pStyle w:val="22"/>
              <w:spacing w:beforeLines="0" w:afterLines="0"/>
              <w:jc w:val="center"/>
              <w:rPr>
                <w:rFonts w:hAnsi="宋体" w:cs="宋体"/>
                <w:b/>
                <w:bCs/>
                <w:sz w:val="21"/>
                <w:szCs w:val="21"/>
              </w:rPr>
            </w:pPr>
          </w:p>
        </w:tc>
        <w:tc>
          <w:tcPr>
            <w:tcW w:w="1493" w:type="dxa"/>
          </w:tcPr>
          <w:p w14:paraId="10E5DEB0">
            <w:pPr>
              <w:pStyle w:val="22"/>
              <w:spacing w:beforeLines="0" w:afterLines="0"/>
              <w:jc w:val="center"/>
              <w:rPr>
                <w:rFonts w:hAnsi="宋体" w:cs="宋体"/>
                <w:b/>
                <w:bCs/>
                <w:color w:val="auto"/>
                <w:sz w:val="21"/>
                <w:szCs w:val="21"/>
              </w:rPr>
            </w:pPr>
          </w:p>
        </w:tc>
      </w:tr>
      <w:tr w14:paraId="1577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1623DA">
            <w:pPr>
              <w:pStyle w:val="22"/>
              <w:spacing w:beforeLines="0" w:afterLines="0"/>
              <w:jc w:val="center"/>
              <w:rPr>
                <w:rFonts w:hAnsi="宋体" w:cs="宋体"/>
                <w:b/>
                <w:bCs/>
                <w:sz w:val="21"/>
                <w:szCs w:val="21"/>
              </w:rPr>
            </w:pPr>
            <w:r>
              <w:rPr>
                <w:rFonts w:hint="eastAsia" w:hAnsi="宋体" w:cs="宋体"/>
                <w:b/>
                <w:bCs/>
                <w:sz w:val="21"/>
                <w:szCs w:val="21"/>
              </w:rPr>
              <w:t>3</w:t>
            </w:r>
          </w:p>
        </w:tc>
        <w:tc>
          <w:tcPr>
            <w:tcW w:w="3014" w:type="dxa"/>
          </w:tcPr>
          <w:p w14:paraId="1DA4BAF1">
            <w:pPr>
              <w:pStyle w:val="22"/>
              <w:spacing w:beforeLines="0" w:afterLines="0"/>
              <w:jc w:val="center"/>
              <w:rPr>
                <w:rFonts w:hAnsi="宋体" w:cs="宋体"/>
                <w:b/>
                <w:bCs/>
                <w:sz w:val="21"/>
                <w:szCs w:val="21"/>
              </w:rPr>
            </w:pPr>
          </w:p>
        </w:tc>
        <w:tc>
          <w:tcPr>
            <w:tcW w:w="1335" w:type="dxa"/>
          </w:tcPr>
          <w:p w14:paraId="628E09F1">
            <w:pPr>
              <w:pStyle w:val="22"/>
              <w:spacing w:beforeLines="0" w:afterLines="0"/>
              <w:jc w:val="center"/>
              <w:rPr>
                <w:rFonts w:hAnsi="宋体" w:cs="宋体"/>
                <w:b/>
                <w:bCs/>
                <w:sz w:val="21"/>
                <w:szCs w:val="21"/>
              </w:rPr>
            </w:pPr>
          </w:p>
        </w:tc>
        <w:tc>
          <w:tcPr>
            <w:tcW w:w="1576" w:type="dxa"/>
          </w:tcPr>
          <w:p w14:paraId="57074C9B">
            <w:pPr>
              <w:pStyle w:val="22"/>
              <w:spacing w:beforeLines="0" w:afterLines="0"/>
              <w:jc w:val="center"/>
              <w:rPr>
                <w:rFonts w:hAnsi="宋体" w:cs="宋体"/>
                <w:b/>
                <w:bCs/>
                <w:sz w:val="21"/>
                <w:szCs w:val="21"/>
              </w:rPr>
            </w:pPr>
          </w:p>
        </w:tc>
        <w:tc>
          <w:tcPr>
            <w:tcW w:w="1095" w:type="dxa"/>
          </w:tcPr>
          <w:p w14:paraId="0753FEDD">
            <w:pPr>
              <w:pStyle w:val="22"/>
              <w:spacing w:beforeLines="0" w:afterLines="0"/>
              <w:jc w:val="center"/>
              <w:rPr>
                <w:rFonts w:hAnsi="宋体" w:cs="宋体"/>
                <w:b/>
                <w:bCs/>
                <w:sz w:val="21"/>
                <w:szCs w:val="21"/>
              </w:rPr>
            </w:pPr>
          </w:p>
        </w:tc>
        <w:tc>
          <w:tcPr>
            <w:tcW w:w="1493" w:type="dxa"/>
          </w:tcPr>
          <w:p w14:paraId="7DAA4EF7">
            <w:pPr>
              <w:pStyle w:val="22"/>
              <w:spacing w:beforeLines="0" w:afterLines="0"/>
              <w:jc w:val="center"/>
              <w:rPr>
                <w:rFonts w:hAnsi="宋体" w:cs="宋体"/>
                <w:b/>
                <w:bCs/>
                <w:color w:val="auto"/>
                <w:sz w:val="21"/>
                <w:szCs w:val="21"/>
              </w:rPr>
            </w:pPr>
          </w:p>
        </w:tc>
      </w:tr>
      <w:tr w14:paraId="6BC9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5BBC46B">
            <w:pPr>
              <w:pStyle w:val="22"/>
              <w:spacing w:beforeLines="0" w:afterLines="0"/>
              <w:jc w:val="center"/>
              <w:rPr>
                <w:rFonts w:hAnsi="宋体" w:cs="宋体"/>
                <w:b/>
                <w:bCs/>
                <w:sz w:val="21"/>
                <w:szCs w:val="21"/>
              </w:rPr>
            </w:pPr>
            <w:r>
              <w:rPr>
                <w:rFonts w:hint="eastAsia" w:hAnsi="宋体" w:cs="宋体"/>
                <w:b/>
                <w:bCs/>
                <w:sz w:val="21"/>
                <w:szCs w:val="21"/>
              </w:rPr>
              <w:t>4</w:t>
            </w:r>
          </w:p>
        </w:tc>
        <w:tc>
          <w:tcPr>
            <w:tcW w:w="3014" w:type="dxa"/>
          </w:tcPr>
          <w:p w14:paraId="3162D1D9">
            <w:pPr>
              <w:pStyle w:val="22"/>
              <w:spacing w:beforeLines="0" w:afterLines="0"/>
              <w:jc w:val="center"/>
              <w:rPr>
                <w:rFonts w:hAnsi="宋体" w:cs="宋体"/>
                <w:b/>
                <w:bCs/>
                <w:sz w:val="21"/>
                <w:szCs w:val="21"/>
              </w:rPr>
            </w:pPr>
          </w:p>
        </w:tc>
        <w:tc>
          <w:tcPr>
            <w:tcW w:w="1335" w:type="dxa"/>
          </w:tcPr>
          <w:p w14:paraId="601566DB">
            <w:pPr>
              <w:pStyle w:val="22"/>
              <w:spacing w:beforeLines="0" w:afterLines="0"/>
              <w:jc w:val="center"/>
              <w:rPr>
                <w:rFonts w:hAnsi="宋体" w:cs="宋体"/>
                <w:b/>
                <w:bCs/>
                <w:sz w:val="21"/>
                <w:szCs w:val="21"/>
              </w:rPr>
            </w:pPr>
          </w:p>
        </w:tc>
        <w:tc>
          <w:tcPr>
            <w:tcW w:w="1576" w:type="dxa"/>
          </w:tcPr>
          <w:p w14:paraId="4ED4B6B3">
            <w:pPr>
              <w:pStyle w:val="22"/>
              <w:spacing w:beforeLines="0" w:afterLines="0"/>
              <w:jc w:val="center"/>
              <w:rPr>
                <w:rFonts w:hAnsi="宋体" w:cs="宋体"/>
                <w:b/>
                <w:bCs/>
                <w:sz w:val="21"/>
                <w:szCs w:val="21"/>
              </w:rPr>
            </w:pPr>
          </w:p>
        </w:tc>
        <w:tc>
          <w:tcPr>
            <w:tcW w:w="1095" w:type="dxa"/>
          </w:tcPr>
          <w:p w14:paraId="78193DB3">
            <w:pPr>
              <w:pStyle w:val="22"/>
              <w:spacing w:beforeLines="0" w:afterLines="0"/>
              <w:jc w:val="center"/>
              <w:rPr>
                <w:rFonts w:hAnsi="宋体" w:cs="宋体"/>
                <w:b/>
                <w:bCs/>
                <w:sz w:val="21"/>
                <w:szCs w:val="21"/>
              </w:rPr>
            </w:pPr>
          </w:p>
        </w:tc>
        <w:tc>
          <w:tcPr>
            <w:tcW w:w="1493" w:type="dxa"/>
          </w:tcPr>
          <w:p w14:paraId="49F8CF8D">
            <w:pPr>
              <w:pStyle w:val="22"/>
              <w:spacing w:beforeLines="0" w:afterLines="0"/>
              <w:jc w:val="center"/>
              <w:rPr>
                <w:rFonts w:hAnsi="宋体" w:cs="宋体"/>
                <w:b/>
                <w:bCs/>
                <w:color w:val="auto"/>
                <w:sz w:val="21"/>
                <w:szCs w:val="21"/>
              </w:rPr>
            </w:pPr>
          </w:p>
        </w:tc>
      </w:tr>
      <w:tr w14:paraId="3476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C3ED570">
            <w:pPr>
              <w:pStyle w:val="22"/>
              <w:spacing w:beforeLines="0" w:afterLines="0"/>
              <w:jc w:val="center"/>
              <w:rPr>
                <w:rFonts w:hAnsi="宋体" w:cs="宋体"/>
                <w:b/>
                <w:bCs/>
                <w:sz w:val="21"/>
                <w:szCs w:val="21"/>
              </w:rPr>
            </w:pPr>
            <w:r>
              <w:rPr>
                <w:rFonts w:hint="eastAsia" w:hAnsi="宋体" w:cs="宋体"/>
                <w:b/>
                <w:bCs/>
                <w:sz w:val="21"/>
                <w:szCs w:val="21"/>
              </w:rPr>
              <w:t>5</w:t>
            </w:r>
          </w:p>
        </w:tc>
        <w:tc>
          <w:tcPr>
            <w:tcW w:w="3014" w:type="dxa"/>
          </w:tcPr>
          <w:p w14:paraId="0D69AE64">
            <w:pPr>
              <w:pStyle w:val="22"/>
              <w:spacing w:beforeLines="0" w:afterLines="0"/>
              <w:jc w:val="center"/>
              <w:rPr>
                <w:rFonts w:hAnsi="宋体" w:cs="宋体"/>
                <w:b/>
                <w:bCs/>
                <w:sz w:val="21"/>
                <w:szCs w:val="21"/>
              </w:rPr>
            </w:pPr>
          </w:p>
        </w:tc>
        <w:tc>
          <w:tcPr>
            <w:tcW w:w="1335" w:type="dxa"/>
          </w:tcPr>
          <w:p w14:paraId="712E5CA8">
            <w:pPr>
              <w:pStyle w:val="22"/>
              <w:spacing w:beforeLines="0" w:afterLines="0"/>
              <w:jc w:val="center"/>
              <w:rPr>
                <w:rFonts w:hAnsi="宋体" w:cs="宋体"/>
                <w:b/>
                <w:bCs/>
                <w:sz w:val="21"/>
                <w:szCs w:val="21"/>
              </w:rPr>
            </w:pPr>
          </w:p>
        </w:tc>
        <w:tc>
          <w:tcPr>
            <w:tcW w:w="1576" w:type="dxa"/>
          </w:tcPr>
          <w:p w14:paraId="50D5D522">
            <w:pPr>
              <w:pStyle w:val="22"/>
              <w:spacing w:beforeLines="0" w:afterLines="0"/>
              <w:jc w:val="center"/>
              <w:rPr>
                <w:rFonts w:hAnsi="宋体" w:cs="宋体"/>
                <w:b/>
                <w:bCs/>
                <w:sz w:val="21"/>
                <w:szCs w:val="21"/>
              </w:rPr>
            </w:pPr>
          </w:p>
        </w:tc>
        <w:tc>
          <w:tcPr>
            <w:tcW w:w="1095" w:type="dxa"/>
          </w:tcPr>
          <w:p w14:paraId="54DA5504">
            <w:pPr>
              <w:pStyle w:val="22"/>
              <w:spacing w:beforeLines="0" w:afterLines="0"/>
              <w:jc w:val="center"/>
              <w:rPr>
                <w:rFonts w:hAnsi="宋体" w:cs="宋体"/>
                <w:b/>
                <w:bCs/>
                <w:sz w:val="21"/>
                <w:szCs w:val="21"/>
              </w:rPr>
            </w:pPr>
          </w:p>
        </w:tc>
        <w:tc>
          <w:tcPr>
            <w:tcW w:w="1493" w:type="dxa"/>
          </w:tcPr>
          <w:p w14:paraId="73858848">
            <w:pPr>
              <w:pStyle w:val="22"/>
              <w:spacing w:beforeLines="0" w:afterLines="0"/>
              <w:jc w:val="center"/>
              <w:rPr>
                <w:rFonts w:hAnsi="宋体" w:cs="宋体"/>
                <w:b/>
                <w:bCs/>
                <w:color w:val="auto"/>
                <w:sz w:val="21"/>
                <w:szCs w:val="21"/>
              </w:rPr>
            </w:pPr>
          </w:p>
        </w:tc>
      </w:tr>
      <w:tr w14:paraId="3863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77EDDCB">
            <w:pPr>
              <w:pStyle w:val="22"/>
              <w:spacing w:beforeLines="0" w:afterLines="0"/>
              <w:jc w:val="center"/>
              <w:rPr>
                <w:rFonts w:hAnsi="宋体" w:cs="宋体"/>
                <w:b/>
                <w:bCs/>
                <w:sz w:val="21"/>
                <w:szCs w:val="21"/>
              </w:rPr>
            </w:pPr>
            <w:r>
              <w:rPr>
                <w:rFonts w:hint="eastAsia" w:hAnsi="宋体" w:cs="宋体"/>
                <w:b/>
                <w:bCs/>
                <w:sz w:val="21"/>
                <w:szCs w:val="21"/>
              </w:rPr>
              <w:t>6</w:t>
            </w:r>
          </w:p>
        </w:tc>
        <w:tc>
          <w:tcPr>
            <w:tcW w:w="3014" w:type="dxa"/>
          </w:tcPr>
          <w:p w14:paraId="6FB67D85">
            <w:pPr>
              <w:pStyle w:val="22"/>
              <w:spacing w:beforeLines="0" w:afterLines="0"/>
              <w:jc w:val="center"/>
              <w:rPr>
                <w:rFonts w:hAnsi="宋体" w:cs="宋体"/>
                <w:b/>
                <w:bCs/>
                <w:sz w:val="21"/>
                <w:szCs w:val="21"/>
              </w:rPr>
            </w:pPr>
          </w:p>
        </w:tc>
        <w:tc>
          <w:tcPr>
            <w:tcW w:w="1335" w:type="dxa"/>
          </w:tcPr>
          <w:p w14:paraId="2CDCA13E">
            <w:pPr>
              <w:pStyle w:val="22"/>
              <w:spacing w:beforeLines="0" w:afterLines="0"/>
              <w:jc w:val="center"/>
              <w:rPr>
                <w:rFonts w:hAnsi="宋体" w:cs="宋体"/>
                <w:b/>
                <w:bCs/>
                <w:sz w:val="21"/>
                <w:szCs w:val="21"/>
              </w:rPr>
            </w:pPr>
          </w:p>
        </w:tc>
        <w:tc>
          <w:tcPr>
            <w:tcW w:w="1576" w:type="dxa"/>
          </w:tcPr>
          <w:p w14:paraId="2DE47F57">
            <w:pPr>
              <w:pStyle w:val="22"/>
              <w:spacing w:beforeLines="0" w:afterLines="0"/>
              <w:jc w:val="center"/>
              <w:rPr>
                <w:rFonts w:hAnsi="宋体" w:cs="宋体"/>
                <w:b/>
                <w:bCs/>
                <w:sz w:val="21"/>
                <w:szCs w:val="21"/>
              </w:rPr>
            </w:pPr>
          </w:p>
        </w:tc>
        <w:tc>
          <w:tcPr>
            <w:tcW w:w="1095" w:type="dxa"/>
          </w:tcPr>
          <w:p w14:paraId="05086168">
            <w:pPr>
              <w:pStyle w:val="22"/>
              <w:spacing w:beforeLines="0" w:afterLines="0"/>
              <w:jc w:val="center"/>
              <w:rPr>
                <w:rFonts w:hAnsi="宋体" w:cs="宋体"/>
                <w:b/>
                <w:bCs/>
                <w:sz w:val="21"/>
                <w:szCs w:val="21"/>
              </w:rPr>
            </w:pPr>
          </w:p>
        </w:tc>
        <w:tc>
          <w:tcPr>
            <w:tcW w:w="1493" w:type="dxa"/>
          </w:tcPr>
          <w:p w14:paraId="5087E564">
            <w:pPr>
              <w:pStyle w:val="22"/>
              <w:spacing w:beforeLines="0" w:afterLines="0"/>
              <w:jc w:val="center"/>
              <w:rPr>
                <w:rFonts w:hAnsi="宋体" w:cs="宋体"/>
                <w:b/>
                <w:bCs/>
                <w:sz w:val="21"/>
                <w:szCs w:val="21"/>
              </w:rPr>
            </w:pPr>
          </w:p>
        </w:tc>
      </w:tr>
      <w:tr w14:paraId="69E2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C2665A1">
            <w:pPr>
              <w:pStyle w:val="22"/>
              <w:spacing w:beforeLines="0" w:afterLines="0"/>
              <w:jc w:val="center"/>
              <w:rPr>
                <w:rFonts w:hAnsi="宋体" w:cs="宋体"/>
                <w:b/>
                <w:bCs/>
                <w:sz w:val="21"/>
                <w:szCs w:val="21"/>
              </w:rPr>
            </w:pPr>
            <w:r>
              <w:rPr>
                <w:rFonts w:hint="eastAsia" w:hAnsi="宋体" w:cs="宋体"/>
                <w:b/>
                <w:bCs/>
                <w:sz w:val="21"/>
                <w:szCs w:val="21"/>
              </w:rPr>
              <w:t>7</w:t>
            </w:r>
          </w:p>
        </w:tc>
        <w:tc>
          <w:tcPr>
            <w:tcW w:w="3014" w:type="dxa"/>
          </w:tcPr>
          <w:p w14:paraId="339D77D9">
            <w:pPr>
              <w:pStyle w:val="22"/>
              <w:spacing w:beforeLines="0" w:afterLines="0"/>
              <w:jc w:val="center"/>
              <w:rPr>
                <w:rFonts w:hAnsi="宋体" w:cs="宋体"/>
                <w:b/>
                <w:bCs/>
                <w:sz w:val="21"/>
                <w:szCs w:val="21"/>
              </w:rPr>
            </w:pPr>
          </w:p>
        </w:tc>
        <w:tc>
          <w:tcPr>
            <w:tcW w:w="1335" w:type="dxa"/>
          </w:tcPr>
          <w:p w14:paraId="3E6644F2">
            <w:pPr>
              <w:pStyle w:val="22"/>
              <w:spacing w:beforeLines="0" w:afterLines="0"/>
              <w:jc w:val="center"/>
              <w:rPr>
                <w:rFonts w:hAnsi="宋体" w:cs="宋体"/>
                <w:b/>
                <w:bCs/>
                <w:sz w:val="21"/>
                <w:szCs w:val="21"/>
              </w:rPr>
            </w:pPr>
          </w:p>
        </w:tc>
        <w:tc>
          <w:tcPr>
            <w:tcW w:w="1576" w:type="dxa"/>
          </w:tcPr>
          <w:p w14:paraId="4A2DAB24">
            <w:pPr>
              <w:pStyle w:val="22"/>
              <w:spacing w:beforeLines="0" w:afterLines="0"/>
              <w:jc w:val="center"/>
              <w:rPr>
                <w:rFonts w:hAnsi="宋体" w:cs="宋体"/>
                <w:b/>
                <w:bCs/>
                <w:sz w:val="21"/>
                <w:szCs w:val="21"/>
              </w:rPr>
            </w:pPr>
          </w:p>
        </w:tc>
        <w:tc>
          <w:tcPr>
            <w:tcW w:w="1095" w:type="dxa"/>
          </w:tcPr>
          <w:p w14:paraId="6B2ECEB4">
            <w:pPr>
              <w:pStyle w:val="22"/>
              <w:spacing w:beforeLines="0" w:afterLines="0"/>
              <w:jc w:val="center"/>
              <w:rPr>
                <w:rFonts w:hAnsi="宋体" w:cs="宋体"/>
                <w:b/>
                <w:bCs/>
                <w:sz w:val="21"/>
                <w:szCs w:val="21"/>
              </w:rPr>
            </w:pPr>
          </w:p>
        </w:tc>
        <w:tc>
          <w:tcPr>
            <w:tcW w:w="1493" w:type="dxa"/>
          </w:tcPr>
          <w:p w14:paraId="24D86A07">
            <w:pPr>
              <w:pStyle w:val="22"/>
              <w:spacing w:beforeLines="0" w:afterLines="0"/>
              <w:jc w:val="center"/>
              <w:rPr>
                <w:rFonts w:hAnsi="宋体" w:cs="宋体"/>
                <w:b/>
                <w:bCs/>
                <w:sz w:val="21"/>
                <w:szCs w:val="21"/>
              </w:rPr>
            </w:pPr>
          </w:p>
        </w:tc>
      </w:tr>
      <w:tr w14:paraId="2312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3FEA336">
            <w:pPr>
              <w:pStyle w:val="22"/>
              <w:spacing w:beforeLines="0" w:afterLines="0"/>
              <w:jc w:val="center"/>
              <w:rPr>
                <w:rFonts w:hAnsi="宋体" w:cs="宋体"/>
                <w:b/>
                <w:bCs/>
                <w:sz w:val="21"/>
                <w:szCs w:val="21"/>
              </w:rPr>
            </w:pPr>
            <w:r>
              <w:rPr>
                <w:rFonts w:hint="eastAsia" w:hAnsi="宋体" w:cs="宋体"/>
                <w:b/>
                <w:bCs/>
                <w:sz w:val="21"/>
                <w:szCs w:val="21"/>
              </w:rPr>
              <w:t>...</w:t>
            </w:r>
          </w:p>
        </w:tc>
        <w:tc>
          <w:tcPr>
            <w:tcW w:w="3014" w:type="dxa"/>
          </w:tcPr>
          <w:p w14:paraId="0CA0FA67">
            <w:pPr>
              <w:pStyle w:val="22"/>
              <w:spacing w:beforeLines="0" w:afterLines="0"/>
              <w:jc w:val="center"/>
              <w:rPr>
                <w:rFonts w:hAnsi="宋体" w:cs="宋体"/>
                <w:b/>
                <w:bCs/>
                <w:sz w:val="21"/>
                <w:szCs w:val="21"/>
              </w:rPr>
            </w:pPr>
          </w:p>
        </w:tc>
        <w:tc>
          <w:tcPr>
            <w:tcW w:w="1335" w:type="dxa"/>
          </w:tcPr>
          <w:p w14:paraId="33E22A6B">
            <w:pPr>
              <w:pStyle w:val="22"/>
              <w:spacing w:beforeLines="0" w:afterLines="0"/>
              <w:jc w:val="center"/>
              <w:rPr>
                <w:rFonts w:hAnsi="宋体" w:cs="宋体"/>
                <w:b/>
                <w:bCs/>
                <w:sz w:val="21"/>
                <w:szCs w:val="21"/>
              </w:rPr>
            </w:pPr>
          </w:p>
        </w:tc>
        <w:tc>
          <w:tcPr>
            <w:tcW w:w="1576" w:type="dxa"/>
          </w:tcPr>
          <w:p w14:paraId="152B1E84">
            <w:pPr>
              <w:pStyle w:val="22"/>
              <w:spacing w:beforeLines="0" w:afterLines="0"/>
              <w:jc w:val="center"/>
              <w:rPr>
                <w:rFonts w:hAnsi="宋体" w:cs="宋体"/>
                <w:b/>
                <w:bCs/>
                <w:sz w:val="21"/>
                <w:szCs w:val="21"/>
              </w:rPr>
            </w:pPr>
          </w:p>
        </w:tc>
        <w:tc>
          <w:tcPr>
            <w:tcW w:w="1095" w:type="dxa"/>
          </w:tcPr>
          <w:p w14:paraId="1BD0252E">
            <w:pPr>
              <w:pStyle w:val="22"/>
              <w:spacing w:beforeLines="0" w:afterLines="0"/>
              <w:jc w:val="center"/>
              <w:rPr>
                <w:rFonts w:hAnsi="宋体" w:cs="宋体"/>
                <w:b/>
                <w:bCs/>
                <w:sz w:val="21"/>
                <w:szCs w:val="21"/>
              </w:rPr>
            </w:pPr>
          </w:p>
        </w:tc>
        <w:tc>
          <w:tcPr>
            <w:tcW w:w="1493" w:type="dxa"/>
          </w:tcPr>
          <w:p w14:paraId="2C55AC47">
            <w:pPr>
              <w:pStyle w:val="22"/>
              <w:spacing w:beforeLines="0" w:afterLines="0"/>
              <w:jc w:val="center"/>
              <w:rPr>
                <w:rFonts w:hAnsi="宋体" w:cs="宋体"/>
                <w:b/>
                <w:bCs/>
                <w:sz w:val="21"/>
                <w:szCs w:val="21"/>
              </w:rPr>
            </w:pPr>
          </w:p>
        </w:tc>
      </w:tr>
      <w:tr w14:paraId="5DB2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286" w:type="dxa"/>
            <w:gridSpan w:val="6"/>
            <w:vAlign w:val="center"/>
          </w:tcPr>
          <w:p w14:paraId="306D8F77">
            <w:pPr>
              <w:pStyle w:val="22"/>
              <w:spacing w:beforeLines="0" w:afterLines="0"/>
              <w:jc w:val="both"/>
              <w:rPr>
                <w:rFonts w:hAnsi="宋体" w:cs="宋体"/>
                <w:b/>
                <w:bCs/>
                <w:sz w:val="28"/>
                <w:szCs w:val="28"/>
              </w:rPr>
            </w:pPr>
            <w:r>
              <w:rPr>
                <w:rFonts w:hint="eastAsia" w:hAnsi="宋体" w:cs="宋体"/>
                <w:b/>
                <w:bCs/>
                <w:sz w:val="21"/>
                <w:szCs w:val="21"/>
              </w:rPr>
              <w:t>投标总价：大写：                 小写 ：</w:t>
            </w:r>
          </w:p>
        </w:tc>
      </w:tr>
    </w:tbl>
    <w:p w14:paraId="19ECB321">
      <w:pPr>
        <w:pStyle w:val="36"/>
        <w:widowControl w:val="0"/>
        <w:spacing w:line="390" w:lineRule="atLeast"/>
        <w:rPr>
          <w:rFonts w:hint="eastAsia"/>
          <w:b/>
          <w:bCs/>
          <w:color w:val="auto"/>
          <w:sz w:val="32"/>
          <w:szCs w:val="32"/>
        </w:rPr>
      </w:pPr>
    </w:p>
    <w:p w14:paraId="16A3AA8B">
      <w:pPr>
        <w:pStyle w:val="36"/>
        <w:spacing w:before="0" w:beforeAutospacing="0" w:after="0" w:afterAutospacing="0" w:line="400" w:lineRule="exact"/>
        <w:ind w:firstLine="420" w:firstLineChars="200"/>
        <w:rPr>
          <w:rFonts w:hint="eastAsia"/>
          <w:color w:val="auto"/>
          <w:sz w:val="21"/>
          <w:szCs w:val="21"/>
        </w:rPr>
      </w:pPr>
    </w:p>
    <w:p w14:paraId="0B7DDA6C">
      <w:pPr>
        <w:pStyle w:val="36"/>
        <w:spacing w:before="0" w:beforeAutospacing="0" w:after="0" w:afterAutospacing="0" w:line="400" w:lineRule="exact"/>
        <w:ind w:firstLine="420" w:firstLineChars="200"/>
        <w:rPr>
          <w:color w:val="auto"/>
          <w:sz w:val="21"/>
          <w:szCs w:val="21"/>
        </w:rPr>
      </w:pPr>
      <w:r>
        <w:rPr>
          <w:rFonts w:hint="eastAsia"/>
          <w:color w:val="auto"/>
          <w:sz w:val="21"/>
          <w:szCs w:val="21"/>
        </w:rPr>
        <w:t>投标人（公章）：</w:t>
      </w:r>
    </w:p>
    <w:p w14:paraId="77C51168">
      <w:pPr>
        <w:pStyle w:val="22"/>
        <w:spacing w:before="156" w:after="156" w:line="450" w:lineRule="exact"/>
        <w:ind w:firstLine="420" w:firstLineChars="200"/>
        <w:rPr>
          <w:rFonts w:hAnsi="宋体"/>
          <w:color w:val="auto"/>
          <w:sz w:val="21"/>
          <w:szCs w:val="21"/>
        </w:rPr>
      </w:pPr>
      <w:r>
        <w:rPr>
          <w:rFonts w:hint="eastAsia"/>
          <w:color w:val="auto"/>
          <w:sz w:val="21"/>
          <w:szCs w:val="21"/>
        </w:rPr>
        <w:t>法定代表人或授权代理人（签字）</w:t>
      </w:r>
    </w:p>
    <w:p w14:paraId="78353ECF">
      <w:pPr>
        <w:pStyle w:val="22"/>
        <w:spacing w:before="156" w:after="156" w:line="450" w:lineRule="exact"/>
        <w:ind w:firstLine="420" w:firstLineChars="200"/>
        <w:rPr>
          <w:rFonts w:hAnsi="宋体"/>
          <w:color w:val="auto"/>
          <w:sz w:val="21"/>
          <w:szCs w:val="21"/>
        </w:rPr>
      </w:pPr>
      <w:r>
        <w:rPr>
          <w:rFonts w:hint="eastAsia"/>
          <w:color w:val="auto"/>
          <w:sz w:val="21"/>
          <w:szCs w:val="21"/>
        </w:rPr>
        <w:t>日期：</w:t>
      </w:r>
      <w:r>
        <w:rPr>
          <w:rFonts w:hint="eastAsia"/>
          <w:color w:val="auto"/>
          <w:sz w:val="21"/>
          <w:szCs w:val="21"/>
          <w:lang w:val="en-US" w:eastAsia="zh-CN"/>
        </w:rPr>
        <w:t xml:space="preserve">  </w:t>
      </w:r>
      <w:r>
        <w:rPr>
          <w:rFonts w:hint="eastAsia"/>
          <w:color w:val="auto"/>
          <w:sz w:val="21"/>
          <w:szCs w:val="21"/>
        </w:rPr>
        <w:t>年</w:t>
      </w:r>
      <w:r>
        <w:rPr>
          <w:rFonts w:hint="eastAsia"/>
          <w:color w:val="auto"/>
          <w:sz w:val="21"/>
          <w:szCs w:val="21"/>
          <w:lang w:val="en-US" w:eastAsia="zh-CN"/>
        </w:rPr>
        <w:t xml:space="preserve">  </w:t>
      </w:r>
      <w:r>
        <w:rPr>
          <w:rFonts w:hint="eastAsia"/>
          <w:color w:val="auto"/>
          <w:sz w:val="21"/>
          <w:szCs w:val="21"/>
        </w:rPr>
        <w:t>月</w:t>
      </w:r>
      <w:r>
        <w:rPr>
          <w:rFonts w:hint="eastAsia"/>
          <w:color w:val="auto"/>
          <w:sz w:val="21"/>
          <w:szCs w:val="21"/>
          <w:lang w:val="en-US" w:eastAsia="zh-CN"/>
        </w:rPr>
        <w:t xml:space="preserve">  </w:t>
      </w:r>
      <w:r>
        <w:rPr>
          <w:rFonts w:hint="eastAsia"/>
          <w:color w:val="auto"/>
          <w:sz w:val="21"/>
          <w:szCs w:val="21"/>
        </w:rPr>
        <w:t>日</w:t>
      </w:r>
    </w:p>
    <w:p w14:paraId="596C6249">
      <w:pPr>
        <w:pStyle w:val="36"/>
        <w:widowControl w:val="0"/>
        <w:spacing w:line="390" w:lineRule="atLeast"/>
        <w:rPr>
          <w:rFonts w:hint="eastAsia"/>
          <w:b/>
          <w:bCs/>
          <w:color w:val="auto"/>
          <w:sz w:val="32"/>
          <w:szCs w:val="32"/>
        </w:rPr>
      </w:pPr>
    </w:p>
    <w:p w14:paraId="30162EB0">
      <w:pPr>
        <w:pStyle w:val="22"/>
        <w:spacing w:beforeLines="0" w:afterLines="0"/>
        <w:ind w:firstLine="1400" w:firstLineChars="500"/>
        <w:rPr>
          <w:rFonts w:hint="eastAsia" w:hAnsi="宋体" w:cs="宋体"/>
          <w:b/>
          <w:bCs/>
          <w:sz w:val="28"/>
          <w:szCs w:val="28"/>
          <w:lang w:val="en-US" w:eastAsia="zh-CN"/>
        </w:rPr>
        <w:sectPr>
          <w:pgSz w:w="11906" w:h="16838"/>
          <w:pgMar w:top="1418" w:right="1418" w:bottom="1134" w:left="1418" w:header="851" w:footer="851" w:gutter="0"/>
          <w:cols w:space="720" w:num="1"/>
          <w:titlePg/>
          <w:docGrid w:type="linesAndChars" w:linePitch="312" w:charSpace="0"/>
        </w:sectPr>
      </w:pPr>
    </w:p>
    <w:p w14:paraId="636047F0">
      <w:pPr>
        <w:pStyle w:val="36"/>
        <w:widowControl w:val="0"/>
        <w:spacing w:line="390" w:lineRule="atLeast"/>
        <w:rPr>
          <w:b/>
          <w:bCs/>
          <w:color w:val="auto"/>
          <w:sz w:val="32"/>
          <w:szCs w:val="32"/>
        </w:rPr>
      </w:pPr>
      <w:r>
        <w:rPr>
          <w:rFonts w:hint="eastAsia"/>
          <w:b/>
          <w:bCs/>
          <w:color w:val="auto"/>
          <w:sz w:val="32"/>
          <w:szCs w:val="32"/>
        </w:rPr>
        <w:t>技术部分：</w:t>
      </w:r>
    </w:p>
    <w:p w14:paraId="7C21B0EF">
      <w:pPr>
        <w:pStyle w:val="22"/>
        <w:spacing w:beforeLines="0" w:afterLines="0"/>
        <w:jc w:val="center"/>
        <w:rPr>
          <w:b/>
          <w:bCs/>
          <w:color w:val="auto"/>
          <w:sz w:val="28"/>
          <w:szCs w:val="28"/>
        </w:rPr>
      </w:pPr>
      <w:r>
        <w:rPr>
          <w:rFonts w:hint="eastAsia"/>
          <w:b/>
          <w:bCs/>
          <w:color w:val="auto"/>
          <w:sz w:val="28"/>
          <w:szCs w:val="28"/>
        </w:rPr>
        <w:t>一、投标声明书</w:t>
      </w:r>
    </w:p>
    <w:p w14:paraId="64B06645">
      <w:pPr>
        <w:pStyle w:val="22"/>
        <w:spacing w:beforeLines="0" w:afterLines="0" w:line="400" w:lineRule="exact"/>
        <w:rPr>
          <w:rFonts w:hint="eastAsia" w:hAnsi="宋体" w:eastAsia="宋体"/>
          <w:color w:val="auto"/>
          <w:sz w:val="21"/>
          <w:szCs w:val="21"/>
          <w:u w:val="single"/>
          <w:lang w:eastAsia="zh-CN"/>
        </w:rPr>
      </w:pPr>
      <w:r>
        <w:rPr>
          <w:rFonts w:hint="eastAsia"/>
          <w:color w:val="auto"/>
        </w:rPr>
        <w:t>致</w:t>
      </w:r>
      <w:r>
        <w:rPr>
          <w:rFonts w:hint="eastAsia" w:hAnsi="宋体"/>
          <w:color w:val="auto"/>
          <w:sz w:val="21"/>
          <w:szCs w:val="21"/>
        </w:rPr>
        <w:t>：</w:t>
      </w:r>
      <w:r>
        <w:rPr>
          <w:rFonts w:hint="eastAsia" w:hAnsi="宋体"/>
          <w:color w:val="auto"/>
          <w:sz w:val="21"/>
          <w:szCs w:val="21"/>
          <w:u w:val="single"/>
          <w:lang w:eastAsia="zh-CN"/>
        </w:rPr>
        <w:t>金华市婺城区白龙桥镇人民政府</w:t>
      </w:r>
    </w:p>
    <w:p w14:paraId="21B9ABEB">
      <w:pPr>
        <w:pStyle w:val="22"/>
        <w:spacing w:beforeLines="0" w:afterLines="0" w:line="400" w:lineRule="exact"/>
        <w:rPr>
          <w:rFonts w:hAnsi="宋体"/>
          <w:color w:val="auto"/>
          <w:sz w:val="21"/>
          <w:szCs w:val="21"/>
          <w:u w:val="single"/>
        </w:rPr>
      </w:pPr>
    </w:p>
    <w:p w14:paraId="42A0C85A">
      <w:pPr>
        <w:snapToGrid w:val="0"/>
        <w:spacing w:line="360" w:lineRule="auto"/>
        <w:ind w:firstLine="420" w:firstLineChars="200"/>
        <w:rPr>
          <w:rFonts w:ascii="宋体"/>
          <w:color w:val="auto"/>
          <w:sz w:val="21"/>
          <w:szCs w:val="21"/>
        </w:rPr>
      </w:pPr>
      <w:r>
        <w:rPr>
          <w:rFonts w:hint="eastAsia" w:ascii="宋体" w:hAnsi="宋体" w:cs="宋体"/>
          <w:color w:val="auto"/>
          <w:sz w:val="21"/>
          <w:szCs w:val="21"/>
        </w:rPr>
        <w:t>我</w:t>
      </w:r>
      <w:r>
        <w:rPr>
          <w:rFonts w:hint="eastAsia" w:ascii="宋体" w:hAnsi="宋体" w:cs="宋体"/>
          <w:color w:val="auto"/>
          <w:sz w:val="21"/>
          <w:szCs w:val="21"/>
          <w:u w:val="single"/>
        </w:rPr>
        <w:t>（姓名）</w:t>
      </w:r>
      <w:r>
        <w:rPr>
          <w:rFonts w:hint="eastAsia" w:ascii="宋体" w:hAnsi="宋体" w:cs="宋体"/>
          <w:color w:val="auto"/>
          <w:sz w:val="21"/>
          <w:szCs w:val="21"/>
        </w:rPr>
        <w:t>系</w:t>
      </w:r>
      <w:r>
        <w:rPr>
          <w:rFonts w:hint="eastAsia" w:ascii="宋体" w:hAnsi="宋体" w:cs="宋体"/>
          <w:color w:val="auto"/>
          <w:sz w:val="21"/>
          <w:szCs w:val="21"/>
          <w:u w:val="single"/>
        </w:rPr>
        <w:t xml:space="preserve"> （投标人名称）</w:t>
      </w:r>
      <w:r>
        <w:rPr>
          <w:rFonts w:hint="eastAsia" w:ascii="宋体" w:hAnsi="宋体" w:cs="宋体"/>
          <w:color w:val="auto"/>
          <w:sz w:val="21"/>
          <w:szCs w:val="21"/>
        </w:rPr>
        <w:t>的法定代表人，我方愿意参加贵方组织的</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项目</w:t>
      </w:r>
      <w:r>
        <w:rPr>
          <w:rFonts w:hint="eastAsia" w:ascii="宋体" w:hAnsi="宋体" w:cs="宋体"/>
          <w:color w:val="auto"/>
          <w:sz w:val="21"/>
          <w:szCs w:val="21"/>
        </w:rPr>
        <w:t>的投标，为便于贵方公正、择优地确定中标人及其投标产品和服务，我方就本次投标有关事项郑重声明如下：</w:t>
      </w:r>
    </w:p>
    <w:p w14:paraId="597024BE">
      <w:pPr>
        <w:snapToGrid w:val="0"/>
        <w:spacing w:line="360" w:lineRule="auto"/>
        <w:ind w:firstLine="420" w:firstLineChars="200"/>
        <w:rPr>
          <w:rFonts w:ascii="宋体"/>
          <w:color w:val="auto"/>
          <w:sz w:val="21"/>
          <w:szCs w:val="21"/>
        </w:rPr>
      </w:pPr>
      <w:r>
        <w:rPr>
          <w:rFonts w:ascii="宋体" w:hAnsi="宋体" w:cs="宋体"/>
          <w:color w:val="auto"/>
          <w:sz w:val="21"/>
          <w:szCs w:val="21"/>
        </w:rPr>
        <w:t>1</w:t>
      </w:r>
      <w:r>
        <w:rPr>
          <w:rFonts w:hint="eastAsia" w:ascii="宋体" w:hAnsi="宋体" w:cs="宋体"/>
          <w:color w:val="auto"/>
          <w:sz w:val="21"/>
          <w:szCs w:val="21"/>
        </w:rPr>
        <w:t>、我方向贵方提交的所有投标文件、资料都是准确的和真实的；</w:t>
      </w:r>
    </w:p>
    <w:p w14:paraId="047AD8F9">
      <w:pPr>
        <w:snapToGrid w:val="0"/>
        <w:spacing w:line="360" w:lineRule="auto"/>
        <w:ind w:firstLine="420" w:firstLineChars="200"/>
        <w:rPr>
          <w:rFonts w:ascii="宋体"/>
          <w:color w:val="auto"/>
          <w:sz w:val="21"/>
          <w:szCs w:val="21"/>
        </w:rPr>
      </w:pPr>
      <w:r>
        <w:rPr>
          <w:rFonts w:ascii="宋体" w:hAnsi="宋体" w:cs="宋体"/>
          <w:color w:val="auto"/>
          <w:sz w:val="21"/>
          <w:szCs w:val="21"/>
        </w:rPr>
        <w:t>2</w:t>
      </w:r>
      <w:r>
        <w:rPr>
          <w:rFonts w:hint="eastAsia" w:ascii="宋体" w:hAnsi="宋体" w:cs="宋体"/>
          <w:color w:val="auto"/>
          <w:sz w:val="21"/>
          <w:szCs w:val="21"/>
        </w:rPr>
        <w:t>、我方不是采购人的附属机构；在获知本项目采购信息后，与采购人聘请的为此项目提供咨询服务的公司及其附属机构没有任何联系。</w:t>
      </w:r>
    </w:p>
    <w:p w14:paraId="13C5050F">
      <w:pPr>
        <w:snapToGrid w:val="0"/>
        <w:spacing w:line="360" w:lineRule="auto"/>
        <w:ind w:firstLine="420" w:firstLineChars="200"/>
        <w:rPr>
          <w:rFonts w:ascii="宋体"/>
          <w:color w:val="auto"/>
          <w:sz w:val="21"/>
          <w:szCs w:val="21"/>
        </w:rPr>
      </w:pPr>
    </w:p>
    <w:p w14:paraId="3E7E8E12">
      <w:pPr>
        <w:snapToGrid w:val="0"/>
        <w:spacing w:line="360" w:lineRule="auto"/>
        <w:ind w:firstLine="420" w:firstLineChars="200"/>
        <w:rPr>
          <w:rFonts w:ascii="宋体"/>
          <w:color w:val="auto"/>
          <w:sz w:val="21"/>
          <w:szCs w:val="21"/>
        </w:rPr>
      </w:pPr>
    </w:p>
    <w:p w14:paraId="7B01D362">
      <w:pPr>
        <w:snapToGrid w:val="0"/>
        <w:spacing w:line="360" w:lineRule="auto"/>
        <w:ind w:firstLine="420" w:firstLineChars="200"/>
        <w:rPr>
          <w:rFonts w:ascii="宋体"/>
          <w:color w:val="auto"/>
          <w:sz w:val="21"/>
          <w:szCs w:val="21"/>
        </w:rPr>
      </w:pPr>
    </w:p>
    <w:p w14:paraId="34B472F2">
      <w:pPr>
        <w:pStyle w:val="17"/>
        <w:snapToGrid w:val="0"/>
        <w:spacing w:line="360" w:lineRule="auto"/>
        <w:ind w:firstLine="420" w:firstLineChars="200"/>
        <w:rPr>
          <w:rFonts w:hAnsi="宋体"/>
          <w:color w:val="auto"/>
          <w:sz w:val="21"/>
          <w:szCs w:val="21"/>
        </w:rPr>
      </w:pPr>
      <w:r>
        <w:rPr>
          <w:rFonts w:hint="eastAsia" w:hAnsi="宋体"/>
          <w:color w:val="auto"/>
          <w:sz w:val="21"/>
          <w:szCs w:val="21"/>
        </w:rPr>
        <w:t>3、我方最近三年内的被公开披露或查处的违法违规行为有：</w:t>
      </w:r>
    </w:p>
    <w:p w14:paraId="2509C13A">
      <w:pPr>
        <w:pStyle w:val="19"/>
        <w:tabs>
          <w:tab w:val="left" w:pos="939"/>
        </w:tabs>
        <w:snapToGrid w:val="0"/>
        <w:spacing w:line="360" w:lineRule="auto"/>
        <w:ind w:leftChars="0" w:firstLine="420" w:firstLineChars="200"/>
        <w:rPr>
          <w:rFonts w:ascii="宋体"/>
          <w:color w:val="auto"/>
          <w:sz w:val="21"/>
          <w:szCs w:val="21"/>
        </w:rPr>
      </w:pPr>
    </w:p>
    <w:p w14:paraId="60F542C8">
      <w:pPr>
        <w:pStyle w:val="19"/>
        <w:tabs>
          <w:tab w:val="left" w:pos="939"/>
        </w:tabs>
        <w:snapToGrid w:val="0"/>
        <w:spacing w:line="360" w:lineRule="auto"/>
        <w:ind w:leftChars="0" w:firstLine="420" w:firstLineChars="200"/>
        <w:rPr>
          <w:rFonts w:ascii="宋体"/>
          <w:color w:val="auto"/>
          <w:sz w:val="21"/>
          <w:szCs w:val="21"/>
        </w:rPr>
      </w:pPr>
    </w:p>
    <w:p w14:paraId="1C519E80">
      <w:pPr>
        <w:pStyle w:val="19"/>
        <w:tabs>
          <w:tab w:val="left" w:pos="939"/>
        </w:tabs>
        <w:snapToGrid w:val="0"/>
        <w:spacing w:line="360" w:lineRule="auto"/>
        <w:ind w:leftChars="0" w:firstLine="420" w:firstLineChars="200"/>
        <w:rPr>
          <w:rFonts w:ascii="宋体"/>
          <w:color w:val="auto"/>
          <w:sz w:val="21"/>
          <w:szCs w:val="21"/>
        </w:rPr>
      </w:pPr>
    </w:p>
    <w:p w14:paraId="7291876C">
      <w:pPr>
        <w:pStyle w:val="19"/>
        <w:tabs>
          <w:tab w:val="left" w:pos="939"/>
        </w:tabs>
        <w:snapToGrid w:val="0"/>
        <w:spacing w:line="360" w:lineRule="auto"/>
        <w:ind w:leftChars="0" w:firstLine="420" w:firstLineChars="200"/>
        <w:rPr>
          <w:rFonts w:ascii="宋体"/>
          <w:color w:val="auto"/>
          <w:sz w:val="21"/>
          <w:szCs w:val="21"/>
        </w:rPr>
      </w:pPr>
    </w:p>
    <w:p w14:paraId="3879F0E7">
      <w:pPr>
        <w:pStyle w:val="19"/>
        <w:snapToGrid w:val="0"/>
        <w:spacing w:line="360" w:lineRule="auto"/>
        <w:ind w:left="0" w:leftChars="0" w:firstLine="420" w:firstLineChars="200"/>
        <w:rPr>
          <w:rFonts w:ascii="宋体"/>
          <w:color w:val="auto"/>
          <w:sz w:val="21"/>
          <w:szCs w:val="21"/>
        </w:rPr>
      </w:pPr>
      <w:r>
        <w:rPr>
          <w:rFonts w:hint="eastAsia" w:ascii="宋体" w:hAnsi="宋体" w:cs="宋体"/>
          <w:color w:val="auto"/>
          <w:sz w:val="21"/>
          <w:szCs w:val="21"/>
        </w:rPr>
        <w:t>4、以上事项如有虚假或隐瞒，我方愿意承担一切后果和责任。</w:t>
      </w:r>
    </w:p>
    <w:p w14:paraId="6CEDD23D">
      <w:pPr>
        <w:pStyle w:val="85"/>
        <w:snapToGrid w:val="0"/>
        <w:spacing w:beforeLines="50" w:line="336" w:lineRule="auto"/>
        <w:ind w:firstLine="200"/>
        <w:rPr>
          <w:rFonts w:ascii="宋体" w:cs="Times New Roman"/>
          <w:color w:val="auto"/>
          <w:sz w:val="21"/>
          <w:szCs w:val="21"/>
        </w:rPr>
      </w:pPr>
    </w:p>
    <w:p w14:paraId="6912E709">
      <w:pPr>
        <w:pStyle w:val="85"/>
        <w:snapToGrid w:val="0"/>
        <w:spacing w:beforeLines="50" w:line="336" w:lineRule="auto"/>
        <w:ind w:firstLine="200"/>
        <w:rPr>
          <w:rFonts w:ascii="宋体" w:cs="Times New Roman"/>
          <w:color w:val="auto"/>
          <w:sz w:val="21"/>
          <w:szCs w:val="21"/>
        </w:rPr>
      </w:pPr>
    </w:p>
    <w:p w14:paraId="206B2D2F">
      <w:pPr>
        <w:snapToGrid w:val="0"/>
        <w:spacing w:line="360" w:lineRule="auto"/>
        <w:ind w:firstLine="420" w:firstLineChars="200"/>
        <w:rPr>
          <w:rFonts w:ascii="宋体"/>
          <w:color w:val="auto"/>
          <w:sz w:val="21"/>
          <w:szCs w:val="21"/>
          <w:u w:val="single"/>
        </w:rPr>
      </w:pPr>
      <w:r>
        <w:rPr>
          <w:rFonts w:hint="eastAsia" w:ascii="宋体" w:hAnsi="宋体" w:cs="宋体"/>
          <w:color w:val="auto"/>
          <w:sz w:val="21"/>
          <w:szCs w:val="21"/>
        </w:rPr>
        <w:t>投标人名称（盖章）：</w:t>
      </w:r>
    </w:p>
    <w:p w14:paraId="15E06AD4">
      <w:pPr>
        <w:snapToGrid w:val="0"/>
        <w:spacing w:line="360" w:lineRule="auto"/>
        <w:ind w:firstLine="420" w:firstLineChars="200"/>
        <w:rPr>
          <w:rFonts w:ascii="宋体"/>
          <w:color w:val="auto"/>
          <w:sz w:val="21"/>
          <w:szCs w:val="21"/>
          <w:u w:val="single"/>
        </w:rPr>
      </w:pPr>
      <w:r>
        <w:rPr>
          <w:rFonts w:hint="eastAsia" w:ascii="宋体" w:hAnsi="宋体" w:cs="宋体"/>
          <w:color w:val="auto"/>
          <w:sz w:val="21"/>
          <w:szCs w:val="21"/>
        </w:rPr>
        <w:t>法定代表人或授权委托人签字：</w:t>
      </w:r>
    </w:p>
    <w:p w14:paraId="3CC0EC7A">
      <w:pPr>
        <w:snapToGrid w:val="0"/>
        <w:spacing w:line="360" w:lineRule="auto"/>
        <w:ind w:firstLine="420" w:firstLineChars="200"/>
        <w:jc w:val="left"/>
        <w:rPr>
          <w:rFonts w:ascii="宋体"/>
          <w:color w:val="auto"/>
          <w:sz w:val="21"/>
          <w:szCs w:val="21"/>
        </w:rPr>
        <w:sectPr>
          <w:pgSz w:w="11906" w:h="16838"/>
          <w:pgMar w:top="1418" w:right="1418" w:bottom="1134" w:left="1418" w:header="851" w:footer="851" w:gutter="0"/>
          <w:cols w:space="720" w:num="1"/>
          <w:titlePg/>
          <w:docGrid w:type="linesAndChars" w:linePitch="312" w:charSpace="0"/>
        </w:sectPr>
      </w:pPr>
      <w:r>
        <w:rPr>
          <w:rFonts w:hint="eastAsia" w:ascii="宋体" w:hAnsi="宋体" w:cs="宋体"/>
          <w:color w:val="auto"/>
          <w:sz w:val="21"/>
          <w:szCs w:val="21"/>
        </w:rPr>
        <w:t>日期：  年  月  日</w:t>
      </w:r>
    </w:p>
    <w:p w14:paraId="69F9E1DA">
      <w:pPr>
        <w:pStyle w:val="22"/>
        <w:spacing w:beforeLines="0" w:afterLines="0"/>
        <w:jc w:val="center"/>
        <w:rPr>
          <w:rFonts w:hAnsi="宋体"/>
          <w:color w:val="auto"/>
          <w:kern w:val="0"/>
        </w:rPr>
      </w:pPr>
      <w:r>
        <w:rPr>
          <w:rFonts w:hint="eastAsia"/>
          <w:b/>
          <w:bCs/>
          <w:color w:val="auto"/>
          <w:sz w:val="28"/>
          <w:szCs w:val="28"/>
        </w:rPr>
        <w:t>二、法定代表人授权书</w:t>
      </w:r>
    </w:p>
    <w:p w14:paraId="04DCEE4F">
      <w:pPr>
        <w:rPr>
          <w:rFonts w:ascii="宋体"/>
          <w:color w:val="auto"/>
          <w:sz w:val="21"/>
          <w:szCs w:val="21"/>
        </w:rPr>
      </w:pPr>
    </w:p>
    <w:p w14:paraId="6CC88ED1">
      <w:pPr>
        <w:rPr>
          <w:rFonts w:ascii="宋体"/>
          <w:color w:val="auto"/>
          <w:sz w:val="21"/>
          <w:szCs w:val="21"/>
        </w:rPr>
      </w:pPr>
    </w:p>
    <w:p w14:paraId="6CE8F8BF">
      <w:pPr>
        <w:spacing w:line="360" w:lineRule="auto"/>
        <w:ind w:firstLine="420" w:firstLineChars="200"/>
        <w:rPr>
          <w:color w:val="auto"/>
          <w:sz w:val="21"/>
          <w:szCs w:val="21"/>
        </w:rPr>
      </w:pPr>
      <w:r>
        <w:rPr>
          <w:rFonts w:hint="eastAsia" w:cs="宋体"/>
          <w:color w:val="auto"/>
          <w:sz w:val="21"/>
          <w:szCs w:val="21"/>
        </w:rPr>
        <w:t>本授权书声明：</w:t>
      </w:r>
      <w:r>
        <w:rPr>
          <w:rFonts w:hint="eastAsia" w:cs="宋体"/>
          <w:color w:val="auto"/>
          <w:sz w:val="21"/>
          <w:szCs w:val="21"/>
          <w:u w:val="single"/>
          <w:lang w:val="en-US" w:eastAsia="zh-CN"/>
        </w:rPr>
        <w:t xml:space="preserve">        </w:t>
      </w:r>
      <w:r>
        <w:rPr>
          <w:rFonts w:hint="eastAsia" w:cs="宋体"/>
          <w:color w:val="auto"/>
          <w:sz w:val="21"/>
          <w:szCs w:val="21"/>
          <w:u w:val="single"/>
        </w:rPr>
        <w:t>公司</w:t>
      </w:r>
      <w:r>
        <w:rPr>
          <w:rFonts w:hint="eastAsia" w:cs="宋体"/>
          <w:color w:val="auto"/>
          <w:sz w:val="21"/>
          <w:szCs w:val="21"/>
        </w:rPr>
        <w:t>的</w:t>
      </w:r>
      <w:r>
        <w:rPr>
          <w:color w:val="auto"/>
          <w:sz w:val="21"/>
          <w:szCs w:val="21"/>
          <w:u w:val="single"/>
        </w:rPr>
        <w:t>(</w:t>
      </w:r>
      <w:r>
        <w:rPr>
          <w:rFonts w:hint="eastAsia" w:cs="宋体"/>
          <w:color w:val="auto"/>
          <w:sz w:val="21"/>
          <w:szCs w:val="21"/>
          <w:u w:val="single"/>
        </w:rPr>
        <w:t>法定代表人姓名</w:t>
      </w:r>
      <w:r>
        <w:rPr>
          <w:color w:val="auto"/>
          <w:sz w:val="21"/>
          <w:szCs w:val="21"/>
          <w:u w:val="single"/>
        </w:rPr>
        <w:t>)</w:t>
      </w:r>
      <w:r>
        <w:rPr>
          <w:rFonts w:hint="eastAsia" w:cs="宋体"/>
          <w:color w:val="auto"/>
          <w:sz w:val="21"/>
          <w:szCs w:val="21"/>
        </w:rPr>
        <w:t>代表本公司授权</w:t>
      </w:r>
      <w:r>
        <w:rPr>
          <w:rFonts w:hint="eastAsia" w:cs="宋体"/>
          <w:color w:val="auto"/>
          <w:sz w:val="21"/>
          <w:szCs w:val="21"/>
          <w:u w:val="single"/>
        </w:rPr>
        <w:t>（单位）</w:t>
      </w:r>
      <w:r>
        <w:rPr>
          <w:rFonts w:hint="eastAsia" w:cs="宋体"/>
          <w:color w:val="auto"/>
          <w:sz w:val="21"/>
          <w:szCs w:val="21"/>
        </w:rPr>
        <w:t>的</w:t>
      </w:r>
      <w:r>
        <w:rPr>
          <w:rFonts w:hint="eastAsia" w:cs="宋体"/>
          <w:color w:val="auto"/>
          <w:sz w:val="21"/>
          <w:szCs w:val="21"/>
          <w:u w:val="single"/>
        </w:rPr>
        <w:t>（被授权人的姓名）</w:t>
      </w:r>
      <w:r>
        <w:rPr>
          <w:rFonts w:hint="eastAsia" w:cs="宋体"/>
          <w:color w:val="auto"/>
          <w:sz w:val="21"/>
          <w:szCs w:val="21"/>
        </w:rPr>
        <w:t>为本公司的唯一合法代理人，就</w:t>
      </w:r>
      <w:r>
        <w:rPr>
          <w:rFonts w:hint="eastAsia" w:cs="宋体"/>
          <w:color w:val="auto"/>
          <w:sz w:val="21"/>
          <w:szCs w:val="21"/>
          <w:u w:val="single"/>
          <w:lang w:val="en-US" w:eastAsia="zh-CN"/>
        </w:rPr>
        <w:t xml:space="preserve">           </w:t>
      </w:r>
      <w:r>
        <w:rPr>
          <w:rFonts w:hint="eastAsia" w:cs="宋体"/>
          <w:color w:val="auto"/>
          <w:sz w:val="21"/>
          <w:szCs w:val="21"/>
          <w:u w:val="single"/>
        </w:rPr>
        <w:t>项目</w:t>
      </w:r>
      <w:r>
        <w:rPr>
          <w:rFonts w:hint="eastAsia" w:cs="宋体"/>
          <w:color w:val="auto"/>
          <w:sz w:val="21"/>
          <w:szCs w:val="21"/>
        </w:rPr>
        <w:t>的投标及合同的执行完成和保修，以本公司名义处理一切与之有关的事务。</w:t>
      </w:r>
    </w:p>
    <w:p w14:paraId="2D3D69B5">
      <w:pPr>
        <w:spacing w:line="360" w:lineRule="auto"/>
        <w:ind w:firstLine="420" w:firstLineChars="200"/>
        <w:rPr>
          <w:b/>
          <w:bCs/>
          <w:color w:val="auto"/>
          <w:sz w:val="21"/>
          <w:szCs w:val="21"/>
        </w:rPr>
      </w:pPr>
      <w:r>
        <w:rPr>
          <w:rFonts w:hint="eastAsia" w:cs="宋体"/>
          <w:b/>
          <w:bCs/>
          <w:color w:val="auto"/>
          <w:sz w:val="21"/>
          <w:szCs w:val="21"/>
        </w:rPr>
        <w:t>被授权人身份证复印件：</w:t>
      </w:r>
    </w:p>
    <w:p w14:paraId="759707C2">
      <w:pPr>
        <w:spacing w:line="360" w:lineRule="auto"/>
        <w:rPr>
          <w:color w:val="auto"/>
          <w:sz w:val="21"/>
          <w:szCs w:val="21"/>
        </w:rPr>
      </w:pPr>
    </w:p>
    <w:p w14:paraId="674EA154">
      <w:pPr>
        <w:spacing w:line="360" w:lineRule="auto"/>
        <w:rPr>
          <w:color w:val="auto"/>
          <w:sz w:val="21"/>
          <w:szCs w:val="21"/>
        </w:rPr>
      </w:pPr>
    </w:p>
    <w:p w14:paraId="794DD913">
      <w:pPr>
        <w:spacing w:line="360" w:lineRule="auto"/>
        <w:rPr>
          <w:color w:val="auto"/>
          <w:sz w:val="21"/>
          <w:szCs w:val="21"/>
        </w:rPr>
      </w:pPr>
    </w:p>
    <w:p w14:paraId="4D3A1AF9">
      <w:pPr>
        <w:spacing w:line="360" w:lineRule="auto"/>
        <w:rPr>
          <w:color w:val="auto"/>
          <w:sz w:val="21"/>
          <w:szCs w:val="21"/>
        </w:rPr>
      </w:pPr>
    </w:p>
    <w:p w14:paraId="5E298357">
      <w:pPr>
        <w:spacing w:line="360" w:lineRule="auto"/>
        <w:rPr>
          <w:color w:val="auto"/>
          <w:sz w:val="21"/>
          <w:szCs w:val="21"/>
        </w:rPr>
      </w:pPr>
    </w:p>
    <w:p w14:paraId="068B3D10">
      <w:pPr>
        <w:spacing w:line="360" w:lineRule="auto"/>
        <w:rPr>
          <w:color w:val="auto"/>
          <w:sz w:val="21"/>
          <w:szCs w:val="21"/>
        </w:rPr>
      </w:pPr>
    </w:p>
    <w:p w14:paraId="76786E9B">
      <w:pPr>
        <w:spacing w:line="360" w:lineRule="auto"/>
        <w:rPr>
          <w:color w:val="auto"/>
          <w:sz w:val="21"/>
          <w:szCs w:val="21"/>
        </w:rPr>
      </w:pPr>
    </w:p>
    <w:p w14:paraId="50E6DF9A">
      <w:pPr>
        <w:spacing w:line="360" w:lineRule="auto"/>
        <w:rPr>
          <w:color w:val="auto"/>
          <w:sz w:val="21"/>
          <w:szCs w:val="21"/>
        </w:rPr>
      </w:pPr>
    </w:p>
    <w:p w14:paraId="0AC06E44">
      <w:pPr>
        <w:spacing w:line="360" w:lineRule="auto"/>
        <w:rPr>
          <w:color w:val="auto"/>
          <w:sz w:val="21"/>
          <w:szCs w:val="21"/>
        </w:rPr>
      </w:pPr>
    </w:p>
    <w:p w14:paraId="3E919337">
      <w:pPr>
        <w:spacing w:line="360" w:lineRule="auto"/>
        <w:rPr>
          <w:color w:val="auto"/>
          <w:sz w:val="21"/>
          <w:szCs w:val="21"/>
        </w:rPr>
      </w:pPr>
    </w:p>
    <w:p w14:paraId="49ACB4F2">
      <w:pPr>
        <w:spacing w:line="400" w:lineRule="exact"/>
        <w:rPr>
          <w:color w:val="auto"/>
          <w:sz w:val="21"/>
          <w:szCs w:val="21"/>
        </w:rPr>
      </w:pPr>
      <w:r>
        <w:rPr>
          <w:rFonts w:hint="eastAsia" w:cs="宋体"/>
          <w:color w:val="auto"/>
          <w:sz w:val="21"/>
          <w:szCs w:val="21"/>
        </w:rPr>
        <w:t>法定代表人（签字或盖章）：</w:t>
      </w:r>
    </w:p>
    <w:p w14:paraId="2561CBF3">
      <w:pPr>
        <w:spacing w:line="400" w:lineRule="exact"/>
        <w:rPr>
          <w:color w:val="auto"/>
          <w:sz w:val="21"/>
          <w:szCs w:val="21"/>
        </w:rPr>
      </w:pPr>
      <w:r>
        <w:rPr>
          <w:rFonts w:hint="eastAsia" w:cs="宋体"/>
          <w:color w:val="auto"/>
          <w:sz w:val="21"/>
          <w:szCs w:val="21"/>
        </w:rPr>
        <w:t>受权代表（被授权人）签字：</w:t>
      </w:r>
    </w:p>
    <w:p w14:paraId="369D601E">
      <w:pPr>
        <w:spacing w:line="400" w:lineRule="exact"/>
        <w:rPr>
          <w:color w:val="auto"/>
          <w:sz w:val="21"/>
          <w:szCs w:val="21"/>
        </w:rPr>
      </w:pPr>
      <w:r>
        <w:rPr>
          <w:rFonts w:hint="eastAsia" w:cs="宋体"/>
          <w:color w:val="auto"/>
          <w:sz w:val="21"/>
          <w:szCs w:val="21"/>
        </w:rPr>
        <w:t>单位名称：</w:t>
      </w:r>
    </w:p>
    <w:p w14:paraId="54930EE1">
      <w:pPr>
        <w:spacing w:line="400" w:lineRule="exact"/>
        <w:rPr>
          <w:color w:val="auto"/>
          <w:sz w:val="21"/>
          <w:szCs w:val="21"/>
        </w:rPr>
      </w:pPr>
      <w:r>
        <w:rPr>
          <w:rFonts w:hint="eastAsia" w:cs="宋体"/>
          <w:color w:val="auto"/>
          <w:sz w:val="21"/>
          <w:szCs w:val="21"/>
        </w:rPr>
        <w:t>地址：</w:t>
      </w:r>
    </w:p>
    <w:p w14:paraId="393AE4E2">
      <w:pPr>
        <w:spacing w:line="400" w:lineRule="exact"/>
        <w:rPr>
          <w:color w:val="auto"/>
          <w:sz w:val="21"/>
          <w:szCs w:val="21"/>
        </w:rPr>
      </w:pPr>
      <w:r>
        <w:rPr>
          <w:rFonts w:hint="eastAsia" w:cs="宋体"/>
          <w:color w:val="auto"/>
          <w:sz w:val="21"/>
          <w:szCs w:val="21"/>
        </w:rPr>
        <w:t>日期：   年  月  日</w:t>
      </w:r>
    </w:p>
    <w:p w14:paraId="79BAEC36">
      <w:pPr>
        <w:pStyle w:val="22"/>
        <w:snapToGrid w:val="0"/>
        <w:spacing w:before="156" w:after="156"/>
        <w:jc w:val="center"/>
        <w:rPr>
          <w:b/>
          <w:bCs/>
          <w:color w:val="auto"/>
          <w:sz w:val="32"/>
          <w:szCs w:val="32"/>
        </w:rPr>
      </w:pPr>
      <w:r>
        <w:rPr>
          <w:b/>
          <w:bCs/>
          <w:color w:val="auto"/>
          <w:sz w:val="32"/>
          <w:szCs w:val="32"/>
        </w:rPr>
        <w:br w:type="page"/>
      </w:r>
      <w:r>
        <w:rPr>
          <w:rFonts w:hint="eastAsia"/>
          <w:b/>
          <w:bCs/>
          <w:color w:val="auto"/>
          <w:sz w:val="28"/>
          <w:szCs w:val="28"/>
        </w:rPr>
        <w:t>三、投标人单位情况表</w:t>
      </w:r>
    </w:p>
    <w:p w14:paraId="4FA4556D">
      <w:pPr>
        <w:pStyle w:val="22"/>
        <w:snapToGrid w:val="0"/>
        <w:spacing w:before="156" w:after="156"/>
        <w:rPr>
          <w:color w:val="auto"/>
          <w:sz w:val="21"/>
          <w:szCs w:val="21"/>
        </w:rPr>
      </w:pPr>
      <w:r>
        <w:rPr>
          <w:rFonts w:hint="eastAsia"/>
          <w:color w:val="auto"/>
          <w:sz w:val="21"/>
          <w:szCs w:val="21"/>
        </w:rPr>
        <w:t>填表日期：</w:t>
      </w:r>
    </w:p>
    <w:tbl>
      <w:tblPr>
        <w:tblStyle w:val="40"/>
        <w:tblW w:w="9147" w:type="dxa"/>
        <w:jc w:val="center"/>
        <w:tblLayout w:type="fixed"/>
        <w:tblCellMar>
          <w:top w:w="0" w:type="dxa"/>
          <w:left w:w="108" w:type="dxa"/>
          <w:bottom w:w="0" w:type="dxa"/>
          <w:right w:w="108" w:type="dxa"/>
        </w:tblCellMar>
      </w:tblPr>
      <w:tblGrid>
        <w:gridCol w:w="1813"/>
        <w:gridCol w:w="3205"/>
        <w:gridCol w:w="1434"/>
        <w:gridCol w:w="2695"/>
      </w:tblGrid>
      <w:tr w14:paraId="44780E78">
        <w:tblPrEx>
          <w:tblCellMar>
            <w:top w:w="0" w:type="dxa"/>
            <w:left w:w="108" w:type="dxa"/>
            <w:bottom w:w="0" w:type="dxa"/>
            <w:right w:w="108" w:type="dxa"/>
          </w:tblCellMar>
        </w:tblPrEx>
        <w:trPr>
          <w:trHeight w:val="699" w:hRule="atLeast"/>
          <w:jc w:val="center"/>
        </w:trPr>
        <w:tc>
          <w:tcPr>
            <w:tcW w:w="1813" w:type="dxa"/>
            <w:tcBorders>
              <w:top w:val="single" w:color="auto" w:sz="4" w:space="0"/>
              <w:left w:val="single" w:color="auto" w:sz="4" w:space="0"/>
              <w:bottom w:val="single" w:color="auto" w:sz="4" w:space="0"/>
              <w:right w:val="single" w:color="auto" w:sz="4" w:space="0"/>
            </w:tcBorders>
            <w:tcMar>
              <w:top w:w="0" w:type="dxa"/>
              <w:left w:w="142" w:type="dxa"/>
              <w:bottom w:w="0" w:type="dxa"/>
              <w:right w:w="142" w:type="dxa"/>
            </w:tcMar>
            <w:vAlign w:val="center"/>
          </w:tcPr>
          <w:p w14:paraId="25D5C8B3">
            <w:pPr>
              <w:pStyle w:val="22"/>
              <w:snapToGrid w:val="0"/>
              <w:spacing w:before="156" w:after="156"/>
              <w:jc w:val="center"/>
              <w:rPr>
                <w:color w:val="auto"/>
                <w:sz w:val="21"/>
                <w:szCs w:val="21"/>
              </w:rPr>
            </w:pPr>
            <w:r>
              <w:rPr>
                <w:rFonts w:hint="eastAsia"/>
                <w:color w:val="auto"/>
                <w:sz w:val="21"/>
                <w:szCs w:val="21"/>
              </w:rPr>
              <w:t>单位名称</w:t>
            </w:r>
          </w:p>
        </w:tc>
        <w:tc>
          <w:tcPr>
            <w:tcW w:w="320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3913EDA3">
            <w:pPr>
              <w:pStyle w:val="22"/>
              <w:snapToGrid w:val="0"/>
              <w:spacing w:before="156" w:after="156"/>
              <w:rPr>
                <w:color w:val="auto"/>
                <w:sz w:val="21"/>
                <w:szCs w:val="21"/>
              </w:rPr>
            </w:pPr>
            <w:r>
              <w:rPr>
                <w:rFonts w:hint="eastAsia"/>
                <w:color w:val="auto"/>
                <w:sz w:val="21"/>
                <w:szCs w:val="21"/>
              </w:rPr>
              <w:t>（公章）</w:t>
            </w:r>
          </w:p>
        </w:tc>
        <w:tc>
          <w:tcPr>
            <w:tcW w:w="1434"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65075177">
            <w:pPr>
              <w:pStyle w:val="22"/>
              <w:snapToGrid w:val="0"/>
              <w:spacing w:before="156" w:after="156"/>
              <w:jc w:val="center"/>
              <w:rPr>
                <w:color w:val="auto"/>
                <w:sz w:val="21"/>
                <w:szCs w:val="21"/>
              </w:rPr>
            </w:pPr>
            <w:r>
              <w:rPr>
                <w:rFonts w:hint="eastAsia"/>
                <w:color w:val="auto"/>
                <w:sz w:val="21"/>
                <w:szCs w:val="21"/>
              </w:rPr>
              <w:t>电话</w:t>
            </w:r>
          </w:p>
        </w:tc>
        <w:tc>
          <w:tcPr>
            <w:tcW w:w="269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6319886C">
            <w:pPr>
              <w:pStyle w:val="22"/>
              <w:snapToGrid w:val="0"/>
              <w:spacing w:before="156" w:after="156"/>
              <w:rPr>
                <w:color w:val="auto"/>
                <w:sz w:val="21"/>
                <w:szCs w:val="21"/>
              </w:rPr>
            </w:pPr>
          </w:p>
        </w:tc>
      </w:tr>
      <w:tr w14:paraId="36F3B7A7">
        <w:tblPrEx>
          <w:tblCellMar>
            <w:top w:w="0" w:type="dxa"/>
            <w:left w:w="108" w:type="dxa"/>
            <w:bottom w:w="0" w:type="dxa"/>
            <w:right w:w="108" w:type="dxa"/>
          </w:tblCellMar>
        </w:tblPrEx>
        <w:trPr>
          <w:trHeight w:val="699" w:hRule="atLeast"/>
          <w:jc w:val="center"/>
        </w:trPr>
        <w:tc>
          <w:tcPr>
            <w:tcW w:w="1813" w:type="dxa"/>
            <w:tcBorders>
              <w:top w:val="single" w:color="auto" w:sz="4" w:space="0"/>
              <w:left w:val="single" w:color="auto" w:sz="4" w:space="0"/>
              <w:bottom w:val="single" w:color="auto" w:sz="4" w:space="0"/>
              <w:right w:val="single" w:color="auto" w:sz="4" w:space="0"/>
            </w:tcBorders>
            <w:tcMar>
              <w:top w:w="0" w:type="dxa"/>
              <w:left w:w="142" w:type="dxa"/>
              <w:bottom w:w="0" w:type="dxa"/>
              <w:right w:w="142" w:type="dxa"/>
            </w:tcMar>
            <w:vAlign w:val="center"/>
          </w:tcPr>
          <w:p w14:paraId="6C0CDFCE">
            <w:pPr>
              <w:pStyle w:val="22"/>
              <w:snapToGrid w:val="0"/>
              <w:spacing w:before="156" w:after="156"/>
              <w:jc w:val="center"/>
              <w:rPr>
                <w:color w:val="auto"/>
                <w:sz w:val="21"/>
                <w:szCs w:val="21"/>
              </w:rPr>
            </w:pPr>
            <w:r>
              <w:rPr>
                <w:rFonts w:hint="eastAsia"/>
                <w:color w:val="auto"/>
                <w:sz w:val="21"/>
                <w:szCs w:val="21"/>
              </w:rPr>
              <w:t>地址</w:t>
            </w:r>
          </w:p>
        </w:tc>
        <w:tc>
          <w:tcPr>
            <w:tcW w:w="320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67FA39C0">
            <w:pPr>
              <w:pStyle w:val="22"/>
              <w:snapToGrid w:val="0"/>
              <w:spacing w:before="156" w:after="156"/>
              <w:rPr>
                <w:color w:val="auto"/>
                <w:sz w:val="21"/>
                <w:szCs w:val="21"/>
              </w:rPr>
            </w:pPr>
          </w:p>
        </w:tc>
        <w:tc>
          <w:tcPr>
            <w:tcW w:w="1434"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1E0EABB9">
            <w:pPr>
              <w:pStyle w:val="22"/>
              <w:snapToGrid w:val="0"/>
              <w:spacing w:before="156" w:after="156"/>
              <w:jc w:val="center"/>
              <w:rPr>
                <w:color w:val="auto"/>
                <w:sz w:val="21"/>
                <w:szCs w:val="21"/>
              </w:rPr>
            </w:pPr>
            <w:r>
              <w:rPr>
                <w:rFonts w:hint="eastAsia"/>
                <w:color w:val="auto"/>
                <w:sz w:val="21"/>
                <w:szCs w:val="21"/>
              </w:rPr>
              <w:t>传真</w:t>
            </w:r>
          </w:p>
        </w:tc>
        <w:tc>
          <w:tcPr>
            <w:tcW w:w="269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1132CBD9">
            <w:pPr>
              <w:pStyle w:val="22"/>
              <w:snapToGrid w:val="0"/>
              <w:spacing w:before="156" w:after="156"/>
              <w:rPr>
                <w:color w:val="auto"/>
                <w:sz w:val="21"/>
                <w:szCs w:val="21"/>
              </w:rPr>
            </w:pPr>
          </w:p>
        </w:tc>
      </w:tr>
      <w:tr w14:paraId="5924E1A3">
        <w:tblPrEx>
          <w:tblCellMar>
            <w:top w:w="0" w:type="dxa"/>
            <w:left w:w="108" w:type="dxa"/>
            <w:bottom w:w="0" w:type="dxa"/>
            <w:right w:w="108" w:type="dxa"/>
          </w:tblCellMar>
        </w:tblPrEx>
        <w:trPr>
          <w:trHeight w:val="733" w:hRule="atLeast"/>
          <w:jc w:val="center"/>
        </w:trPr>
        <w:tc>
          <w:tcPr>
            <w:tcW w:w="1813" w:type="dxa"/>
            <w:tcBorders>
              <w:top w:val="single" w:color="auto" w:sz="4" w:space="0"/>
              <w:left w:val="single" w:color="auto" w:sz="4" w:space="0"/>
              <w:bottom w:val="single" w:color="auto" w:sz="4" w:space="0"/>
              <w:right w:val="single" w:color="auto" w:sz="4" w:space="0"/>
            </w:tcBorders>
            <w:tcMar>
              <w:top w:w="0" w:type="dxa"/>
              <w:left w:w="142" w:type="dxa"/>
              <w:bottom w:w="0" w:type="dxa"/>
              <w:right w:w="142" w:type="dxa"/>
            </w:tcMar>
            <w:vAlign w:val="center"/>
          </w:tcPr>
          <w:p w14:paraId="6EFD7ADC">
            <w:pPr>
              <w:pStyle w:val="22"/>
              <w:snapToGrid w:val="0"/>
              <w:spacing w:before="156" w:after="156"/>
              <w:jc w:val="center"/>
              <w:rPr>
                <w:color w:val="auto"/>
                <w:sz w:val="21"/>
                <w:szCs w:val="21"/>
              </w:rPr>
            </w:pPr>
            <w:r>
              <w:rPr>
                <w:rFonts w:hint="eastAsia"/>
                <w:color w:val="auto"/>
                <w:sz w:val="21"/>
                <w:szCs w:val="21"/>
              </w:rPr>
              <w:t>主管部门</w:t>
            </w:r>
          </w:p>
        </w:tc>
        <w:tc>
          <w:tcPr>
            <w:tcW w:w="320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1807D11C">
            <w:pPr>
              <w:pStyle w:val="22"/>
              <w:snapToGrid w:val="0"/>
              <w:spacing w:before="156" w:after="156"/>
              <w:rPr>
                <w:color w:val="auto"/>
                <w:sz w:val="21"/>
                <w:szCs w:val="21"/>
              </w:rPr>
            </w:pPr>
          </w:p>
        </w:tc>
        <w:tc>
          <w:tcPr>
            <w:tcW w:w="1434"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708F9759">
            <w:pPr>
              <w:pStyle w:val="22"/>
              <w:snapToGrid w:val="0"/>
              <w:spacing w:before="156" w:after="156"/>
              <w:jc w:val="center"/>
              <w:rPr>
                <w:color w:val="auto"/>
                <w:sz w:val="21"/>
                <w:szCs w:val="21"/>
              </w:rPr>
            </w:pPr>
            <w:r>
              <w:rPr>
                <w:rFonts w:hint="eastAsia"/>
                <w:color w:val="auto"/>
                <w:sz w:val="21"/>
                <w:szCs w:val="21"/>
              </w:rPr>
              <w:t>企业性质</w:t>
            </w:r>
          </w:p>
        </w:tc>
        <w:tc>
          <w:tcPr>
            <w:tcW w:w="269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3AC18535">
            <w:pPr>
              <w:pStyle w:val="22"/>
              <w:snapToGrid w:val="0"/>
              <w:spacing w:before="156" w:after="156"/>
              <w:rPr>
                <w:color w:val="auto"/>
                <w:sz w:val="21"/>
                <w:szCs w:val="21"/>
              </w:rPr>
            </w:pPr>
          </w:p>
        </w:tc>
      </w:tr>
      <w:tr w14:paraId="6F3B2609">
        <w:tblPrEx>
          <w:tblCellMar>
            <w:top w:w="0" w:type="dxa"/>
            <w:left w:w="108" w:type="dxa"/>
            <w:bottom w:w="0" w:type="dxa"/>
            <w:right w:w="108" w:type="dxa"/>
          </w:tblCellMar>
        </w:tblPrEx>
        <w:trPr>
          <w:trHeight w:val="699" w:hRule="atLeast"/>
          <w:jc w:val="center"/>
        </w:trPr>
        <w:tc>
          <w:tcPr>
            <w:tcW w:w="1813" w:type="dxa"/>
            <w:tcBorders>
              <w:top w:val="single" w:color="auto" w:sz="4" w:space="0"/>
              <w:left w:val="single" w:color="auto" w:sz="4" w:space="0"/>
              <w:bottom w:val="single" w:color="auto" w:sz="4" w:space="0"/>
              <w:right w:val="single" w:color="auto" w:sz="4" w:space="0"/>
            </w:tcBorders>
            <w:tcMar>
              <w:top w:w="0" w:type="dxa"/>
              <w:left w:w="142" w:type="dxa"/>
              <w:bottom w:w="0" w:type="dxa"/>
              <w:right w:w="142" w:type="dxa"/>
            </w:tcMar>
            <w:vAlign w:val="center"/>
          </w:tcPr>
          <w:p w14:paraId="1BD03076">
            <w:pPr>
              <w:pStyle w:val="22"/>
              <w:snapToGrid w:val="0"/>
              <w:spacing w:before="156" w:after="156"/>
              <w:jc w:val="center"/>
              <w:rPr>
                <w:color w:val="auto"/>
                <w:sz w:val="21"/>
                <w:szCs w:val="21"/>
              </w:rPr>
            </w:pPr>
            <w:r>
              <w:rPr>
                <w:rFonts w:hint="eastAsia"/>
                <w:color w:val="auto"/>
                <w:sz w:val="21"/>
                <w:szCs w:val="21"/>
              </w:rPr>
              <w:t>法定代表人</w:t>
            </w:r>
          </w:p>
        </w:tc>
        <w:tc>
          <w:tcPr>
            <w:tcW w:w="320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4469F637">
            <w:pPr>
              <w:pStyle w:val="22"/>
              <w:snapToGrid w:val="0"/>
              <w:spacing w:before="156" w:after="156"/>
              <w:rPr>
                <w:color w:val="auto"/>
                <w:sz w:val="21"/>
                <w:szCs w:val="21"/>
              </w:rPr>
            </w:pPr>
          </w:p>
        </w:tc>
        <w:tc>
          <w:tcPr>
            <w:tcW w:w="1434"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680C0A40">
            <w:pPr>
              <w:pStyle w:val="22"/>
              <w:snapToGrid w:val="0"/>
              <w:spacing w:before="156" w:after="156"/>
              <w:jc w:val="center"/>
              <w:rPr>
                <w:color w:val="auto"/>
                <w:sz w:val="21"/>
                <w:szCs w:val="21"/>
              </w:rPr>
            </w:pPr>
            <w:r>
              <w:rPr>
                <w:rFonts w:hint="eastAsia"/>
                <w:color w:val="auto"/>
                <w:sz w:val="21"/>
                <w:szCs w:val="21"/>
              </w:rPr>
              <w:t>注册资金</w:t>
            </w:r>
          </w:p>
        </w:tc>
        <w:tc>
          <w:tcPr>
            <w:tcW w:w="269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55D0B2DD">
            <w:pPr>
              <w:pStyle w:val="22"/>
              <w:snapToGrid w:val="0"/>
              <w:spacing w:before="156" w:after="156"/>
              <w:rPr>
                <w:color w:val="auto"/>
                <w:sz w:val="21"/>
                <w:szCs w:val="21"/>
              </w:rPr>
            </w:pPr>
          </w:p>
        </w:tc>
      </w:tr>
      <w:tr w14:paraId="6CBFB589">
        <w:tblPrEx>
          <w:tblCellMar>
            <w:top w:w="0" w:type="dxa"/>
            <w:left w:w="108" w:type="dxa"/>
            <w:bottom w:w="0" w:type="dxa"/>
            <w:right w:w="108" w:type="dxa"/>
          </w:tblCellMar>
        </w:tblPrEx>
        <w:trPr>
          <w:trHeight w:val="733" w:hRule="atLeast"/>
          <w:jc w:val="center"/>
        </w:trPr>
        <w:tc>
          <w:tcPr>
            <w:tcW w:w="1813" w:type="dxa"/>
            <w:tcBorders>
              <w:top w:val="single" w:color="auto" w:sz="4" w:space="0"/>
              <w:left w:val="single" w:color="auto" w:sz="4" w:space="0"/>
              <w:bottom w:val="single" w:color="auto" w:sz="4" w:space="0"/>
              <w:right w:val="single" w:color="auto" w:sz="4" w:space="0"/>
            </w:tcBorders>
            <w:tcMar>
              <w:top w:w="0" w:type="dxa"/>
              <w:left w:w="142" w:type="dxa"/>
              <w:bottom w:w="0" w:type="dxa"/>
              <w:right w:w="142" w:type="dxa"/>
            </w:tcMar>
            <w:vAlign w:val="center"/>
          </w:tcPr>
          <w:p w14:paraId="027E0A0B">
            <w:pPr>
              <w:pStyle w:val="22"/>
              <w:snapToGrid w:val="0"/>
              <w:spacing w:before="156" w:after="156"/>
              <w:jc w:val="center"/>
              <w:rPr>
                <w:color w:val="auto"/>
                <w:sz w:val="21"/>
                <w:szCs w:val="21"/>
              </w:rPr>
            </w:pPr>
            <w:r>
              <w:rPr>
                <w:rFonts w:hint="eastAsia"/>
                <w:color w:val="auto"/>
                <w:sz w:val="21"/>
                <w:szCs w:val="21"/>
              </w:rPr>
              <w:t>授权代表</w:t>
            </w:r>
          </w:p>
        </w:tc>
        <w:tc>
          <w:tcPr>
            <w:tcW w:w="320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5599044F">
            <w:pPr>
              <w:pStyle w:val="22"/>
              <w:snapToGrid w:val="0"/>
              <w:spacing w:before="156" w:after="156"/>
              <w:rPr>
                <w:color w:val="auto"/>
                <w:sz w:val="21"/>
                <w:szCs w:val="21"/>
              </w:rPr>
            </w:pPr>
          </w:p>
        </w:tc>
        <w:tc>
          <w:tcPr>
            <w:tcW w:w="1434"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48E8A8EF">
            <w:pPr>
              <w:pStyle w:val="22"/>
              <w:snapToGrid w:val="0"/>
              <w:spacing w:before="156" w:after="156"/>
              <w:jc w:val="center"/>
              <w:rPr>
                <w:color w:val="auto"/>
                <w:sz w:val="21"/>
                <w:szCs w:val="21"/>
              </w:rPr>
            </w:pPr>
            <w:r>
              <w:rPr>
                <w:rFonts w:hint="eastAsia"/>
                <w:color w:val="auto"/>
                <w:sz w:val="21"/>
                <w:szCs w:val="21"/>
              </w:rPr>
              <w:t>职务</w:t>
            </w:r>
          </w:p>
        </w:tc>
        <w:tc>
          <w:tcPr>
            <w:tcW w:w="2695" w:type="dxa"/>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3EDB9384">
            <w:pPr>
              <w:pStyle w:val="22"/>
              <w:snapToGrid w:val="0"/>
              <w:spacing w:before="156" w:after="156"/>
              <w:rPr>
                <w:color w:val="auto"/>
                <w:sz w:val="21"/>
                <w:szCs w:val="21"/>
              </w:rPr>
            </w:pPr>
          </w:p>
        </w:tc>
      </w:tr>
      <w:tr w14:paraId="27E625E0">
        <w:tblPrEx>
          <w:tblCellMar>
            <w:top w:w="0" w:type="dxa"/>
            <w:left w:w="108" w:type="dxa"/>
            <w:bottom w:w="0" w:type="dxa"/>
            <w:right w:w="108" w:type="dxa"/>
          </w:tblCellMar>
        </w:tblPrEx>
        <w:trPr>
          <w:cantSplit/>
          <w:trHeight w:val="3489" w:hRule="atLeast"/>
          <w:jc w:val="center"/>
        </w:trPr>
        <w:tc>
          <w:tcPr>
            <w:tcW w:w="1813" w:type="dxa"/>
            <w:tcBorders>
              <w:top w:val="single" w:color="auto" w:sz="4" w:space="0"/>
              <w:left w:val="single" w:color="auto" w:sz="4" w:space="0"/>
              <w:bottom w:val="single" w:color="auto" w:sz="4" w:space="0"/>
              <w:right w:val="single" w:color="auto" w:sz="4" w:space="0"/>
            </w:tcBorders>
            <w:tcMar>
              <w:top w:w="0" w:type="dxa"/>
              <w:left w:w="142" w:type="dxa"/>
              <w:bottom w:w="0" w:type="dxa"/>
              <w:right w:w="142" w:type="dxa"/>
            </w:tcMar>
            <w:vAlign w:val="center"/>
          </w:tcPr>
          <w:p w14:paraId="6B62D4D6">
            <w:pPr>
              <w:pStyle w:val="22"/>
              <w:snapToGrid w:val="0"/>
              <w:spacing w:before="156" w:after="156"/>
              <w:jc w:val="center"/>
              <w:rPr>
                <w:color w:val="auto"/>
                <w:sz w:val="21"/>
                <w:szCs w:val="21"/>
              </w:rPr>
            </w:pPr>
            <w:r>
              <w:rPr>
                <w:rFonts w:hint="eastAsia"/>
                <w:color w:val="auto"/>
                <w:sz w:val="21"/>
                <w:szCs w:val="21"/>
              </w:rPr>
              <w:t>单</w:t>
            </w:r>
          </w:p>
          <w:p w14:paraId="3EF1D94E">
            <w:pPr>
              <w:pStyle w:val="22"/>
              <w:snapToGrid w:val="0"/>
              <w:spacing w:before="156" w:after="156"/>
              <w:jc w:val="center"/>
              <w:rPr>
                <w:color w:val="auto"/>
                <w:sz w:val="21"/>
                <w:szCs w:val="21"/>
              </w:rPr>
            </w:pPr>
            <w:r>
              <w:rPr>
                <w:rFonts w:hint="eastAsia"/>
                <w:color w:val="auto"/>
                <w:sz w:val="21"/>
                <w:szCs w:val="21"/>
              </w:rPr>
              <w:t>位</w:t>
            </w:r>
          </w:p>
          <w:p w14:paraId="1FB08818">
            <w:pPr>
              <w:pStyle w:val="22"/>
              <w:snapToGrid w:val="0"/>
              <w:spacing w:before="156" w:after="156"/>
              <w:jc w:val="center"/>
              <w:rPr>
                <w:color w:val="auto"/>
                <w:sz w:val="21"/>
                <w:szCs w:val="21"/>
              </w:rPr>
            </w:pPr>
            <w:r>
              <w:rPr>
                <w:rFonts w:hint="eastAsia"/>
                <w:color w:val="auto"/>
                <w:sz w:val="21"/>
                <w:szCs w:val="21"/>
              </w:rPr>
              <w:t>概</w:t>
            </w:r>
          </w:p>
          <w:p w14:paraId="7D2BF0D5">
            <w:pPr>
              <w:pStyle w:val="22"/>
              <w:snapToGrid w:val="0"/>
              <w:spacing w:before="156" w:after="156"/>
              <w:jc w:val="center"/>
              <w:rPr>
                <w:color w:val="auto"/>
                <w:sz w:val="21"/>
                <w:szCs w:val="21"/>
              </w:rPr>
            </w:pPr>
            <w:r>
              <w:rPr>
                <w:rFonts w:hint="eastAsia"/>
                <w:color w:val="auto"/>
                <w:sz w:val="21"/>
                <w:szCs w:val="21"/>
              </w:rPr>
              <w:t>况</w:t>
            </w:r>
          </w:p>
        </w:tc>
        <w:tc>
          <w:tcPr>
            <w:tcW w:w="7334" w:type="dxa"/>
            <w:gridSpan w:val="3"/>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37A4010E">
            <w:pPr>
              <w:pStyle w:val="22"/>
              <w:snapToGrid w:val="0"/>
              <w:spacing w:before="156" w:after="156"/>
              <w:rPr>
                <w:color w:val="auto"/>
                <w:sz w:val="21"/>
                <w:szCs w:val="21"/>
              </w:rPr>
            </w:pPr>
          </w:p>
        </w:tc>
      </w:tr>
      <w:tr w14:paraId="73923DD3">
        <w:tblPrEx>
          <w:tblCellMar>
            <w:top w:w="0" w:type="dxa"/>
            <w:left w:w="108" w:type="dxa"/>
            <w:bottom w:w="0" w:type="dxa"/>
            <w:right w:w="108" w:type="dxa"/>
          </w:tblCellMar>
        </w:tblPrEx>
        <w:trPr>
          <w:cantSplit/>
          <w:trHeight w:val="2662" w:hRule="atLeast"/>
          <w:jc w:val="center"/>
        </w:trPr>
        <w:tc>
          <w:tcPr>
            <w:tcW w:w="1813" w:type="dxa"/>
            <w:tcBorders>
              <w:top w:val="single" w:color="auto" w:sz="4" w:space="0"/>
              <w:left w:val="single" w:color="auto" w:sz="4" w:space="0"/>
              <w:bottom w:val="single" w:color="auto" w:sz="4" w:space="0"/>
              <w:right w:val="single" w:color="auto" w:sz="4" w:space="0"/>
            </w:tcBorders>
            <w:tcMar>
              <w:top w:w="0" w:type="dxa"/>
              <w:left w:w="142" w:type="dxa"/>
              <w:bottom w:w="0" w:type="dxa"/>
              <w:right w:w="142" w:type="dxa"/>
            </w:tcMar>
            <w:vAlign w:val="center"/>
          </w:tcPr>
          <w:p w14:paraId="5A467BEA">
            <w:pPr>
              <w:pStyle w:val="22"/>
              <w:snapToGrid w:val="0"/>
              <w:spacing w:before="156" w:after="156"/>
              <w:jc w:val="center"/>
              <w:rPr>
                <w:color w:val="auto"/>
                <w:sz w:val="21"/>
                <w:szCs w:val="21"/>
              </w:rPr>
            </w:pPr>
          </w:p>
          <w:p w14:paraId="2D4E5CA9">
            <w:pPr>
              <w:pStyle w:val="22"/>
              <w:snapToGrid w:val="0"/>
              <w:spacing w:before="156" w:after="156"/>
              <w:jc w:val="center"/>
              <w:rPr>
                <w:color w:val="auto"/>
                <w:sz w:val="21"/>
                <w:szCs w:val="21"/>
              </w:rPr>
            </w:pPr>
            <w:r>
              <w:rPr>
                <w:rFonts w:hint="eastAsia"/>
                <w:color w:val="auto"/>
                <w:sz w:val="21"/>
                <w:szCs w:val="21"/>
              </w:rPr>
              <w:t>优</w:t>
            </w:r>
          </w:p>
          <w:p w14:paraId="3D9690CE">
            <w:pPr>
              <w:pStyle w:val="22"/>
              <w:snapToGrid w:val="0"/>
              <w:spacing w:before="156" w:after="156"/>
              <w:jc w:val="center"/>
              <w:rPr>
                <w:color w:val="auto"/>
                <w:sz w:val="21"/>
                <w:szCs w:val="21"/>
              </w:rPr>
            </w:pPr>
            <w:r>
              <w:rPr>
                <w:rFonts w:hint="eastAsia"/>
                <w:color w:val="auto"/>
                <w:sz w:val="21"/>
                <w:szCs w:val="21"/>
              </w:rPr>
              <w:t>势</w:t>
            </w:r>
          </w:p>
          <w:p w14:paraId="749D9494">
            <w:pPr>
              <w:pStyle w:val="22"/>
              <w:snapToGrid w:val="0"/>
              <w:spacing w:before="156" w:after="156"/>
              <w:jc w:val="center"/>
              <w:rPr>
                <w:color w:val="auto"/>
                <w:sz w:val="21"/>
                <w:szCs w:val="21"/>
              </w:rPr>
            </w:pPr>
            <w:r>
              <w:rPr>
                <w:rFonts w:hint="eastAsia"/>
                <w:color w:val="auto"/>
                <w:sz w:val="21"/>
                <w:szCs w:val="21"/>
              </w:rPr>
              <w:t>及</w:t>
            </w:r>
          </w:p>
          <w:p w14:paraId="5D95EEE5">
            <w:pPr>
              <w:pStyle w:val="22"/>
              <w:snapToGrid w:val="0"/>
              <w:spacing w:before="156" w:after="156"/>
              <w:jc w:val="center"/>
              <w:rPr>
                <w:color w:val="auto"/>
                <w:sz w:val="21"/>
                <w:szCs w:val="21"/>
              </w:rPr>
            </w:pPr>
            <w:r>
              <w:rPr>
                <w:rFonts w:hint="eastAsia"/>
                <w:color w:val="auto"/>
                <w:sz w:val="21"/>
                <w:szCs w:val="21"/>
              </w:rPr>
              <w:t>特</w:t>
            </w:r>
          </w:p>
          <w:p w14:paraId="3D52D381">
            <w:pPr>
              <w:pStyle w:val="22"/>
              <w:snapToGrid w:val="0"/>
              <w:spacing w:before="156" w:after="156"/>
              <w:jc w:val="center"/>
              <w:rPr>
                <w:color w:val="auto"/>
                <w:sz w:val="21"/>
                <w:szCs w:val="21"/>
              </w:rPr>
            </w:pPr>
            <w:r>
              <w:rPr>
                <w:rFonts w:hint="eastAsia"/>
                <w:color w:val="auto"/>
                <w:sz w:val="21"/>
                <w:szCs w:val="21"/>
              </w:rPr>
              <w:t>长</w:t>
            </w:r>
          </w:p>
        </w:tc>
        <w:tc>
          <w:tcPr>
            <w:tcW w:w="7334" w:type="dxa"/>
            <w:gridSpan w:val="3"/>
            <w:tcBorders>
              <w:top w:val="single" w:color="auto" w:sz="4" w:space="0"/>
              <w:left w:val="nil"/>
              <w:bottom w:val="single" w:color="auto" w:sz="4" w:space="0"/>
              <w:right w:val="single" w:color="auto" w:sz="4" w:space="0"/>
            </w:tcBorders>
            <w:tcMar>
              <w:top w:w="0" w:type="dxa"/>
              <w:left w:w="142" w:type="dxa"/>
              <w:bottom w:w="0" w:type="dxa"/>
              <w:right w:w="142" w:type="dxa"/>
            </w:tcMar>
            <w:vAlign w:val="center"/>
          </w:tcPr>
          <w:p w14:paraId="203013C5">
            <w:pPr>
              <w:pStyle w:val="22"/>
              <w:snapToGrid w:val="0"/>
              <w:spacing w:before="156" w:after="156"/>
              <w:rPr>
                <w:color w:val="auto"/>
                <w:sz w:val="21"/>
                <w:szCs w:val="21"/>
              </w:rPr>
            </w:pPr>
          </w:p>
        </w:tc>
      </w:tr>
    </w:tbl>
    <w:p w14:paraId="2CA01A3C">
      <w:pPr>
        <w:ind w:firstLine="105" w:firstLineChars="50"/>
        <w:rPr>
          <w:rFonts w:ascii="宋体"/>
          <w:color w:val="auto"/>
          <w:sz w:val="21"/>
          <w:szCs w:val="21"/>
        </w:rPr>
      </w:pPr>
    </w:p>
    <w:p w14:paraId="1300D8EB">
      <w:pPr>
        <w:pStyle w:val="22"/>
        <w:spacing w:beforeLines="0" w:afterLines="0"/>
        <w:jc w:val="center"/>
        <w:rPr>
          <w:rFonts w:hAnsi="宋体"/>
          <w:color w:val="auto"/>
          <w:sz w:val="21"/>
          <w:szCs w:val="21"/>
        </w:rPr>
      </w:pPr>
      <w:r>
        <w:rPr>
          <w:rFonts w:hint="eastAsia" w:hAnsi="宋体"/>
          <w:color w:val="auto"/>
          <w:sz w:val="21"/>
          <w:szCs w:val="21"/>
        </w:rPr>
        <w:t>注：此表在不改变表式的情况下，可自行制作。</w:t>
      </w:r>
    </w:p>
    <w:p w14:paraId="7B8BD227">
      <w:pPr>
        <w:pStyle w:val="22"/>
        <w:spacing w:beforeLines="0" w:afterLines="0"/>
        <w:jc w:val="center"/>
        <w:rPr>
          <w:rFonts w:hAnsi="宋体"/>
          <w:color w:val="auto"/>
          <w:sz w:val="21"/>
          <w:szCs w:val="21"/>
        </w:rPr>
      </w:pPr>
    </w:p>
    <w:p w14:paraId="2218DA5E">
      <w:pPr>
        <w:pStyle w:val="22"/>
        <w:spacing w:beforeLines="0" w:afterLines="0"/>
        <w:jc w:val="center"/>
        <w:rPr>
          <w:rFonts w:hAnsi="宋体"/>
          <w:color w:val="auto"/>
          <w:sz w:val="21"/>
          <w:szCs w:val="21"/>
        </w:rPr>
      </w:pPr>
    </w:p>
    <w:p w14:paraId="68F8CC67">
      <w:pPr>
        <w:pStyle w:val="22"/>
        <w:spacing w:beforeLines="0" w:afterLines="0"/>
        <w:jc w:val="center"/>
        <w:rPr>
          <w:b/>
          <w:bCs/>
          <w:color w:val="auto"/>
          <w:sz w:val="28"/>
          <w:szCs w:val="28"/>
        </w:rPr>
        <w:sectPr>
          <w:footerReference r:id="rId16" w:type="first"/>
          <w:footerReference r:id="rId15" w:type="default"/>
          <w:pgSz w:w="11906" w:h="16838"/>
          <w:pgMar w:top="1418" w:right="1418" w:bottom="1134" w:left="1418" w:header="851" w:footer="851" w:gutter="0"/>
          <w:cols w:space="720" w:num="1"/>
          <w:titlePg/>
          <w:docGrid w:type="linesAndChars" w:linePitch="312" w:charSpace="0"/>
        </w:sectPr>
      </w:pPr>
    </w:p>
    <w:p w14:paraId="2D67BD4B">
      <w:pPr>
        <w:pStyle w:val="22"/>
        <w:spacing w:beforeLines="0" w:afterLines="0"/>
        <w:jc w:val="center"/>
        <w:rPr>
          <w:b/>
          <w:bCs/>
          <w:color w:val="auto"/>
          <w:sz w:val="28"/>
          <w:szCs w:val="28"/>
        </w:rPr>
      </w:pPr>
      <w:r>
        <w:rPr>
          <w:rFonts w:hint="eastAsia"/>
          <w:b/>
          <w:bCs/>
          <w:color w:val="auto"/>
          <w:sz w:val="28"/>
          <w:szCs w:val="28"/>
        </w:rPr>
        <w:t>四、技术偏离表</w:t>
      </w:r>
    </w:p>
    <w:tbl>
      <w:tblPr>
        <w:tblStyle w:val="40"/>
        <w:tblW w:w="90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031"/>
        <w:gridCol w:w="778"/>
        <w:gridCol w:w="914"/>
      </w:tblGrid>
      <w:tr w14:paraId="7A35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6" w:type="dxa"/>
            <w:vAlign w:val="center"/>
          </w:tcPr>
          <w:p w14:paraId="3D335B53">
            <w:pPr>
              <w:spacing w:line="360" w:lineRule="auto"/>
              <w:jc w:val="center"/>
              <w:rPr>
                <w:rFonts w:ascii="宋体"/>
                <w:b/>
                <w:bCs/>
                <w:color w:val="auto"/>
                <w:sz w:val="21"/>
                <w:szCs w:val="21"/>
              </w:rPr>
            </w:pPr>
            <w:r>
              <w:rPr>
                <w:rFonts w:hint="eastAsia" w:ascii="宋体" w:hAnsi="宋体" w:cs="宋体"/>
                <w:b/>
                <w:bCs/>
                <w:color w:val="auto"/>
                <w:sz w:val="21"/>
                <w:szCs w:val="21"/>
              </w:rPr>
              <w:t>序号</w:t>
            </w:r>
          </w:p>
        </w:tc>
        <w:tc>
          <w:tcPr>
            <w:tcW w:w="1223" w:type="dxa"/>
            <w:vAlign w:val="center"/>
          </w:tcPr>
          <w:p w14:paraId="3D7FFF4D">
            <w:pPr>
              <w:spacing w:line="360" w:lineRule="auto"/>
              <w:jc w:val="center"/>
              <w:rPr>
                <w:rFonts w:ascii="宋体"/>
                <w:b/>
                <w:bCs/>
                <w:color w:val="auto"/>
                <w:sz w:val="21"/>
                <w:szCs w:val="21"/>
              </w:rPr>
            </w:pPr>
            <w:r>
              <w:rPr>
                <w:rFonts w:hint="eastAsia" w:ascii="宋体" w:hAnsi="宋体" w:cs="宋体"/>
                <w:b/>
                <w:bCs/>
                <w:color w:val="auto"/>
                <w:sz w:val="21"/>
                <w:szCs w:val="21"/>
              </w:rPr>
              <w:t>内容</w:t>
            </w:r>
          </w:p>
        </w:tc>
        <w:tc>
          <w:tcPr>
            <w:tcW w:w="2250" w:type="dxa"/>
            <w:vAlign w:val="center"/>
          </w:tcPr>
          <w:p w14:paraId="254F586D">
            <w:pPr>
              <w:spacing w:line="360" w:lineRule="auto"/>
              <w:jc w:val="center"/>
              <w:rPr>
                <w:rFonts w:ascii="宋体"/>
                <w:b/>
                <w:bCs/>
                <w:color w:val="auto"/>
                <w:sz w:val="21"/>
                <w:szCs w:val="21"/>
              </w:rPr>
            </w:pPr>
            <w:r>
              <w:rPr>
                <w:rFonts w:hint="eastAsia" w:ascii="宋体" w:hAnsi="宋体" w:cs="宋体"/>
                <w:b/>
                <w:bCs/>
                <w:color w:val="auto"/>
                <w:sz w:val="21"/>
                <w:szCs w:val="21"/>
              </w:rPr>
              <w:t>招标文件规范要求</w:t>
            </w:r>
          </w:p>
        </w:tc>
        <w:tc>
          <w:tcPr>
            <w:tcW w:w="2181" w:type="dxa"/>
            <w:vAlign w:val="center"/>
          </w:tcPr>
          <w:p w14:paraId="19FA1E1A">
            <w:pPr>
              <w:spacing w:line="360" w:lineRule="auto"/>
              <w:jc w:val="center"/>
              <w:rPr>
                <w:rFonts w:ascii="宋体"/>
                <w:b/>
                <w:bCs/>
                <w:color w:val="auto"/>
                <w:sz w:val="21"/>
                <w:szCs w:val="21"/>
              </w:rPr>
            </w:pPr>
            <w:r>
              <w:rPr>
                <w:rFonts w:hint="eastAsia" w:ascii="宋体" w:hAnsi="宋体" w:cs="宋体"/>
                <w:b/>
                <w:bCs/>
                <w:color w:val="auto"/>
                <w:sz w:val="21"/>
                <w:szCs w:val="21"/>
              </w:rPr>
              <w:t>投标文件对应规范</w:t>
            </w:r>
          </w:p>
        </w:tc>
        <w:tc>
          <w:tcPr>
            <w:tcW w:w="1031" w:type="dxa"/>
            <w:vAlign w:val="center"/>
          </w:tcPr>
          <w:p w14:paraId="7B3A24E0">
            <w:pPr>
              <w:spacing w:line="360" w:lineRule="auto"/>
              <w:jc w:val="center"/>
              <w:rPr>
                <w:rFonts w:ascii="宋体"/>
                <w:b/>
                <w:bCs/>
                <w:color w:val="auto"/>
                <w:sz w:val="21"/>
                <w:szCs w:val="21"/>
              </w:rPr>
            </w:pPr>
            <w:r>
              <w:rPr>
                <w:rFonts w:hint="eastAsia" w:ascii="宋体" w:hAnsi="宋体" w:cs="宋体"/>
                <w:b/>
                <w:bCs/>
                <w:color w:val="auto"/>
                <w:sz w:val="21"/>
                <w:szCs w:val="21"/>
              </w:rPr>
              <w:t>是否</w:t>
            </w:r>
          </w:p>
          <w:p w14:paraId="283B7AF8">
            <w:pPr>
              <w:spacing w:line="360" w:lineRule="auto"/>
              <w:jc w:val="center"/>
              <w:rPr>
                <w:rFonts w:ascii="宋体"/>
                <w:b/>
                <w:bCs/>
                <w:color w:val="auto"/>
                <w:sz w:val="21"/>
                <w:szCs w:val="21"/>
              </w:rPr>
            </w:pPr>
            <w:r>
              <w:rPr>
                <w:rFonts w:hint="eastAsia" w:ascii="宋体" w:hAnsi="宋体" w:cs="宋体"/>
                <w:b/>
                <w:bCs/>
                <w:color w:val="auto"/>
                <w:sz w:val="21"/>
                <w:szCs w:val="21"/>
              </w:rPr>
              <w:t>响应</w:t>
            </w:r>
          </w:p>
        </w:tc>
        <w:tc>
          <w:tcPr>
            <w:tcW w:w="778" w:type="dxa"/>
            <w:vAlign w:val="center"/>
          </w:tcPr>
          <w:p w14:paraId="63A759E5">
            <w:pPr>
              <w:spacing w:line="360" w:lineRule="auto"/>
              <w:jc w:val="center"/>
              <w:rPr>
                <w:rFonts w:ascii="宋体"/>
                <w:b/>
                <w:bCs/>
                <w:color w:val="auto"/>
                <w:sz w:val="21"/>
                <w:szCs w:val="21"/>
              </w:rPr>
            </w:pPr>
            <w:r>
              <w:rPr>
                <w:rFonts w:hint="eastAsia" w:ascii="宋体" w:hAnsi="宋体" w:cs="宋体"/>
                <w:b/>
                <w:bCs/>
                <w:color w:val="auto"/>
                <w:sz w:val="21"/>
                <w:szCs w:val="21"/>
              </w:rPr>
              <w:t>偏离</w:t>
            </w:r>
          </w:p>
        </w:tc>
        <w:tc>
          <w:tcPr>
            <w:tcW w:w="914" w:type="dxa"/>
            <w:vAlign w:val="center"/>
          </w:tcPr>
          <w:p w14:paraId="723AB3C4">
            <w:pPr>
              <w:spacing w:line="360" w:lineRule="auto"/>
              <w:jc w:val="center"/>
              <w:rPr>
                <w:rFonts w:ascii="宋体"/>
                <w:b/>
                <w:bCs/>
                <w:color w:val="auto"/>
                <w:sz w:val="21"/>
                <w:szCs w:val="21"/>
              </w:rPr>
            </w:pPr>
            <w:r>
              <w:rPr>
                <w:rFonts w:hint="eastAsia" w:ascii="宋体" w:hAnsi="宋体" w:cs="宋体"/>
                <w:b/>
                <w:bCs/>
                <w:color w:val="auto"/>
                <w:sz w:val="21"/>
                <w:szCs w:val="21"/>
              </w:rPr>
              <w:t>说明</w:t>
            </w:r>
          </w:p>
        </w:tc>
      </w:tr>
      <w:tr w14:paraId="5DCF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31001C3D">
            <w:pPr>
              <w:spacing w:line="360" w:lineRule="auto"/>
              <w:ind w:firstLine="420" w:firstLineChars="200"/>
              <w:rPr>
                <w:rFonts w:ascii="宋体"/>
                <w:color w:val="auto"/>
                <w:sz w:val="21"/>
                <w:szCs w:val="21"/>
              </w:rPr>
            </w:pPr>
          </w:p>
        </w:tc>
        <w:tc>
          <w:tcPr>
            <w:tcW w:w="1223" w:type="dxa"/>
          </w:tcPr>
          <w:p w14:paraId="037EBA1B">
            <w:pPr>
              <w:spacing w:line="360" w:lineRule="auto"/>
              <w:ind w:firstLine="420" w:firstLineChars="200"/>
              <w:rPr>
                <w:rFonts w:ascii="宋体"/>
                <w:color w:val="auto"/>
                <w:sz w:val="21"/>
                <w:szCs w:val="21"/>
              </w:rPr>
            </w:pPr>
          </w:p>
        </w:tc>
        <w:tc>
          <w:tcPr>
            <w:tcW w:w="2250" w:type="dxa"/>
          </w:tcPr>
          <w:p w14:paraId="052069C7">
            <w:pPr>
              <w:spacing w:line="360" w:lineRule="auto"/>
              <w:ind w:firstLine="420" w:firstLineChars="200"/>
              <w:rPr>
                <w:rFonts w:ascii="宋体"/>
                <w:color w:val="auto"/>
                <w:sz w:val="21"/>
                <w:szCs w:val="21"/>
              </w:rPr>
            </w:pPr>
          </w:p>
        </w:tc>
        <w:tc>
          <w:tcPr>
            <w:tcW w:w="2181" w:type="dxa"/>
          </w:tcPr>
          <w:p w14:paraId="6B9D7541">
            <w:pPr>
              <w:spacing w:line="360" w:lineRule="auto"/>
              <w:ind w:firstLine="420" w:firstLineChars="200"/>
              <w:rPr>
                <w:rFonts w:ascii="宋体"/>
                <w:color w:val="auto"/>
                <w:sz w:val="21"/>
                <w:szCs w:val="21"/>
              </w:rPr>
            </w:pPr>
          </w:p>
        </w:tc>
        <w:tc>
          <w:tcPr>
            <w:tcW w:w="1031" w:type="dxa"/>
          </w:tcPr>
          <w:p w14:paraId="76F88A21">
            <w:pPr>
              <w:spacing w:line="360" w:lineRule="auto"/>
              <w:ind w:firstLine="420" w:firstLineChars="200"/>
              <w:rPr>
                <w:rFonts w:ascii="宋体"/>
                <w:color w:val="auto"/>
                <w:sz w:val="21"/>
                <w:szCs w:val="21"/>
              </w:rPr>
            </w:pPr>
          </w:p>
        </w:tc>
        <w:tc>
          <w:tcPr>
            <w:tcW w:w="778" w:type="dxa"/>
          </w:tcPr>
          <w:p w14:paraId="6584995E">
            <w:pPr>
              <w:spacing w:line="360" w:lineRule="auto"/>
              <w:ind w:firstLine="420" w:firstLineChars="200"/>
              <w:rPr>
                <w:rFonts w:ascii="宋体"/>
                <w:color w:val="auto"/>
                <w:sz w:val="21"/>
                <w:szCs w:val="21"/>
              </w:rPr>
            </w:pPr>
          </w:p>
        </w:tc>
        <w:tc>
          <w:tcPr>
            <w:tcW w:w="914" w:type="dxa"/>
          </w:tcPr>
          <w:p w14:paraId="38283592">
            <w:pPr>
              <w:spacing w:line="360" w:lineRule="auto"/>
              <w:ind w:firstLine="420" w:firstLineChars="200"/>
              <w:rPr>
                <w:rFonts w:ascii="宋体"/>
                <w:color w:val="auto"/>
                <w:sz w:val="21"/>
                <w:szCs w:val="21"/>
              </w:rPr>
            </w:pPr>
          </w:p>
        </w:tc>
      </w:tr>
      <w:tr w14:paraId="2BE0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41148D49">
            <w:pPr>
              <w:spacing w:line="360" w:lineRule="auto"/>
              <w:ind w:firstLine="420" w:firstLineChars="200"/>
              <w:rPr>
                <w:rFonts w:ascii="宋体"/>
                <w:color w:val="auto"/>
                <w:sz w:val="21"/>
                <w:szCs w:val="21"/>
              </w:rPr>
            </w:pPr>
          </w:p>
        </w:tc>
        <w:tc>
          <w:tcPr>
            <w:tcW w:w="1223" w:type="dxa"/>
          </w:tcPr>
          <w:p w14:paraId="2BC6CF80">
            <w:pPr>
              <w:spacing w:line="360" w:lineRule="auto"/>
              <w:ind w:firstLine="420" w:firstLineChars="200"/>
              <w:rPr>
                <w:rFonts w:ascii="宋体"/>
                <w:color w:val="auto"/>
                <w:sz w:val="21"/>
                <w:szCs w:val="21"/>
              </w:rPr>
            </w:pPr>
          </w:p>
        </w:tc>
        <w:tc>
          <w:tcPr>
            <w:tcW w:w="2250" w:type="dxa"/>
          </w:tcPr>
          <w:p w14:paraId="5CFE6570">
            <w:pPr>
              <w:spacing w:line="360" w:lineRule="auto"/>
              <w:ind w:firstLine="420" w:firstLineChars="200"/>
              <w:rPr>
                <w:rFonts w:ascii="宋体"/>
                <w:color w:val="auto"/>
                <w:sz w:val="21"/>
                <w:szCs w:val="21"/>
              </w:rPr>
            </w:pPr>
          </w:p>
        </w:tc>
        <w:tc>
          <w:tcPr>
            <w:tcW w:w="2181" w:type="dxa"/>
          </w:tcPr>
          <w:p w14:paraId="040CE9E4">
            <w:pPr>
              <w:spacing w:line="360" w:lineRule="auto"/>
              <w:ind w:firstLine="420" w:firstLineChars="200"/>
              <w:rPr>
                <w:rFonts w:ascii="宋体"/>
                <w:color w:val="auto"/>
                <w:sz w:val="21"/>
                <w:szCs w:val="21"/>
              </w:rPr>
            </w:pPr>
          </w:p>
        </w:tc>
        <w:tc>
          <w:tcPr>
            <w:tcW w:w="1031" w:type="dxa"/>
          </w:tcPr>
          <w:p w14:paraId="5898EB19">
            <w:pPr>
              <w:spacing w:line="360" w:lineRule="auto"/>
              <w:ind w:firstLine="420" w:firstLineChars="200"/>
              <w:rPr>
                <w:rFonts w:ascii="宋体"/>
                <w:color w:val="auto"/>
                <w:sz w:val="21"/>
                <w:szCs w:val="21"/>
              </w:rPr>
            </w:pPr>
          </w:p>
        </w:tc>
        <w:tc>
          <w:tcPr>
            <w:tcW w:w="778" w:type="dxa"/>
          </w:tcPr>
          <w:p w14:paraId="33E1ADDF">
            <w:pPr>
              <w:spacing w:line="360" w:lineRule="auto"/>
              <w:ind w:firstLine="420" w:firstLineChars="200"/>
              <w:rPr>
                <w:rFonts w:ascii="宋体"/>
                <w:color w:val="auto"/>
                <w:sz w:val="21"/>
                <w:szCs w:val="21"/>
              </w:rPr>
            </w:pPr>
          </w:p>
        </w:tc>
        <w:tc>
          <w:tcPr>
            <w:tcW w:w="914" w:type="dxa"/>
          </w:tcPr>
          <w:p w14:paraId="03373BB3">
            <w:pPr>
              <w:spacing w:line="360" w:lineRule="auto"/>
              <w:ind w:firstLine="420" w:firstLineChars="200"/>
              <w:rPr>
                <w:rFonts w:ascii="宋体"/>
                <w:color w:val="auto"/>
                <w:sz w:val="21"/>
                <w:szCs w:val="21"/>
              </w:rPr>
            </w:pPr>
          </w:p>
        </w:tc>
      </w:tr>
      <w:tr w14:paraId="77FB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2AA0770D">
            <w:pPr>
              <w:spacing w:line="360" w:lineRule="auto"/>
              <w:ind w:firstLine="420" w:firstLineChars="200"/>
              <w:rPr>
                <w:rFonts w:ascii="宋体"/>
                <w:color w:val="auto"/>
                <w:sz w:val="21"/>
                <w:szCs w:val="21"/>
              </w:rPr>
            </w:pPr>
          </w:p>
        </w:tc>
        <w:tc>
          <w:tcPr>
            <w:tcW w:w="1223" w:type="dxa"/>
          </w:tcPr>
          <w:p w14:paraId="4A8E5FA0">
            <w:pPr>
              <w:spacing w:line="360" w:lineRule="auto"/>
              <w:ind w:firstLine="420" w:firstLineChars="200"/>
              <w:rPr>
                <w:rFonts w:ascii="宋体"/>
                <w:color w:val="auto"/>
                <w:sz w:val="21"/>
                <w:szCs w:val="21"/>
              </w:rPr>
            </w:pPr>
          </w:p>
        </w:tc>
        <w:tc>
          <w:tcPr>
            <w:tcW w:w="2250" w:type="dxa"/>
          </w:tcPr>
          <w:p w14:paraId="38EC30B4">
            <w:pPr>
              <w:spacing w:line="360" w:lineRule="auto"/>
              <w:ind w:firstLine="420" w:firstLineChars="200"/>
              <w:rPr>
                <w:rFonts w:ascii="宋体"/>
                <w:color w:val="auto"/>
                <w:sz w:val="21"/>
                <w:szCs w:val="21"/>
              </w:rPr>
            </w:pPr>
          </w:p>
        </w:tc>
        <w:tc>
          <w:tcPr>
            <w:tcW w:w="2181" w:type="dxa"/>
          </w:tcPr>
          <w:p w14:paraId="69A57585">
            <w:pPr>
              <w:spacing w:line="360" w:lineRule="auto"/>
              <w:ind w:firstLine="420" w:firstLineChars="200"/>
              <w:rPr>
                <w:rFonts w:ascii="宋体"/>
                <w:color w:val="auto"/>
                <w:sz w:val="21"/>
                <w:szCs w:val="21"/>
              </w:rPr>
            </w:pPr>
          </w:p>
        </w:tc>
        <w:tc>
          <w:tcPr>
            <w:tcW w:w="1031" w:type="dxa"/>
          </w:tcPr>
          <w:p w14:paraId="6AC135DC">
            <w:pPr>
              <w:spacing w:line="360" w:lineRule="auto"/>
              <w:ind w:firstLine="420" w:firstLineChars="200"/>
              <w:rPr>
                <w:rFonts w:ascii="宋体"/>
                <w:color w:val="auto"/>
                <w:sz w:val="21"/>
                <w:szCs w:val="21"/>
              </w:rPr>
            </w:pPr>
          </w:p>
        </w:tc>
        <w:tc>
          <w:tcPr>
            <w:tcW w:w="778" w:type="dxa"/>
          </w:tcPr>
          <w:p w14:paraId="7CCA4296">
            <w:pPr>
              <w:spacing w:line="360" w:lineRule="auto"/>
              <w:ind w:firstLine="420" w:firstLineChars="200"/>
              <w:rPr>
                <w:rFonts w:ascii="宋体"/>
                <w:color w:val="auto"/>
                <w:sz w:val="21"/>
                <w:szCs w:val="21"/>
              </w:rPr>
            </w:pPr>
          </w:p>
        </w:tc>
        <w:tc>
          <w:tcPr>
            <w:tcW w:w="914" w:type="dxa"/>
          </w:tcPr>
          <w:p w14:paraId="40DF8333">
            <w:pPr>
              <w:spacing w:line="360" w:lineRule="auto"/>
              <w:ind w:firstLine="420" w:firstLineChars="200"/>
              <w:rPr>
                <w:rFonts w:ascii="宋体"/>
                <w:color w:val="auto"/>
                <w:sz w:val="21"/>
                <w:szCs w:val="21"/>
              </w:rPr>
            </w:pPr>
          </w:p>
        </w:tc>
      </w:tr>
      <w:tr w14:paraId="64EB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6" w:type="dxa"/>
          </w:tcPr>
          <w:p w14:paraId="37EC3C18">
            <w:pPr>
              <w:spacing w:line="360" w:lineRule="auto"/>
              <w:ind w:firstLine="420" w:firstLineChars="200"/>
              <w:rPr>
                <w:rFonts w:ascii="宋体"/>
                <w:color w:val="auto"/>
                <w:sz w:val="21"/>
                <w:szCs w:val="21"/>
              </w:rPr>
            </w:pPr>
          </w:p>
        </w:tc>
        <w:tc>
          <w:tcPr>
            <w:tcW w:w="1223" w:type="dxa"/>
          </w:tcPr>
          <w:p w14:paraId="33DDF3F7">
            <w:pPr>
              <w:spacing w:line="360" w:lineRule="auto"/>
              <w:ind w:firstLine="420" w:firstLineChars="200"/>
              <w:rPr>
                <w:rFonts w:ascii="宋体"/>
                <w:color w:val="auto"/>
                <w:sz w:val="21"/>
                <w:szCs w:val="21"/>
              </w:rPr>
            </w:pPr>
          </w:p>
        </w:tc>
        <w:tc>
          <w:tcPr>
            <w:tcW w:w="2250" w:type="dxa"/>
          </w:tcPr>
          <w:p w14:paraId="7C77E9DE">
            <w:pPr>
              <w:spacing w:line="360" w:lineRule="auto"/>
              <w:ind w:firstLine="420" w:firstLineChars="200"/>
              <w:rPr>
                <w:rFonts w:ascii="宋体"/>
                <w:color w:val="auto"/>
                <w:sz w:val="21"/>
                <w:szCs w:val="21"/>
              </w:rPr>
            </w:pPr>
          </w:p>
        </w:tc>
        <w:tc>
          <w:tcPr>
            <w:tcW w:w="2181" w:type="dxa"/>
          </w:tcPr>
          <w:p w14:paraId="2604A34C">
            <w:pPr>
              <w:spacing w:line="360" w:lineRule="auto"/>
              <w:ind w:firstLine="420" w:firstLineChars="200"/>
              <w:rPr>
                <w:rFonts w:ascii="宋体"/>
                <w:color w:val="auto"/>
                <w:sz w:val="21"/>
                <w:szCs w:val="21"/>
              </w:rPr>
            </w:pPr>
          </w:p>
        </w:tc>
        <w:tc>
          <w:tcPr>
            <w:tcW w:w="1031" w:type="dxa"/>
          </w:tcPr>
          <w:p w14:paraId="4928F5CA">
            <w:pPr>
              <w:spacing w:line="360" w:lineRule="auto"/>
              <w:ind w:firstLine="420" w:firstLineChars="200"/>
              <w:rPr>
                <w:rFonts w:ascii="宋体"/>
                <w:color w:val="auto"/>
                <w:sz w:val="21"/>
                <w:szCs w:val="21"/>
              </w:rPr>
            </w:pPr>
          </w:p>
        </w:tc>
        <w:tc>
          <w:tcPr>
            <w:tcW w:w="778" w:type="dxa"/>
          </w:tcPr>
          <w:p w14:paraId="7EA9B53F">
            <w:pPr>
              <w:spacing w:line="360" w:lineRule="auto"/>
              <w:ind w:firstLine="420" w:firstLineChars="200"/>
              <w:rPr>
                <w:rFonts w:ascii="宋体"/>
                <w:color w:val="auto"/>
                <w:sz w:val="21"/>
                <w:szCs w:val="21"/>
              </w:rPr>
            </w:pPr>
          </w:p>
        </w:tc>
        <w:tc>
          <w:tcPr>
            <w:tcW w:w="914" w:type="dxa"/>
          </w:tcPr>
          <w:p w14:paraId="22EC7825">
            <w:pPr>
              <w:spacing w:line="360" w:lineRule="auto"/>
              <w:ind w:firstLine="420" w:firstLineChars="200"/>
              <w:rPr>
                <w:rFonts w:ascii="宋体"/>
                <w:color w:val="auto"/>
                <w:sz w:val="21"/>
                <w:szCs w:val="21"/>
              </w:rPr>
            </w:pPr>
          </w:p>
        </w:tc>
      </w:tr>
      <w:tr w14:paraId="45E9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39BA28D5">
            <w:pPr>
              <w:spacing w:line="360" w:lineRule="auto"/>
              <w:ind w:firstLine="420" w:firstLineChars="200"/>
              <w:rPr>
                <w:rFonts w:ascii="宋体"/>
                <w:color w:val="auto"/>
                <w:sz w:val="21"/>
                <w:szCs w:val="21"/>
              </w:rPr>
            </w:pPr>
          </w:p>
        </w:tc>
        <w:tc>
          <w:tcPr>
            <w:tcW w:w="1223" w:type="dxa"/>
          </w:tcPr>
          <w:p w14:paraId="4AFE127C">
            <w:pPr>
              <w:spacing w:line="360" w:lineRule="auto"/>
              <w:ind w:firstLine="420" w:firstLineChars="200"/>
              <w:rPr>
                <w:rFonts w:ascii="宋体"/>
                <w:color w:val="auto"/>
                <w:sz w:val="21"/>
                <w:szCs w:val="21"/>
              </w:rPr>
            </w:pPr>
          </w:p>
        </w:tc>
        <w:tc>
          <w:tcPr>
            <w:tcW w:w="2250" w:type="dxa"/>
          </w:tcPr>
          <w:p w14:paraId="36DE0ECD">
            <w:pPr>
              <w:spacing w:line="360" w:lineRule="auto"/>
              <w:ind w:firstLine="420" w:firstLineChars="200"/>
              <w:rPr>
                <w:rFonts w:ascii="宋体"/>
                <w:color w:val="auto"/>
                <w:sz w:val="21"/>
                <w:szCs w:val="21"/>
              </w:rPr>
            </w:pPr>
          </w:p>
        </w:tc>
        <w:tc>
          <w:tcPr>
            <w:tcW w:w="2181" w:type="dxa"/>
          </w:tcPr>
          <w:p w14:paraId="61BC47E1">
            <w:pPr>
              <w:spacing w:line="360" w:lineRule="auto"/>
              <w:ind w:firstLine="420" w:firstLineChars="200"/>
              <w:rPr>
                <w:rFonts w:ascii="宋体"/>
                <w:color w:val="auto"/>
                <w:sz w:val="21"/>
                <w:szCs w:val="21"/>
              </w:rPr>
            </w:pPr>
          </w:p>
        </w:tc>
        <w:tc>
          <w:tcPr>
            <w:tcW w:w="1031" w:type="dxa"/>
          </w:tcPr>
          <w:p w14:paraId="4473EA71">
            <w:pPr>
              <w:spacing w:line="360" w:lineRule="auto"/>
              <w:ind w:firstLine="420" w:firstLineChars="200"/>
              <w:rPr>
                <w:rFonts w:ascii="宋体"/>
                <w:color w:val="auto"/>
                <w:sz w:val="21"/>
                <w:szCs w:val="21"/>
              </w:rPr>
            </w:pPr>
          </w:p>
        </w:tc>
        <w:tc>
          <w:tcPr>
            <w:tcW w:w="778" w:type="dxa"/>
          </w:tcPr>
          <w:p w14:paraId="5DC7796D">
            <w:pPr>
              <w:spacing w:line="360" w:lineRule="auto"/>
              <w:ind w:firstLine="420" w:firstLineChars="200"/>
              <w:rPr>
                <w:rFonts w:ascii="宋体"/>
                <w:color w:val="auto"/>
                <w:sz w:val="21"/>
                <w:szCs w:val="21"/>
              </w:rPr>
            </w:pPr>
          </w:p>
        </w:tc>
        <w:tc>
          <w:tcPr>
            <w:tcW w:w="914" w:type="dxa"/>
          </w:tcPr>
          <w:p w14:paraId="07DEA2B4">
            <w:pPr>
              <w:spacing w:line="360" w:lineRule="auto"/>
              <w:ind w:firstLine="420" w:firstLineChars="200"/>
              <w:rPr>
                <w:rFonts w:ascii="宋体"/>
                <w:color w:val="auto"/>
                <w:sz w:val="21"/>
                <w:szCs w:val="21"/>
              </w:rPr>
            </w:pPr>
          </w:p>
        </w:tc>
      </w:tr>
      <w:tr w14:paraId="3B61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23B5C084">
            <w:pPr>
              <w:spacing w:line="360" w:lineRule="auto"/>
              <w:ind w:firstLine="420" w:firstLineChars="200"/>
              <w:rPr>
                <w:rFonts w:ascii="宋体"/>
                <w:color w:val="auto"/>
                <w:sz w:val="21"/>
                <w:szCs w:val="21"/>
              </w:rPr>
            </w:pPr>
          </w:p>
        </w:tc>
        <w:tc>
          <w:tcPr>
            <w:tcW w:w="1223" w:type="dxa"/>
          </w:tcPr>
          <w:p w14:paraId="6B3DC811">
            <w:pPr>
              <w:spacing w:line="360" w:lineRule="auto"/>
              <w:ind w:firstLine="420" w:firstLineChars="200"/>
              <w:rPr>
                <w:rFonts w:ascii="宋体"/>
                <w:color w:val="auto"/>
                <w:sz w:val="21"/>
                <w:szCs w:val="21"/>
              </w:rPr>
            </w:pPr>
          </w:p>
        </w:tc>
        <w:tc>
          <w:tcPr>
            <w:tcW w:w="2250" w:type="dxa"/>
          </w:tcPr>
          <w:p w14:paraId="16CC988C">
            <w:pPr>
              <w:spacing w:line="360" w:lineRule="auto"/>
              <w:ind w:firstLine="420" w:firstLineChars="200"/>
              <w:rPr>
                <w:rFonts w:ascii="宋体"/>
                <w:color w:val="auto"/>
                <w:sz w:val="21"/>
                <w:szCs w:val="21"/>
              </w:rPr>
            </w:pPr>
          </w:p>
        </w:tc>
        <w:tc>
          <w:tcPr>
            <w:tcW w:w="2181" w:type="dxa"/>
          </w:tcPr>
          <w:p w14:paraId="46115BF1">
            <w:pPr>
              <w:spacing w:line="360" w:lineRule="auto"/>
              <w:ind w:firstLine="420" w:firstLineChars="200"/>
              <w:rPr>
                <w:rFonts w:ascii="宋体"/>
                <w:color w:val="auto"/>
                <w:sz w:val="21"/>
                <w:szCs w:val="21"/>
              </w:rPr>
            </w:pPr>
          </w:p>
        </w:tc>
        <w:tc>
          <w:tcPr>
            <w:tcW w:w="1031" w:type="dxa"/>
          </w:tcPr>
          <w:p w14:paraId="3880ED2D">
            <w:pPr>
              <w:spacing w:line="360" w:lineRule="auto"/>
              <w:ind w:firstLine="420" w:firstLineChars="200"/>
              <w:rPr>
                <w:rFonts w:ascii="宋体"/>
                <w:color w:val="auto"/>
                <w:sz w:val="21"/>
                <w:szCs w:val="21"/>
              </w:rPr>
            </w:pPr>
          </w:p>
        </w:tc>
        <w:tc>
          <w:tcPr>
            <w:tcW w:w="778" w:type="dxa"/>
          </w:tcPr>
          <w:p w14:paraId="2B06CE23">
            <w:pPr>
              <w:spacing w:line="360" w:lineRule="auto"/>
              <w:ind w:firstLine="420" w:firstLineChars="200"/>
              <w:rPr>
                <w:rFonts w:ascii="宋体"/>
                <w:color w:val="auto"/>
                <w:sz w:val="21"/>
                <w:szCs w:val="21"/>
              </w:rPr>
            </w:pPr>
          </w:p>
        </w:tc>
        <w:tc>
          <w:tcPr>
            <w:tcW w:w="914" w:type="dxa"/>
          </w:tcPr>
          <w:p w14:paraId="72284882">
            <w:pPr>
              <w:spacing w:line="360" w:lineRule="auto"/>
              <w:ind w:firstLine="420" w:firstLineChars="200"/>
              <w:rPr>
                <w:rFonts w:ascii="宋体"/>
                <w:color w:val="auto"/>
                <w:sz w:val="21"/>
                <w:szCs w:val="21"/>
              </w:rPr>
            </w:pPr>
          </w:p>
        </w:tc>
      </w:tr>
      <w:tr w14:paraId="5D96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4F8D420E">
            <w:pPr>
              <w:spacing w:line="360" w:lineRule="auto"/>
              <w:ind w:firstLine="420" w:firstLineChars="200"/>
              <w:rPr>
                <w:rFonts w:ascii="宋体"/>
                <w:color w:val="auto"/>
                <w:sz w:val="21"/>
                <w:szCs w:val="21"/>
              </w:rPr>
            </w:pPr>
          </w:p>
        </w:tc>
        <w:tc>
          <w:tcPr>
            <w:tcW w:w="1223" w:type="dxa"/>
          </w:tcPr>
          <w:p w14:paraId="0A57AE5E">
            <w:pPr>
              <w:spacing w:line="360" w:lineRule="auto"/>
              <w:ind w:firstLine="420" w:firstLineChars="200"/>
              <w:rPr>
                <w:rFonts w:ascii="宋体"/>
                <w:color w:val="auto"/>
                <w:sz w:val="21"/>
                <w:szCs w:val="21"/>
              </w:rPr>
            </w:pPr>
          </w:p>
        </w:tc>
        <w:tc>
          <w:tcPr>
            <w:tcW w:w="2250" w:type="dxa"/>
          </w:tcPr>
          <w:p w14:paraId="1A3230A6">
            <w:pPr>
              <w:spacing w:line="360" w:lineRule="auto"/>
              <w:ind w:firstLine="420" w:firstLineChars="200"/>
              <w:rPr>
                <w:rFonts w:ascii="宋体"/>
                <w:color w:val="auto"/>
                <w:sz w:val="21"/>
                <w:szCs w:val="21"/>
              </w:rPr>
            </w:pPr>
          </w:p>
        </w:tc>
        <w:tc>
          <w:tcPr>
            <w:tcW w:w="2181" w:type="dxa"/>
          </w:tcPr>
          <w:p w14:paraId="3E5B1AEE">
            <w:pPr>
              <w:spacing w:line="360" w:lineRule="auto"/>
              <w:ind w:firstLine="420" w:firstLineChars="200"/>
              <w:rPr>
                <w:rFonts w:ascii="宋体"/>
                <w:color w:val="auto"/>
                <w:sz w:val="21"/>
                <w:szCs w:val="21"/>
              </w:rPr>
            </w:pPr>
          </w:p>
        </w:tc>
        <w:tc>
          <w:tcPr>
            <w:tcW w:w="1031" w:type="dxa"/>
          </w:tcPr>
          <w:p w14:paraId="631C7E34">
            <w:pPr>
              <w:spacing w:line="360" w:lineRule="auto"/>
              <w:ind w:firstLine="420" w:firstLineChars="200"/>
              <w:rPr>
                <w:rFonts w:ascii="宋体"/>
                <w:color w:val="auto"/>
                <w:sz w:val="21"/>
                <w:szCs w:val="21"/>
              </w:rPr>
            </w:pPr>
          </w:p>
        </w:tc>
        <w:tc>
          <w:tcPr>
            <w:tcW w:w="778" w:type="dxa"/>
          </w:tcPr>
          <w:p w14:paraId="6EAFAC8B">
            <w:pPr>
              <w:spacing w:line="360" w:lineRule="auto"/>
              <w:ind w:firstLine="420" w:firstLineChars="200"/>
              <w:rPr>
                <w:rFonts w:ascii="宋体"/>
                <w:color w:val="auto"/>
                <w:sz w:val="21"/>
                <w:szCs w:val="21"/>
              </w:rPr>
            </w:pPr>
          </w:p>
        </w:tc>
        <w:tc>
          <w:tcPr>
            <w:tcW w:w="914" w:type="dxa"/>
          </w:tcPr>
          <w:p w14:paraId="425F7A2F">
            <w:pPr>
              <w:spacing w:line="360" w:lineRule="auto"/>
              <w:ind w:firstLine="420" w:firstLineChars="200"/>
              <w:rPr>
                <w:rFonts w:ascii="宋体"/>
                <w:color w:val="auto"/>
                <w:sz w:val="21"/>
                <w:szCs w:val="21"/>
              </w:rPr>
            </w:pPr>
          </w:p>
        </w:tc>
      </w:tr>
      <w:tr w14:paraId="7056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5F8E5F70">
            <w:pPr>
              <w:spacing w:line="360" w:lineRule="auto"/>
              <w:ind w:firstLine="420" w:firstLineChars="200"/>
              <w:rPr>
                <w:rFonts w:ascii="宋体"/>
                <w:color w:val="auto"/>
                <w:sz w:val="21"/>
                <w:szCs w:val="21"/>
              </w:rPr>
            </w:pPr>
          </w:p>
        </w:tc>
        <w:tc>
          <w:tcPr>
            <w:tcW w:w="1223" w:type="dxa"/>
          </w:tcPr>
          <w:p w14:paraId="2A03BD1D">
            <w:pPr>
              <w:spacing w:line="360" w:lineRule="auto"/>
              <w:ind w:firstLine="420" w:firstLineChars="200"/>
              <w:rPr>
                <w:rFonts w:ascii="宋体"/>
                <w:color w:val="auto"/>
                <w:sz w:val="21"/>
                <w:szCs w:val="21"/>
              </w:rPr>
            </w:pPr>
          </w:p>
        </w:tc>
        <w:tc>
          <w:tcPr>
            <w:tcW w:w="2250" w:type="dxa"/>
          </w:tcPr>
          <w:p w14:paraId="6CABDE89">
            <w:pPr>
              <w:spacing w:line="360" w:lineRule="auto"/>
              <w:ind w:firstLine="420" w:firstLineChars="200"/>
              <w:rPr>
                <w:rFonts w:ascii="宋体"/>
                <w:color w:val="auto"/>
                <w:sz w:val="21"/>
                <w:szCs w:val="21"/>
              </w:rPr>
            </w:pPr>
          </w:p>
        </w:tc>
        <w:tc>
          <w:tcPr>
            <w:tcW w:w="2181" w:type="dxa"/>
          </w:tcPr>
          <w:p w14:paraId="1C2BA12F">
            <w:pPr>
              <w:spacing w:line="360" w:lineRule="auto"/>
              <w:ind w:firstLine="420" w:firstLineChars="200"/>
              <w:rPr>
                <w:rFonts w:ascii="宋体"/>
                <w:color w:val="auto"/>
                <w:sz w:val="21"/>
                <w:szCs w:val="21"/>
              </w:rPr>
            </w:pPr>
          </w:p>
        </w:tc>
        <w:tc>
          <w:tcPr>
            <w:tcW w:w="1031" w:type="dxa"/>
          </w:tcPr>
          <w:p w14:paraId="336FBE52">
            <w:pPr>
              <w:spacing w:line="360" w:lineRule="auto"/>
              <w:ind w:firstLine="420" w:firstLineChars="200"/>
              <w:rPr>
                <w:rFonts w:ascii="宋体"/>
                <w:color w:val="auto"/>
                <w:sz w:val="21"/>
                <w:szCs w:val="21"/>
              </w:rPr>
            </w:pPr>
          </w:p>
        </w:tc>
        <w:tc>
          <w:tcPr>
            <w:tcW w:w="778" w:type="dxa"/>
          </w:tcPr>
          <w:p w14:paraId="07AABDAE">
            <w:pPr>
              <w:spacing w:line="360" w:lineRule="auto"/>
              <w:ind w:firstLine="420" w:firstLineChars="200"/>
              <w:rPr>
                <w:rFonts w:ascii="宋体"/>
                <w:color w:val="auto"/>
                <w:sz w:val="21"/>
                <w:szCs w:val="21"/>
              </w:rPr>
            </w:pPr>
          </w:p>
        </w:tc>
        <w:tc>
          <w:tcPr>
            <w:tcW w:w="914" w:type="dxa"/>
          </w:tcPr>
          <w:p w14:paraId="0DD533AC">
            <w:pPr>
              <w:spacing w:line="360" w:lineRule="auto"/>
              <w:ind w:firstLine="420" w:firstLineChars="200"/>
              <w:rPr>
                <w:rFonts w:ascii="宋体"/>
                <w:color w:val="auto"/>
                <w:sz w:val="21"/>
                <w:szCs w:val="21"/>
              </w:rPr>
            </w:pPr>
          </w:p>
        </w:tc>
      </w:tr>
      <w:tr w14:paraId="4D67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23BC54F8">
            <w:pPr>
              <w:spacing w:line="360" w:lineRule="auto"/>
              <w:ind w:firstLine="420" w:firstLineChars="200"/>
              <w:rPr>
                <w:rFonts w:ascii="宋体"/>
                <w:color w:val="auto"/>
                <w:sz w:val="21"/>
                <w:szCs w:val="21"/>
              </w:rPr>
            </w:pPr>
          </w:p>
        </w:tc>
        <w:tc>
          <w:tcPr>
            <w:tcW w:w="1223" w:type="dxa"/>
          </w:tcPr>
          <w:p w14:paraId="738FA199">
            <w:pPr>
              <w:spacing w:line="360" w:lineRule="auto"/>
              <w:ind w:firstLine="420" w:firstLineChars="200"/>
              <w:rPr>
                <w:rFonts w:ascii="宋体"/>
                <w:color w:val="auto"/>
                <w:sz w:val="21"/>
                <w:szCs w:val="21"/>
              </w:rPr>
            </w:pPr>
          </w:p>
        </w:tc>
        <w:tc>
          <w:tcPr>
            <w:tcW w:w="2250" w:type="dxa"/>
          </w:tcPr>
          <w:p w14:paraId="0B291BC6">
            <w:pPr>
              <w:spacing w:line="360" w:lineRule="auto"/>
              <w:ind w:firstLine="420" w:firstLineChars="200"/>
              <w:rPr>
                <w:rFonts w:ascii="宋体"/>
                <w:color w:val="auto"/>
                <w:sz w:val="21"/>
                <w:szCs w:val="21"/>
              </w:rPr>
            </w:pPr>
          </w:p>
        </w:tc>
        <w:tc>
          <w:tcPr>
            <w:tcW w:w="2181" w:type="dxa"/>
          </w:tcPr>
          <w:p w14:paraId="724F47C8">
            <w:pPr>
              <w:spacing w:line="360" w:lineRule="auto"/>
              <w:ind w:firstLine="420" w:firstLineChars="200"/>
              <w:rPr>
                <w:rFonts w:ascii="宋体"/>
                <w:color w:val="auto"/>
                <w:sz w:val="21"/>
                <w:szCs w:val="21"/>
              </w:rPr>
            </w:pPr>
          </w:p>
        </w:tc>
        <w:tc>
          <w:tcPr>
            <w:tcW w:w="1031" w:type="dxa"/>
          </w:tcPr>
          <w:p w14:paraId="03F58AE6">
            <w:pPr>
              <w:spacing w:line="360" w:lineRule="auto"/>
              <w:ind w:firstLine="420" w:firstLineChars="200"/>
              <w:rPr>
                <w:rFonts w:ascii="宋体"/>
                <w:color w:val="auto"/>
                <w:sz w:val="21"/>
                <w:szCs w:val="21"/>
              </w:rPr>
            </w:pPr>
          </w:p>
        </w:tc>
        <w:tc>
          <w:tcPr>
            <w:tcW w:w="778" w:type="dxa"/>
          </w:tcPr>
          <w:p w14:paraId="7ED3A5AA">
            <w:pPr>
              <w:spacing w:line="360" w:lineRule="auto"/>
              <w:ind w:firstLine="420" w:firstLineChars="200"/>
              <w:rPr>
                <w:rFonts w:ascii="宋体"/>
                <w:color w:val="auto"/>
                <w:sz w:val="21"/>
                <w:szCs w:val="21"/>
              </w:rPr>
            </w:pPr>
          </w:p>
        </w:tc>
        <w:tc>
          <w:tcPr>
            <w:tcW w:w="914" w:type="dxa"/>
          </w:tcPr>
          <w:p w14:paraId="6B7B846C">
            <w:pPr>
              <w:spacing w:line="360" w:lineRule="auto"/>
              <w:ind w:firstLine="420" w:firstLineChars="200"/>
              <w:rPr>
                <w:rFonts w:ascii="宋体"/>
                <w:color w:val="auto"/>
                <w:sz w:val="21"/>
                <w:szCs w:val="21"/>
              </w:rPr>
            </w:pPr>
          </w:p>
        </w:tc>
      </w:tr>
      <w:tr w14:paraId="5ECA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7229121B">
            <w:pPr>
              <w:spacing w:line="360" w:lineRule="auto"/>
              <w:ind w:firstLine="420" w:firstLineChars="200"/>
              <w:rPr>
                <w:rFonts w:ascii="宋体"/>
                <w:color w:val="auto"/>
                <w:sz w:val="21"/>
                <w:szCs w:val="21"/>
              </w:rPr>
            </w:pPr>
          </w:p>
        </w:tc>
        <w:tc>
          <w:tcPr>
            <w:tcW w:w="1223" w:type="dxa"/>
          </w:tcPr>
          <w:p w14:paraId="58B3A85D">
            <w:pPr>
              <w:spacing w:line="360" w:lineRule="auto"/>
              <w:ind w:firstLine="420" w:firstLineChars="200"/>
              <w:rPr>
                <w:rFonts w:ascii="宋体"/>
                <w:color w:val="auto"/>
                <w:sz w:val="21"/>
                <w:szCs w:val="21"/>
              </w:rPr>
            </w:pPr>
          </w:p>
        </w:tc>
        <w:tc>
          <w:tcPr>
            <w:tcW w:w="2250" w:type="dxa"/>
          </w:tcPr>
          <w:p w14:paraId="77AE96BF">
            <w:pPr>
              <w:spacing w:line="360" w:lineRule="auto"/>
              <w:ind w:firstLine="420" w:firstLineChars="200"/>
              <w:rPr>
                <w:rFonts w:ascii="宋体"/>
                <w:color w:val="auto"/>
                <w:sz w:val="21"/>
                <w:szCs w:val="21"/>
              </w:rPr>
            </w:pPr>
          </w:p>
        </w:tc>
        <w:tc>
          <w:tcPr>
            <w:tcW w:w="2181" w:type="dxa"/>
          </w:tcPr>
          <w:p w14:paraId="5C1C82E4">
            <w:pPr>
              <w:spacing w:line="360" w:lineRule="auto"/>
              <w:ind w:firstLine="420" w:firstLineChars="200"/>
              <w:rPr>
                <w:rFonts w:ascii="宋体"/>
                <w:color w:val="auto"/>
                <w:sz w:val="21"/>
                <w:szCs w:val="21"/>
              </w:rPr>
            </w:pPr>
          </w:p>
        </w:tc>
        <w:tc>
          <w:tcPr>
            <w:tcW w:w="1031" w:type="dxa"/>
          </w:tcPr>
          <w:p w14:paraId="036A9A82">
            <w:pPr>
              <w:spacing w:line="360" w:lineRule="auto"/>
              <w:ind w:firstLine="420" w:firstLineChars="200"/>
              <w:rPr>
                <w:rFonts w:ascii="宋体"/>
                <w:color w:val="auto"/>
                <w:sz w:val="21"/>
                <w:szCs w:val="21"/>
              </w:rPr>
            </w:pPr>
          </w:p>
        </w:tc>
        <w:tc>
          <w:tcPr>
            <w:tcW w:w="778" w:type="dxa"/>
          </w:tcPr>
          <w:p w14:paraId="1D3C61EA">
            <w:pPr>
              <w:spacing w:line="360" w:lineRule="auto"/>
              <w:ind w:firstLine="420" w:firstLineChars="200"/>
              <w:rPr>
                <w:rFonts w:ascii="宋体"/>
                <w:color w:val="auto"/>
                <w:sz w:val="21"/>
                <w:szCs w:val="21"/>
              </w:rPr>
            </w:pPr>
          </w:p>
        </w:tc>
        <w:tc>
          <w:tcPr>
            <w:tcW w:w="914" w:type="dxa"/>
          </w:tcPr>
          <w:p w14:paraId="4B7F6D32">
            <w:pPr>
              <w:spacing w:line="360" w:lineRule="auto"/>
              <w:ind w:firstLine="420" w:firstLineChars="200"/>
              <w:rPr>
                <w:rFonts w:ascii="宋体"/>
                <w:color w:val="auto"/>
                <w:sz w:val="21"/>
                <w:szCs w:val="21"/>
              </w:rPr>
            </w:pPr>
          </w:p>
        </w:tc>
      </w:tr>
      <w:tr w14:paraId="40B6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4794B07D">
            <w:pPr>
              <w:spacing w:line="360" w:lineRule="auto"/>
              <w:ind w:firstLine="420" w:firstLineChars="200"/>
              <w:rPr>
                <w:rFonts w:ascii="宋体"/>
                <w:color w:val="auto"/>
                <w:sz w:val="21"/>
                <w:szCs w:val="21"/>
              </w:rPr>
            </w:pPr>
          </w:p>
        </w:tc>
        <w:tc>
          <w:tcPr>
            <w:tcW w:w="1223" w:type="dxa"/>
          </w:tcPr>
          <w:p w14:paraId="3635BDF5">
            <w:pPr>
              <w:spacing w:line="360" w:lineRule="auto"/>
              <w:ind w:firstLine="420" w:firstLineChars="200"/>
              <w:rPr>
                <w:rFonts w:ascii="宋体"/>
                <w:color w:val="auto"/>
                <w:sz w:val="21"/>
                <w:szCs w:val="21"/>
              </w:rPr>
            </w:pPr>
          </w:p>
        </w:tc>
        <w:tc>
          <w:tcPr>
            <w:tcW w:w="2250" w:type="dxa"/>
          </w:tcPr>
          <w:p w14:paraId="65E1D024">
            <w:pPr>
              <w:spacing w:line="360" w:lineRule="auto"/>
              <w:ind w:firstLine="420" w:firstLineChars="200"/>
              <w:rPr>
                <w:rFonts w:ascii="宋体"/>
                <w:color w:val="auto"/>
                <w:sz w:val="21"/>
                <w:szCs w:val="21"/>
              </w:rPr>
            </w:pPr>
          </w:p>
        </w:tc>
        <w:tc>
          <w:tcPr>
            <w:tcW w:w="2181" w:type="dxa"/>
          </w:tcPr>
          <w:p w14:paraId="74A8FBC5">
            <w:pPr>
              <w:spacing w:line="360" w:lineRule="auto"/>
              <w:ind w:firstLine="420" w:firstLineChars="200"/>
              <w:rPr>
                <w:rFonts w:ascii="宋体"/>
                <w:color w:val="auto"/>
                <w:sz w:val="21"/>
                <w:szCs w:val="21"/>
              </w:rPr>
            </w:pPr>
          </w:p>
        </w:tc>
        <w:tc>
          <w:tcPr>
            <w:tcW w:w="1031" w:type="dxa"/>
          </w:tcPr>
          <w:p w14:paraId="5B40D289">
            <w:pPr>
              <w:spacing w:line="360" w:lineRule="auto"/>
              <w:ind w:firstLine="420" w:firstLineChars="200"/>
              <w:rPr>
                <w:rFonts w:ascii="宋体"/>
                <w:color w:val="auto"/>
                <w:sz w:val="21"/>
                <w:szCs w:val="21"/>
              </w:rPr>
            </w:pPr>
          </w:p>
        </w:tc>
        <w:tc>
          <w:tcPr>
            <w:tcW w:w="778" w:type="dxa"/>
          </w:tcPr>
          <w:p w14:paraId="0BC986BE">
            <w:pPr>
              <w:spacing w:line="360" w:lineRule="auto"/>
              <w:ind w:firstLine="420" w:firstLineChars="200"/>
              <w:rPr>
                <w:rFonts w:ascii="宋体"/>
                <w:color w:val="auto"/>
                <w:sz w:val="21"/>
                <w:szCs w:val="21"/>
              </w:rPr>
            </w:pPr>
          </w:p>
        </w:tc>
        <w:tc>
          <w:tcPr>
            <w:tcW w:w="914" w:type="dxa"/>
          </w:tcPr>
          <w:p w14:paraId="709EBDD0">
            <w:pPr>
              <w:spacing w:line="360" w:lineRule="auto"/>
              <w:ind w:firstLine="420" w:firstLineChars="200"/>
              <w:rPr>
                <w:rFonts w:ascii="宋体"/>
                <w:color w:val="auto"/>
                <w:sz w:val="21"/>
                <w:szCs w:val="21"/>
              </w:rPr>
            </w:pPr>
          </w:p>
        </w:tc>
      </w:tr>
      <w:tr w14:paraId="57BB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14:paraId="55944480">
            <w:pPr>
              <w:spacing w:line="360" w:lineRule="auto"/>
              <w:ind w:firstLine="420" w:firstLineChars="200"/>
              <w:rPr>
                <w:rFonts w:ascii="宋体"/>
                <w:color w:val="auto"/>
                <w:sz w:val="21"/>
                <w:szCs w:val="21"/>
              </w:rPr>
            </w:pPr>
          </w:p>
        </w:tc>
        <w:tc>
          <w:tcPr>
            <w:tcW w:w="1223" w:type="dxa"/>
          </w:tcPr>
          <w:p w14:paraId="5D09A1EC">
            <w:pPr>
              <w:spacing w:line="360" w:lineRule="auto"/>
              <w:ind w:firstLine="420" w:firstLineChars="200"/>
              <w:rPr>
                <w:rFonts w:ascii="宋体"/>
                <w:color w:val="auto"/>
                <w:sz w:val="21"/>
                <w:szCs w:val="21"/>
              </w:rPr>
            </w:pPr>
          </w:p>
        </w:tc>
        <w:tc>
          <w:tcPr>
            <w:tcW w:w="2250" w:type="dxa"/>
          </w:tcPr>
          <w:p w14:paraId="03257C7B">
            <w:pPr>
              <w:spacing w:line="360" w:lineRule="auto"/>
              <w:ind w:firstLine="420" w:firstLineChars="200"/>
              <w:rPr>
                <w:rFonts w:ascii="宋体"/>
                <w:color w:val="auto"/>
                <w:sz w:val="21"/>
                <w:szCs w:val="21"/>
              </w:rPr>
            </w:pPr>
          </w:p>
        </w:tc>
        <w:tc>
          <w:tcPr>
            <w:tcW w:w="2181" w:type="dxa"/>
          </w:tcPr>
          <w:p w14:paraId="3724B9D0">
            <w:pPr>
              <w:spacing w:line="360" w:lineRule="auto"/>
              <w:ind w:firstLine="420" w:firstLineChars="200"/>
              <w:rPr>
                <w:rFonts w:ascii="宋体"/>
                <w:color w:val="auto"/>
                <w:sz w:val="21"/>
                <w:szCs w:val="21"/>
              </w:rPr>
            </w:pPr>
          </w:p>
        </w:tc>
        <w:tc>
          <w:tcPr>
            <w:tcW w:w="1031" w:type="dxa"/>
          </w:tcPr>
          <w:p w14:paraId="49C83C3D">
            <w:pPr>
              <w:spacing w:line="360" w:lineRule="auto"/>
              <w:ind w:firstLine="420" w:firstLineChars="200"/>
              <w:rPr>
                <w:rFonts w:ascii="宋体"/>
                <w:color w:val="auto"/>
                <w:sz w:val="21"/>
                <w:szCs w:val="21"/>
              </w:rPr>
            </w:pPr>
          </w:p>
        </w:tc>
        <w:tc>
          <w:tcPr>
            <w:tcW w:w="778" w:type="dxa"/>
          </w:tcPr>
          <w:p w14:paraId="3A904077">
            <w:pPr>
              <w:spacing w:line="360" w:lineRule="auto"/>
              <w:ind w:firstLine="420" w:firstLineChars="200"/>
              <w:rPr>
                <w:rFonts w:ascii="宋体"/>
                <w:color w:val="auto"/>
                <w:sz w:val="21"/>
                <w:szCs w:val="21"/>
              </w:rPr>
            </w:pPr>
          </w:p>
        </w:tc>
        <w:tc>
          <w:tcPr>
            <w:tcW w:w="914" w:type="dxa"/>
          </w:tcPr>
          <w:p w14:paraId="119DC391">
            <w:pPr>
              <w:spacing w:line="360" w:lineRule="auto"/>
              <w:ind w:firstLine="420" w:firstLineChars="200"/>
              <w:rPr>
                <w:rFonts w:ascii="宋体"/>
                <w:color w:val="auto"/>
                <w:sz w:val="21"/>
                <w:szCs w:val="21"/>
              </w:rPr>
            </w:pPr>
          </w:p>
        </w:tc>
      </w:tr>
    </w:tbl>
    <w:p w14:paraId="60E76DA6">
      <w:pPr>
        <w:spacing w:line="360" w:lineRule="auto"/>
        <w:ind w:firstLine="420" w:firstLineChars="200"/>
        <w:rPr>
          <w:rFonts w:ascii="宋体"/>
          <w:color w:val="auto"/>
          <w:sz w:val="21"/>
          <w:szCs w:val="21"/>
        </w:rPr>
      </w:pPr>
    </w:p>
    <w:p w14:paraId="7DA76FDC">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注：不填写此表视作完全响应招标文件要求，无偏离。</w:t>
      </w:r>
    </w:p>
    <w:p w14:paraId="68C724AE">
      <w:pPr>
        <w:spacing w:line="360" w:lineRule="auto"/>
        <w:ind w:firstLine="420" w:firstLineChars="200"/>
        <w:rPr>
          <w:rFonts w:ascii="宋体"/>
          <w:color w:val="auto"/>
          <w:sz w:val="21"/>
          <w:szCs w:val="21"/>
        </w:rPr>
      </w:pPr>
    </w:p>
    <w:p w14:paraId="1FCA34C7">
      <w:pPr>
        <w:pStyle w:val="15"/>
        <w:rPr>
          <w:rFonts w:ascii="宋体"/>
          <w:color w:val="auto"/>
          <w:sz w:val="21"/>
          <w:szCs w:val="21"/>
        </w:rPr>
      </w:pPr>
    </w:p>
    <w:p w14:paraId="38C4FC36">
      <w:pPr>
        <w:pStyle w:val="15"/>
        <w:rPr>
          <w:rFonts w:ascii="宋体"/>
          <w:color w:val="auto"/>
          <w:sz w:val="21"/>
          <w:szCs w:val="21"/>
        </w:rPr>
      </w:pPr>
    </w:p>
    <w:p w14:paraId="30407197">
      <w:pPr>
        <w:snapToGrid w:val="0"/>
        <w:spacing w:line="360" w:lineRule="auto"/>
        <w:ind w:firstLine="420" w:firstLineChars="200"/>
        <w:rPr>
          <w:rFonts w:ascii="宋体"/>
          <w:color w:val="auto"/>
          <w:sz w:val="21"/>
          <w:szCs w:val="21"/>
        </w:rPr>
      </w:pPr>
      <w:r>
        <w:rPr>
          <w:rFonts w:hint="eastAsia" w:ascii="宋体" w:hAnsi="宋体" w:cs="宋体"/>
          <w:color w:val="auto"/>
          <w:sz w:val="21"/>
          <w:szCs w:val="21"/>
        </w:rPr>
        <w:t>投标人名称（盖章）：</w:t>
      </w:r>
    </w:p>
    <w:p w14:paraId="31406DCE">
      <w:pPr>
        <w:snapToGrid w:val="0"/>
        <w:spacing w:line="360" w:lineRule="auto"/>
        <w:ind w:firstLine="420" w:firstLineChars="200"/>
        <w:rPr>
          <w:rFonts w:ascii="宋体"/>
          <w:color w:val="auto"/>
          <w:sz w:val="21"/>
          <w:szCs w:val="21"/>
          <w:u w:val="single"/>
        </w:rPr>
      </w:pPr>
      <w:r>
        <w:rPr>
          <w:rFonts w:hint="eastAsia" w:ascii="宋体" w:hAnsi="宋体" w:cs="宋体"/>
          <w:color w:val="auto"/>
          <w:sz w:val="21"/>
          <w:szCs w:val="21"/>
        </w:rPr>
        <w:t>法定代表人或授权委托人签字：</w:t>
      </w:r>
    </w:p>
    <w:p w14:paraId="0CDBB081">
      <w:pPr>
        <w:snapToGrid w:val="0"/>
        <w:spacing w:line="360" w:lineRule="auto"/>
        <w:ind w:firstLine="420" w:firstLineChars="200"/>
        <w:jc w:val="left"/>
        <w:rPr>
          <w:rFonts w:ascii="宋体"/>
          <w:color w:val="auto"/>
          <w:sz w:val="21"/>
          <w:szCs w:val="21"/>
        </w:rPr>
        <w:sectPr>
          <w:pgSz w:w="11906" w:h="16838"/>
          <w:pgMar w:top="1418" w:right="1418" w:bottom="1134" w:left="1418" w:header="851" w:footer="851" w:gutter="0"/>
          <w:cols w:space="720" w:num="1"/>
          <w:titlePg/>
          <w:docGrid w:type="linesAndChars" w:linePitch="312" w:charSpace="0"/>
        </w:sectPr>
      </w:pPr>
      <w:r>
        <w:rPr>
          <w:rFonts w:hint="eastAsia" w:ascii="宋体" w:hAnsi="宋体" w:cs="宋体"/>
          <w:color w:val="auto"/>
          <w:sz w:val="21"/>
          <w:szCs w:val="21"/>
        </w:rPr>
        <w:t>日期：  年  月  日</w:t>
      </w:r>
    </w:p>
    <w:p w14:paraId="583307AE">
      <w:pPr>
        <w:pStyle w:val="22"/>
        <w:spacing w:beforeLines="0" w:afterLines="0"/>
        <w:jc w:val="center"/>
        <w:rPr>
          <w:b/>
          <w:bCs/>
          <w:color w:val="auto"/>
          <w:sz w:val="28"/>
          <w:szCs w:val="28"/>
        </w:rPr>
      </w:pPr>
      <w:r>
        <w:rPr>
          <w:rFonts w:hint="eastAsia"/>
          <w:b/>
          <w:bCs/>
          <w:color w:val="auto"/>
          <w:sz w:val="28"/>
          <w:szCs w:val="28"/>
        </w:rPr>
        <w:t>五、商务偏离表</w:t>
      </w:r>
    </w:p>
    <w:tbl>
      <w:tblPr>
        <w:tblStyle w:val="40"/>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45"/>
        <w:gridCol w:w="2629"/>
        <w:gridCol w:w="2426"/>
        <w:gridCol w:w="1281"/>
      </w:tblGrid>
      <w:tr w14:paraId="0B5E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99" w:type="dxa"/>
            <w:vAlign w:val="center"/>
          </w:tcPr>
          <w:p w14:paraId="25559BE9">
            <w:pPr>
              <w:spacing w:line="360" w:lineRule="auto"/>
              <w:jc w:val="center"/>
              <w:rPr>
                <w:rFonts w:ascii="宋体"/>
                <w:color w:val="auto"/>
                <w:sz w:val="21"/>
                <w:szCs w:val="21"/>
              </w:rPr>
            </w:pPr>
            <w:r>
              <w:rPr>
                <w:rFonts w:hint="eastAsia" w:ascii="宋体" w:hAnsi="宋体" w:cs="宋体"/>
                <w:color w:val="auto"/>
                <w:sz w:val="21"/>
                <w:szCs w:val="21"/>
              </w:rPr>
              <w:t>序号</w:t>
            </w:r>
          </w:p>
        </w:tc>
        <w:tc>
          <w:tcPr>
            <w:tcW w:w="2045" w:type="dxa"/>
            <w:vAlign w:val="center"/>
          </w:tcPr>
          <w:p w14:paraId="5422A633">
            <w:pPr>
              <w:spacing w:line="360" w:lineRule="auto"/>
              <w:jc w:val="center"/>
              <w:rPr>
                <w:rFonts w:ascii="宋体"/>
                <w:color w:val="auto"/>
                <w:sz w:val="21"/>
                <w:szCs w:val="21"/>
              </w:rPr>
            </w:pPr>
            <w:r>
              <w:rPr>
                <w:rFonts w:hint="eastAsia" w:ascii="宋体" w:hAnsi="宋体" w:cs="宋体"/>
                <w:color w:val="auto"/>
                <w:sz w:val="21"/>
                <w:szCs w:val="21"/>
              </w:rPr>
              <w:t>内容</w:t>
            </w:r>
          </w:p>
        </w:tc>
        <w:tc>
          <w:tcPr>
            <w:tcW w:w="2629" w:type="dxa"/>
            <w:vAlign w:val="center"/>
          </w:tcPr>
          <w:p w14:paraId="6BB8339A">
            <w:pPr>
              <w:spacing w:line="360" w:lineRule="auto"/>
              <w:jc w:val="center"/>
              <w:rPr>
                <w:rFonts w:ascii="宋体"/>
                <w:color w:val="auto"/>
                <w:sz w:val="21"/>
                <w:szCs w:val="21"/>
              </w:rPr>
            </w:pPr>
            <w:r>
              <w:rPr>
                <w:rFonts w:hint="eastAsia" w:ascii="宋体" w:hAnsi="宋体" w:cs="宋体"/>
                <w:color w:val="auto"/>
                <w:sz w:val="21"/>
                <w:szCs w:val="21"/>
              </w:rPr>
              <w:t>招标文件</w:t>
            </w:r>
          </w:p>
          <w:p w14:paraId="47F37D75">
            <w:pPr>
              <w:spacing w:line="360" w:lineRule="auto"/>
              <w:jc w:val="center"/>
              <w:rPr>
                <w:rFonts w:ascii="宋体"/>
                <w:color w:val="auto"/>
                <w:sz w:val="21"/>
                <w:szCs w:val="21"/>
              </w:rPr>
            </w:pPr>
            <w:r>
              <w:rPr>
                <w:rFonts w:hint="eastAsia" w:ascii="宋体" w:hAnsi="宋体" w:cs="宋体"/>
                <w:color w:val="auto"/>
                <w:sz w:val="21"/>
                <w:szCs w:val="21"/>
              </w:rPr>
              <w:t>规范要求</w:t>
            </w:r>
          </w:p>
        </w:tc>
        <w:tc>
          <w:tcPr>
            <w:tcW w:w="2426" w:type="dxa"/>
            <w:vAlign w:val="center"/>
          </w:tcPr>
          <w:p w14:paraId="0778D3F0">
            <w:pPr>
              <w:spacing w:line="360" w:lineRule="auto"/>
              <w:jc w:val="center"/>
              <w:rPr>
                <w:rFonts w:ascii="宋体"/>
                <w:color w:val="auto"/>
                <w:sz w:val="21"/>
                <w:szCs w:val="21"/>
              </w:rPr>
            </w:pPr>
            <w:r>
              <w:rPr>
                <w:rFonts w:hint="eastAsia" w:ascii="宋体" w:hAnsi="宋体" w:cs="宋体"/>
                <w:color w:val="auto"/>
                <w:sz w:val="21"/>
                <w:szCs w:val="21"/>
              </w:rPr>
              <w:t>投标文件</w:t>
            </w:r>
          </w:p>
          <w:p w14:paraId="50B1D4BE">
            <w:pPr>
              <w:spacing w:line="360" w:lineRule="auto"/>
              <w:jc w:val="center"/>
              <w:rPr>
                <w:rFonts w:ascii="宋体"/>
                <w:color w:val="auto"/>
                <w:sz w:val="21"/>
                <w:szCs w:val="21"/>
              </w:rPr>
            </w:pPr>
            <w:r>
              <w:rPr>
                <w:rFonts w:hint="eastAsia" w:ascii="宋体" w:hAnsi="宋体" w:cs="宋体"/>
                <w:color w:val="auto"/>
                <w:sz w:val="21"/>
                <w:szCs w:val="21"/>
              </w:rPr>
              <w:t>对应规范</w:t>
            </w:r>
          </w:p>
        </w:tc>
        <w:tc>
          <w:tcPr>
            <w:tcW w:w="1281" w:type="dxa"/>
            <w:vAlign w:val="center"/>
          </w:tcPr>
          <w:p w14:paraId="1548468F">
            <w:pPr>
              <w:spacing w:line="360" w:lineRule="auto"/>
              <w:jc w:val="center"/>
              <w:rPr>
                <w:rFonts w:ascii="宋体"/>
                <w:color w:val="auto"/>
                <w:sz w:val="21"/>
                <w:szCs w:val="21"/>
              </w:rPr>
            </w:pPr>
            <w:r>
              <w:rPr>
                <w:rFonts w:hint="eastAsia" w:ascii="宋体" w:hAnsi="宋体" w:cs="宋体"/>
                <w:color w:val="auto"/>
                <w:sz w:val="21"/>
                <w:szCs w:val="21"/>
              </w:rPr>
              <w:t>备注</w:t>
            </w:r>
          </w:p>
        </w:tc>
      </w:tr>
      <w:tr w14:paraId="5AC6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99" w:type="dxa"/>
          </w:tcPr>
          <w:p w14:paraId="1CDF878B">
            <w:pPr>
              <w:spacing w:line="360" w:lineRule="auto"/>
              <w:ind w:firstLine="420" w:firstLineChars="200"/>
              <w:rPr>
                <w:rFonts w:ascii="宋体"/>
                <w:color w:val="auto"/>
                <w:sz w:val="21"/>
                <w:szCs w:val="21"/>
              </w:rPr>
            </w:pPr>
          </w:p>
        </w:tc>
        <w:tc>
          <w:tcPr>
            <w:tcW w:w="2045" w:type="dxa"/>
          </w:tcPr>
          <w:p w14:paraId="312F6300">
            <w:pPr>
              <w:spacing w:line="360" w:lineRule="auto"/>
              <w:ind w:firstLine="420" w:firstLineChars="200"/>
              <w:rPr>
                <w:rFonts w:ascii="宋体"/>
                <w:color w:val="auto"/>
                <w:sz w:val="21"/>
                <w:szCs w:val="21"/>
              </w:rPr>
            </w:pPr>
          </w:p>
        </w:tc>
        <w:tc>
          <w:tcPr>
            <w:tcW w:w="2629" w:type="dxa"/>
          </w:tcPr>
          <w:p w14:paraId="27BEC36C">
            <w:pPr>
              <w:spacing w:line="360" w:lineRule="auto"/>
              <w:ind w:firstLine="420" w:firstLineChars="200"/>
              <w:rPr>
                <w:rFonts w:ascii="宋体"/>
                <w:color w:val="auto"/>
                <w:sz w:val="21"/>
                <w:szCs w:val="21"/>
              </w:rPr>
            </w:pPr>
          </w:p>
        </w:tc>
        <w:tc>
          <w:tcPr>
            <w:tcW w:w="2426" w:type="dxa"/>
          </w:tcPr>
          <w:p w14:paraId="4C9D54AF">
            <w:pPr>
              <w:spacing w:line="360" w:lineRule="auto"/>
              <w:ind w:firstLine="420" w:firstLineChars="200"/>
              <w:rPr>
                <w:rFonts w:ascii="宋体"/>
                <w:color w:val="auto"/>
                <w:sz w:val="21"/>
                <w:szCs w:val="21"/>
              </w:rPr>
            </w:pPr>
          </w:p>
        </w:tc>
        <w:tc>
          <w:tcPr>
            <w:tcW w:w="1281" w:type="dxa"/>
          </w:tcPr>
          <w:p w14:paraId="3D48151B">
            <w:pPr>
              <w:spacing w:line="360" w:lineRule="auto"/>
              <w:ind w:firstLine="420" w:firstLineChars="200"/>
              <w:rPr>
                <w:rFonts w:ascii="宋体"/>
                <w:color w:val="auto"/>
                <w:sz w:val="21"/>
                <w:szCs w:val="21"/>
              </w:rPr>
            </w:pPr>
          </w:p>
        </w:tc>
      </w:tr>
      <w:tr w14:paraId="7FDB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99" w:type="dxa"/>
          </w:tcPr>
          <w:p w14:paraId="3BA709EE">
            <w:pPr>
              <w:spacing w:line="360" w:lineRule="auto"/>
              <w:ind w:firstLine="420" w:firstLineChars="200"/>
              <w:rPr>
                <w:rFonts w:ascii="宋体"/>
                <w:color w:val="auto"/>
                <w:sz w:val="21"/>
                <w:szCs w:val="21"/>
              </w:rPr>
            </w:pPr>
          </w:p>
        </w:tc>
        <w:tc>
          <w:tcPr>
            <w:tcW w:w="2045" w:type="dxa"/>
          </w:tcPr>
          <w:p w14:paraId="503BA3C9">
            <w:pPr>
              <w:spacing w:line="360" w:lineRule="auto"/>
              <w:ind w:firstLine="420" w:firstLineChars="200"/>
              <w:rPr>
                <w:rFonts w:ascii="宋体"/>
                <w:color w:val="auto"/>
                <w:sz w:val="21"/>
                <w:szCs w:val="21"/>
              </w:rPr>
            </w:pPr>
          </w:p>
        </w:tc>
        <w:tc>
          <w:tcPr>
            <w:tcW w:w="2629" w:type="dxa"/>
          </w:tcPr>
          <w:p w14:paraId="3EF4EA6D">
            <w:pPr>
              <w:spacing w:line="360" w:lineRule="auto"/>
              <w:ind w:firstLine="420" w:firstLineChars="200"/>
              <w:rPr>
                <w:rFonts w:ascii="宋体"/>
                <w:color w:val="auto"/>
                <w:sz w:val="21"/>
                <w:szCs w:val="21"/>
              </w:rPr>
            </w:pPr>
          </w:p>
        </w:tc>
        <w:tc>
          <w:tcPr>
            <w:tcW w:w="2426" w:type="dxa"/>
          </w:tcPr>
          <w:p w14:paraId="52975AD1">
            <w:pPr>
              <w:spacing w:line="360" w:lineRule="auto"/>
              <w:ind w:firstLine="420" w:firstLineChars="200"/>
              <w:rPr>
                <w:rFonts w:ascii="宋体"/>
                <w:color w:val="auto"/>
                <w:sz w:val="21"/>
                <w:szCs w:val="21"/>
              </w:rPr>
            </w:pPr>
          </w:p>
        </w:tc>
        <w:tc>
          <w:tcPr>
            <w:tcW w:w="1281" w:type="dxa"/>
          </w:tcPr>
          <w:p w14:paraId="0236A61E">
            <w:pPr>
              <w:spacing w:line="360" w:lineRule="auto"/>
              <w:ind w:firstLine="420" w:firstLineChars="200"/>
              <w:rPr>
                <w:rFonts w:ascii="宋体"/>
                <w:color w:val="auto"/>
                <w:sz w:val="21"/>
                <w:szCs w:val="21"/>
              </w:rPr>
            </w:pPr>
          </w:p>
        </w:tc>
      </w:tr>
      <w:tr w14:paraId="5A61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99" w:type="dxa"/>
          </w:tcPr>
          <w:p w14:paraId="5B07D076">
            <w:pPr>
              <w:spacing w:line="360" w:lineRule="auto"/>
              <w:ind w:firstLine="420" w:firstLineChars="200"/>
              <w:rPr>
                <w:rFonts w:ascii="宋体"/>
                <w:color w:val="auto"/>
                <w:sz w:val="21"/>
                <w:szCs w:val="21"/>
              </w:rPr>
            </w:pPr>
          </w:p>
        </w:tc>
        <w:tc>
          <w:tcPr>
            <w:tcW w:w="2045" w:type="dxa"/>
          </w:tcPr>
          <w:p w14:paraId="2B1E5868">
            <w:pPr>
              <w:spacing w:line="360" w:lineRule="auto"/>
              <w:ind w:firstLine="420" w:firstLineChars="200"/>
              <w:rPr>
                <w:rFonts w:ascii="宋体"/>
                <w:color w:val="auto"/>
                <w:sz w:val="21"/>
                <w:szCs w:val="21"/>
              </w:rPr>
            </w:pPr>
          </w:p>
        </w:tc>
        <w:tc>
          <w:tcPr>
            <w:tcW w:w="2629" w:type="dxa"/>
          </w:tcPr>
          <w:p w14:paraId="7C2F49B9">
            <w:pPr>
              <w:spacing w:line="360" w:lineRule="auto"/>
              <w:ind w:firstLine="420" w:firstLineChars="200"/>
              <w:rPr>
                <w:rFonts w:ascii="宋体"/>
                <w:color w:val="auto"/>
                <w:sz w:val="21"/>
                <w:szCs w:val="21"/>
              </w:rPr>
            </w:pPr>
          </w:p>
        </w:tc>
        <w:tc>
          <w:tcPr>
            <w:tcW w:w="2426" w:type="dxa"/>
          </w:tcPr>
          <w:p w14:paraId="5E7D6705">
            <w:pPr>
              <w:spacing w:line="360" w:lineRule="auto"/>
              <w:ind w:firstLine="420" w:firstLineChars="200"/>
              <w:rPr>
                <w:rFonts w:ascii="宋体"/>
                <w:color w:val="auto"/>
                <w:sz w:val="21"/>
                <w:szCs w:val="21"/>
              </w:rPr>
            </w:pPr>
          </w:p>
        </w:tc>
        <w:tc>
          <w:tcPr>
            <w:tcW w:w="1281" w:type="dxa"/>
          </w:tcPr>
          <w:p w14:paraId="192A8B85">
            <w:pPr>
              <w:spacing w:line="360" w:lineRule="auto"/>
              <w:ind w:firstLine="420" w:firstLineChars="200"/>
              <w:rPr>
                <w:rFonts w:ascii="宋体"/>
                <w:color w:val="auto"/>
                <w:sz w:val="21"/>
                <w:szCs w:val="21"/>
              </w:rPr>
            </w:pPr>
          </w:p>
        </w:tc>
      </w:tr>
      <w:tr w14:paraId="54BA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99" w:type="dxa"/>
          </w:tcPr>
          <w:p w14:paraId="6F694100">
            <w:pPr>
              <w:spacing w:line="360" w:lineRule="auto"/>
              <w:ind w:firstLine="420" w:firstLineChars="200"/>
              <w:rPr>
                <w:rFonts w:ascii="宋体"/>
                <w:color w:val="auto"/>
                <w:sz w:val="21"/>
                <w:szCs w:val="21"/>
              </w:rPr>
            </w:pPr>
          </w:p>
        </w:tc>
        <w:tc>
          <w:tcPr>
            <w:tcW w:w="2045" w:type="dxa"/>
          </w:tcPr>
          <w:p w14:paraId="10E48FB6">
            <w:pPr>
              <w:spacing w:line="360" w:lineRule="auto"/>
              <w:ind w:firstLine="420" w:firstLineChars="200"/>
              <w:rPr>
                <w:rFonts w:ascii="宋体"/>
                <w:color w:val="auto"/>
                <w:sz w:val="21"/>
                <w:szCs w:val="21"/>
              </w:rPr>
            </w:pPr>
          </w:p>
        </w:tc>
        <w:tc>
          <w:tcPr>
            <w:tcW w:w="2629" w:type="dxa"/>
          </w:tcPr>
          <w:p w14:paraId="0E462F19">
            <w:pPr>
              <w:spacing w:line="360" w:lineRule="auto"/>
              <w:ind w:firstLine="420" w:firstLineChars="200"/>
              <w:rPr>
                <w:rFonts w:ascii="宋体"/>
                <w:color w:val="auto"/>
                <w:sz w:val="21"/>
                <w:szCs w:val="21"/>
              </w:rPr>
            </w:pPr>
          </w:p>
        </w:tc>
        <w:tc>
          <w:tcPr>
            <w:tcW w:w="2426" w:type="dxa"/>
          </w:tcPr>
          <w:p w14:paraId="3F0604C9">
            <w:pPr>
              <w:spacing w:line="360" w:lineRule="auto"/>
              <w:ind w:firstLine="420" w:firstLineChars="200"/>
              <w:rPr>
                <w:rFonts w:ascii="宋体"/>
                <w:color w:val="auto"/>
                <w:sz w:val="21"/>
                <w:szCs w:val="21"/>
              </w:rPr>
            </w:pPr>
          </w:p>
        </w:tc>
        <w:tc>
          <w:tcPr>
            <w:tcW w:w="1281" w:type="dxa"/>
          </w:tcPr>
          <w:p w14:paraId="51D93536">
            <w:pPr>
              <w:spacing w:line="360" w:lineRule="auto"/>
              <w:ind w:firstLine="420" w:firstLineChars="200"/>
              <w:rPr>
                <w:rFonts w:ascii="宋体"/>
                <w:color w:val="auto"/>
                <w:sz w:val="21"/>
                <w:szCs w:val="21"/>
              </w:rPr>
            </w:pPr>
          </w:p>
        </w:tc>
      </w:tr>
      <w:tr w14:paraId="6E1B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99" w:type="dxa"/>
          </w:tcPr>
          <w:p w14:paraId="36169D3F">
            <w:pPr>
              <w:spacing w:line="360" w:lineRule="auto"/>
              <w:ind w:firstLine="420" w:firstLineChars="200"/>
              <w:rPr>
                <w:rFonts w:ascii="宋体"/>
                <w:color w:val="auto"/>
                <w:sz w:val="21"/>
                <w:szCs w:val="21"/>
              </w:rPr>
            </w:pPr>
          </w:p>
        </w:tc>
        <w:tc>
          <w:tcPr>
            <w:tcW w:w="2045" w:type="dxa"/>
          </w:tcPr>
          <w:p w14:paraId="23689421">
            <w:pPr>
              <w:spacing w:line="360" w:lineRule="auto"/>
              <w:ind w:firstLine="420" w:firstLineChars="200"/>
              <w:rPr>
                <w:rFonts w:ascii="宋体"/>
                <w:color w:val="auto"/>
                <w:sz w:val="21"/>
                <w:szCs w:val="21"/>
              </w:rPr>
            </w:pPr>
          </w:p>
        </w:tc>
        <w:tc>
          <w:tcPr>
            <w:tcW w:w="2629" w:type="dxa"/>
          </w:tcPr>
          <w:p w14:paraId="1A714660">
            <w:pPr>
              <w:spacing w:line="360" w:lineRule="auto"/>
              <w:ind w:firstLine="420" w:firstLineChars="200"/>
              <w:rPr>
                <w:rFonts w:ascii="宋体"/>
                <w:color w:val="auto"/>
                <w:sz w:val="21"/>
                <w:szCs w:val="21"/>
              </w:rPr>
            </w:pPr>
          </w:p>
        </w:tc>
        <w:tc>
          <w:tcPr>
            <w:tcW w:w="2426" w:type="dxa"/>
          </w:tcPr>
          <w:p w14:paraId="2EE31298">
            <w:pPr>
              <w:spacing w:line="360" w:lineRule="auto"/>
              <w:ind w:firstLine="420" w:firstLineChars="200"/>
              <w:rPr>
                <w:rFonts w:ascii="宋体"/>
                <w:color w:val="auto"/>
                <w:sz w:val="21"/>
                <w:szCs w:val="21"/>
              </w:rPr>
            </w:pPr>
          </w:p>
        </w:tc>
        <w:tc>
          <w:tcPr>
            <w:tcW w:w="1281" w:type="dxa"/>
          </w:tcPr>
          <w:p w14:paraId="32B49853">
            <w:pPr>
              <w:spacing w:line="360" w:lineRule="auto"/>
              <w:ind w:firstLine="420" w:firstLineChars="200"/>
              <w:rPr>
                <w:rFonts w:ascii="宋体"/>
                <w:color w:val="auto"/>
                <w:sz w:val="21"/>
                <w:szCs w:val="21"/>
              </w:rPr>
            </w:pPr>
          </w:p>
        </w:tc>
      </w:tr>
      <w:tr w14:paraId="621C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99" w:type="dxa"/>
          </w:tcPr>
          <w:p w14:paraId="773C6EDD">
            <w:pPr>
              <w:spacing w:line="360" w:lineRule="auto"/>
              <w:ind w:firstLine="420" w:firstLineChars="200"/>
              <w:rPr>
                <w:rFonts w:ascii="宋体"/>
                <w:color w:val="auto"/>
                <w:sz w:val="21"/>
                <w:szCs w:val="21"/>
              </w:rPr>
            </w:pPr>
          </w:p>
        </w:tc>
        <w:tc>
          <w:tcPr>
            <w:tcW w:w="2045" w:type="dxa"/>
          </w:tcPr>
          <w:p w14:paraId="1E9D10DE">
            <w:pPr>
              <w:spacing w:line="360" w:lineRule="auto"/>
              <w:ind w:firstLine="420" w:firstLineChars="200"/>
              <w:rPr>
                <w:rFonts w:ascii="宋体"/>
                <w:color w:val="auto"/>
                <w:sz w:val="21"/>
                <w:szCs w:val="21"/>
              </w:rPr>
            </w:pPr>
          </w:p>
        </w:tc>
        <w:tc>
          <w:tcPr>
            <w:tcW w:w="2629" w:type="dxa"/>
          </w:tcPr>
          <w:p w14:paraId="2D9834FA">
            <w:pPr>
              <w:spacing w:line="360" w:lineRule="auto"/>
              <w:ind w:firstLine="420" w:firstLineChars="200"/>
              <w:rPr>
                <w:rFonts w:ascii="宋体"/>
                <w:color w:val="auto"/>
                <w:sz w:val="21"/>
                <w:szCs w:val="21"/>
              </w:rPr>
            </w:pPr>
          </w:p>
        </w:tc>
        <w:tc>
          <w:tcPr>
            <w:tcW w:w="2426" w:type="dxa"/>
          </w:tcPr>
          <w:p w14:paraId="0D603D3E">
            <w:pPr>
              <w:spacing w:line="360" w:lineRule="auto"/>
              <w:ind w:firstLine="420" w:firstLineChars="200"/>
              <w:rPr>
                <w:rFonts w:ascii="宋体"/>
                <w:color w:val="auto"/>
                <w:sz w:val="21"/>
                <w:szCs w:val="21"/>
              </w:rPr>
            </w:pPr>
          </w:p>
        </w:tc>
        <w:tc>
          <w:tcPr>
            <w:tcW w:w="1281" w:type="dxa"/>
          </w:tcPr>
          <w:p w14:paraId="68904ACB">
            <w:pPr>
              <w:spacing w:line="360" w:lineRule="auto"/>
              <w:ind w:firstLine="420" w:firstLineChars="200"/>
              <w:rPr>
                <w:rFonts w:ascii="宋体"/>
                <w:color w:val="auto"/>
                <w:sz w:val="21"/>
                <w:szCs w:val="21"/>
              </w:rPr>
            </w:pPr>
          </w:p>
        </w:tc>
      </w:tr>
      <w:tr w14:paraId="32BF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99" w:type="dxa"/>
          </w:tcPr>
          <w:p w14:paraId="2FC16A2E">
            <w:pPr>
              <w:spacing w:line="360" w:lineRule="auto"/>
              <w:ind w:firstLine="420" w:firstLineChars="200"/>
              <w:rPr>
                <w:rFonts w:ascii="宋体"/>
                <w:color w:val="auto"/>
                <w:sz w:val="21"/>
                <w:szCs w:val="21"/>
              </w:rPr>
            </w:pPr>
          </w:p>
        </w:tc>
        <w:tc>
          <w:tcPr>
            <w:tcW w:w="2045" w:type="dxa"/>
          </w:tcPr>
          <w:p w14:paraId="0C077A67">
            <w:pPr>
              <w:spacing w:line="360" w:lineRule="auto"/>
              <w:ind w:firstLine="420" w:firstLineChars="200"/>
              <w:rPr>
                <w:rFonts w:ascii="宋体"/>
                <w:color w:val="auto"/>
                <w:sz w:val="21"/>
                <w:szCs w:val="21"/>
              </w:rPr>
            </w:pPr>
          </w:p>
        </w:tc>
        <w:tc>
          <w:tcPr>
            <w:tcW w:w="2629" w:type="dxa"/>
          </w:tcPr>
          <w:p w14:paraId="4F1AC64B">
            <w:pPr>
              <w:spacing w:line="360" w:lineRule="auto"/>
              <w:ind w:firstLine="420" w:firstLineChars="200"/>
              <w:rPr>
                <w:rFonts w:ascii="宋体"/>
                <w:color w:val="auto"/>
                <w:sz w:val="21"/>
                <w:szCs w:val="21"/>
              </w:rPr>
            </w:pPr>
          </w:p>
        </w:tc>
        <w:tc>
          <w:tcPr>
            <w:tcW w:w="2426" w:type="dxa"/>
          </w:tcPr>
          <w:p w14:paraId="251D397D">
            <w:pPr>
              <w:spacing w:line="360" w:lineRule="auto"/>
              <w:ind w:firstLine="420" w:firstLineChars="200"/>
              <w:rPr>
                <w:rFonts w:ascii="宋体"/>
                <w:color w:val="auto"/>
                <w:sz w:val="21"/>
                <w:szCs w:val="21"/>
              </w:rPr>
            </w:pPr>
          </w:p>
        </w:tc>
        <w:tc>
          <w:tcPr>
            <w:tcW w:w="1281" w:type="dxa"/>
          </w:tcPr>
          <w:p w14:paraId="718ECD48">
            <w:pPr>
              <w:spacing w:line="360" w:lineRule="auto"/>
              <w:ind w:firstLine="420" w:firstLineChars="200"/>
              <w:rPr>
                <w:rFonts w:ascii="宋体"/>
                <w:color w:val="auto"/>
                <w:sz w:val="21"/>
                <w:szCs w:val="21"/>
              </w:rPr>
            </w:pPr>
          </w:p>
        </w:tc>
      </w:tr>
    </w:tbl>
    <w:p w14:paraId="6296F528">
      <w:pPr>
        <w:spacing w:line="360" w:lineRule="auto"/>
        <w:ind w:firstLine="420" w:firstLineChars="200"/>
        <w:rPr>
          <w:rFonts w:ascii="宋体"/>
          <w:color w:val="auto"/>
          <w:sz w:val="21"/>
          <w:szCs w:val="21"/>
        </w:rPr>
      </w:pPr>
    </w:p>
    <w:p w14:paraId="74BD13D8">
      <w:pPr>
        <w:snapToGrid w:val="0"/>
        <w:spacing w:line="360" w:lineRule="auto"/>
        <w:ind w:firstLine="420" w:firstLineChars="200"/>
        <w:rPr>
          <w:rFonts w:ascii="宋体"/>
          <w:color w:val="auto"/>
          <w:sz w:val="21"/>
          <w:szCs w:val="21"/>
        </w:rPr>
      </w:pPr>
      <w:r>
        <w:rPr>
          <w:rFonts w:hint="eastAsia" w:ascii="宋体" w:hAnsi="宋体" w:cs="宋体"/>
          <w:color w:val="auto"/>
          <w:sz w:val="21"/>
          <w:szCs w:val="21"/>
        </w:rPr>
        <w:t>注：不填写此表视作完全响应招标文件要求，无偏离。</w:t>
      </w:r>
    </w:p>
    <w:p w14:paraId="4BABF0E0">
      <w:pPr>
        <w:spacing w:line="360" w:lineRule="auto"/>
        <w:ind w:firstLine="420" w:firstLineChars="200"/>
        <w:rPr>
          <w:rFonts w:ascii="宋体"/>
          <w:color w:val="auto"/>
          <w:sz w:val="21"/>
          <w:szCs w:val="21"/>
        </w:rPr>
      </w:pPr>
    </w:p>
    <w:p w14:paraId="75FCFBB6">
      <w:pPr>
        <w:spacing w:line="360" w:lineRule="auto"/>
        <w:ind w:firstLine="420" w:firstLineChars="200"/>
        <w:rPr>
          <w:rFonts w:ascii="宋体"/>
          <w:color w:val="auto"/>
          <w:sz w:val="21"/>
          <w:szCs w:val="21"/>
        </w:rPr>
      </w:pPr>
    </w:p>
    <w:p w14:paraId="082C9F2A">
      <w:pPr>
        <w:snapToGrid w:val="0"/>
        <w:spacing w:line="400" w:lineRule="exact"/>
        <w:ind w:firstLine="420" w:firstLineChars="200"/>
        <w:rPr>
          <w:rFonts w:ascii="宋体"/>
          <w:color w:val="auto"/>
          <w:sz w:val="21"/>
          <w:szCs w:val="21"/>
          <w:u w:val="single"/>
        </w:rPr>
      </w:pPr>
      <w:r>
        <w:rPr>
          <w:rFonts w:hint="eastAsia" w:ascii="宋体" w:hAnsi="宋体" w:cs="宋体"/>
          <w:color w:val="auto"/>
          <w:sz w:val="21"/>
          <w:szCs w:val="21"/>
        </w:rPr>
        <w:t>投标人名称（盖章）：</w:t>
      </w:r>
    </w:p>
    <w:p w14:paraId="69F68DFF">
      <w:pPr>
        <w:snapToGrid w:val="0"/>
        <w:spacing w:line="400" w:lineRule="exact"/>
        <w:ind w:firstLine="420" w:firstLineChars="200"/>
        <w:rPr>
          <w:rFonts w:ascii="宋体" w:cs="宋体"/>
          <w:color w:val="auto"/>
          <w:sz w:val="21"/>
          <w:szCs w:val="21"/>
        </w:rPr>
      </w:pPr>
      <w:r>
        <w:rPr>
          <w:rFonts w:hint="eastAsia" w:ascii="宋体" w:hAnsi="宋体" w:cs="宋体"/>
          <w:color w:val="auto"/>
          <w:sz w:val="21"/>
          <w:szCs w:val="21"/>
        </w:rPr>
        <w:t>法定代表人或授权委托人签字：</w:t>
      </w:r>
    </w:p>
    <w:p w14:paraId="4D640639">
      <w:pPr>
        <w:spacing w:line="400" w:lineRule="exact"/>
        <w:ind w:firstLine="420" w:firstLineChars="200"/>
        <w:rPr>
          <w:color w:val="auto"/>
          <w:sz w:val="21"/>
          <w:szCs w:val="21"/>
        </w:rPr>
      </w:pPr>
      <w:r>
        <w:rPr>
          <w:rFonts w:hint="eastAsia" w:cs="宋体"/>
          <w:color w:val="auto"/>
          <w:sz w:val="21"/>
          <w:szCs w:val="21"/>
        </w:rPr>
        <w:t>日期：  年  月  日</w:t>
      </w:r>
    </w:p>
    <w:p w14:paraId="4623CDA5">
      <w:pPr>
        <w:widowControl/>
        <w:spacing w:line="360" w:lineRule="auto"/>
        <w:jc w:val="center"/>
        <w:rPr>
          <w:rFonts w:ascii="宋体" w:cs="宋体"/>
          <w:b/>
          <w:bCs/>
          <w:color w:val="auto"/>
          <w:kern w:val="0"/>
        </w:rPr>
        <w:sectPr>
          <w:pgSz w:w="11906" w:h="16838"/>
          <w:pgMar w:top="1418" w:right="1418" w:bottom="1134" w:left="1418" w:header="851" w:footer="851" w:gutter="0"/>
          <w:cols w:space="720" w:num="1"/>
          <w:titlePg/>
          <w:docGrid w:type="linesAndChars" w:linePitch="312" w:charSpace="0"/>
        </w:sectPr>
      </w:pPr>
    </w:p>
    <w:p w14:paraId="4D8CC64D">
      <w:pPr>
        <w:pStyle w:val="22"/>
        <w:snapToGrid w:val="0"/>
        <w:spacing w:before="156" w:after="156"/>
        <w:jc w:val="center"/>
        <w:rPr>
          <w:b/>
          <w:bCs/>
          <w:color w:val="auto"/>
          <w:sz w:val="28"/>
          <w:szCs w:val="28"/>
        </w:rPr>
      </w:pPr>
      <w:r>
        <w:rPr>
          <w:rFonts w:hint="eastAsia"/>
          <w:b/>
          <w:bCs/>
          <w:color w:val="auto"/>
          <w:sz w:val="28"/>
          <w:szCs w:val="28"/>
        </w:rPr>
        <w:t>六、拟指派本项目的技术人员明细表</w:t>
      </w:r>
    </w:p>
    <w:tbl>
      <w:tblPr>
        <w:tblStyle w:val="40"/>
        <w:tblW w:w="8969" w:type="dxa"/>
        <w:jc w:val="center"/>
        <w:tblLayout w:type="fixed"/>
        <w:tblCellMar>
          <w:top w:w="0" w:type="dxa"/>
          <w:left w:w="108" w:type="dxa"/>
          <w:bottom w:w="0" w:type="dxa"/>
          <w:right w:w="108" w:type="dxa"/>
        </w:tblCellMar>
      </w:tblPr>
      <w:tblGrid>
        <w:gridCol w:w="729"/>
        <w:gridCol w:w="1694"/>
        <w:gridCol w:w="2450"/>
        <w:gridCol w:w="2293"/>
        <w:gridCol w:w="1803"/>
      </w:tblGrid>
      <w:tr w14:paraId="21452A9E">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6104BD2">
            <w:pPr>
              <w:pStyle w:val="22"/>
              <w:snapToGrid w:val="0"/>
              <w:spacing w:before="156" w:after="156"/>
              <w:jc w:val="center"/>
              <w:rPr>
                <w:color w:val="auto"/>
                <w:sz w:val="21"/>
                <w:szCs w:val="21"/>
              </w:rPr>
            </w:pPr>
            <w:r>
              <w:rPr>
                <w:rFonts w:hint="eastAsia"/>
                <w:color w:val="auto"/>
                <w:sz w:val="21"/>
                <w:szCs w:val="21"/>
              </w:rPr>
              <w:t>序号</w:t>
            </w:r>
          </w:p>
        </w:tc>
        <w:tc>
          <w:tcPr>
            <w:tcW w:w="1694" w:type="dxa"/>
            <w:tcBorders>
              <w:top w:val="single" w:color="auto" w:sz="4" w:space="0"/>
              <w:left w:val="nil"/>
              <w:bottom w:val="single" w:color="auto" w:sz="4" w:space="0"/>
              <w:right w:val="single" w:color="auto" w:sz="4" w:space="0"/>
            </w:tcBorders>
            <w:vAlign w:val="center"/>
          </w:tcPr>
          <w:p w14:paraId="55CCA525">
            <w:pPr>
              <w:pStyle w:val="22"/>
              <w:snapToGrid w:val="0"/>
              <w:spacing w:before="156" w:after="156"/>
              <w:jc w:val="center"/>
              <w:rPr>
                <w:color w:val="auto"/>
                <w:sz w:val="21"/>
                <w:szCs w:val="21"/>
              </w:rPr>
            </w:pPr>
            <w:r>
              <w:rPr>
                <w:rFonts w:hint="eastAsia"/>
                <w:color w:val="auto"/>
                <w:sz w:val="21"/>
                <w:szCs w:val="21"/>
              </w:rPr>
              <w:t>姓名</w:t>
            </w:r>
          </w:p>
        </w:tc>
        <w:tc>
          <w:tcPr>
            <w:tcW w:w="2450" w:type="dxa"/>
            <w:tcBorders>
              <w:top w:val="single" w:color="auto" w:sz="4" w:space="0"/>
              <w:left w:val="nil"/>
              <w:bottom w:val="single" w:color="auto" w:sz="4" w:space="0"/>
              <w:right w:val="single" w:color="auto" w:sz="4" w:space="0"/>
            </w:tcBorders>
            <w:vAlign w:val="center"/>
          </w:tcPr>
          <w:p w14:paraId="697A3E9D">
            <w:pPr>
              <w:pStyle w:val="22"/>
              <w:snapToGrid w:val="0"/>
              <w:spacing w:before="156" w:after="156"/>
              <w:jc w:val="center"/>
              <w:rPr>
                <w:color w:val="auto"/>
                <w:sz w:val="21"/>
                <w:szCs w:val="21"/>
              </w:rPr>
            </w:pPr>
            <w:r>
              <w:rPr>
                <w:rFonts w:hint="eastAsia"/>
                <w:color w:val="auto"/>
                <w:sz w:val="21"/>
                <w:szCs w:val="21"/>
              </w:rPr>
              <w:t>职务</w:t>
            </w:r>
            <w:r>
              <w:rPr>
                <w:color w:val="auto"/>
                <w:sz w:val="21"/>
                <w:szCs w:val="21"/>
              </w:rPr>
              <w:t>/</w:t>
            </w:r>
            <w:r>
              <w:rPr>
                <w:rFonts w:hint="eastAsia"/>
                <w:color w:val="auto"/>
                <w:sz w:val="21"/>
                <w:szCs w:val="21"/>
              </w:rPr>
              <w:t>职称</w:t>
            </w:r>
            <w:r>
              <w:rPr>
                <w:color w:val="auto"/>
                <w:sz w:val="21"/>
                <w:szCs w:val="21"/>
              </w:rPr>
              <w:t>/</w:t>
            </w:r>
            <w:r>
              <w:rPr>
                <w:rFonts w:hint="eastAsia"/>
                <w:color w:val="auto"/>
                <w:sz w:val="21"/>
                <w:szCs w:val="21"/>
              </w:rPr>
              <w:t>资质</w:t>
            </w:r>
          </w:p>
        </w:tc>
        <w:tc>
          <w:tcPr>
            <w:tcW w:w="2293" w:type="dxa"/>
            <w:tcBorders>
              <w:top w:val="single" w:color="auto" w:sz="4" w:space="0"/>
              <w:left w:val="nil"/>
              <w:bottom w:val="single" w:color="auto" w:sz="4" w:space="0"/>
              <w:right w:val="single" w:color="auto" w:sz="4" w:space="0"/>
            </w:tcBorders>
            <w:vAlign w:val="center"/>
          </w:tcPr>
          <w:p w14:paraId="32821B17">
            <w:pPr>
              <w:pStyle w:val="22"/>
              <w:snapToGrid w:val="0"/>
              <w:spacing w:before="156" w:after="156"/>
              <w:jc w:val="center"/>
              <w:rPr>
                <w:color w:val="auto"/>
                <w:sz w:val="21"/>
                <w:szCs w:val="21"/>
              </w:rPr>
            </w:pPr>
            <w:r>
              <w:rPr>
                <w:rFonts w:hint="eastAsia"/>
                <w:color w:val="auto"/>
                <w:sz w:val="21"/>
                <w:szCs w:val="21"/>
              </w:rPr>
              <w:t>拟负责岗位</w:t>
            </w:r>
          </w:p>
        </w:tc>
        <w:tc>
          <w:tcPr>
            <w:tcW w:w="1803" w:type="dxa"/>
            <w:tcBorders>
              <w:top w:val="single" w:color="auto" w:sz="4" w:space="0"/>
              <w:left w:val="nil"/>
              <w:bottom w:val="single" w:color="auto" w:sz="4" w:space="0"/>
              <w:right w:val="single" w:color="auto" w:sz="4" w:space="0"/>
            </w:tcBorders>
            <w:vAlign w:val="center"/>
          </w:tcPr>
          <w:p w14:paraId="544A94BE">
            <w:pPr>
              <w:pStyle w:val="22"/>
              <w:snapToGrid w:val="0"/>
              <w:spacing w:before="156" w:after="156"/>
              <w:jc w:val="center"/>
              <w:rPr>
                <w:color w:val="auto"/>
                <w:sz w:val="21"/>
                <w:szCs w:val="21"/>
              </w:rPr>
            </w:pPr>
            <w:r>
              <w:rPr>
                <w:rFonts w:hint="eastAsia"/>
                <w:color w:val="auto"/>
                <w:sz w:val="21"/>
                <w:szCs w:val="21"/>
              </w:rPr>
              <w:t>备注</w:t>
            </w:r>
          </w:p>
        </w:tc>
      </w:tr>
      <w:tr w14:paraId="0EA6D616">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97CB031">
            <w:pPr>
              <w:pStyle w:val="22"/>
              <w:snapToGrid w:val="0"/>
              <w:spacing w:before="156" w:after="156"/>
              <w:ind w:left="480" w:firstLine="480"/>
              <w:jc w:val="center"/>
              <w:rPr>
                <w:color w:val="auto"/>
                <w:sz w:val="21"/>
                <w:szCs w:val="21"/>
              </w:rPr>
            </w:pPr>
          </w:p>
        </w:tc>
        <w:tc>
          <w:tcPr>
            <w:tcW w:w="1694" w:type="dxa"/>
            <w:tcBorders>
              <w:top w:val="single" w:color="auto" w:sz="4" w:space="0"/>
              <w:left w:val="nil"/>
              <w:bottom w:val="single" w:color="auto" w:sz="4" w:space="0"/>
              <w:right w:val="single" w:color="auto" w:sz="4" w:space="0"/>
            </w:tcBorders>
            <w:vAlign w:val="center"/>
          </w:tcPr>
          <w:p w14:paraId="120EE95C">
            <w:pPr>
              <w:pStyle w:val="22"/>
              <w:snapToGrid w:val="0"/>
              <w:spacing w:before="156" w:after="156"/>
              <w:rPr>
                <w:color w:val="auto"/>
                <w:sz w:val="21"/>
                <w:szCs w:val="21"/>
              </w:rPr>
            </w:pPr>
          </w:p>
        </w:tc>
        <w:tc>
          <w:tcPr>
            <w:tcW w:w="2450" w:type="dxa"/>
            <w:tcBorders>
              <w:top w:val="single" w:color="auto" w:sz="4" w:space="0"/>
              <w:left w:val="nil"/>
              <w:bottom w:val="single" w:color="auto" w:sz="4" w:space="0"/>
              <w:right w:val="single" w:color="auto" w:sz="4" w:space="0"/>
            </w:tcBorders>
            <w:vAlign w:val="center"/>
          </w:tcPr>
          <w:p w14:paraId="7CB7E4FB">
            <w:pPr>
              <w:pStyle w:val="22"/>
              <w:snapToGrid w:val="0"/>
              <w:spacing w:before="156" w:after="156"/>
              <w:ind w:left="480" w:firstLine="480"/>
              <w:jc w:val="center"/>
              <w:rPr>
                <w:color w:val="auto"/>
                <w:sz w:val="21"/>
                <w:szCs w:val="21"/>
              </w:rPr>
            </w:pPr>
          </w:p>
        </w:tc>
        <w:tc>
          <w:tcPr>
            <w:tcW w:w="2293" w:type="dxa"/>
            <w:tcBorders>
              <w:top w:val="single" w:color="auto" w:sz="4" w:space="0"/>
              <w:left w:val="nil"/>
              <w:bottom w:val="single" w:color="auto" w:sz="4" w:space="0"/>
              <w:right w:val="single" w:color="auto" w:sz="4" w:space="0"/>
            </w:tcBorders>
            <w:vAlign w:val="center"/>
          </w:tcPr>
          <w:p w14:paraId="310F84F6">
            <w:pPr>
              <w:pStyle w:val="22"/>
              <w:snapToGrid w:val="0"/>
              <w:spacing w:before="156" w:after="156"/>
              <w:ind w:left="480" w:firstLine="480"/>
              <w:jc w:val="center"/>
              <w:rPr>
                <w:color w:val="auto"/>
                <w:sz w:val="21"/>
                <w:szCs w:val="21"/>
              </w:rPr>
            </w:pPr>
          </w:p>
        </w:tc>
        <w:tc>
          <w:tcPr>
            <w:tcW w:w="1803" w:type="dxa"/>
            <w:tcBorders>
              <w:top w:val="single" w:color="auto" w:sz="4" w:space="0"/>
              <w:left w:val="nil"/>
              <w:bottom w:val="single" w:color="auto" w:sz="4" w:space="0"/>
              <w:right w:val="single" w:color="auto" w:sz="4" w:space="0"/>
            </w:tcBorders>
            <w:vAlign w:val="center"/>
          </w:tcPr>
          <w:p w14:paraId="7336B474">
            <w:pPr>
              <w:pStyle w:val="22"/>
              <w:snapToGrid w:val="0"/>
              <w:spacing w:before="156" w:after="156"/>
              <w:ind w:left="480" w:firstLine="480"/>
              <w:jc w:val="center"/>
              <w:rPr>
                <w:color w:val="auto"/>
                <w:sz w:val="21"/>
                <w:szCs w:val="21"/>
              </w:rPr>
            </w:pPr>
          </w:p>
        </w:tc>
      </w:tr>
      <w:tr w14:paraId="0E6CA93E">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06B8677">
            <w:pPr>
              <w:pStyle w:val="22"/>
              <w:snapToGrid w:val="0"/>
              <w:spacing w:before="156" w:after="156"/>
              <w:ind w:left="480" w:firstLine="480"/>
              <w:jc w:val="center"/>
              <w:rPr>
                <w:color w:val="auto"/>
                <w:sz w:val="21"/>
                <w:szCs w:val="21"/>
              </w:rPr>
            </w:pPr>
          </w:p>
        </w:tc>
        <w:tc>
          <w:tcPr>
            <w:tcW w:w="1694" w:type="dxa"/>
            <w:tcBorders>
              <w:top w:val="single" w:color="auto" w:sz="4" w:space="0"/>
              <w:left w:val="nil"/>
              <w:bottom w:val="single" w:color="auto" w:sz="4" w:space="0"/>
              <w:right w:val="single" w:color="auto" w:sz="4" w:space="0"/>
            </w:tcBorders>
            <w:vAlign w:val="center"/>
          </w:tcPr>
          <w:p w14:paraId="003E669F">
            <w:pPr>
              <w:pStyle w:val="22"/>
              <w:snapToGrid w:val="0"/>
              <w:spacing w:before="156" w:after="156"/>
              <w:ind w:left="480" w:firstLine="480"/>
              <w:jc w:val="center"/>
              <w:rPr>
                <w:color w:val="auto"/>
                <w:sz w:val="21"/>
                <w:szCs w:val="21"/>
              </w:rPr>
            </w:pPr>
          </w:p>
        </w:tc>
        <w:tc>
          <w:tcPr>
            <w:tcW w:w="2450" w:type="dxa"/>
            <w:tcBorders>
              <w:top w:val="single" w:color="auto" w:sz="4" w:space="0"/>
              <w:left w:val="nil"/>
              <w:bottom w:val="single" w:color="auto" w:sz="4" w:space="0"/>
              <w:right w:val="single" w:color="auto" w:sz="4" w:space="0"/>
            </w:tcBorders>
            <w:vAlign w:val="center"/>
          </w:tcPr>
          <w:p w14:paraId="650BC22D">
            <w:pPr>
              <w:pStyle w:val="22"/>
              <w:snapToGrid w:val="0"/>
              <w:spacing w:before="156" w:after="156"/>
              <w:ind w:left="480" w:firstLine="480"/>
              <w:jc w:val="center"/>
              <w:rPr>
                <w:color w:val="auto"/>
                <w:sz w:val="21"/>
                <w:szCs w:val="21"/>
              </w:rPr>
            </w:pPr>
          </w:p>
        </w:tc>
        <w:tc>
          <w:tcPr>
            <w:tcW w:w="2293" w:type="dxa"/>
            <w:tcBorders>
              <w:top w:val="single" w:color="auto" w:sz="4" w:space="0"/>
              <w:left w:val="nil"/>
              <w:bottom w:val="single" w:color="auto" w:sz="4" w:space="0"/>
              <w:right w:val="single" w:color="auto" w:sz="4" w:space="0"/>
            </w:tcBorders>
            <w:vAlign w:val="center"/>
          </w:tcPr>
          <w:p w14:paraId="0C3C4F33">
            <w:pPr>
              <w:pStyle w:val="22"/>
              <w:snapToGrid w:val="0"/>
              <w:spacing w:before="156" w:after="156"/>
              <w:ind w:left="480" w:firstLine="480"/>
              <w:jc w:val="center"/>
              <w:rPr>
                <w:color w:val="auto"/>
                <w:sz w:val="21"/>
                <w:szCs w:val="21"/>
              </w:rPr>
            </w:pPr>
          </w:p>
        </w:tc>
        <w:tc>
          <w:tcPr>
            <w:tcW w:w="1803" w:type="dxa"/>
            <w:tcBorders>
              <w:top w:val="single" w:color="auto" w:sz="4" w:space="0"/>
              <w:left w:val="nil"/>
              <w:bottom w:val="single" w:color="auto" w:sz="4" w:space="0"/>
              <w:right w:val="single" w:color="auto" w:sz="4" w:space="0"/>
            </w:tcBorders>
            <w:vAlign w:val="center"/>
          </w:tcPr>
          <w:p w14:paraId="222717D8">
            <w:pPr>
              <w:pStyle w:val="22"/>
              <w:snapToGrid w:val="0"/>
              <w:spacing w:before="156" w:after="156"/>
              <w:ind w:left="480" w:firstLine="480"/>
              <w:jc w:val="center"/>
              <w:rPr>
                <w:color w:val="auto"/>
                <w:sz w:val="21"/>
                <w:szCs w:val="21"/>
              </w:rPr>
            </w:pPr>
          </w:p>
        </w:tc>
      </w:tr>
      <w:tr w14:paraId="0AD478B0">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49ABBFD">
            <w:pPr>
              <w:pStyle w:val="22"/>
              <w:snapToGrid w:val="0"/>
              <w:spacing w:before="156" w:after="156"/>
              <w:ind w:left="480" w:firstLine="480"/>
              <w:jc w:val="center"/>
              <w:rPr>
                <w:color w:val="auto"/>
                <w:sz w:val="21"/>
                <w:szCs w:val="21"/>
              </w:rPr>
            </w:pPr>
          </w:p>
        </w:tc>
        <w:tc>
          <w:tcPr>
            <w:tcW w:w="1694" w:type="dxa"/>
            <w:tcBorders>
              <w:top w:val="single" w:color="auto" w:sz="4" w:space="0"/>
              <w:left w:val="nil"/>
              <w:bottom w:val="single" w:color="auto" w:sz="4" w:space="0"/>
              <w:right w:val="single" w:color="auto" w:sz="4" w:space="0"/>
            </w:tcBorders>
            <w:vAlign w:val="center"/>
          </w:tcPr>
          <w:p w14:paraId="0AFDF8E7">
            <w:pPr>
              <w:pStyle w:val="22"/>
              <w:snapToGrid w:val="0"/>
              <w:spacing w:before="156" w:after="156"/>
              <w:ind w:left="480" w:firstLine="480"/>
              <w:jc w:val="center"/>
              <w:rPr>
                <w:color w:val="auto"/>
                <w:sz w:val="21"/>
                <w:szCs w:val="21"/>
              </w:rPr>
            </w:pPr>
          </w:p>
        </w:tc>
        <w:tc>
          <w:tcPr>
            <w:tcW w:w="2450" w:type="dxa"/>
            <w:tcBorders>
              <w:top w:val="single" w:color="auto" w:sz="4" w:space="0"/>
              <w:left w:val="nil"/>
              <w:bottom w:val="single" w:color="auto" w:sz="4" w:space="0"/>
              <w:right w:val="single" w:color="auto" w:sz="4" w:space="0"/>
            </w:tcBorders>
            <w:vAlign w:val="center"/>
          </w:tcPr>
          <w:p w14:paraId="5497ED73">
            <w:pPr>
              <w:pStyle w:val="22"/>
              <w:snapToGrid w:val="0"/>
              <w:spacing w:before="156" w:after="156"/>
              <w:ind w:left="480" w:firstLine="480"/>
              <w:jc w:val="center"/>
              <w:rPr>
                <w:color w:val="auto"/>
                <w:sz w:val="21"/>
                <w:szCs w:val="21"/>
              </w:rPr>
            </w:pPr>
          </w:p>
        </w:tc>
        <w:tc>
          <w:tcPr>
            <w:tcW w:w="2293" w:type="dxa"/>
            <w:tcBorders>
              <w:top w:val="single" w:color="auto" w:sz="4" w:space="0"/>
              <w:left w:val="nil"/>
              <w:bottom w:val="single" w:color="auto" w:sz="4" w:space="0"/>
              <w:right w:val="single" w:color="auto" w:sz="4" w:space="0"/>
            </w:tcBorders>
            <w:vAlign w:val="center"/>
          </w:tcPr>
          <w:p w14:paraId="01963197">
            <w:pPr>
              <w:pStyle w:val="22"/>
              <w:snapToGrid w:val="0"/>
              <w:spacing w:before="156" w:after="156"/>
              <w:ind w:left="480" w:firstLine="480"/>
              <w:jc w:val="center"/>
              <w:rPr>
                <w:color w:val="auto"/>
                <w:sz w:val="21"/>
                <w:szCs w:val="21"/>
              </w:rPr>
            </w:pPr>
          </w:p>
        </w:tc>
        <w:tc>
          <w:tcPr>
            <w:tcW w:w="1803" w:type="dxa"/>
            <w:tcBorders>
              <w:top w:val="single" w:color="auto" w:sz="4" w:space="0"/>
              <w:left w:val="nil"/>
              <w:bottom w:val="single" w:color="auto" w:sz="4" w:space="0"/>
              <w:right w:val="single" w:color="auto" w:sz="4" w:space="0"/>
            </w:tcBorders>
            <w:vAlign w:val="center"/>
          </w:tcPr>
          <w:p w14:paraId="3E512875">
            <w:pPr>
              <w:pStyle w:val="22"/>
              <w:snapToGrid w:val="0"/>
              <w:spacing w:before="156" w:after="156"/>
              <w:ind w:left="480" w:firstLine="480"/>
              <w:jc w:val="center"/>
              <w:rPr>
                <w:color w:val="auto"/>
                <w:sz w:val="21"/>
                <w:szCs w:val="21"/>
              </w:rPr>
            </w:pPr>
          </w:p>
        </w:tc>
      </w:tr>
      <w:tr w14:paraId="5C5A1FF3">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17643F2">
            <w:pPr>
              <w:pStyle w:val="22"/>
              <w:snapToGrid w:val="0"/>
              <w:spacing w:before="156" w:after="156"/>
              <w:ind w:left="480" w:firstLine="480"/>
              <w:jc w:val="center"/>
              <w:rPr>
                <w:color w:val="auto"/>
                <w:sz w:val="21"/>
                <w:szCs w:val="21"/>
              </w:rPr>
            </w:pPr>
          </w:p>
        </w:tc>
        <w:tc>
          <w:tcPr>
            <w:tcW w:w="1694" w:type="dxa"/>
            <w:tcBorders>
              <w:top w:val="single" w:color="auto" w:sz="4" w:space="0"/>
              <w:left w:val="nil"/>
              <w:bottom w:val="single" w:color="auto" w:sz="4" w:space="0"/>
              <w:right w:val="single" w:color="auto" w:sz="4" w:space="0"/>
            </w:tcBorders>
            <w:vAlign w:val="center"/>
          </w:tcPr>
          <w:p w14:paraId="60896BA9">
            <w:pPr>
              <w:pStyle w:val="22"/>
              <w:snapToGrid w:val="0"/>
              <w:spacing w:before="156" w:after="156"/>
              <w:ind w:left="480" w:firstLine="480"/>
              <w:jc w:val="center"/>
              <w:rPr>
                <w:color w:val="auto"/>
                <w:sz w:val="21"/>
                <w:szCs w:val="21"/>
              </w:rPr>
            </w:pPr>
          </w:p>
        </w:tc>
        <w:tc>
          <w:tcPr>
            <w:tcW w:w="2450" w:type="dxa"/>
            <w:tcBorders>
              <w:top w:val="single" w:color="auto" w:sz="4" w:space="0"/>
              <w:left w:val="nil"/>
              <w:bottom w:val="single" w:color="auto" w:sz="4" w:space="0"/>
              <w:right w:val="single" w:color="auto" w:sz="4" w:space="0"/>
            </w:tcBorders>
            <w:vAlign w:val="center"/>
          </w:tcPr>
          <w:p w14:paraId="6EB76179">
            <w:pPr>
              <w:pStyle w:val="22"/>
              <w:snapToGrid w:val="0"/>
              <w:spacing w:before="156" w:after="156"/>
              <w:ind w:left="480" w:firstLine="480"/>
              <w:jc w:val="center"/>
              <w:rPr>
                <w:color w:val="auto"/>
                <w:sz w:val="21"/>
                <w:szCs w:val="21"/>
              </w:rPr>
            </w:pPr>
          </w:p>
        </w:tc>
        <w:tc>
          <w:tcPr>
            <w:tcW w:w="2293" w:type="dxa"/>
            <w:tcBorders>
              <w:top w:val="single" w:color="auto" w:sz="4" w:space="0"/>
              <w:left w:val="nil"/>
              <w:bottom w:val="single" w:color="auto" w:sz="4" w:space="0"/>
              <w:right w:val="single" w:color="auto" w:sz="4" w:space="0"/>
            </w:tcBorders>
            <w:vAlign w:val="center"/>
          </w:tcPr>
          <w:p w14:paraId="20A34223">
            <w:pPr>
              <w:pStyle w:val="22"/>
              <w:snapToGrid w:val="0"/>
              <w:spacing w:before="156" w:after="156"/>
              <w:ind w:left="480" w:firstLine="480"/>
              <w:jc w:val="center"/>
              <w:rPr>
                <w:color w:val="auto"/>
                <w:sz w:val="21"/>
                <w:szCs w:val="21"/>
              </w:rPr>
            </w:pPr>
          </w:p>
        </w:tc>
        <w:tc>
          <w:tcPr>
            <w:tcW w:w="1803" w:type="dxa"/>
            <w:tcBorders>
              <w:top w:val="single" w:color="auto" w:sz="4" w:space="0"/>
              <w:left w:val="nil"/>
              <w:bottom w:val="single" w:color="auto" w:sz="4" w:space="0"/>
              <w:right w:val="single" w:color="auto" w:sz="4" w:space="0"/>
            </w:tcBorders>
            <w:vAlign w:val="center"/>
          </w:tcPr>
          <w:p w14:paraId="5CFDB119">
            <w:pPr>
              <w:pStyle w:val="22"/>
              <w:snapToGrid w:val="0"/>
              <w:spacing w:before="156" w:after="156"/>
              <w:ind w:left="480" w:firstLine="480"/>
              <w:jc w:val="center"/>
              <w:rPr>
                <w:color w:val="auto"/>
                <w:sz w:val="21"/>
                <w:szCs w:val="21"/>
              </w:rPr>
            </w:pPr>
          </w:p>
        </w:tc>
      </w:tr>
      <w:tr w14:paraId="55BCE79C">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97A6823">
            <w:pPr>
              <w:pStyle w:val="22"/>
              <w:snapToGrid w:val="0"/>
              <w:spacing w:before="156" w:after="156"/>
              <w:ind w:left="480" w:firstLine="480"/>
              <w:jc w:val="center"/>
              <w:rPr>
                <w:color w:val="auto"/>
                <w:sz w:val="21"/>
                <w:szCs w:val="21"/>
              </w:rPr>
            </w:pPr>
          </w:p>
        </w:tc>
        <w:tc>
          <w:tcPr>
            <w:tcW w:w="1694" w:type="dxa"/>
            <w:tcBorders>
              <w:top w:val="single" w:color="auto" w:sz="4" w:space="0"/>
              <w:left w:val="nil"/>
              <w:bottom w:val="single" w:color="auto" w:sz="4" w:space="0"/>
              <w:right w:val="single" w:color="auto" w:sz="4" w:space="0"/>
            </w:tcBorders>
            <w:vAlign w:val="center"/>
          </w:tcPr>
          <w:p w14:paraId="65D1D3CC">
            <w:pPr>
              <w:pStyle w:val="22"/>
              <w:snapToGrid w:val="0"/>
              <w:spacing w:before="156" w:after="156"/>
              <w:ind w:left="480" w:firstLine="480"/>
              <w:jc w:val="center"/>
              <w:rPr>
                <w:color w:val="auto"/>
                <w:sz w:val="21"/>
                <w:szCs w:val="21"/>
              </w:rPr>
            </w:pPr>
          </w:p>
        </w:tc>
        <w:tc>
          <w:tcPr>
            <w:tcW w:w="2450" w:type="dxa"/>
            <w:tcBorders>
              <w:top w:val="single" w:color="auto" w:sz="4" w:space="0"/>
              <w:left w:val="nil"/>
              <w:bottom w:val="single" w:color="auto" w:sz="4" w:space="0"/>
              <w:right w:val="single" w:color="auto" w:sz="4" w:space="0"/>
            </w:tcBorders>
            <w:vAlign w:val="center"/>
          </w:tcPr>
          <w:p w14:paraId="41E79E93">
            <w:pPr>
              <w:pStyle w:val="22"/>
              <w:snapToGrid w:val="0"/>
              <w:spacing w:before="156" w:after="156"/>
              <w:ind w:left="480" w:firstLine="480"/>
              <w:jc w:val="center"/>
              <w:rPr>
                <w:color w:val="auto"/>
                <w:sz w:val="21"/>
                <w:szCs w:val="21"/>
              </w:rPr>
            </w:pPr>
          </w:p>
        </w:tc>
        <w:tc>
          <w:tcPr>
            <w:tcW w:w="2293" w:type="dxa"/>
            <w:tcBorders>
              <w:top w:val="single" w:color="auto" w:sz="4" w:space="0"/>
              <w:left w:val="nil"/>
              <w:bottom w:val="single" w:color="auto" w:sz="4" w:space="0"/>
              <w:right w:val="single" w:color="auto" w:sz="4" w:space="0"/>
            </w:tcBorders>
            <w:vAlign w:val="center"/>
          </w:tcPr>
          <w:p w14:paraId="6901AEDB">
            <w:pPr>
              <w:pStyle w:val="22"/>
              <w:snapToGrid w:val="0"/>
              <w:spacing w:before="156" w:after="156"/>
              <w:ind w:left="480" w:firstLine="480"/>
              <w:jc w:val="center"/>
              <w:rPr>
                <w:color w:val="auto"/>
                <w:sz w:val="21"/>
                <w:szCs w:val="21"/>
              </w:rPr>
            </w:pPr>
          </w:p>
        </w:tc>
        <w:tc>
          <w:tcPr>
            <w:tcW w:w="1803" w:type="dxa"/>
            <w:tcBorders>
              <w:top w:val="single" w:color="auto" w:sz="4" w:space="0"/>
              <w:left w:val="nil"/>
              <w:bottom w:val="single" w:color="auto" w:sz="4" w:space="0"/>
              <w:right w:val="single" w:color="auto" w:sz="4" w:space="0"/>
            </w:tcBorders>
            <w:vAlign w:val="center"/>
          </w:tcPr>
          <w:p w14:paraId="0AAC1604">
            <w:pPr>
              <w:pStyle w:val="22"/>
              <w:snapToGrid w:val="0"/>
              <w:spacing w:before="156" w:after="156"/>
              <w:ind w:left="480" w:firstLine="480"/>
              <w:jc w:val="center"/>
              <w:rPr>
                <w:color w:val="auto"/>
                <w:sz w:val="21"/>
                <w:szCs w:val="21"/>
              </w:rPr>
            </w:pPr>
          </w:p>
        </w:tc>
      </w:tr>
      <w:tr w14:paraId="10DBF827">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E9164E1">
            <w:pPr>
              <w:pStyle w:val="22"/>
              <w:snapToGrid w:val="0"/>
              <w:spacing w:before="156" w:after="156"/>
              <w:ind w:left="480" w:firstLine="480"/>
              <w:jc w:val="center"/>
              <w:rPr>
                <w:color w:val="auto"/>
                <w:sz w:val="21"/>
                <w:szCs w:val="21"/>
              </w:rPr>
            </w:pPr>
          </w:p>
        </w:tc>
        <w:tc>
          <w:tcPr>
            <w:tcW w:w="1694" w:type="dxa"/>
            <w:tcBorders>
              <w:top w:val="single" w:color="auto" w:sz="4" w:space="0"/>
              <w:left w:val="nil"/>
              <w:bottom w:val="single" w:color="auto" w:sz="4" w:space="0"/>
              <w:right w:val="single" w:color="auto" w:sz="4" w:space="0"/>
            </w:tcBorders>
            <w:vAlign w:val="center"/>
          </w:tcPr>
          <w:p w14:paraId="07210F8E">
            <w:pPr>
              <w:pStyle w:val="22"/>
              <w:snapToGrid w:val="0"/>
              <w:spacing w:before="156" w:after="156"/>
              <w:ind w:left="480" w:firstLine="480"/>
              <w:jc w:val="center"/>
              <w:rPr>
                <w:color w:val="auto"/>
                <w:sz w:val="21"/>
                <w:szCs w:val="21"/>
              </w:rPr>
            </w:pPr>
          </w:p>
        </w:tc>
        <w:tc>
          <w:tcPr>
            <w:tcW w:w="2450" w:type="dxa"/>
            <w:tcBorders>
              <w:top w:val="single" w:color="auto" w:sz="4" w:space="0"/>
              <w:left w:val="nil"/>
              <w:bottom w:val="single" w:color="auto" w:sz="4" w:space="0"/>
              <w:right w:val="single" w:color="auto" w:sz="4" w:space="0"/>
            </w:tcBorders>
            <w:vAlign w:val="center"/>
          </w:tcPr>
          <w:p w14:paraId="6ED30D88">
            <w:pPr>
              <w:pStyle w:val="22"/>
              <w:snapToGrid w:val="0"/>
              <w:spacing w:before="156" w:after="156"/>
              <w:ind w:left="480" w:firstLine="480"/>
              <w:jc w:val="center"/>
              <w:rPr>
                <w:color w:val="auto"/>
                <w:sz w:val="21"/>
                <w:szCs w:val="21"/>
              </w:rPr>
            </w:pPr>
          </w:p>
        </w:tc>
        <w:tc>
          <w:tcPr>
            <w:tcW w:w="2293" w:type="dxa"/>
            <w:tcBorders>
              <w:top w:val="single" w:color="auto" w:sz="4" w:space="0"/>
              <w:left w:val="nil"/>
              <w:bottom w:val="single" w:color="auto" w:sz="4" w:space="0"/>
              <w:right w:val="single" w:color="auto" w:sz="4" w:space="0"/>
            </w:tcBorders>
            <w:vAlign w:val="center"/>
          </w:tcPr>
          <w:p w14:paraId="6DE073BE">
            <w:pPr>
              <w:pStyle w:val="22"/>
              <w:snapToGrid w:val="0"/>
              <w:spacing w:before="156" w:after="156"/>
              <w:ind w:left="480" w:firstLine="480"/>
              <w:jc w:val="center"/>
              <w:rPr>
                <w:color w:val="auto"/>
                <w:sz w:val="21"/>
                <w:szCs w:val="21"/>
              </w:rPr>
            </w:pPr>
          </w:p>
        </w:tc>
        <w:tc>
          <w:tcPr>
            <w:tcW w:w="1803" w:type="dxa"/>
            <w:tcBorders>
              <w:top w:val="single" w:color="auto" w:sz="4" w:space="0"/>
              <w:left w:val="nil"/>
              <w:bottom w:val="single" w:color="auto" w:sz="4" w:space="0"/>
              <w:right w:val="single" w:color="auto" w:sz="4" w:space="0"/>
            </w:tcBorders>
            <w:vAlign w:val="center"/>
          </w:tcPr>
          <w:p w14:paraId="03AAC104">
            <w:pPr>
              <w:pStyle w:val="22"/>
              <w:snapToGrid w:val="0"/>
              <w:spacing w:before="156" w:after="156"/>
              <w:ind w:left="480" w:firstLine="480"/>
              <w:jc w:val="center"/>
              <w:rPr>
                <w:color w:val="auto"/>
                <w:sz w:val="21"/>
                <w:szCs w:val="21"/>
              </w:rPr>
            </w:pPr>
          </w:p>
        </w:tc>
      </w:tr>
      <w:tr w14:paraId="0548AC3A">
        <w:tblPrEx>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22C0651">
            <w:pPr>
              <w:pStyle w:val="22"/>
              <w:snapToGrid w:val="0"/>
              <w:spacing w:before="156" w:after="156"/>
              <w:ind w:left="480" w:firstLine="480"/>
              <w:jc w:val="center"/>
              <w:rPr>
                <w:color w:val="auto"/>
                <w:sz w:val="21"/>
                <w:szCs w:val="21"/>
              </w:rPr>
            </w:pPr>
          </w:p>
        </w:tc>
        <w:tc>
          <w:tcPr>
            <w:tcW w:w="1694" w:type="dxa"/>
            <w:tcBorders>
              <w:top w:val="single" w:color="auto" w:sz="4" w:space="0"/>
              <w:left w:val="nil"/>
              <w:bottom w:val="single" w:color="auto" w:sz="4" w:space="0"/>
              <w:right w:val="single" w:color="auto" w:sz="4" w:space="0"/>
            </w:tcBorders>
            <w:vAlign w:val="center"/>
          </w:tcPr>
          <w:p w14:paraId="6372961A">
            <w:pPr>
              <w:pStyle w:val="22"/>
              <w:snapToGrid w:val="0"/>
              <w:spacing w:before="156" w:after="156"/>
              <w:ind w:left="480" w:firstLine="480"/>
              <w:jc w:val="center"/>
              <w:rPr>
                <w:color w:val="auto"/>
                <w:sz w:val="21"/>
                <w:szCs w:val="21"/>
              </w:rPr>
            </w:pPr>
          </w:p>
        </w:tc>
        <w:tc>
          <w:tcPr>
            <w:tcW w:w="2450" w:type="dxa"/>
            <w:tcBorders>
              <w:top w:val="single" w:color="auto" w:sz="4" w:space="0"/>
              <w:left w:val="nil"/>
              <w:bottom w:val="single" w:color="auto" w:sz="4" w:space="0"/>
              <w:right w:val="single" w:color="auto" w:sz="4" w:space="0"/>
            </w:tcBorders>
            <w:vAlign w:val="center"/>
          </w:tcPr>
          <w:p w14:paraId="20F8F373">
            <w:pPr>
              <w:pStyle w:val="22"/>
              <w:snapToGrid w:val="0"/>
              <w:spacing w:before="156" w:after="156"/>
              <w:ind w:left="480" w:firstLine="480"/>
              <w:jc w:val="center"/>
              <w:rPr>
                <w:color w:val="auto"/>
                <w:sz w:val="21"/>
                <w:szCs w:val="21"/>
              </w:rPr>
            </w:pPr>
          </w:p>
        </w:tc>
        <w:tc>
          <w:tcPr>
            <w:tcW w:w="2293" w:type="dxa"/>
            <w:tcBorders>
              <w:top w:val="single" w:color="auto" w:sz="4" w:space="0"/>
              <w:left w:val="nil"/>
              <w:bottom w:val="single" w:color="auto" w:sz="4" w:space="0"/>
              <w:right w:val="single" w:color="auto" w:sz="4" w:space="0"/>
            </w:tcBorders>
            <w:vAlign w:val="center"/>
          </w:tcPr>
          <w:p w14:paraId="605C4E34">
            <w:pPr>
              <w:pStyle w:val="22"/>
              <w:snapToGrid w:val="0"/>
              <w:spacing w:before="156" w:after="156"/>
              <w:ind w:left="480" w:firstLine="480"/>
              <w:jc w:val="center"/>
              <w:rPr>
                <w:color w:val="auto"/>
                <w:sz w:val="21"/>
                <w:szCs w:val="21"/>
              </w:rPr>
            </w:pPr>
          </w:p>
        </w:tc>
        <w:tc>
          <w:tcPr>
            <w:tcW w:w="1803" w:type="dxa"/>
            <w:tcBorders>
              <w:top w:val="single" w:color="auto" w:sz="4" w:space="0"/>
              <w:left w:val="nil"/>
              <w:bottom w:val="single" w:color="auto" w:sz="4" w:space="0"/>
              <w:right w:val="single" w:color="auto" w:sz="4" w:space="0"/>
            </w:tcBorders>
            <w:vAlign w:val="center"/>
          </w:tcPr>
          <w:p w14:paraId="5A2357CE">
            <w:pPr>
              <w:pStyle w:val="22"/>
              <w:snapToGrid w:val="0"/>
              <w:spacing w:before="156" w:after="156"/>
              <w:ind w:left="480" w:firstLine="480"/>
              <w:jc w:val="center"/>
              <w:rPr>
                <w:color w:val="auto"/>
                <w:sz w:val="21"/>
                <w:szCs w:val="21"/>
              </w:rPr>
            </w:pPr>
          </w:p>
        </w:tc>
      </w:tr>
    </w:tbl>
    <w:p w14:paraId="5F961B5F">
      <w:pPr>
        <w:spacing w:line="440" w:lineRule="exact"/>
        <w:rPr>
          <w:rFonts w:ascii="宋体"/>
          <w:b/>
          <w:bCs/>
          <w:color w:val="auto"/>
          <w:sz w:val="21"/>
          <w:szCs w:val="21"/>
        </w:rPr>
      </w:pPr>
    </w:p>
    <w:p w14:paraId="617EA736">
      <w:pPr>
        <w:spacing w:line="440" w:lineRule="exact"/>
        <w:rPr>
          <w:rFonts w:ascii="宋体"/>
          <w:color w:val="auto"/>
          <w:sz w:val="21"/>
          <w:szCs w:val="21"/>
        </w:rPr>
      </w:pPr>
      <w:r>
        <w:rPr>
          <w:rFonts w:hint="eastAsia" w:ascii="宋体" w:hAnsi="宋体"/>
          <w:color w:val="auto"/>
          <w:sz w:val="21"/>
          <w:szCs w:val="21"/>
        </w:rPr>
        <w:t>注：此表在不改变表式的情况下，可自行制作。</w:t>
      </w:r>
    </w:p>
    <w:p w14:paraId="3D2BE14B">
      <w:pPr>
        <w:spacing w:line="440" w:lineRule="exact"/>
        <w:ind w:firstLine="422" w:firstLineChars="200"/>
        <w:jc w:val="center"/>
        <w:rPr>
          <w:rFonts w:ascii="宋体"/>
          <w:b/>
          <w:bCs/>
          <w:color w:val="auto"/>
          <w:sz w:val="21"/>
          <w:szCs w:val="21"/>
        </w:rPr>
      </w:pPr>
    </w:p>
    <w:p w14:paraId="4A797637">
      <w:pPr>
        <w:pStyle w:val="22"/>
        <w:snapToGrid w:val="0"/>
        <w:spacing w:before="156" w:after="156" w:line="360" w:lineRule="auto"/>
        <w:ind w:left="560" w:leftChars="200"/>
        <w:rPr>
          <w:rFonts w:hAnsi="宋体"/>
          <w:color w:val="auto"/>
          <w:sz w:val="21"/>
          <w:szCs w:val="21"/>
        </w:rPr>
      </w:pPr>
      <w:r>
        <w:rPr>
          <w:rFonts w:hint="eastAsia"/>
          <w:color w:val="auto"/>
          <w:sz w:val="21"/>
          <w:szCs w:val="21"/>
        </w:rPr>
        <w:t>投标人（盖章）：</w:t>
      </w:r>
      <w:r>
        <w:rPr>
          <w:color w:val="auto"/>
          <w:sz w:val="21"/>
          <w:szCs w:val="21"/>
        </w:rPr>
        <w:t>__________________________</w:t>
      </w:r>
    </w:p>
    <w:p w14:paraId="3C9A3018">
      <w:pPr>
        <w:pStyle w:val="22"/>
        <w:spacing w:before="156" w:after="156"/>
        <w:ind w:left="560" w:leftChars="200"/>
        <w:rPr>
          <w:color w:val="auto"/>
          <w:sz w:val="21"/>
          <w:szCs w:val="21"/>
        </w:rPr>
      </w:pPr>
      <w:r>
        <w:rPr>
          <w:rFonts w:hint="eastAsia"/>
          <w:color w:val="auto"/>
          <w:sz w:val="21"/>
          <w:szCs w:val="21"/>
        </w:rPr>
        <w:t>投标人授权代表（签字）：</w:t>
      </w:r>
      <w:r>
        <w:rPr>
          <w:color w:val="auto"/>
          <w:sz w:val="21"/>
          <w:szCs w:val="21"/>
        </w:rPr>
        <w:t>____________________</w:t>
      </w:r>
    </w:p>
    <w:p w14:paraId="562437F0">
      <w:pPr>
        <w:pStyle w:val="22"/>
        <w:spacing w:beforeLines="0" w:afterLines="0"/>
        <w:ind w:firstLine="495" w:firstLineChars="236"/>
        <w:rPr>
          <w:rFonts w:hAnsi="宋体"/>
          <w:color w:val="auto"/>
          <w:sz w:val="21"/>
          <w:szCs w:val="21"/>
        </w:rPr>
        <w:sectPr>
          <w:pgSz w:w="11906" w:h="16838"/>
          <w:pgMar w:top="1440" w:right="1800" w:bottom="1440" w:left="1800" w:header="851" w:footer="992" w:gutter="0"/>
          <w:cols w:space="720" w:num="1"/>
          <w:docGrid w:type="lines" w:linePitch="312" w:charSpace="0"/>
        </w:sectPr>
      </w:pPr>
      <w:r>
        <w:rPr>
          <w:rFonts w:hint="eastAsia" w:hAnsi="宋体"/>
          <w:color w:val="auto"/>
          <w:sz w:val="21"/>
          <w:szCs w:val="21"/>
        </w:rPr>
        <w:t>日期：</w:t>
      </w:r>
      <w:r>
        <w:rPr>
          <w:rFonts w:hAnsi="宋体"/>
          <w:color w:val="auto"/>
          <w:sz w:val="21"/>
          <w:szCs w:val="21"/>
        </w:rPr>
        <w:t>____</w:t>
      </w:r>
      <w:r>
        <w:rPr>
          <w:rFonts w:hint="eastAsia" w:hAnsi="宋体"/>
          <w:color w:val="auto"/>
          <w:sz w:val="21"/>
          <w:szCs w:val="21"/>
        </w:rPr>
        <w:t>年</w:t>
      </w:r>
      <w:r>
        <w:rPr>
          <w:rFonts w:hAnsi="宋体"/>
          <w:color w:val="auto"/>
          <w:sz w:val="21"/>
          <w:szCs w:val="21"/>
        </w:rPr>
        <w:t>____</w:t>
      </w:r>
      <w:r>
        <w:rPr>
          <w:rFonts w:hint="eastAsia" w:hAnsi="宋体"/>
          <w:color w:val="auto"/>
          <w:sz w:val="21"/>
          <w:szCs w:val="21"/>
        </w:rPr>
        <w:t>月</w:t>
      </w:r>
      <w:r>
        <w:rPr>
          <w:rFonts w:hAnsi="宋体"/>
          <w:color w:val="auto"/>
          <w:sz w:val="21"/>
          <w:szCs w:val="21"/>
        </w:rPr>
        <w:t>____</w:t>
      </w:r>
      <w:r>
        <w:rPr>
          <w:rFonts w:hint="eastAsia" w:hAnsi="宋体"/>
          <w:color w:val="auto"/>
          <w:sz w:val="21"/>
          <w:szCs w:val="21"/>
        </w:rPr>
        <w:t>日</w:t>
      </w:r>
    </w:p>
    <w:p w14:paraId="2F3F8B3D">
      <w:pPr>
        <w:snapToGrid w:val="0"/>
        <w:spacing w:before="156" w:beforeLines="50" w:after="50" w:line="440" w:lineRule="exact"/>
        <w:rPr>
          <w:rFonts w:ascii="宋体"/>
          <w:b/>
          <w:bCs/>
          <w:color w:val="000000"/>
        </w:rPr>
      </w:pPr>
      <w:r>
        <w:rPr>
          <w:rFonts w:hint="eastAsia" w:ascii="宋体" w:hAnsi="宋体" w:cs="宋体"/>
          <w:b/>
          <w:bCs/>
          <w:color w:val="000000"/>
        </w:rPr>
        <w:t>投标文件的封面格式：</w:t>
      </w:r>
    </w:p>
    <w:p w14:paraId="2442ABDA">
      <w:pPr>
        <w:snapToGrid w:val="0"/>
        <w:spacing w:before="156" w:beforeLines="50" w:after="50" w:line="440" w:lineRule="exact"/>
        <w:ind w:firstLine="6425" w:firstLineChars="2000"/>
        <w:rPr>
          <w:rFonts w:ascii="宋体"/>
          <w:b/>
          <w:bCs/>
          <w:color w:val="000000"/>
          <w:sz w:val="32"/>
          <w:szCs w:val="32"/>
        </w:rPr>
      </w:pPr>
    </w:p>
    <w:p w14:paraId="29FA6398">
      <w:pPr>
        <w:snapToGrid w:val="0"/>
        <w:spacing w:before="156" w:beforeLines="50" w:after="50" w:line="440" w:lineRule="exact"/>
        <w:rPr>
          <w:rFonts w:ascii="宋体"/>
          <w:color w:val="000000"/>
        </w:rPr>
      </w:pPr>
    </w:p>
    <w:p w14:paraId="654656A8">
      <w:pPr>
        <w:snapToGrid w:val="0"/>
        <w:spacing w:before="156" w:beforeLines="50" w:after="50" w:line="400" w:lineRule="exact"/>
        <w:ind w:firstLine="1440" w:firstLineChars="450"/>
        <w:jc w:val="center"/>
        <w:rPr>
          <w:rFonts w:hint="eastAsia" w:cs="宋体"/>
          <w:color w:val="auto"/>
          <w:sz w:val="32"/>
          <w:szCs w:val="32"/>
        </w:rPr>
      </w:pPr>
    </w:p>
    <w:p w14:paraId="5FB5664E">
      <w:pPr>
        <w:snapToGrid w:val="0"/>
        <w:spacing w:before="156" w:beforeLines="50" w:after="50" w:line="400" w:lineRule="exact"/>
        <w:ind w:firstLine="1440" w:firstLineChars="450"/>
        <w:jc w:val="center"/>
        <w:rPr>
          <w:rFonts w:hint="eastAsia" w:cs="宋体"/>
          <w:color w:val="auto"/>
          <w:sz w:val="32"/>
          <w:szCs w:val="32"/>
        </w:rPr>
      </w:pPr>
    </w:p>
    <w:p w14:paraId="354BD32D">
      <w:pPr>
        <w:snapToGrid w:val="0"/>
        <w:spacing w:before="156" w:beforeLines="50" w:after="50" w:line="400" w:lineRule="exact"/>
        <w:ind w:firstLine="1440" w:firstLineChars="450"/>
        <w:jc w:val="center"/>
        <w:rPr>
          <w:rFonts w:hint="eastAsia" w:cs="宋体"/>
          <w:color w:val="auto"/>
          <w:sz w:val="32"/>
          <w:szCs w:val="32"/>
        </w:rPr>
      </w:pPr>
    </w:p>
    <w:p w14:paraId="795D10C4">
      <w:pPr>
        <w:snapToGrid w:val="0"/>
        <w:spacing w:before="156" w:beforeLines="50" w:after="50" w:line="400" w:lineRule="exact"/>
        <w:ind w:firstLine="1440" w:firstLineChars="450"/>
        <w:jc w:val="center"/>
        <w:rPr>
          <w:rFonts w:hint="eastAsia" w:cs="宋体"/>
          <w:color w:val="auto"/>
          <w:sz w:val="32"/>
          <w:szCs w:val="32"/>
        </w:rPr>
      </w:pPr>
    </w:p>
    <w:p w14:paraId="37686FD9">
      <w:pPr>
        <w:snapToGrid w:val="0"/>
        <w:spacing w:before="156" w:beforeLines="50" w:after="50" w:line="400" w:lineRule="exact"/>
        <w:jc w:val="center"/>
        <w:rPr>
          <w:color w:val="auto"/>
          <w:sz w:val="32"/>
          <w:szCs w:val="32"/>
        </w:rPr>
      </w:pPr>
      <w:r>
        <w:rPr>
          <w:rFonts w:hint="eastAsia" w:cs="宋体"/>
          <w:color w:val="auto"/>
          <w:sz w:val="32"/>
          <w:szCs w:val="32"/>
        </w:rPr>
        <w:t>技术商务标（或价格标</w:t>
      </w:r>
      <w:r>
        <w:rPr>
          <w:rFonts w:hint="eastAsia" w:cs="宋体"/>
          <w:color w:val="auto"/>
          <w:sz w:val="32"/>
          <w:szCs w:val="32"/>
          <w:lang w:val="en-US" w:eastAsia="zh-CN"/>
        </w:rPr>
        <w:t>或资格证明文件</w:t>
      </w:r>
      <w:r>
        <w:rPr>
          <w:rFonts w:hint="eastAsia" w:cs="宋体"/>
          <w:color w:val="auto"/>
          <w:sz w:val="32"/>
          <w:szCs w:val="32"/>
        </w:rPr>
        <w:t>）</w:t>
      </w:r>
    </w:p>
    <w:p w14:paraId="1946F7B7">
      <w:pPr>
        <w:snapToGrid w:val="0"/>
        <w:spacing w:before="156" w:beforeLines="50" w:after="50" w:line="400" w:lineRule="exact"/>
        <w:ind w:firstLine="934" w:firstLineChars="445"/>
        <w:rPr>
          <w:rFonts w:hint="eastAsia" w:cs="宋体"/>
          <w:color w:val="000000"/>
          <w:sz w:val="21"/>
          <w:szCs w:val="21"/>
        </w:rPr>
      </w:pPr>
    </w:p>
    <w:p w14:paraId="444EE882">
      <w:pPr>
        <w:snapToGrid w:val="0"/>
        <w:spacing w:before="156" w:beforeLines="50" w:after="50" w:line="400" w:lineRule="exact"/>
        <w:ind w:firstLine="934" w:firstLineChars="445"/>
        <w:rPr>
          <w:rFonts w:hint="eastAsia" w:cs="宋体"/>
          <w:color w:val="000000"/>
          <w:sz w:val="21"/>
          <w:szCs w:val="21"/>
        </w:rPr>
      </w:pPr>
    </w:p>
    <w:p w14:paraId="5507A718">
      <w:pPr>
        <w:snapToGrid w:val="0"/>
        <w:spacing w:before="156" w:beforeLines="50" w:after="50" w:line="400" w:lineRule="exact"/>
        <w:ind w:firstLine="934" w:firstLineChars="445"/>
        <w:rPr>
          <w:rFonts w:hint="eastAsia" w:cs="宋体"/>
          <w:color w:val="000000"/>
          <w:sz w:val="21"/>
          <w:szCs w:val="21"/>
        </w:rPr>
      </w:pPr>
    </w:p>
    <w:p w14:paraId="22A6A4FE">
      <w:pPr>
        <w:snapToGrid w:val="0"/>
        <w:spacing w:before="156" w:beforeLines="50" w:after="50" w:line="400" w:lineRule="exact"/>
        <w:ind w:firstLine="934" w:firstLineChars="445"/>
        <w:rPr>
          <w:rFonts w:hint="eastAsia" w:cs="宋体"/>
          <w:color w:val="000000"/>
          <w:sz w:val="21"/>
          <w:szCs w:val="21"/>
        </w:rPr>
      </w:pPr>
    </w:p>
    <w:p w14:paraId="1094233C">
      <w:pPr>
        <w:snapToGrid w:val="0"/>
        <w:spacing w:before="156" w:beforeLines="50" w:after="50" w:line="400" w:lineRule="exact"/>
        <w:ind w:firstLine="934" w:firstLineChars="445"/>
        <w:rPr>
          <w:rFonts w:hint="eastAsia" w:cs="宋体"/>
          <w:color w:val="000000"/>
          <w:sz w:val="21"/>
          <w:szCs w:val="21"/>
        </w:rPr>
      </w:pPr>
    </w:p>
    <w:p w14:paraId="17EFA482">
      <w:pPr>
        <w:snapToGrid w:val="0"/>
        <w:spacing w:before="156" w:beforeLines="50" w:after="50" w:line="400" w:lineRule="exact"/>
        <w:ind w:firstLine="934" w:firstLineChars="445"/>
        <w:rPr>
          <w:rFonts w:hint="eastAsia" w:cs="宋体"/>
          <w:color w:val="000000"/>
          <w:sz w:val="21"/>
          <w:szCs w:val="21"/>
        </w:rPr>
      </w:pPr>
    </w:p>
    <w:p w14:paraId="3B9034FC">
      <w:pPr>
        <w:snapToGrid w:val="0"/>
        <w:spacing w:before="156" w:beforeLines="50" w:after="50" w:line="400" w:lineRule="exact"/>
        <w:ind w:firstLine="934" w:firstLineChars="445"/>
        <w:rPr>
          <w:rFonts w:hint="eastAsia" w:cs="宋体"/>
          <w:color w:val="000000"/>
          <w:sz w:val="21"/>
          <w:szCs w:val="21"/>
        </w:rPr>
      </w:pPr>
    </w:p>
    <w:p w14:paraId="79D9A840">
      <w:pPr>
        <w:snapToGrid w:val="0"/>
        <w:spacing w:before="156" w:beforeLines="50" w:after="50" w:line="400" w:lineRule="exact"/>
        <w:ind w:firstLine="934" w:firstLineChars="445"/>
        <w:rPr>
          <w:rFonts w:hint="eastAsia" w:cs="宋体"/>
          <w:color w:val="000000"/>
          <w:sz w:val="21"/>
          <w:szCs w:val="21"/>
        </w:rPr>
      </w:pPr>
    </w:p>
    <w:p w14:paraId="1A6759CD">
      <w:pPr>
        <w:snapToGrid w:val="0"/>
        <w:spacing w:before="156" w:beforeLines="50" w:after="50" w:line="400" w:lineRule="exact"/>
        <w:ind w:firstLine="934" w:firstLineChars="445"/>
        <w:rPr>
          <w:color w:val="000000"/>
          <w:sz w:val="21"/>
          <w:szCs w:val="21"/>
        </w:rPr>
      </w:pPr>
      <w:r>
        <w:rPr>
          <w:rFonts w:hint="eastAsia" w:cs="宋体"/>
          <w:color w:val="000000"/>
          <w:sz w:val="21"/>
          <w:szCs w:val="21"/>
        </w:rPr>
        <w:t>项目名称：</w:t>
      </w:r>
    </w:p>
    <w:p w14:paraId="730B6CBA">
      <w:pPr>
        <w:snapToGrid w:val="0"/>
        <w:spacing w:before="156" w:beforeLines="50" w:after="50" w:line="400" w:lineRule="exact"/>
        <w:ind w:firstLine="934" w:firstLineChars="445"/>
        <w:rPr>
          <w:color w:val="000000"/>
          <w:sz w:val="21"/>
          <w:szCs w:val="21"/>
        </w:rPr>
      </w:pPr>
      <w:r>
        <w:rPr>
          <w:rFonts w:hint="eastAsia" w:cs="宋体"/>
          <w:color w:val="000000"/>
          <w:sz w:val="21"/>
          <w:szCs w:val="21"/>
        </w:rPr>
        <w:t>项目编号：</w:t>
      </w:r>
    </w:p>
    <w:p w14:paraId="6085180A">
      <w:pPr>
        <w:snapToGrid w:val="0"/>
        <w:spacing w:before="156" w:beforeLines="50" w:after="50" w:line="400" w:lineRule="exact"/>
        <w:ind w:firstLine="840" w:firstLineChars="400"/>
        <w:rPr>
          <w:rFonts w:cs="宋体"/>
          <w:color w:val="000000"/>
          <w:sz w:val="21"/>
          <w:szCs w:val="21"/>
        </w:rPr>
      </w:pPr>
      <w:r>
        <w:rPr>
          <w:rFonts w:cs="宋体"/>
          <w:color w:val="000000"/>
          <w:sz w:val="21"/>
          <w:szCs w:val="21"/>
        </w:rPr>
        <w:t xml:space="preserve"> </w:t>
      </w:r>
      <w:r>
        <w:rPr>
          <w:rFonts w:hint="eastAsia" w:cs="宋体"/>
          <w:color w:val="000000"/>
          <w:sz w:val="21"/>
          <w:szCs w:val="21"/>
        </w:rPr>
        <w:t>投标人名称（盖章）：</w:t>
      </w:r>
    </w:p>
    <w:p w14:paraId="0438402D">
      <w:pPr>
        <w:snapToGrid w:val="0"/>
        <w:spacing w:before="156" w:beforeLines="50" w:after="50" w:line="400" w:lineRule="exact"/>
        <w:ind w:firstLine="945" w:firstLineChars="450"/>
        <w:rPr>
          <w:rFonts w:cs="宋体"/>
          <w:color w:val="000000"/>
          <w:sz w:val="21"/>
          <w:szCs w:val="21"/>
        </w:rPr>
      </w:pPr>
      <w:r>
        <w:rPr>
          <w:rFonts w:hint="eastAsia" w:cs="宋体"/>
          <w:color w:val="000000"/>
          <w:sz w:val="21"/>
          <w:szCs w:val="21"/>
        </w:rPr>
        <w:t>投标人地址：</w:t>
      </w:r>
    </w:p>
    <w:p w14:paraId="4AD0937C">
      <w:pPr>
        <w:snapToGrid w:val="0"/>
        <w:spacing w:before="156" w:beforeLines="50" w:after="50" w:line="400" w:lineRule="exact"/>
        <w:ind w:firstLine="945" w:firstLineChars="450"/>
        <w:rPr>
          <w:rFonts w:hint="eastAsia" w:cs="宋体"/>
          <w:color w:val="000000"/>
          <w:sz w:val="21"/>
          <w:szCs w:val="21"/>
        </w:rPr>
      </w:pPr>
      <w:r>
        <w:rPr>
          <w:rFonts w:hint="eastAsia" w:cs="宋体"/>
          <w:color w:val="000000"/>
          <w:sz w:val="21"/>
          <w:szCs w:val="21"/>
        </w:rPr>
        <w:t>法定代表人或授权委托人（签字）：</w:t>
      </w:r>
    </w:p>
    <w:p w14:paraId="45D6AE52">
      <w:pPr>
        <w:snapToGrid w:val="0"/>
        <w:spacing w:before="156" w:beforeLines="50" w:after="50" w:line="400" w:lineRule="exact"/>
        <w:ind w:firstLine="945" w:firstLineChars="450"/>
        <w:rPr>
          <w:rFonts w:cs="宋体"/>
          <w:color w:val="000000"/>
          <w:sz w:val="21"/>
          <w:szCs w:val="21"/>
        </w:rPr>
        <w:sectPr>
          <w:pgSz w:w="11906" w:h="16838"/>
          <w:pgMar w:top="1440" w:right="1800" w:bottom="1440" w:left="1800" w:header="851" w:footer="992" w:gutter="0"/>
          <w:cols w:space="720" w:num="1"/>
          <w:docGrid w:type="lines" w:linePitch="312" w:charSpace="0"/>
        </w:sectPr>
      </w:pPr>
      <w:r>
        <w:rPr>
          <w:rFonts w:hint="eastAsia" w:cs="宋体"/>
          <w:color w:val="000000"/>
          <w:sz w:val="21"/>
          <w:szCs w:val="21"/>
        </w:rPr>
        <w:t>日期：</w:t>
      </w:r>
      <w:r>
        <w:rPr>
          <w:rFonts w:hint="eastAsia" w:cs="宋体"/>
          <w:color w:val="000000"/>
          <w:sz w:val="21"/>
          <w:szCs w:val="21"/>
          <w:u w:val="single"/>
        </w:rPr>
        <w:t xml:space="preserve">     </w:t>
      </w:r>
      <w:r>
        <w:rPr>
          <w:rFonts w:hint="eastAsia" w:cs="宋体"/>
          <w:color w:val="000000"/>
          <w:sz w:val="21"/>
          <w:szCs w:val="21"/>
        </w:rPr>
        <w:t>年</w:t>
      </w:r>
      <w:r>
        <w:rPr>
          <w:rFonts w:hint="eastAsia" w:cs="宋体"/>
          <w:color w:val="000000"/>
          <w:sz w:val="21"/>
          <w:szCs w:val="21"/>
          <w:u w:val="single"/>
        </w:rPr>
        <w:t xml:space="preserve">   </w:t>
      </w: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rPr>
        <w:t>日</w:t>
      </w:r>
    </w:p>
    <w:p w14:paraId="42054188">
      <w:pPr>
        <w:pStyle w:val="22"/>
        <w:spacing w:before="156" w:after="156"/>
        <w:jc w:val="center"/>
        <w:rPr>
          <w:rFonts w:hAnsi="宋体" w:cs="宋体"/>
          <w:b/>
          <w:bCs/>
          <w:color w:val="auto"/>
          <w:sz w:val="28"/>
          <w:szCs w:val="28"/>
        </w:rPr>
      </w:pPr>
      <w:r>
        <w:rPr>
          <w:rFonts w:hint="eastAsia" w:hAnsi="宋体" w:cs="宋体"/>
          <w:b/>
          <w:bCs/>
          <w:color w:val="auto"/>
          <w:sz w:val="28"/>
          <w:szCs w:val="28"/>
        </w:rPr>
        <w:t>评分索引表（此表附目录前面）</w:t>
      </w:r>
    </w:p>
    <w:tbl>
      <w:tblPr>
        <w:tblStyle w:val="40"/>
        <w:tblW w:w="8988" w:type="dxa"/>
        <w:tblInd w:w="-23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3"/>
        <w:gridCol w:w="1332"/>
        <w:gridCol w:w="4393"/>
        <w:gridCol w:w="1125"/>
        <w:gridCol w:w="1475"/>
      </w:tblGrid>
      <w:tr w14:paraId="19C56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35489F6B">
            <w:pPr>
              <w:widowControl/>
              <w:jc w:val="center"/>
              <w:rPr>
                <w:rFonts w:ascii="宋体" w:cs="宋体"/>
                <w:color w:val="auto"/>
                <w:sz w:val="21"/>
                <w:szCs w:val="21"/>
              </w:rPr>
            </w:pPr>
            <w:r>
              <w:rPr>
                <w:rFonts w:hint="eastAsia" w:ascii="宋体" w:hAnsi="宋体" w:cs="宋体"/>
                <w:color w:val="auto"/>
                <w:kern w:val="0"/>
                <w:sz w:val="21"/>
                <w:szCs w:val="21"/>
              </w:rPr>
              <w:t>序号</w:t>
            </w:r>
          </w:p>
        </w:tc>
        <w:tc>
          <w:tcPr>
            <w:tcW w:w="1332" w:type="dxa"/>
            <w:tcBorders>
              <w:top w:val="single" w:color="auto" w:sz="4" w:space="0"/>
              <w:left w:val="single" w:color="auto" w:sz="4" w:space="0"/>
              <w:bottom w:val="single" w:color="auto" w:sz="4" w:space="0"/>
              <w:right w:val="single" w:color="auto" w:sz="4" w:space="0"/>
            </w:tcBorders>
            <w:noWrap/>
            <w:vAlign w:val="center"/>
          </w:tcPr>
          <w:p w14:paraId="5E0CC622">
            <w:pPr>
              <w:widowControl/>
              <w:jc w:val="center"/>
              <w:rPr>
                <w:rFonts w:ascii="宋体" w:cs="宋体"/>
                <w:color w:val="auto"/>
                <w:sz w:val="21"/>
                <w:szCs w:val="21"/>
              </w:rPr>
            </w:pPr>
            <w:r>
              <w:rPr>
                <w:rFonts w:hint="eastAsia" w:ascii="宋体" w:hAnsi="宋体" w:cs="宋体"/>
                <w:color w:val="auto"/>
                <w:kern w:val="0"/>
                <w:sz w:val="21"/>
                <w:szCs w:val="21"/>
              </w:rPr>
              <w:t>评标项目</w:t>
            </w:r>
          </w:p>
        </w:tc>
        <w:tc>
          <w:tcPr>
            <w:tcW w:w="4393" w:type="dxa"/>
            <w:tcBorders>
              <w:top w:val="single" w:color="auto" w:sz="4" w:space="0"/>
              <w:left w:val="single" w:color="auto" w:sz="4" w:space="0"/>
              <w:bottom w:val="single" w:color="auto" w:sz="4" w:space="0"/>
              <w:right w:val="single" w:color="auto" w:sz="4" w:space="0"/>
            </w:tcBorders>
            <w:noWrap/>
            <w:vAlign w:val="center"/>
          </w:tcPr>
          <w:p w14:paraId="39F87763">
            <w:pPr>
              <w:widowControl/>
              <w:jc w:val="center"/>
              <w:rPr>
                <w:rFonts w:ascii="宋体" w:cs="宋体"/>
                <w:color w:val="auto"/>
                <w:sz w:val="21"/>
                <w:szCs w:val="21"/>
              </w:rPr>
            </w:pPr>
            <w:r>
              <w:rPr>
                <w:rFonts w:hint="eastAsia" w:ascii="宋体" w:hAnsi="宋体" w:cs="宋体"/>
                <w:color w:val="auto"/>
                <w:kern w:val="0"/>
                <w:sz w:val="21"/>
                <w:szCs w:val="21"/>
              </w:rPr>
              <w:t>评分基本规则</w:t>
            </w:r>
          </w:p>
        </w:tc>
        <w:tc>
          <w:tcPr>
            <w:tcW w:w="1125" w:type="dxa"/>
            <w:tcBorders>
              <w:top w:val="single" w:color="auto" w:sz="4" w:space="0"/>
              <w:left w:val="single" w:color="auto" w:sz="4" w:space="0"/>
              <w:bottom w:val="single" w:color="auto" w:sz="4" w:space="0"/>
              <w:right w:val="single" w:color="auto" w:sz="4" w:space="0"/>
            </w:tcBorders>
            <w:noWrap/>
            <w:vAlign w:val="center"/>
          </w:tcPr>
          <w:p w14:paraId="7FB42F8F">
            <w:pPr>
              <w:widowControl/>
              <w:jc w:val="center"/>
              <w:rPr>
                <w:rFonts w:ascii="宋体" w:cs="宋体"/>
                <w:color w:val="auto"/>
                <w:sz w:val="21"/>
                <w:szCs w:val="21"/>
              </w:rPr>
            </w:pPr>
            <w:r>
              <w:rPr>
                <w:rFonts w:hint="eastAsia" w:ascii="宋体" w:hAnsi="宋体" w:cs="宋体"/>
                <w:color w:val="auto"/>
                <w:kern w:val="0"/>
                <w:sz w:val="21"/>
                <w:szCs w:val="21"/>
              </w:rPr>
              <w:t>自评分</w:t>
            </w:r>
          </w:p>
        </w:tc>
        <w:tc>
          <w:tcPr>
            <w:tcW w:w="1475" w:type="dxa"/>
            <w:tcBorders>
              <w:top w:val="single" w:color="auto" w:sz="4" w:space="0"/>
              <w:left w:val="single" w:color="auto" w:sz="4" w:space="0"/>
              <w:bottom w:val="single" w:color="auto" w:sz="4" w:space="0"/>
              <w:right w:val="single" w:color="auto" w:sz="4" w:space="0"/>
            </w:tcBorders>
            <w:noWrap/>
            <w:vAlign w:val="center"/>
          </w:tcPr>
          <w:p w14:paraId="323BCE89">
            <w:pPr>
              <w:widowControl/>
              <w:jc w:val="center"/>
              <w:rPr>
                <w:rFonts w:ascii="宋体" w:cs="宋体"/>
                <w:color w:val="auto"/>
                <w:sz w:val="21"/>
                <w:szCs w:val="21"/>
              </w:rPr>
            </w:pPr>
            <w:r>
              <w:rPr>
                <w:rFonts w:hint="eastAsia" w:ascii="宋体" w:hAnsi="宋体" w:cs="宋体"/>
                <w:color w:val="auto"/>
                <w:kern w:val="0"/>
                <w:sz w:val="21"/>
                <w:szCs w:val="21"/>
              </w:rPr>
              <w:t>投标文件</w:t>
            </w:r>
            <w:r>
              <w:rPr>
                <w:rFonts w:ascii="宋体" w:cs="宋体"/>
                <w:color w:val="auto"/>
                <w:kern w:val="0"/>
                <w:sz w:val="21"/>
                <w:szCs w:val="21"/>
              </w:rPr>
              <w:br w:type="textWrapping"/>
            </w:r>
            <w:r>
              <w:rPr>
                <w:rFonts w:hint="eastAsia" w:ascii="宋体" w:hAnsi="宋体" w:cs="宋体"/>
                <w:color w:val="auto"/>
                <w:kern w:val="0"/>
                <w:sz w:val="21"/>
                <w:szCs w:val="21"/>
              </w:rPr>
              <w:t>对应页码</w:t>
            </w:r>
          </w:p>
        </w:tc>
      </w:tr>
      <w:tr w14:paraId="0809C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17F41DE5">
            <w:pPr>
              <w:widowControl/>
              <w:jc w:val="center"/>
              <w:rPr>
                <w:rFonts w:ascii="宋体" w:cs="宋体"/>
                <w:color w:val="auto"/>
                <w:sz w:val="21"/>
                <w:szCs w:val="21"/>
              </w:rPr>
            </w:pPr>
            <w:r>
              <w:rPr>
                <w:rFonts w:ascii="宋体" w:hAnsi="宋体" w:cs="宋体"/>
                <w:color w:val="auto"/>
                <w:kern w:val="0"/>
                <w:sz w:val="21"/>
                <w:szCs w:val="21"/>
              </w:rPr>
              <w:t>1</w:t>
            </w:r>
          </w:p>
        </w:tc>
        <w:tc>
          <w:tcPr>
            <w:tcW w:w="1332" w:type="dxa"/>
            <w:tcBorders>
              <w:top w:val="single" w:color="auto" w:sz="4" w:space="0"/>
              <w:left w:val="single" w:color="auto" w:sz="4" w:space="0"/>
              <w:bottom w:val="single" w:color="auto" w:sz="4" w:space="0"/>
              <w:right w:val="single" w:color="auto" w:sz="4" w:space="0"/>
            </w:tcBorders>
            <w:noWrap/>
            <w:vAlign w:val="center"/>
          </w:tcPr>
          <w:p w14:paraId="397F623D">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140BEB3D">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DC490BA">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3773FFBC">
            <w:pPr>
              <w:rPr>
                <w:rFonts w:ascii="宋体" w:cs="宋体"/>
                <w:color w:val="auto"/>
                <w:sz w:val="21"/>
                <w:szCs w:val="21"/>
              </w:rPr>
            </w:pPr>
          </w:p>
        </w:tc>
      </w:tr>
      <w:tr w14:paraId="75354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1484A6F0">
            <w:pPr>
              <w:widowControl/>
              <w:jc w:val="center"/>
              <w:rPr>
                <w:rFonts w:ascii="宋体" w:cs="宋体"/>
                <w:color w:val="auto"/>
                <w:sz w:val="21"/>
                <w:szCs w:val="21"/>
              </w:rPr>
            </w:pPr>
            <w:r>
              <w:rPr>
                <w:rFonts w:ascii="宋体" w:hAnsi="宋体" w:cs="宋体"/>
                <w:color w:val="auto"/>
                <w:kern w:val="0"/>
                <w:sz w:val="21"/>
                <w:szCs w:val="21"/>
              </w:rPr>
              <w:t>2</w:t>
            </w:r>
          </w:p>
        </w:tc>
        <w:tc>
          <w:tcPr>
            <w:tcW w:w="1332" w:type="dxa"/>
            <w:tcBorders>
              <w:top w:val="single" w:color="auto" w:sz="4" w:space="0"/>
              <w:left w:val="single" w:color="auto" w:sz="4" w:space="0"/>
              <w:bottom w:val="single" w:color="auto" w:sz="4" w:space="0"/>
              <w:right w:val="single" w:color="auto" w:sz="4" w:space="0"/>
            </w:tcBorders>
            <w:noWrap/>
            <w:vAlign w:val="center"/>
          </w:tcPr>
          <w:p w14:paraId="6F4974C4">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44CC62CD">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3A28159">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3EC84CFF">
            <w:pPr>
              <w:rPr>
                <w:rFonts w:ascii="宋体" w:cs="宋体"/>
                <w:color w:val="auto"/>
                <w:sz w:val="21"/>
                <w:szCs w:val="21"/>
              </w:rPr>
            </w:pPr>
          </w:p>
        </w:tc>
      </w:tr>
      <w:tr w14:paraId="7EB30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7F6A50EA">
            <w:pPr>
              <w:widowControl/>
              <w:jc w:val="center"/>
              <w:rPr>
                <w:rFonts w:ascii="宋体" w:cs="宋体"/>
                <w:color w:val="auto"/>
                <w:sz w:val="21"/>
                <w:szCs w:val="21"/>
              </w:rPr>
            </w:pPr>
            <w:r>
              <w:rPr>
                <w:rFonts w:ascii="宋体" w:hAnsi="宋体" w:cs="宋体"/>
                <w:color w:val="auto"/>
                <w:kern w:val="0"/>
                <w:sz w:val="21"/>
                <w:szCs w:val="21"/>
              </w:rPr>
              <w:t>3</w:t>
            </w:r>
          </w:p>
        </w:tc>
        <w:tc>
          <w:tcPr>
            <w:tcW w:w="1332" w:type="dxa"/>
            <w:tcBorders>
              <w:top w:val="single" w:color="auto" w:sz="4" w:space="0"/>
              <w:left w:val="single" w:color="auto" w:sz="4" w:space="0"/>
              <w:bottom w:val="single" w:color="auto" w:sz="4" w:space="0"/>
              <w:right w:val="single" w:color="auto" w:sz="4" w:space="0"/>
            </w:tcBorders>
            <w:noWrap/>
            <w:vAlign w:val="center"/>
          </w:tcPr>
          <w:p w14:paraId="7E2CF595">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4569312C">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542B864">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796794EC">
            <w:pPr>
              <w:rPr>
                <w:rFonts w:ascii="宋体" w:cs="宋体"/>
                <w:color w:val="auto"/>
                <w:sz w:val="21"/>
                <w:szCs w:val="21"/>
              </w:rPr>
            </w:pPr>
          </w:p>
        </w:tc>
      </w:tr>
      <w:tr w14:paraId="7D4C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0778633A">
            <w:pPr>
              <w:widowControl/>
              <w:jc w:val="center"/>
              <w:rPr>
                <w:rFonts w:ascii="宋体" w:cs="宋体"/>
                <w:color w:val="auto"/>
                <w:sz w:val="21"/>
                <w:szCs w:val="21"/>
              </w:rPr>
            </w:pPr>
            <w:r>
              <w:rPr>
                <w:rFonts w:ascii="宋体" w:hAnsi="宋体" w:cs="宋体"/>
                <w:color w:val="auto"/>
                <w:kern w:val="0"/>
                <w:sz w:val="21"/>
                <w:szCs w:val="21"/>
              </w:rPr>
              <w:t>4</w:t>
            </w:r>
          </w:p>
        </w:tc>
        <w:tc>
          <w:tcPr>
            <w:tcW w:w="1332" w:type="dxa"/>
            <w:tcBorders>
              <w:top w:val="single" w:color="auto" w:sz="4" w:space="0"/>
              <w:left w:val="single" w:color="auto" w:sz="4" w:space="0"/>
              <w:bottom w:val="single" w:color="auto" w:sz="4" w:space="0"/>
              <w:right w:val="single" w:color="auto" w:sz="4" w:space="0"/>
            </w:tcBorders>
            <w:noWrap/>
            <w:vAlign w:val="center"/>
          </w:tcPr>
          <w:p w14:paraId="5E32EC79">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27910303">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74599DA">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6D736BA8">
            <w:pPr>
              <w:rPr>
                <w:rFonts w:ascii="宋体" w:cs="宋体"/>
                <w:color w:val="auto"/>
                <w:sz w:val="21"/>
                <w:szCs w:val="21"/>
              </w:rPr>
            </w:pPr>
          </w:p>
        </w:tc>
      </w:tr>
      <w:tr w14:paraId="3641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29BE2099">
            <w:pPr>
              <w:widowControl/>
              <w:jc w:val="center"/>
              <w:rPr>
                <w:rFonts w:ascii="宋体" w:cs="宋体"/>
                <w:color w:val="auto"/>
                <w:sz w:val="21"/>
                <w:szCs w:val="21"/>
              </w:rPr>
            </w:pPr>
            <w:r>
              <w:rPr>
                <w:rFonts w:ascii="宋体" w:hAnsi="宋体" w:cs="宋体"/>
                <w:color w:val="auto"/>
                <w:kern w:val="0"/>
                <w:sz w:val="21"/>
                <w:szCs w:val="21"/>
              </w:rPr>
              <w:t>5</w:t>
            </w:r>
          </w:p>
        </w:tc>
        <w:tc>
          <w:tcPr>
            <w:tcW w:w="1332" w:type="dxa"/>
            <w:tcBorders>
              <w:top w:val="single" w:color="auto" w:sz="4" w:space="0"/>
              <w:left w:val="single" w:color="auto" w:sz="4" w:space="0"/>
              <w:bottom w:val="single" w:color="auto" w:sz="4" w:space="0"/>
              <w:right w:val="single" w:color="auto" w:sz="4" w:space="0"/>
            </w:tcBorders>
            <w:noWrap/>
            <w:vAlign w:val="center"/>
          </w:tcPr>
          <w:p w14:paraId="008CEF6D">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014A84CF">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1F2A10D">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28C074F9">
            <w:pPr>
              <w:rPr>
                <w:rFonts w:ascii="宋体" w:cs="宋体"/>
                <w:color w:val="auto"/>
                <w:sz w:val="21"/>
                <w:szCs w:val="21"/>
              </w:rPr>
            </w:pPr>
          </w:p>
        </w:tc>
      </w:tr>
      <w:tr w14:paraId="1E565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74227288">
            <w:pPr>
              <w:widowControl/>
              <w:jc w:val="center"/>
              <w:rPr>
                <w:rFonts w:ascii="宋体" w:cs="宋体"/>
                <w:color w:val="auto"/>
                <w:sz w:val="21"/>
                <w:szCs w:val="21"/>
              </w:rPr>
            </w:pPr>
            <w:r>
              <w:rPr>
                <w:rFonts w:ascii="宋体" w:hAnsi="宋体" w:cs="宋体"/>
                <w:color w:val="auto"/>
                <w:kern w:val="0"/>
                <w:sz w:val="21"/>
                <w:szCs w:val="21"/>
              </w:rPr>
              <w:t>6</w:t>
            </w:r>
          </w:p>
        </w:tc>
        <w:tc>
          <w:tcPr>
            <w:tcW w:w="1332" w:type="dxa"/>
            <w:tcBorders>
              <w:top w:val="single" w:color="auto" w:sz="4" w:space="0"/>
              <w:left w:val="single" w:color="auto" w:sz="4" w:space="0"/>
              <w:bottom w:val="single" w:color="auto" w:sz="4" w:space="0"/>
              <w:right w:val="single" w:color="auto" w:sz="4" w:space="0"/>
            </w:tcBorders>
            <w:noWrap/>
            <w:vAlign w:val="center"/>
          </w:tcPr>
          <w:p w14:paraId="575B6BBD">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590D687A">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9F05C0C">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61375E01">
            <w:pPr>
              <w:rPr>
                <w:rFonts w:ascii="宋体" w:cs="宋体"/>
                <w:color w:val="auto"/>
                <w:sz w:val="21"/>
                <w:szCs w:val="21"/>
              </w:rPr>
            </w:pPr>
          </w:p>
        </w:tc>
      </w:tr>
      <w:tr w14:paraId="3D1A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6652B3B2">
            <w:pPr>
              <w:widowControl/>
              <w:jc w:val="center"/>
              <w:rPr>
                <w:rFonts w:ascii="宋体" w:cs="宋体"/>
                <w:color w:val="auto"/>
                <w:sz w:val="21"/>
                <w:szCs w:val="21"/>
              </w:rPr>
            </w:pPr>
            <w:r>
              <w:rPr>
                <w:rFonts w:ascii="宋体" w:hAnsi="宋体" w:cs="宋体"/>
                <w:color w:val="auto"/>
                <w:kern w:val="0"/>
                <w:sz w:val="21"/>
                <w:szCs w:val="21"/>
              </w:rPr>
              <w:t>7</w:t>
            </w:r>
          </w:p>
        </w:tc>
        <w:tc>
          <w:tcPr>
            <w:tcW w:w="1332" w:type="dxa"/>
            <w:tcBorders>
              <w:top w:val="single" w:color="auto" w:sz="4" w:space="0"/>
              <w:left w:val="single" w:color="auto" w:sz="4" w:space="0"/>
              <w:bottom w:val="single" w:color="auto" w:sz="4" w:space="0"/>
              <w:right w:val="single" w:color="auto" w:sz="4" w:space="0"/>
            </w:tcBorders>
            <w:noWrap/>
            <w:vAlign w:val="center"/>
          </w:tcPr>
          <w:p w14:paraId="7DA86508">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25577BDC">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F63E954">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73AB5E19">
            <w:pPr>
              <w:rPr>
                <w:rFonts w:ascii="宋体" w:cs="宋体"/>
                <w:color w:val="auto"/>
                <w:sz w:val="21"/>
                <w:szCs w:val="21"/>
              </w:rPr>
            </w:pPr>
          </w:p>
        </w:tc>
      </w:tr>
      <w:tr w14:paraId="44C82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108BF83F">
            <w:pPr>
              <w:widowControl/>
              <w:jc w:val="center"/>
              <w:rPr>
                <w:rFonts w:ascii="宋体" w:cs="宋体"/>
                <w:color w:val="auto"/>
                <w:sz w:val="21"/>
                <w:szCs w:val="21"/>
              </w:rPr>
            </w:pPr>
            <w:r>
              <w:rPr>
                <w:rFonts w:ascii="宋体" w:hAnsi="宋体" w:cs="宋体"/>
                <w:color w:val="auto"/>
                <w:kern w:val="0"/>
                <w:sz w:val="21"/>
                <w:szCs w:val="21"/>
              </w:rPr>
              <w:t>8</w:t>
            </w:r>
          </w:p>
        </w:tc>
        <w:tc>
          <w:tcPr>
            <w:tcW w:w="1332" w:type="dxa"/>
            <w:tcBorders>
              <w:top w:val="single" w:color="auto" w:sz="4" w:space="0"/>
              <w:left w:val="single" w:color="auto" w:sz="4" w:space="0"/>
              <w:bottom w:val="single" w:color="auto" w:sz="4" w:space="0"/>
              <w:right w:val="single" w:color="auto" w:sz="4" w:space="0"/>
            </w:tcBorders>
            <w:noWrap/>
            <w:vAlign w:val="center"/>
          </w:tcPr>
          <w:p w14:paraId="51A0F674">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405335F4">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257A030">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58777C9D">
            <w:pPr>
              <w:rPr>
                <w:rFonts w:ascii="宋体" w:cs="宋体"/>
                <w:color w:val="auto"/>
                <w:sz w:val="21"/>
                <w:szCs w:val="21"/>
              </w:rPr>
            </w:pPr>
          </w:p>
        </w:tc>
      </w:tr>
      <w:tr w14:paraId="309D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23F256CD">
            <w:pPr>
              <w:widowControl/>
              <w:jc w:val="center"/>
              <w:rPr>
                <w:rFonts w:ascii="宋体" w:cs="宋体"/>
                <w:color w:val="auto"/>
                <w:sz w:val="21"/>
                <w:szCs w:val="21"/>
              </w:rPr>
            </w:pPr>
            <w:r>
              <w:rPr>
                <w:rFonts w:ascii="宋体" w:hAnsi="宋体" w:cs="宋体"/>
                <w:color w:val="auto"/>
                <w:kern w:val="0"/>
                <w:sz w:val="21"/>
                <w:szCs w:val="21"/>
              </w:rPr>
              <w:t>9</w:t>
            </w:r>
          </w:p>
        </w:tc>
        <w:tc>
          <w:tcPr>
            <w:tcW w:w="1332" w:type="dxa"/>
            <w:tcBorders>
              <w:top w:val="single" w:color="auto" w:sz="4" w:space="0"/>
              <w:left w:val="single" w:color="auto" w:sz="4" w:space="0"/>
              <w:bottom w:val="single" w:color="auto" w:sz="4" w:space="0"/>
              <w:right w:val="single" w:color="auto" w:sz="4" w:space="0"/>
            </w:tcBorders>
            <w:noWrap/>
            <w:vAlign w:val="center"/>
          </w:tcPr>
          <w:p w14:paraId="3FA3402E">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0812A506">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196ED70">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29435ACB">
            <w:pPr>
              <w:rPr>
                <w:rFonts w:ascii="宋体" w:cs="宋体"/>
                <w:color w:val="auto"/>
                <w:sz w:val="21"/>
                <w:szCs w:val="21"/>
              </w:rPr>
            </w:pPr>
          </w:p>
        </w:tc>
      </w:tr>
      <w:tr w14:paraId="188D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3AB8A038">
            <w:pPr>
              <w:widowControl/>
              <w:jc w:val="center"/>
              <w:rPr>
                <w:rFonts w:ascii="宋体" w:cs="宋体"/>
                <w:color w:val="auto"/>
                <w:sz w:val="21"/>
                <w:szCs w:val="21"/>
              </w:rPr>
            </w:pPr>
            <w:r>
              <w:rPr>
                <w:rFonts w:ascii="宋体" w:hAnsi="宋体" w:cs="宋体"/>
                <w:color w:val="auto"/>
                <w:kern w:val="0"/>
                <w:sz w:val="21"/>
                <w:szCs w:val="21"/>
              </w:rPr>
              <w:t>10</w:t>
            </w:r>
          </w:p>
        </w:tc>
        <w:tc>
          <w:tcPr>
            <w:tcW w:w="1332" w:type="dxa"/>
            <w:tcBorders>
              <w:top w:val="single" w:color="auto" w:sz="4" w:space="0"/>
              <w:left w:val="single" w:color="auto" w:sz="4" w:space="0"/>
              <w:bottom w:val="single" w:color="auto" w:sz="4" w:space="0"/>
              <w:right w:val="single" w:color="auto" w:sz="4" w:space="0"/>
            </w:tcBorders>
            <w:noWrap/>
            <w:vAlign w:val="center"/>
          </w:tcPr>
          <w:p w14:paraId="0240D213">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48436CF2">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463D037">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259BD817">
            <w:pPr>
              <w:rPr>
                <w:rFonts w:ascii="宋体" w:cs="宋体"/>
                <w:color w:val="auto"/>
                <w:sz w:val="21"/>
                <w:szCs w:val="21"/>
              </w:rPr>
            </w:pPr>
          </w:p>
        </w:tc>
      </w:tr>
      <w:tr w14:paraId="1FC09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663" w:type="dxa"/>
            <w:tcBorders>
              <w:top w:val="single" w:color="auto" w:sz="4" w:space="0"/>
              <w:left w:val="single" w:color="auto" w:sz="4" w:space="0"/>
              <w:bottom w:val="single" w:color="auto" w:sz="4" w:space="0"/>
              <w:right w:val="single" w:color="auto" w:sz="4" w:space="0"/>
            </w:tcBorders>
            <w:noWrap/>
            <w:vAlign w:val="center"/>
          </w:tcPr>
          <w:p w14:paraId="0238A4BF">
            <w:pPr>
              <w:widowControl/>
              <w:jc w:val="center"/>
              <w:rPr>
                <w:rFonts w:ascii="宋体" w:cs="宋体"/>
                <w:color w:val="auto"/>
                <w:kern w:val="0"/>
                <w:sz w:val="21"/>
                <w:szCs w:val="21"/>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1B5762C7">
            <w:pPr>
              <w:rPr>
                <w:rFonts w:ascii="宋体" w:cs="宋体"/>
                <w:color w:val="auto"/>
                <w:sz w:val="21"/>
                <w:szCs w:val="21"/>
              </w:rPr>
            </w:pPr>
          </w:p>
        </w:tc>
        <w:tc>
          <w:tcPr>
            <w:tcW w:w="4393" w:type="dxa"/>
            <w:tcBorders>
              <w:top w:val="single" w:color="auto" w:sz="4" w:space="0"/>
              <w:left w:val="single" w:color="auto" w:sz="4" w:space="0"/>
              <w:bottom w:val="single" w:color="auto" w:sz="4" w:space="0"/>
              <w:right w:val="single" w:color="auto" w:sz="4" w:space="0"/>
            </w:tcBorders>
            <w:noWrap/>
            <w:vAlign w:val="center"/>
          </w:tcPr>
          <w:p w14:paraId="5EA7DB55">
            <w:pPr>
              <w:rPr>
                <w:rFonts w:ascii="宋体" w:cs="宋体"/>
                <w:color w:val="auto"/>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73373D6">
            <w:pPr>
              <w:rPr>
                <w:rFonts w:ascii="宋体" w:cs="宋体"/>
                <w:color w:val="auto"/>
                <w:sz w:val="21"/>
                <w:szCs w:val="21"/>
              </w:rPr>
            </w:pPr>
          </w:p>
        </w:tc>
        <w:tc>
          <w:tcPr>
            <w:tcW w:w="1475" w:type="dxa"/>
            <w:tcBorders>
              <w:top w:val="single" w:color="auto" w:sz="4" w:space="0"/>
              <w:left w:val="single" w:color="auto" w:sz="4" w:space="0"/>
              <w:bottom w:val="single" w:color="auto" w:sz="4" w:space="0"/>
              <w:right w:val="single" w:color="auto" w:sz="4" w:space="0"/>
            </w:tcBorders>
            <w:noWrap/>
            <w:vAlign w:val="center"/>
          </w:tcPr>
          <w:p w14:paraId="5896A520">
            <w:pPr>
              <w:rPr>
                <w:rFonts w:ascii="宋体" w:cs="宋体"/>
                <w:color w:val="auto"/>
                <w:sz w:val="21"/>
                <w:szCs w:val="21"/>
              </w:rPr>
            </w:pPr>
          </w:p>
        </w:tc>
      </w:tr>
    </w:tbl>
    <w:p w14:paraId="6B4EAFDF">
      <w:pPr>
        <w:spacing w:line="360" w:lineRule="exact"/>
        <w:jc w:val="left"/>
        <w:rPr>
          <w:rFonts w:ascii="宋体" w:cs="宋体"/>
          <w:color w:val="auto"/>
          <w:kern w:val="0"/>
          <w:sz w:val="21"/>
          <w:szCs w:val="21"/>
        </w:rPr>
      </w:pPr>
      <w:r>
        <w:rPr>
          <w:rFonts w:hint="eastAsia" w:ascii="宋体" w:hAnsi="宋体" w:cs="宋体"/>
          <w:color w:val="auto"/>
          <w:sz w:val="21"/>
          <w:szCs w:val="21"/>
        </w:rPr>
        <w:t>注：此表在不改变表式的情况下，可自行制作。</w:t>
      </w:r>
    </w:p>
    <w:p w14:paraId="214ED102">
      <w:pPr>
        <w:pStyle w:val="1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pple-system">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E5981">
    <w:pPr>
      <w:pStyle w:val="27"/>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A170">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5BA7EBD">
                          <w:pPr>
                            <w:pStyle w:val="27"/>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5X5J0AAAAAMBAAAPAAAAAAAAAAEAIAAAACIAAABkcnMvZG93bnJldi54bWxQ&#10;SwECFAAUAAAACACHTuJAs2ZXYP8BAAAPBAAADgAAAAAAAAABACAAAAAfAQAAZHJzL2Uyb0RvYy54&#10;bWxQSwUGAAAAAAYABgBZAQAAkAUAAAAA&#10;">
              <v:fill on="f" focussize="0,0"/>
              <v:stroke on="f"/>
              <v:imagedata o:title=""/>
              <o:lock v:ext="edit" aspectratio="f"/>
              <v:textbox inset="0mm,0mm,0mm,0mm" style="mso-fit-shape-to-text:t;">
                <w:txbxContent>
                  <w:p w14:paraId="45BA7EBD">
                    <w:pPr>
                      <w:pStyle w:val="27"/>
                    </w:pPr>
                    <w:r>
                      <w:fldChar w:fldCharType="begin"/>
                    </w:r>
                    <w:r>
                      <w:instrText xml:space="preserve"> PAGE  \* MERGEFORMAT </w:instrText>
                    </w:r>
                    <w:r>
                      <w:fldChar w:fldCharType="separate"/>
                    </w:r>
                    <w:r>
                      <w:t>28</w:t>
                    </w:r>
                    <w:r>
                      <w:fldChar w:fldCharType="end"/>
                    </w:r>
                  </w:p>
                </w:txbxContent>
              </v:textbox>
            </v:shape>
          </w:pict>
        </mc:Fallback>
      </mc:AlternateConten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5759">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EBE6423">
                          <w:pPr>
                            <w:pStyle w:val="27"/>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lfknQAAAAAwEAAA8AAAAAAAAAAQAgAAAAIgAAAGRycy9kb3ducmV2LnhtbFBL&#10;AQIUABQAAAAIAIdO4kA4L5+f/gEAAA8EAAAOAAAAAAAAAAEAIAAAAB8BAABkcnMvZTJvRG9jLnht&#10;bFBLBQYAAAAABgAGAFkBAACPBQAAAAA=&#10;">
              <v:fill on="f" focussize="0,0"/>
              <v:stroke on="f"/>
              <v:imagedata o:title=""/>
              <o:lock v:ext="edit" aspectratio="f"/>
              <v:textbox inset="0mm,0mm,0mm,0mm" style="mso-fit-shape-to-text:t;">
                <w:txbxContent>
                  <w:p w14:paraId="7EBE6423">
                    <w:pPr>
                      <w:pStyle w:val="2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4E43">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2E17">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C5DE">
    <w:pPr>
      <w:pStyle w:val="27"/>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63E06">
    <w:pPr>
      <w:pStyle w:val="2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4E0B">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C08CA62">
                          <w:pPr>
                            <w:pStyle w:val="27"/>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3UTQAAAAAgEAAA8AAAAAAAAAAQAgAAAAIgAAAGRycy9kb3ducmV2LnhtbFBL&#10;AQIUABQAAAAIAIdO4kAmJajP/gEAAA4EAAAOAAAAAAAAAAEAIAAAAB8BAABkcnMvZTJvRG9jLnht&#10;bFBLBQYAAAAABgAGAFkBAACPBQAAAAA=&#10;">
              <v:fill on="f" focussize="0,0"/>
              <v:stroke on="f"/>
              <v:imagedata o:title=""/>
              <o:lock v:ext="edit" aspectratio="f"/>
              <v:textbox inset="0mm,0mm,0mm,0mm" style="mso-fit-shape-to-text:t;">
                <w:txbxContent>
                  <w:p w14:paraId="5C08CA62">
                    <w:pPr>
                      <w:pStyle w:val="27"/>
                    </w:pPr>
                    <w:r>
                      <w:fldChar w:fldCharType="begin"/>
                    </w:r>
                    <w:r>
                      <w:instrText xml:space="preserve"> PAGE  \* MERGEFORMAT </w:instrText>
                    </w:r>
                    <w:r>
                      <w:fldChar w:fldCharType="separate"/>
                    </w:r>
                    <w:r>
                      <w:t>15</w:t>
                    </w:r>
                    <w: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1D2B">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5AB749E">
                          <w:pPr>
                            <w:pStyle w:val="27"/>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3UTQAAAAAgEAAA8AAAAAAAAAAQAgAAAAIgAAAGRycy9kb3ducmV2LnhtbFBL&#10;AQIUABQAAAAIAIdO4kD/3osI/gEAAA4EAAAOAAAAAAAAAAEAIAAAAB8BAABkcnMvZTJvRG9jLnht&#10;bFBLBQYAAAAABgAGAFkBAACPBQAAAAA=&#10;">
              <v:fill on="f" focussize="0,0"/>
              <v:stroke on="f"/>
              <v:imagedata o:title=""/>
              <o:lock v:ext="edit" aspectratio="f"/>
              <v:textbox inset="0mm,0mm,0mm,0mm" style="mso-fit-shape-to-text:t;">
                <w:txbxContent>
                  <w:p w14:paraId="25AB749E">
                    <w:pPr>
                      <w:pStyle w:val="2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BE8A">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948B3BC">
                          <w:pPr>
                            <w:pStyle w:val="27"/>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pebnPAAAABQEAAA8AAAAAAAAAAQAgAAAAIgAAAGRycy9kb3ducmV2LnhtbFBLAQIUABQA&#10;AAAIAIdO4kALPJnp+QEAABEEAAAOAAAAAAAAAAEAIAAAAB4BAABkcnMvZTJvRG9jLnhtbFBLBQYA&#10;AAAABgAGAFkBAACJBQAAAAA=&#10;">
              <v:fill on="f" focussize="0,0"/>
              <v:stroke on="f"/>
              <v:imagedata o:title=""/>
              <o:lock v:ext="edit" aspectratio="f"/>
              <v:textbox inset="0mm,0mm,0mm,0mm" style="mso-fit-shape-to-text:t;">
                <w:txbxContent>
                  <w:p w14:paraId="4948B3BC">
                    <w:pPr>
                      <w:pStyle w:val="27"/>
                    </w:pPr>
                    <w:r>
                      <w:fldChar w:fldCharType="begin"/>
                    </w:r>
                    <w:r>
                      <w:instrText xml:space="preserve"> PAGE  \* MERGEFORMAT </w:instrText>
                    </w:r>
                    <w:r>
                      <w:fldChar w:fldCharType="separate"/>
                    </w:r>
                    <w:r>
                      <w:t>0</w:t>
                    </w:r>
                    <w:r>
                      <w:fldChar w:fldCharType="end"/>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B18E">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3C79D35">
                          <w:pPr>
                            <w:pStyle w:val="27"/>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5X5J0AAAAAMBAAAPAAAAAAAAAAEAIAAAACIAAABkcnMvZG93bnJldi54bWxQ&#10;SwECFAAUAAAACACHTuJAL8WiTP8BAAAPBAAADgAAAAAAAAABACAAAAAfAQAAZHJzL2Uyb0RvYy54&#10;bWxQSwUGAAAAAAYABgBZAQAAkAUAAAAA&#10;">
              <v:fill on="f" focussize="0,0"/>
              <v:stroke on="f"/>
              <v:imagedata o:title=""/>
              <o:lock v:ext="edit" aspectratio="f"/>
              <v:textbox inset="0mm,0mm,0mm,0mm" style="mso-fit-shape-to-text:t;">
                <w:txbxContent>
                  <w:p w14:paraId="53C79D35">
                    <w:pPr>
                      <w:pStyle w:val="2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7D29">
    <w:pPr>
      <w:pStyle w:val="28"/>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59E8">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5987A">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4E84"/>
    <w:multiLevelType w:val="singleLevel"/>
    <w:tmpl w:val="BA8C4E84"/>
    <w:lvl w:ilvl="0" w:tentative="0">
      <w:start w:val="5"/>
      <w:numFmt w:val="chineseCounting"/>
      <w:suff w:val="nothing"/>
      <w:lvlText w:val="%1、"/>
      <w:lvlJc w:val="left"/>
      <w:rPr>
        <w:rFonts w:hint="eastAsia" w:ascii="宋体" w:hAnsi="宋体" w:eastAsia="宋体" w:cs="宋体"/>
        <w:sz w:val="21"/>
        <w:szCs w:val="21"/>
      </w:rPr>
    </w:lvl>
  </w:abstractNum>
  <w:abstractNum w:abstractNumId="1">
    <w:nsid w:val="C7FF50D6"/>
    <w:multiLevelType w:val="singleLevel"/>
    <w:tmpl w:val="C7FF50D6"/>
    <w:lvl w:ilvl="0" w:tentative="0">
      <w:start w:val="3"/>
      <w:numFmt w:val="chineseCounting"/>
      <w:suff w:val="nothing"/>
      <w:lvlText w:val="（%1）"/>
      <w:lvlJc w:val="left"/>
      <w:rPr>
        <w:rFonts w:hint="eastAsia"/>
      </w:rPr>
    </w:lvl>
  </w:abstractNum>
  <w:abstractNum w:abstractNumId="2">
    <w:nsid w:val="FA3014F2"/>
    <w:multiLevelType w:val="singleLevel"/>
    <w:tmpl w:val="FA3014F2"/>
    <w:lvl w:ilvl="0" w:tentative="0">
      <w:start w:val="2"/>
      <w:numFmt w:val="chineseCounting"/>
      <w:suff w:val="nothing"/>
      <w:lvlText w:val="%1、"/>
      <w:lvlJc w:val="left"/>
      <w:rPr>
        <w:rFonts w:hint="eastAsia" w:cs="Times New Roman"/>
      </w:rPr>
    </w:lvl>
  </w:abstractNum>
  <w:abstractNum w:abstractNumId="3">
    <w:nsid w:val="2F72270D"/>
    <w:multiLevelType w:val="singleLevel"/>
    <w:tmpl w:val="2F72270D"/>
    <w:lvl w:ilvl="0" w:tentative="0">
      <w:start w:val="11"/>
      <w:numFmt w:val="chineseCounting"/>
      <w:suff w:val="space"/>
      <w:lvlText w:val="第%1条"/>
      <w:lvlJc w:val="left"/>
      <w:rPr>
        <w:rFonts w:hint="eastAsia"/>
      </w:rPr>
    </w:lvl>
  </w:abstractNum>
  <w:abstractNum w:abstractNumId="4">
    <w:nsid w:val="36C16969"/>
    <w:multiLevelType w:val="singleLevel"/>
    <w:tmpl w:val="36C16969"/>
    <w:lvl w:ilvl="0" w:tentative="0">
      <w:start w:val="3"/>
      <w:numFmt w:val="chineseCounting"/>
      <w:suff w:val="space"/>
      <w:lvlText w:val="第%1章"/>
      <w:lvlJc w:val="left"/>
      <w:rPr>
        <w:rFonts w:hint="eastAsia" w:cs="Times New Roman"/>
      </w:rPr>
    </w:lvl>
  </w:abstractNum>
  <w:abstractNum w:abstractNumId="5">
    <w:nsid w:val="59C0AA2C"/>
    <w:multiLevelType w:val="singleLevel"/>
    <w:tmpl w:val="59C0AA2C"/>
    <w:lvl w:ilvl="0" w:tentative="0">
      <w:start w:val="7"/>
      <w:numFmt w:val="chineseCounting"/>
      <w:suff w:val="space"/>
      <w:lvlText w:val="第%1章"/>
      <w:lvlJc w:val="left"/>
      <w:rPr>
        <w:rFonts w:cs="Times New Roman"/>
      </w:rPr>
    </w:lvl>
  </w:abstractNum>
  <w:abstractNum w:abstractNumId="6">
    <w:nsid w:val="5A39D5D3"/>
    <w:multiLevelType w:val="singleLevel"/>
    <w:tmpl w:val="5A39D5D3"/>
    <w:lvl w:ilvl="0" w:tentative="0">
      <w:start w:val="1"/>
      <w:numFmt w:val="decimal"/>
      <w:suff w:val="nothing"/>
      <w:lvlText w:val="%1、"/>
      <w:lvlJc w:val="left"/>
      <w:rPr>
        <w:rFonts w:cs="Times New Roman"/>
      </w:rPr>
    </w:lvl>
  </w:abstractNum>
  <w:abstractNum w:abstractNumId="7">
    <w:nsid w:val="5B4DA1BC"/>
    <w:multiLevelType w:val="singleLevel"/>
    <w:tmpl w:val="5B4DA1BC"/>
    <w:lvl w:ilvl="0" w:tentative="0">
      <w:start w:val="2"/>
      <w:numFmt w:val="decimal"/>
      <w:suff w:val="nothing"/>
      <w:lvlText w:val="%1、"/>
      <w:lvlJc w:val="left"/>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ODgzMzczM2U1MmJkMTg4MTUzZjA2MDBhZDliMzAifQ=="/>
  </w:docVars>
  <w:rsids>
    <w:rsidRoot w:val="00172A27"/>
    <w:rsid w:val="00012549"/>
    <w:rsid w:val="00021791"/>
    <w:rsid w:val="000306E8"/>
    <w:rsid w:val="00034C88"/>
    <w:rsid w:val="000352BB"/>
    <w:rsid w:val="00035575"/>
    <w:rsid w:val="00037653"/>
    <w:rsid w:val="0004017B"/>
    <w:rsid w:val="00055D47"/>
    <w:rsid w:val="00064A5D"/>
    <w:rsid w:val="000736AE"/>
    <w:rsid w:val="0008731F"/>
    <w:rsid w:val="000913B8"/>
    <w:rsid w:val="000933D1"/>
    <w:rsid w:val="00096EAD"/>
    <w:rsid w:val="0009730A"/>
    <w:rsid w:val="000A7D87"/>
    <w:rsid w:val="000D2940"/>
    <w:rsid w:val="000D3AD7"/>
    <w:rsid w:val="000D567A"/>
    <w:rsid w:val="000D7099"/>
    <w:rsid w:val="000E1125"/>
    <w:rsid w:val="000E24D7"/>
    <w:rsid w:val="000F5D9C"/>
    <w:rsid w:val="000F73BD"/>
    <w:rsid w:val="00101B3D"/>
    <w:rsid w:val="001050DF"/>
    <w:rsid w:val="00112009"/>
    <w:rsid w:val="00126D06"/>
    <w:rsid w:val="00130DC6"/>
    <w:rsid w:val="00131B73"/>
    <w:rsid w:val="00141E0A"/>
    <w:rsid w:val="00141F05"/>
    <w:rsid w:val="00143100"/>
    <w:rsid w:val="00145CEC"/>
    <w:rsid w:val="001513B5"/>
    <w:rsid w:val="00156F24"/>
    <w:rsid w:val="001578DE"/>
    <w:rsid w:val="001600BA"/>
    <w:rsid w:val="00160239"/>
    <w:rsid w:val="00161CA2"/>
    <w:rsid w:val="0016258C"/>
    <w:rsid w:val="00164382"/>
    <w:rsid w:val="00164A25"/>
    <w:rsid w:val="00167415"/>
    <w:rsid w:val="001703EF"/>
    <w:rsid w:val="001707B5"/>
    <w:rsid w:val="00171AE3"/>
    <w:rsid w:val="00172A27"/>
    <w:rsid w:val="00180C63"/>
    <w:rsid w:val="00180F4F"/>
    <w:rsid w:val="00190EDA"/>
    <w:rsid w:val="00190F3F"/>
    <w:rsid w:val="001915A1"/>
    <w:rsid w:val="0019332B"/>
    <w:rsid w:val="001935F7"/>
    <w:rsid w:val="001A0C95"/>
    <w:rsid w:val="001A16DD"/>
    <w:rsid w:val="001A1D0D"/>
    <w:rsid w:val="001B6EA5"/>
    <w:rsid w:val="001C366F"/>
    <w:rsid w:val="001C47D6"/>
    <w:rsid w:val="001D0D0A"/>
    <w:rsid w:val="001D2B34"/>
    <w:rsid w:val="001E2CE1"/>
    <w:rsid w:val="001E31E1"/>
    <w:rsid w:val="00200769"/>
    <w:rsid w:val="0020266C"/>
    <w:rsid w:val="0020535E"/>
    <w:rsid w:val="002121BA"/>
    <w:rsid w:val="00213984"/>
    <w:rsid w:val="00214A8C"/>
    <w:rsid w:val="00227F3D"/>
    <w:rsid w:val="00232A39"/>
    <w:rsid w:val="00233857"/>
    <w:rsid w:val="00234FFF"/>
    <w:rsid w:val="0024156F"/>
    <w:rsid w:val="00244376"/>
    <w:rsid w:val="00255E12"/>
    <w:rsid w:val="00257049"/>
    <w:rsid w:val="002634C4"/>
    <w:rsid w:val="002641F1"/>
    <w:rsid w:val="00265348"/>
    <w:rsid w:val="002656D0"/>
    <w:rsid w:val="00267093"/>
    <w:rsid w:val="00270D2B"/>
    <w:rsid w:val="00286A14"/>
    <w:rsid w:val="0029008D"/>
    <w:rsid w:val="002A3867"/>
    <w:rsid w:val="002B407B"/>
    <w:rsid w:val="002B6FD6"/>
    <w:rsid w:val="002C17FC"/>
    <w:rsid w:val="002C3AC9"/>
    <w:rsid w:val="002D3867"/>
    <w:rsid w:val="002D5090"/>
    <w:rsid w:val="002E31C1"/>
    <w:rsid w:val="002E5FBC"/>
    <w:rsid w:val="002E7FBD"/>
    <w:rsid w:val="002F34C5"/>
    <w:rsid w:val="002F5F60"/>
    <w:rsid w:val="002F6F54"/>
    <w:rsid w:val="00306252"/>
    <w:rsid w:val="00306732"/>
    <w:rsid w:val="003118E5"/>
    <w:rsid w:val="00316D86"/>
    <w:rsid w:val="003174CC"/>
    <w:rsid w:val="0033531F"/>
    <w:rsid w:val="00340D6C"/>
    <w:rsid w:val="00342E08"/>
    <w:rsid w:val="003431B5"/>
    <w:rsid w:val="003432A9"/>
    <w:rsid w:val="00343BF9"/>
    <w:rsid w:val="003457CE"/>
    <w:rsid w:val="00357DB2"/>
    <w:rsid w:val="0036337C"/>
    <w:rsid w:val="00375F6A"/>
    <w:rsid w:val="0037665D"/>
    <w:rsid w:val="0037734F"/>
    <w:rsid w:val="00381E1D"/>
    <w:rsid w:val="0038444F"/>
    <w:rsid w:val="003965F3"/>
    <w:rsid w:val="003B492D"/>
    <w:rsid w:val="003B4DF9"/>
    <w:rsid w:val="003B752B"/>
    <w:rsid w:val="003C0AB4"/>
    <w:rsid w:val="003D052C"/>
    <w:rsid w:val="003D1349"/>
    <w:rsid w:val="003D1F14"/>
    <w:rsid w:val="003D49F4"/>
    <w:rsid w:val="003D5A25"/>
    <w:rsid w:val="003F6948"/>
    <w:rsid w:val="004055D8"/>
    <w:rsid w:val="00411F4D"/>
    <w:rsid w:val="00414AC4"/>
    <w:rsid w:val="00415CD2"/>
    <w:rsid w:val="0041753B"/>
    <w:rsid w:val="00417F02"/>
    <w:rsid w:val="00422A8D"/>
    <w:rsid w:val="004232B6"/>
    <w:rsid w:val="004331DD"/>
    <w:rsid w:val="004377B1"/>
    <w:rsid w:val="00441B7F"/>
    <w:rsid w:val="00442AEB"/>
    <w:rsid w:val="00450FDF"/>
    <w:rsid w:val="00453BB5"/>
    <w:rsid w:val="00460E88"/>
    <w:rsid w:val="00461C13"/>
    <w:rsid w:val="00463154"/>
    <w:rsid w:val="00466F27"/>
    <w:rsid w:val="00472801"/>
    <w:rsid w:val="00480649"/>
    <w:rsid w:val="00494132"/>
    <w:rsid w:val="00495440"/>
    <w:rsid w:val="004A0D8E"/>
    <w:rsid w:val="004A0F6F"/>
    <w:rsid w:val="004A1F26"/>
    <w:rsid w:val="004A236F"/>
    <w:rsid w:val="004A4C0A"/>
    <w:rsid w:val="004C1251"/>
    <w:rsid w:val="004C5436"/>
    <w:rsid w:val="004D6675"/>
    <w:rsid w:val="004E0FE9"/>
    <w:rsid w:val="004E15A7"/>
    <w:rsid w:val="00503F95"/>
    <w:rsid w:val="00505856"/>
    <w:rsid w:val="005078A5"/>
    <w:rsid w:val="00507C12"/>
    <w:rsid w:val="00511521"/>
    <w:rsid w:val="0051207D"/>
    <w:rsid w:val="00512A8E"/>
    <w:rsid w:val="00514F88"/>
    <w:rsid w:val="00515571"/>
    <w:rsid w:val="00527AC5"/>
    <w:rsid w:val="005310DF"/>
    <w:rsid w:val="00535857"/>
    <w:rsid w:val="005400AA"/>
    <w:rsid w:val="00544CBF"/>
    <w:rsid w:val="00553D36"/>
    <w:rsid w:val="00556A9C"/>
    <w:rsid w:val="00556B2C"/>
    <w:rsid w:val="00557A78"/>
    <w:rsid w:val="00560DDB"/>
    <w:rsid w:val="005610E0"/>
    <w:rsid w:val="005610ED"/>
    <w:rsid w:val="0056677A"/>
    <w:rsid w:val="00574FBF"/>
    <w:rsid w:val="00581AFB"/>
    <w:rsid w:val="00582FB4"/>
    <w:rsid w:val="0059272F"/>
    <w:rsid w:val="005948D6"/>
    <w:rsid w:val="00597EED"/>
    <w:rsid w:val="005A0060"/>
    <w:rsid w:val="005A1BAD"/>
    <w:rsid w:val="005C6B23"/>
    <w:rsid w:val="005C72C3"/>
    <w:rsid w:val="005C7F3D"/>
    <w:rsid w:val="005D1A71"/>
    <w:rsid w:val="005D6313"/>
    <w:rsid w:val="005F06C8"/>
    <w:rsid w:val="005F2B1F"/>
    <w:rsid w:val="005F7B0E"/>
    <w:rsid w:val="00603FA9"/>
    <w:rsid w:val="0060400A"/>
    <w:rsid w:val="00605D19"/>
    <w:rsid w:val="00605D60"/>
    <w:rsid w:val="00607248"/>
    <w:rsid w:val="00615752"/>
    <w:rsid w:val="00624E90"/>
    <w:rsid w:val="00627003"/>
    <w:rsid w:val="006340FC"/>
    <w:rsid w:val="00636B4C"/>
    <w:rsid w:val="00645B5F"/>
    <w:rsid w:val="00646464"/>
    <w:rsid w:val="00650C7E"/>
    <w:rsid w:val="00650FC5"/>
    <w:rsid w:val="00651124"/>
    <w:rsid w:val="006549E9"/>
    <w:rsid w:val="0066012B"/>
    <w:rsid w:val="00662C51"/>
    <w:rsid w:val="006648E9"/>
    <w:rsid w:val="006654A4"/>
    <w:rsid w:val="006667E0"/>
    <w:rsid w:val="0066715B"/>
    <w:rsid w:val="00676292"/>
    <w:rsid w:val="00677012"/>
    <w:rsid w:val="00677654"/>
    <w:rsid w:val="0068039E"/>
    <w:rsid w:val="00681A75"/>
    <w:rsid w:val="0068299B"/>
    <w:rsid w:val="006900F0"/>
    <w:rsid w:val="0069041D"/>
    <w:rsid w:val="006905BB"/>
    <w:rsid w:val="00692C72"/>
    <w:rsid w:val="006935C2"/>
    <w:rsid w:val="006A6CC3"/>
    <w:rsid w:val="006B2278"/>
    <w:rsid w:val="006B7506"/>
    <w:rsid w:val="006C1FC9"/>
    <w:rsid w:val="006D2D2D"/>
    <w:rsid w:val="006E2B10"/>
    <w:rsid w:val="006E5380"/>
    <w:rsid w:val="006F55B7"/>
    <w:rsid w:val="006F7E51"/>
    <w:rsid w:val="00704441"/>
    <w:rsid w:val="00704F6A"/>
    <w:rsid w:val="00705428"/>
    <w:rsid w:val="00720C71"/>
    <w:rsid w:val="0072709F"/>
    <w:rsid w:val="0073701A"/>
    <w:rsid w:val="00737968"/>
    <w:rsid w:val="007402EE"/>
    <w:rsid w:val="007403F1"/>
    <w:rsid w:val="00745689"/>
    <w:rsid w:val="0074728D"/>
    <w:rsid w:val="00761785"/>
    <w:rsid w:val="00764279"/>
    <w:rsid w:val="00766986"/>
    <w:rsid w:val="00770000"/>
    <w:rsid w:val="007731C7"/>
    <w:rsid w:val="00777B89"/>
    <w:rsid w:val="00781333"/>
    <w:rsid w:val="007847C9"/>
    <w:rsid w:val="007867C2"/>
    <w:rsid w:val="007951D1"/>
    <w:rsid w:val="007A2998"/>
    <w:rsid w:val="007A645A"/>
    <w:rsid w:val="007A78C5"/>
    <w:rsid w:val="007C35A9"/>
    <w:rsid w:val="007C441D"/>
    <w:rsid w:val="007D41B6"/>
    <w:rsid w:val="007D613C"/>
    <w:rsid w:val="007D7E3A"/>
    <w:rsid w:val="007E309E"/>
    <w:rsid w:val="007F7464"/>
    <w:rsid w:val="00804C8D"/>
    <w:rsid w:val="008120D8"/>
    <w:rsid w:val="00817202"/>
    <w:rsid w:val="0082201E"/>
    <w:rsid w:val="008236E6"/>
    <w:rsid w:val="0083211B"/>
    <w:rsid w:val="00833DEC"/>
    <w:rsid w:val="00842ED1"/>
    <w:rsid w:val="008469C5"/>
    <w:rsid w:val="00850381"/>
    <w:rsid w:val="008676A7"/>
    <w:rsid w:val="00875A90"/>
    <w:rsid w:val="00893CAB"/>
    <w:rsid w:val="008967AA"/>
    <w:rsid w:val="008A1D56"/>
    <w:rsid w:val="008B1DDB"/>
    <w:rsid w:val="008B5555"/>
    <w:rsid w:val="008B577C"/>
    <w:rsid w:val="008C0C2A"/>
    <w:rsid w:val="008C19A0"/>
    <w:rsid w:val="008C2E68"/>
    <w:rsid w:val="008C615D"/>
    <w:rsid w:val="008C63F2"/>
    <w:rsid w:val="008E1587"/>
    <w:rsid w:val="008E4837"/>
    <w:rsid w:val="008F6F25"/>
    <w:rsid w:val="009002CB"/>
    <w:rsid w:val="00907BBF"/>
    <w:rsid w:val="00910231"/>
    <w:rsid w:val="00912957"/>
    <w:rsid w:val="009276C6"/>
    <w:rsid w:val="0093148A"/>
    <w:rsid w:val="00933FBF"/>
    <w:rsid w:val="00945535"/>
    <w:rsid w:val="009466AD"/>
    <w:rsid w:val="0094672C"/>
    <w:rsid w:val="009632B7"/>
    <w:rsid w:val="00965BB5"/>
    <w:rsid w:val="00967BCF"/>
    <w:rsid w:val="00967E8A"/>
    <w:rsid w:val="009713CF"/>
    <w:rsid w:val="00981EBA"/>
    <w:rsid w:val="009879CB"/>
    <w:rsid w:val="009A1314"/>
    <w:rsid w:val="009C2EEF"/>
    <w:rsid w:val="009C6508"/>
    <w:rsid w:val="009D0BE5"/>
    <w:rsid w:val="009D1D5F"/>
    <w:rsid w:val="009D3F1F"/>
    <w:rsid w:val="009D7FAA"/>
    <w:rsid w:val="009E06ED"/>
    <w:rsid w:val="009E17F3"/>
    <w:rsid w:val="009F0433"/>
    <w:rsid w:val="009F3C70"/>
    <w:rsid w:val="009F5104"/>
    <w:rsid w:val="009F6BE3"/>
    <w:rsid w:val="00A06DF7"/>
    <w:rsid w:val="00A10772"/>
    <w:rsid w:val="00A10ADA"/>
    <w:rsid w:val="00A1311B"/>
    <w:rsid w:val="00A2057E"/>
    <w:rsid w:val="00A35296"/>
    <w:rsid w:val="00A36D52"/>
    <w:rsid w:val="00A37174"/>
    <w:rsid w:val="00A37F3E"/>
    <w:rsid w:val="00A402BA"/>
    <w:rsid w:val="00A44663"/>
    <w:rsid w:val="00A4547E"/>
    <w:rsid w:val="00A46ECF"/>
    <w:rsid w:val="00A560DF"/>
    <w:rsid w:val="00A628E6"/>
    <w:rsid w:val="00A701A6"/>
    <w:rsid w:val="00A70FD2"/>
    <w:rsid w:val="00A72625"/>
    <w:rsid w:val="00A72629"/>
    <w:rsid w:val="00A77163"/>
    <w:rsid w:val="00A82DAE"/>
    <w:rsid w:val="00A86A6B"/>
    <w:rsid w:val="00A86D92"/>
    <w:rsid w:val="00A942E5"/>
    <w:rsid w:val="00A958E0"/>
    <w:rsid w:val="00A95F4D"/>
    <w:rsid w:val="00AB51F5"/>
    <w:rsid w:val="00AB698D"/>
    <w:rsid w:val="00AB7B6C"/>
    <w:rsid w:val="00AC026B"/>
    <w:rsid w:val="00AC5F7A"/>
    <w:rsid w:val="00AD07C8"/>
    <w:rsid w:val="00AD35D7"/>
    <w:rsid w:val="00AD4E47"/>
    <w:rsid w:val="00AD53F4"/>
    <w:rsid w:val="00AD623F"/>
    <w:rsid w:val="00AD6299"/>
    <w:rsid w:val="00AF0D99"/>
    <w:rsid w:val="00AF5B6B"/>
    <w:rsid w:val="00B06244"/>
    <w:rsid w:val="00B1162A"/>
    <w:rsid w:val="00B11A40"/>
    <w:rsid w:val="00B20B36"/>
    <w:rsid w:val="00B22F34"/>
    <w:rsid w:val="00B24021"/>
    <w:rsid w:val="00B24EA7"/>
    <w:rsid w:val="00B37B73"/>
    <w:rsid w:val="00B4014D"/>
    <w:rsid w:val="00B4202F"/>
    <w:rsid w:val="00B459CC"/>
    <w:rsid w:val="00B46999"/>
    <w:rsid w:val="00B51BAE"/>
    <w:rsid w:val="00B60247"/>
    <w:rsid w:val="00B6246B"/>
    <w:rsid w:val="00B668FA"/>
    <w:rsid w:val="00B71B8E"/>
    <w:rsid w:val="00B72506"/>
    <w:rsid w:val="00B73197"/>
    <w:rsid w:val="00B771F0"/>
    <w:rsid w:val="00B82543"/>
    <w:rsid w:val="00B910AF"/>
    <w:rsid w:val="00BA41B9"/>
    <w:rsid w:val="00BA6D4B"/>
    <w:rsid w:val="00BB0911"/>
    <w:rsid w:val="00BB2830"/>
    <w:rsid w:val="00BB53B2"/>
    <w:rsid w:val="00BC0E66"/>
    <w:rsid w:val="00BD542D"/>
    <w:rsid w:val="00BE1CE3"/>
    <w:rsid w:val="00BE4391"/>
    <w:rsid w:val="00BE5F20"/>
    <w:rsid w:val="00BF5927"/>
    <w:rsid w:val="00BF6F4A"/>
    <w:rsid w:val="00C02152"/>
    <w:rsid w:val="00C07532"/>
    <w:rsid w:val="00C13605"/>
    <w:rsid w:val="00C16DC3"/>
    <w:rsid w:val="00C31185"/>
    <w:rsid w:val="00C34066"/>
    <w:rsid w:val="00C3638A"/>
    <w:rsid w:val="00C363D9"/>
    <w:rsid w:val="00C46AF2"/>
    <w:rsid w:val="00C47084"/>
    <w:rsid w:val="00C47D55"/>
    <w:rsid w:val="00C504C6"/>
    <w:rsid w:val="00C52D5C"/>
    <w:rsid w:val="00C55552"/>
    <w:rsid w:val="00C560D3"/>
    <w:rsid w:val="00C60981"/>
    <w:rsid w:val="00C62F53"/>
    <w:rsid w:val="00C67633"/>
    <w:rsid w:val="00C7233A"/>
    <w:rsid w:val="00C76B6E"/>
    <w:rsid w:val="00C86D1C"/>
    <w:rsid w:val="00C9577C"/>
    <w:rsid w:val="00CA071F"/>
    <w:rsid w:val="00CA3E18"/>
    <w:rsid w:val="00CA452F"/>
    <w:rsid w:val="00CA4843"/>
    <w:rsid w:val="00CA4DC1"/>
    <w:rsid w:val="00CA5417"/>
    <w:rsid w:val="00CB1BA1"/>
    <w:rsid w:val="00CB66F3"/>
    <w:rsid w:val="00CB742E"/>
    <w:rsid w:val="00CC44E7"/>
    <w:rsid w:val="00CC6FF6"/>
    <w:rsid w:val="00CD7172"/>
    <w:rsid w:val="00CE174D"/>
    <w:rsid w:val="00CE6AD2"/>
    <w:rsid w:val="00CF20F9"/>
    <w:rsid w:val="00D02F5C"/>
    <w:rsid w:val="00D11CD2"/>
    <w:rsid w:val="00D139D9"/>
    <w:rsid w:val="00D200B4"/>
    <w:rsid w:val="00D2297E"/>
    <w:rsid w:val="00D3382B"/>
    <w:rsid w:val="00D3546C"/>
    <w:rsid w:val="00D35AB9"/>
    <w:rsid w:val="00D44193"/>
    <w:rsid w:val="00D5474E"/>
    <w:rsid w:val="00D57626"/>
    <w:rsid w:val="00D62CAE"/>
    <w:rsid w:val="00D631D5"/>
    <w:rsid w:val="00D64291"/>
    <w:rsid w:val="00D66F03"/>
    <w:rsid w:val="00D715BA"/>
    <w:rsid w:val="00D80300"/>
    <w:rsid w:val="00D81B29"/>
    <w:rsid w:val="00D84A25"/>
    <w:rsid w:val="00DA25ED"/>
    <w:rsid w:val="00DA49D2"/>
    <w:rsid w:val="00DB2B2C"/>
    <w:rsid w:val="00DB7DBD"/>
    <w:rsid w:val="00DC07EA"/>
    <w:rsid w:val="00DC3123"/>
    <w:rsid w:val="00DC5961"/>
    <w:rsid w:val="00DC67AB"/>
    <w:rsid w:val="00DD4D96"/>
    <w:rsid w:val="00DD5880"/>
    <w:rsid w:val="00DD652B"/>
    <w:rsid w:val="00DD6EE7"/>
    <w:rsid w:val="00DE1F51"/>
    <w:rsid w:val="00DE1F65"/>
    <w:rsid w:val="00DE3BFC"/>
    <w:rsid w:val="00DF05D3"/>
    <w:rsid w:val="00DF6DE6"/>
    <w:rsid w:val="00E0359C"/>
    <w:rsid w:val="00E0766C"/>
    <w:rsid w:val="00E12471"/>
    <w:rsid w:val="00E17F3C"/>
    <w:rsid w:val="00E22613"/>
    <w:rsid w:val="00E26B06"/>
    <w:rsid w:val="00E309F7"/>
    <w:rsid w:val="00E42F01"/>
    <w:rsid w:val="00E43553"/>
    <w:rsid w:val="00E56B52"/>
    <w:rsid w:val="00E713CD"/>
    <w:rsid w:val="00E721A6"/>
    <w:rsid w:val="00E7709D"/>
    <w:rsid w:val="00E77CC7"/>
    <w:rsid w:val="00E81556"/>
    <w:rsid w:val="00E82DA7"/>
    <w:rsid w:val="00E83B3D"/>
    <w:rsid w:val="00E8770E"/>
    <w:rsid w:val="00E92BBD"/>
    <w:rsid w:val="00E96B4E"/>
    <w:rsid w:val="00EB2A7E"/>
    <w:rsid w:val="00EB47F6"/>
    <w:rsid w:val="00EC0B6F"/>
    <w:rsid w:val="00ED5C06"/>
    <w:rsid w:val="00ED5D4A"/>
    <w:rsid w:val="00EE311B"/>
    <w:rsid w:val="00EE3C36"/>
    <w:rsid w:val="00EE741C"/>
    <w:rsid w:val="00EF01F2"/>
    <w:rsid w:val="00EF27F6"/>
    <w:rsid w:val="00F02A8E"/>
    <w:rsid w:val="00F04846"/>
    <w:rsid w:val="00F07FF1"/>
    <w:rsid w:val="00F131C1"/>
    <w:rsid w:val="00F16983"/>
    <w:rsid w:val="00F17CB6"/>
    <w:rsid w:val="00F2173B"/>
    <w:rsid w:val="00F22BE0"/>
    <w:rsid w:val="00F264EC"/>
    <w:rsid w:val="00F274F3"/>
    <w:rsid w:val="00F335A2"/>
    <w:rsid w:val="00F47AB9"/>
    <w:rsid w:val="00F5074D"/>
    <w:rsid w:val="00F56226"/>
    <w:rsid w:val="00F62417"/>
    <w:rsid w:val="00F74E38"/>
    <w:rsid w:val="00F75B26"/>
    <w:rsid w:val="00F90F11"/>
    <w:rsid w:val="00F9626F"/>
    <w:rsid w:val="00F965F0"/>
    <w:rsid w:val="00F97746"/>
    <w:rsid w:val="00FA4F6F"/>
    <w:rsid w:val="00FB597D"/>
    <w:rsid w:val="00FC1D27"/>
    <w:rsid w:val="00FC7DB6"/>
    <w:rsid w:val="00FD552E"/>
    <w:rsid w:val="00FD5D40"/>
    <w:rsid w:val="00FE0CA7"/>
    <w:rsid w:val="00FE789C"/>
    <w:rsid w:val="00FF109F"/>
    <w:rsid w:val="00FF5E54"/>
    <w:rsid w:val="00FF7344"/>
    <w:rsid w:val="01034F50"/>
    <w:rsid w:val="01071034"/>
    <w:rsid w:val="010C3DC8"/>
    <w:rsid w:val="010F0586"/>
    <w:rsid w:val="01147C1B"/>
    <w:rsid w:val="012B26EA"/>
    <w:rsid w:val="012F1E7E"/>
    <w:rsid w:val="01372EF4"/>
    <w:rsid w:val="013A0474"/>
    <w:rsid w:val="013E72D6"/>
    <w:rsid w:val="016C19DD"/>
    <w:rsid w:val="018D1F57"/>
    <w:rsid w:val="01935025"/>
    <w:rsid w:val="01940616"/>
    <w:rsid w:val="019468C3"/>
    <w:rsid w:val="01946C70"/>
    <w:rsid w:val="01960646"/>
    <w:rsid w:val="0198396D"/>
    <w:rsid w:val="019A7D31"/>
    <w:rsid w:val="01A86C0F"/>
    <w:rsid w:val="01A87EF9"/>
    <w:rsid w:val="01BC38B3"/>
    <w:rsid w:val="01BD5A74"/>
    <w:rsid w:val="01C43576"/>
    <w:rsid w:val="01CC7188"/>
    <w:rsid w:val="01D67023"/>
    <w:rsid w:val="01EA264A"/>
    <w:rsid w:val="01EA5A69"/>
    <w:rsid w:val="01EC5D8E"/>
    <w:rsid w:val="01EF6A19"/>
    <w:rsid w:val="01FD0220"/>
    <w:rsid w:val="02196CE0"/>
    <w:rsid w:val="021C07F4"/>
    <w:rsid w:val="022A79A6"/>
    <w:rsid w:val="022F0311"/>
    <w:rsid w:val="02305689"/>
    <w:rsid w:val="023648F9"/>
    <w:rsid w:val="02517404"/>
    <w:rsid w:val="025A409B"/>
    <w:rsid w:val="0265265E"/>
    <w:rsid w:val="026A5370"/>
    <w:rsid w:val="0273304A"/>
    <w:rsid w:val="027C5C41"/>
    <w:rsid w:val="0285750B"/>
    <w:rsid w:val="02857B6B"/>
    <w:rsid w:val="0287367C"/>
    <w:rsid w:val="02936426"/>
    <w:rsid w:val="029E4833"/>
    <w:rsid w:val="02A0279B"/>
    <w:rsid w:val="02A26202"/>
    <w:rsid w:val="02A70443"/>
    <w:rsid w:val="02B77DBC"/>
    <w:rsid w:val="02BE0656"/>
    <w:rsid w:val="02C41D37"/>
    <w:rsid w:val="02C51E35"/>
    <w:rsid w:val="02CB7C07"/>
    <w:rsid w:val="02CE73EF"/>
    <w:rsid w:val="02D1501C"/>
    <w:rsid w:val="02D8297C"/>
    <w:rsid w:val="02D96A98"/>
    <w:rsid w:val="02E64489"/>
    <w:rsid w:val="02FB3F9C"/>
    <w:rsid w:val="031E2D7E"/>
    <w:rsid w:val="03255D1D"/>
    <w:rsid w:val="03287252"/>
    <w:rsid w:val="033B5913"/>
    <w:rsid w:val="03485655"/>
    <w:rsid w:val="034B1CD7"/>
    <w:rsid w:val="03511B98"/>
    <w:rsid w:val="0355741B"/>
    <w:rsid w:val="035710E7"/>
    <w:rsid w:val="03701F6B"/>
    <w:rsid w:val="037B2872"/>
    <w:rsid w:val="038F5B78"/>
    <w:rsid w:val="0390482D"/>
    <w:rsid w:val="0395088A"/>
    <w:rsid w:val="03A80A8F"/>
    <w:rsid w:val="03B51E32"/>
    <w:rsid w:val="03CB058F"/>
    <w:rsid w:val="03E3500C"/>
    <w:rsid w:val="03EB1496"/>
    <w:rsid w:val="03F7727A"/>
    <w:rsid w:val="03FC631D"/>
    <w:rsid w:val="03FC6CA3"/>
    <w:rsid w:val="040673D8"/>
    <w:rsid w:val="04183B93"/>
    <w:rsid w:val="04265590"/>
    <w:rsid w:val="042C0564"/>
    <w:rsid w:val="0438161B"/>
    <w:rsid w:val="04414FE4"/>
    <w:rsid w:val="045A7C55"/>
    <w:rsid w:val="04755130"/>
    <w:rsid w:val="047A25EF"/>
    <w:rsid w:val="0491498E"/>
    <w:rsid w:val="04924281"/>
    <w:rsid w:val="04937E27"/>
    <w:rsid w:val="04A86F20"/>
    <w:rsid w:val="04AC41D5"/>
    <w:rsid w:val="04C008D8"/>
    <w:rsid w:val="04C04FE4"/>
    <w:rsid w:val="04C83767"/>
    <w:rsid w:val="04F504F3"/>
    <w:rsid w:val="04F53D68"/>
    <w:rsid w:val="050661D6"/>
    <w:rsid w:val="050E4744"/>
    <w:rsid w:val="05114E34"/>
    <w:rsid w:val="0518353C"/>
    <w:rsid w:val="05273F4C"/>
    <w:rsid w:val="052B5A86"/>
    <w:rsid w:val="052D0B22"/>
    <w:rsid w:val="052D526C"/>
    <w:rsid w:val="052E5B42"/>
    <w:rsid w:val="05324CAB"/>
    <w:rsid w:val="053A77F1"/>
    <w:rsid w:val="054D6C8E"/>
    <w:rsid w:val="054E5D17"/>
    <w:rsid w:val="05647FE4"/>
    <w:rsid w:val="05765EB1"/>
    <w:rsid w:val="05A250EF"/>
    <w:rsid w:val="05A75FD0"/>
    <w:rsid w:val="05B46132"/>
    <w:rsid w:val="05BB3FE0"/>
    <w:rsid w:val="05BD309E"/>
    <w:rsid w:val="05CD1CD0"/>
    <w:rsid w:val="05D4727A"/>
    <w:rsid w:val="05E65C45"/>
    <w:rsid w:val="05FE588C"/>
    <w:rsid w:val="06095E3D"/>
    <w:rsid w:val="06191B00"/>
    <w:rsid w:val="06261FB2"/>
    <w:rsid w:val="062A49FE"/>
    <w:rsid w:val="062B2C58"/>
    <w:rsid w:val="062E0973"/>
    <w:rsid w:val="062E123A"/>
    <w:rsid w:val="062F2F65"/>
    <w:rsid w:val="06331B58"/>
    <w:rsid w:val="063C7300"/>
    <w:rsid w:val="063D3F68"/>
    <w:rsid w:val="063E75FF"/>
    <w:rsid w:val="063F2FDA"/>
    <w:rsid w:val="0641467C"/>
    <w:rsid w:val="065B2D5A"/>
    <w:rsid w:val="066826A5"/>
    <w:rsid w:val="066B231B"/>
    <w:rsid w:val="067D64D7"/>
    <w:rsid w:val="06821BBE"/>
    <w:rsid w:val="068B3E25"/>
    <w:rsid w:val="06921094"/>
    <w:rsid w:val="069F4F12"/>
    <w:rsid w:val="06A122F1"/>
    <w:rsid w:val="06A26572"/>
    <w:rsid w:val="06A91C12"/>
    <w:rsid w:val="06AB3000"/>
    <w:rsid w:val="06BF2BC9"/>
    <w:rsid w:val="06C21EA0"/>
    <w:rsid w:val="06C57E6A"/>
    <w:rsid w:val="06C66DBE"/>
    <w:rsid w:val="06CD34FD"/>
    <w:rsid w:val="06D31C97"/>
    <w:rsid w:val="06E70C2C"/>
    <w:rsid w:val="06F63B02"/>
    <w:rsid w:val="070F7992"/>
    <w:rsid w:val="0710600C"/>
    <w:rsid w:val="07171799"/>
    <w:rsid w:val="073350D1"/>
    <w:rsid w:val="07396345"/>
    <w:rsid w:val="07421ADB"/>
    <w:rsid w:val="075A6561"/>
    <w:rsid w:val="07656D5F"/>
    <w:rsid w:val="076664FA"/>
    <w:rsid w:val="07A962EF"/>
    <w:rsid w:val="07AB2622"/>
    <w:rsid w:val="07AE0209"/>
    <w:rsid w:val="07C92876"/>
    <w:rsid w:val="07CD3CFC"/>
    <w:rsid w:val="07CE1DAE"/>
    <w:rsid w:val="07CE4F5F"/>
    <w:rsid w:val="07CF1762"/>
    <w:rsid w:val="07D35871"/>
    <w:rsid w:val="07D664BB"/>
    <w:rsid w:val="07E72487"/>
    <w:rsid w:val="07F01394"/>
    <w:rsid w:val="080033D8"/>
    <w:rsid w:val="08132934"/>
    <w:rsid w:val="081C7FFD"/>
    <w:rsid w:val="081E60F8"/>
    <w:rsid w:val="08221F43"/>
    <w:rsid w:val="08267BDB"/>
    <w:rsid w:val="082A2ADC"/>
    <w:rsid w:val="083E1DD9"/>
    <w:rsid w:val="08443EC8"/>
    <w:rsid w:val="0847015A"/>
    <w:rsid w:val="084D4D6C"/>
    <w:rsid w:val="085A2DB3"/>
    <w:rsid w:val="085D10D0"/>
    <w:rsid w:val="086D78C5"/>
    <w:rsid w:val="0874771F"/>
    <w:rsid w:val="08774AE2"/>
    <w:rsid w:val="088A7892"/>
    <w:rsid w:val="08BD074A"/>
    <w:rsid w:val="08C705FA"/>
    <w:rsid w:val="08F33B3B"/>
    <w:rsid w:val="08F868DD"/>
    <w:rsid w:val="08FC6E2E"/>
    <w:rsid w:val="09035158"/>
    <w:rsid w:val="090459B7"/>
    <w:rsid w:val="090573DB"/>
    <w:rsid w:val="091003D3"/>
    <w:rsid w:val="09173718"/>
    <w:rsid w:val="0924214D"/>
    <w:rsid w:val="092F5500"/>
    <w:rsid w:val="093C3F05"/>
    <w:rsid w:val="094C5F48"/>
    <w:rsid w:val="09527849"/>
    <w:rsid w:val="097248E3"/>
    <w:rsid w:val="0974250E"/>
    <w:rsid w:val="098A720A"/>
    <w:rsid w:val="098B0009"/>
    <w:rsid w:val="099F5600"/>
    <w:rsid w:val="09A71B4A"/>
    <w:rsid w:val="09B01B5C"/>
    <w:rsid w:val="09B20F93"/>
    <w:rsid w:val="09CA0F5B"/>
    <w:rsid w:val="09E27B07"/>
    <w:rsid w:val="09E3717D"/>
    <w:rsid w:val="09E82966"/>
    <w:rsid w:val="09E96C7E"/>
    <w:rsid w:val="09F25B44"/>
    <w:rsid w:val="09F52184"/>
    <w:rsid w:val="0A0263AD"/>
    <w:rsid w:val="0A0E44C4"/>
    <w:rsid w:val="0A1D501B"/>
    <w:rsid w:val="0A2747B1"/>
    <w:rsid w:val="0A2B62ED"/>
    <w:rsid w:val="0A2D34DE"/>
    <w:rsid w:val="0A3B1781"/>
    <w:rsid w:val="0A4E5829"/>
    <w:rsid w:val="0A57271D"/>
    <w:rsid w:val="0A5C7041"/>
    <w:rsid w:val="0A611896"/>
    <w:rsid w:val="0A64065C"/>
    <w:rsid w:val="0A736B9E"/>
    <w:rsid w:val="0A773CC6"/>
    <w:rsid w:val="0A9907C5"/>
    <w:rsid w:val="0AA45BE3"/>
    <w:rsid w:val="0AAC1283"/>
    <w:rsid w:val="0AAF776F"/>
    <w:rsid w:val="0ABA6CFB"/>
    <w:rsid w:val="0AC575B2"/>
    <w:rsid w:val="0ACD4A8B"/>
    <w:rsid w:val="0AD6716A"/>
    <w:rsid w:val="0AD77CC3"/>
    <w:rsid w:val="0AE44FF2"/>
    <w:rsid w:val="0AF27A1C"/>
    <w:rsid w:val="0AF736DF"/>
    <w:rsid w:val="0AF749EA"/>
    <w:rsid w:val="0AF775B1"/>
    <w:rsid w:val="0B046867"/>
    <w:rsid w:val="0B147505"/>
    <w:rsid w:val="0B160F28"/>
    <w:rsid w:val="0B186138"/>
    <w:rsid w:val="0B247573"/>
    <w:rsid w:val="0B263FC3"/>
    <w:rsid w:val="0B2A5495"/>
    <w:rsid w:val="0B312DDC"/>
    <w:rsid w:val="0B474785"/>
    <w:rsid w:val="0B4762E5"/>
    <w:rsid w:val="0B5B572E"/>
    <w:rsid w:val="0B5F5D6D"/>
    <w:rsid w:val="0B637D80"/>
    <w:rsid w:val="0B650069"/>
    <w:rsid w:val="0B733C87"/>
    <w:rsid w:val="0B765A05"/>
    <w:rsid w:val="0B8E7447"/>
    <w:rsid w:val="0B8F6F34"/>
    <w:rsid w:val="0B9630BA"/>
    <w:rsid w:val="0B995D74"/>
    <w:rsid w:val="0B99732C"/>
    <w:rsid w:val="0BA42EE9"/>
    <w:rsid w:val="0BAD1188"/>
    <w:rsid w:val="0BB25B14"/>
    <w:rsid w:val="0BBA658E"/>
    <w:rsid w:val="0BD33744"/>
    <w:rsid w:val="0BEB700C"/>
    <w:rsid w:val="0BED0C88"/>
    <w:rsid w:val="0BFA5C0C"/>
    <w:rsid w:val="0C0C2225"/>
    <w:rsid w:val="0C0C77E8"/>
    <w:rsid w:val="0C106091"/>
    <w:rsid w:val="0C2D3DB0"/>
    <w:rsid w:val="0C392ED5"/>
    <w:rsid w:val="0C3D7ED2"/>
    <w:rsid w:val="0C3F144D"/>
    <w:rsid w:val="0C4F55C6"/>
    <w:rsid w:val="0C6F3786"/>
    <w:rsid w:val="0C6F5D70"/>
    <w:rsid w:val="0C753D66"/>
    <w:rsid w:val="0C8F03AB"/>
    <w:rsid w:val="0C9E0697"/>
    <w:rsid w:val="0CA56900"/>
    <w:rsid w:val="0CAA480D"/>
    <w:rsid w:val="0CC02F95"/>
    <w:rsid w:val="0CD0215E"/>
    <w:rsid w:val="0CD23192"/>
    <w:rsid w:val="0CD531CD"/>
    <w:rsid w:val="0CD67673"/>
    <w:rsid w:val="0CD9237B"/>
    <w:rsid w:val="0CDC2B11"/>
    <w:rsid w:val="0CE84637"/>
    <w:rsid w:val="0CFA3C12"/>
    <w:rsid w:val="0CFC079E"/>
    <w:rsid w:val="0D036F33"/>
    <w:rsid w:val="0D134109"/>
    <w:rsid w:val="0D14003A"/>
    <w:rsid w:val="0D190034"/>
    <w:rsid w:val="0D19211F"/>
    <w:rsid w:val="0D346348"/>
    <w:rsid w:val="0D385640"/>
    <w:rsid w:val="0D3E2F48"/>
    <w:rsid w:val="0D523873"/>
    <w:rsid w:val="0D5546D7"/>
    <w:rsid w:val="0D5B41B8"/>
    <w:rsid w:val="0D5D59B8"/>
    <w:rsid w:val="0D706F44"/>
    <w:rsid w:val="0D725B55"/>
    <w:rsid w:val="0D784D87"/>
    <w:rsid w:val="0D88397B"/>
    <w:rsid w:val="0D8D4CF1"/>
    <w:rsid w:val="0D8E7F3E"/>
    <w:rsid w:val="0D8F0677"/>
    <w:rsid w:val="0D914962"/>
    <w:rsid w:val="0D9C4FBA"/>
    <w:rsid w:val="0DA7523E"/>
    <w:rsid w:val="0DB90694"/>
    <w:rsid w:val="0DC34DF0"/>
    <w:rsid w:val="0DD11F8B"/>
    <w:rsid w:val="0DD9261D"/>
    <w:rsid w:val="0DE269ED"/>
    <w:rsid w:val="0DE939DB"/>
    <w:rsid w:val="0DEB5CC3"/>
    <w:rsid w:val="0DEE7B66"/>
    <w:rsid w:val="0DF141EC"/>
    <w:rsid w:val="0E0109D3"/>
    <w:rsid w:val="0E134C62"/>
    <w:rsid w:val="0E395A11"/>
    <w:rsid w:val="0E4C27FD"/>
    <w:rsid w:val="0E5F499B"/>
    <w:rsid w:val="0E752452"/>
    <w:rsid w:val="0E77377E"/>
    <w:rsid w:val="0E805F71"/>
    <w:rsid w:val="0E8F557F"/>
    <w:rsid w:val="0E9C138B"/>
    <w:rsid w:val="0E9D7447"/>
    <w:rsid w:val="0E9F702C"/>
    <w:rsid w:val="0EA766DC"/>
    <w:rsid w:val="0EBA34C1"/>
    <w:rsid w:val="0EC331F7"/>
    <w:rsid w:val="0ECE1A24"/>
    <w:rsid w:val="0EE125EC"/>
    <w:rsid w:val="0EED644A"/>
    <w:rsid w:val="0EF87618"/>
    <w:rsid w:val="0EFF00B1"/>
    <w:rsid w:val="0F031E5F"/>
    <w:rsid w:val="0F0338D1"/>
    <w:rsid w:val="0F0F4198"/>
    <w:rsid w:val="0F111021"/>
    <w:rsid w:val="0F1702AC"/>
    <w:rsid w:val="0F1B620A"/>
    <w:rsid w:val="0F3957BE"/>
    <w:rsid w:val="0F6E00DB"/>
    <w:rsid w:val="0F7622C0"/>
    <w:rsid w:val="0F7F48C5"/>
    <w:rsid w:val="0F8B33BC"/>
    <w:rsid w:val="0F8C78A3"/>
    <w:rsid w:val="0F9D174F"/>
    <w:rsid w:val="0FA4037E"/>
    <w:rsid w:val="0FB228FA"/>
    <w:rsid w:val="0FB512B0"/>
    <w:rsid w:val="0FB7351A"/>
    <w:rsid w:val="0FBB5A35"/>
    <w:rsid w:val="0FBD7DC7"/>
    <w:rsid w:val="0FC33576"/>
    <w:rsid w:val="0FCC249E"/>
    <w:rsid w:val="0FD23E86"/>
    <w:rsid w:val="0FD85456"/>
    <w:rsid w:val="0FDB0E01"/>
    <w:rsid w:val="0FDF230C"/>
    <w:rsid w:val="0FF10ACA"/>
    <w:rsid w:val="0FFA6502"/>
    <w:rsid w:val="10035A07"/>
    <w:rsid w:val="100374CC"/>
    <w:rsid w:val="100D0043"/>
    <w:rsid w:val="10234080"/>
    <w:rsid w:val="102648C7"/>
    <w:rsid w:val="103D6AAE"/>
    <w:rsid w:val="104B4C5A"/>
    <w:rsid w:val="10525B0E"/>
    <w:rsid w:val="105A4718"/>
    <w:rsid w:val="105D1DC1"/>
    <w:rsid w:val="1085426E"/>
    <w:rsid w:val="10880D1B"/>
    <w:rsid w:val="108C25AB"/>
    <w:rsid w:val="10AA5A0D"/>
    <w:rsid w:val="10AE2ED4"/>
    <w:rsid w:val="10C86AD0"/>
    <w:rsid w:val="10CC531E"/>
    <w:rsid w:val="10D23112"/>
    <w:rsid w:val="10D32EB4"/>
    <w:rsid w:val="10DD46B8"/>
    <w:rsid w:val="10E02B36"/>
    <w:rsid w:val="10F205A8"/>
    <w:rsid w:val="10F62DF5"/>
    <w:rsid w:val="10F74885"/>
    <w:rsid w:val="10FD29EF"/>
    <w:rsid w:val="111323D6"/>
    <w:rsid w:val="111A07DE"/>
    <w:rsid w:val="114274E0"/>
    <w:rsid w:val="114C09DF"/>
    <w:rsid w:val="1151114D"/>
    <w:rsid w:val="11587D66"/>
    <w:rsid w:val="115C6A21"/>
    <w:rsid w:val="115D42D6"/>
    <w:rsid w:val="115E347B"/>
    <w:rsid w:val="116036F5"/>
    <w:rsid w:val="117E38B4"/>
    <w:rsid w:val="117F3CD6"/>
    <w:rsid w:val="11812B0E"/>
    <w:rsid w:val="11A26405"/>
    <w:rsid w:val="11AB06A4"/>
    <w:rsid w:val="11BC6DD1"/>
    <w:rsid w:val="11C125E3"/>
    <w:rsid w:val="11D557B0"/>
    <w:rsid w:val="11E62F9E"/>
    <w:rsid w:val="11EB2ADA"/>
    <w:rsid w:val="12070DCE"/>
    <w:rsid w:val="120D0196"/>
    <w:rsid w:val="121562E2"/>
    <w:rsid w:val="121E0FE2"/>
    <w:rsid w:val="122425A3"/>
    <w:rsid w:val="122D0B62"/>
    <w:rsid w:val="125B74EB"/>
    <w:rsid w:val="127C5C01"/>
    <w:rsid w:val="12873A2E"/>
    <w:rsid w:val="12887089"/>
    <w:rsid w:val="128C0874"/>
    <w:rsid w:val="12915A6F"/>
    <w:rsid w:val="12A22504"/>
    <w:rsid w:val="12A505ED"/>
    <w:rsid w:val="12AB554A"/>
    <w:rsid w:val="12B34F04"/>
    <w:rsid w:val="12B54D8E"/>
    <w:rsid w:val="12D332E0"/>
    <w:rsid w:val="12DD1D7C"/>
    <w:rsid w:val="13012792"/>
    <w:rsid w:val="13057423"/>
    <w:rsid w:val="13240D28"/>
    <w:rsid w:val="132635F0"/>
    <w:rsid w:val="132A0D36"/>
    <w:rsid w:val="1330455D"/>
    <w:rsid w:val="133722BB"/>
    <w:rsid w:val="1337639C"/>
    <w:rsid w:val="134171E0"/>
    <w:rsid w:val="134B74B3"/>
    <w:rsid w:val="13555876"/>
    <w:rsid w:val="135C3979"/>
    <w:rsid w:val="135F0877"/>
    <w:rsid w:val="135F2F2B"/>
    <w:rsid w:val="136327AC"/>
    <w:rsid w:val="137A2D83"/>
    <w:rsid w:val="137D07B8"/>
    <w:rsid w:val="139024A2"/>
    <w:rsid w:val="139B6973"/>
    <w:rsid w:val="139C69E2"/>
    <w:rsid w:val="13A60529"/>
    <w:rsid w:val="13B82A03"/>
    <w:rsid w:val="13FB46A4"/>
    <w:rsid w:val="14014D57"/>
    <w:rsid w:val="140952FF"/>
    <w:rsid w:val="14105DBE"/>
    <w:rsid w:val="14114FAB"/>
    <w:rsid w:val="142259FB"/>
    <w:rsid w:val="143137E4"/>
    <w:rsid w:val="14543A81"/>
    <w:rsid w:val="145D09FE"/>
    <w:rsid w:val="145D0EA8"/>
    <w:rsid w:val="14646345"/>
    <w:rsid w:val="14714EF0"/>
    <w:rsid w:val="14866AF3"/>
    <w:rsid w:val="148753DF"/>
    <w:rsid w:val="14994B36"/>
    <w:rsid w:val="14BB2F7D"/>
    <w:rsid w:val="14BD374F"/>
    <w:rsid w:val="14D162B4"/>
    <w:rsid w:val="14D84D6B"/>
    <w:rsid w:val="14F770AC"/>
    <w:rsid w:val="14F93F10"/>
    <w:rsid w:val="150A4012"/>
    <w:rsid w:val="150D5B14"/>
    <w:rsid w:val="151F0780"/>
    <w:rsid w:val="15343BDA"/>
    <w:rsid w:val="15362045"/>
    <w:rsid w:val="154374A3"/>
    <w:rsid w:val="15604521"/>
    <w:rsid w:val="157A6CFD"/>
    <w:rsid w:val="158169BC"/>
    <w:rsid w:val="158A4349"/>
    <w:rsid w:val="15964341"/>
    <w:rsid w:val="15B662B9"/>
    <w:rsid w:val="15CD0038"/>
    <w:rsid w:val="15D471B7"/>
    <w:rsid w:val="15D73F4B"/>
    <w:rsid w:val="15F470CE"/>
    <w:rsid w:val="16085515"/>
    <w:rsid w:val="160B2BCB"/>
    <w:rsid w:val="160D58DE"/>
    <w:rsid w:val="16123E40"/>
    <w:rsid w:val="161D7B80"/>
    <w:rsid w:val="16397617"/>
    <w:rsid w:val="163E1D0B"/>
    <w:rsid w:val="164B2C0A"/>
    <w:rsid w:val="164B31A8"/>
    <w:rsid w:val="16582A8C"/>
    <w:rsid w:val="16776213"/>
    <w:rsid w:val="16847D21"/>
    <w:rsid w:val="169A7F07"/>
    <w:rsid w:val="16A2758B"/>
    <w:rsid w:val="16A54903"/>
    <w:rsid w:val="16AB43E9"/>
    <w:rsid w:val="16AB60BD"/>
    <w:rsid w:val="16AE5916"/>
    <w:rsid w:val="16B0570B"/>
    <w:rsid w:val="16B42376"/>
    <w:rsid w:val="16B46B06"/>
    <w:rsid w:val="16C52340"/>
    <w:rsid w:val="16E2687B"/>
    <w:rsid w:val="16EB0554"/>
    <w:rsid w:val="1706617A"/>
    <w:rsid w:val="17126799"/>
    <w:rsid w:val="17145744"/>
    <w:rsid w:val="171A0C64"/>
    <w:rsid w:val="171D10A3"/>
    <w:rsid w:val="172466C7"/>
    <w:rsid w:val="173B0CAA"/>
    <w:rsid w:val="173E7905"/>
    <w:rsid w:val="17462599"/>
    <w:rsid w:val="174B1B5A"/>
    <w:rsid w:val="17694359"/>
    <w:rsid w:val="176A38F9"/>
    <w:rsid w:val="176B7A5A"/>
    <w:rsid w:val="1780281C"/>
    <w:rsid w:val="17893649"/>
    <w:rsid w:val="17A22154"/>
    <w:rsid w:val="17B205CE"/>
    <w:rsid w:val="17B601C4"/>
    <w:rsid w:val="17BE1847"/>
    <w:rsid w:val="17C037AE"/>
    <w:rsid w:val="17D37C75"/>
    <w:rsid w:val="17D808C5"/>
    <w:rsid w:val="17E941F4"/>
    <w:rsid w:val="17EF096E"/>
    <w:rsid w:val="180D4B34"/>
    <w:rsid w:val="18150810"/>
    <w:rsid w:val="18164FAB"/>
    <w:rsid w:val="181B3FF5"/>
    <w:rsid w:val="18536472"/>
    <w:rsid w:val="18647688"/>
    <w:rsid w:val="18686935"/>
    <w:rsid w:val="186B74AA"/>
    <w:rsid w:val="187137EA"/>
    <w:rsid w:val="188E4B14"/>
    <w:rsid w:val="18931004"/>
    <w:rsid w:val="18A44024"/>
    <w:rsid w:val="18A762BE"/>
    <w:rsid w:val="18BF0BC1"/>
    <w:rsid w:val="18D53F7B"/>
    <w:rsid w:val="18E56D63"/>
    <w:rsid w:val="18F943AA"/>
    <w:rsid w:val="18FE1E82"/>
    <w:rsid w:val="19091787"/>
    <w:rsid w:val="190A609B"/>
    <w:rsid w:val="191275FC"/>
    <w:rsid w:val="191D3836"/>
    <w:rsid w:val="1923729D"/>
    <w:rsid w:val="192D7BBF"/>
    <w:rsid w:val="193D4AAE"/>
    <w:rsid w:val="194046E2"/>
    <w:rsid w:val="19444608"/>
    <w:rsid w:val="19472FAB"/>
    <w:rsid w:val="19553DC0"/>
    <w:rsid w:val="196C378A"/>
    <w:rsid w:val="19793BA8"/>
    <w:rsid w:val="197A5422"/>
    <w:rsid w:val="19A405C6"/>
    <w:rsid w:val="19B823BE"/>
    <w:rsid w:val="19DC292B"/>
    <w:rsid w:val="19F44BF4"/>
    <w:rsid w:val="1A06491F"/>
    <w:rsid w:val="1A077E94"/>
    <w:rsid w:val="1A0B24D6"/>
    <w:rsid w:val="1A177608"/>
    <w:rsid w:val="1A192DAE"/>
    <w:rsid w:val="1A1B2562"/>
    <w:rsid w:val="1A1F3D1A"/>
    <w:rsid w:val="1A22129A"/>
    <w:rsid w:val="1A277557"/>
    <w:rsid w:val="1A2C29B3"/>
    <w:rsid w:val="1A300A13"/>
    <w:rsid w:val="1A4C58B4"/>
    <w:rsid w:val="1A4F144A"/>
    <w:rsid w:val="1A566EC3"/>
    <w:rsid w:val="1A685C86"/>
    <w:rsid w:val="1A7A4544"/>
    <w:rsid w:val="1A7B12E8"/>
    <w:rsid w:val="1A7D5233"/>
    <w:rsid w:val="1A85184C"/>
    <w:rsid w:val="1AB40983"/>
    <w:rsid w:val="1AB81392"/>
    <w:rsid w:val="1AB96FD2"/>
    <w:rsid w:val="1ABF0D6D"/>
    <w:rsid w:val="1AC8397F"/>
    <w:rsid w:val="1ADF6989"/>
    <w:rsid w:val="1AF26406"/>
    <w:rsid w:val="1B0D7C9A"/>
    <w:rsid w:val="1B104A8D"/>
    <w:rsid w:val="1B17225F"/>
    <w:rsid w:val="1B3F27DF"/>
    <w:rsid w:val="1B401E11"/>
    <w:rsid w:val="1B4D5B29"/>
    <w:rsid w:val="1B5218D9"/>
    <w:rsid w:val="1B561238"/>
    <w:rsid w:val="1B5F233E"/>
    <w:rsid w:val="1B656B86"/>
    <w:rsid w:val="1B675BE9"/>
    <w:rsid w:val="1B6B3188"/>
    <w:rsid w:val="1B85679D"/>
    <w:rsid w:val="1B887834"/>
    <w:rsid w:val="1B8B72BA"/>
    <w:rsid w:val="1B8C5E10"/>
    <w:rsid w:val="1BA40802"/>
    <w:rsid w:val="1BB06EE7"/>
    <w:rsid w:val="1BBC4E21"/>
    <w:rsid w:val="1BCC7343"/>
    <w:rsid w:val="1BD14F52"/>
    <w:rsid w:val="1BD27CB9"/>
    <w:rsid w:val="1BE00844"/>
    <w:rsid w:val="1BE817DD"/>
    <w:rsid w:val="1BEA3954"/>
    <w:rsid w:val="1BEE54E3"/>
    <w:rsid w:val="1BF1773E"/>
    <w:rsid w:val="1BFE4461"/>
    <w:rsid w:val="1BFF65BD"/>
    <w:rsid w:val="1C03696D"/>
    <w:rsid w:val="1C082A15"/>
    <w:rsid w:val="1C1E3345"/>
    <w:rsid w:val="1C2475E3"/>
    <w:rsid w:val="1C385AF2"/>
    <w:rsid w:val="1C38700B"/>
    <w:rsid w:val="1C4F2F7C"/>
    <w:rsid w:val="1C5D2E86"/>
    <w:rsid w:val="1C5E4278"/>
    <w:rsid w:val="1C705C99"/>
    <w:rsid w:val="1C7814E1"/>
    <w:rsid w:val="1C786F1F"/>
    <w:rsid w:val="1C815324"/>
    <w:rsid w:val="1C936BCF"/>
    <w:rsid w:val="1C970B54"/>
    <w:rsid w:val="1C987E7F"/>
    <w:rsid w:val="1CA65204"/>
    <w:rsid w:val="1CA76BD0"/>
    <w:rsid w:val="1CAF4C2B"/>
    <w:rsid w:val="1CB73831"/>
    <w:rsid w:val="1CBE33B0"/>
    <w:rsid w:val="1CC659C3"/>
    <w:rsid w:val="1CD31EA7"/>
    <w:rsid w:val="1CDE4F0E"/>
    <w:rsid w:val="1CFC388A"/>
    <w:rsid w:val="1CFD3B09"/>
    <w:rsid w:val="1D002C45"/>
    <w:rsid w:val="1D0429EC"/>
    <w:rsid w:val="1D20762E"/>
    <w:rsid w:val="1D2B1C4D"/>
    <w:rsid w:val="1D2C441A"/>
    <w:rsid w:val="1D3051E7"/>
    <w:rsid w:val="1D347574"/>
    <w:rsid w:val="1D446008"/>
    <w:rsid w:val="1D605C3F"/>
    <w:rsid w:val="1D6357C6"/>
    <w:rsid w:val="1D673753"/>
    <w:rsid w:val="1D6B4532"/>
    <w:rsid w:val="1D746E4F"/>
    <w:rsid w:val="1D773437"/>
    <w:rsid w:val="1D7C3BD6"/>
    <w:rsid w:val="1D7D0A4A"/>
    <w:rsid w:val="1D7D329A"/>
    <w:rsid w:val="1D862419"/>
    <w:rsid w:val="1D8E022A"/>
    <w:rsid w:val="1D91571F"/>
    <w:rsid w:val="1D953BED"/>
    <w:rsid w:val="1D9D2C2E"/>
    <w:rsid w:val="1D9E25DC"/>
    <w:rsid w:val="1DA34F7F"/>
    <w:rsid w:val="1DB27CA2"/>
    <w:rsid w:val="1DB303CD"/>
    <w:rsid w:val="1DC57079"/>
    <w:rsid w:val="1DDE67DF"/>
    <w:rsid w:val="1DE9002C"/>
    <w:rsid w:val="1DED5A2D"/>
    <w:rsid w:val="1E026CC2"/>
    <w:rsid w:val="1E1D514B"/>
    <w:rsid w:val="1E1E3811"/>
    <w:rsid w:val="1E30487B"/>
    <w:rsid w:val="1E310D12"/>
    <w:rsid w:val="1E3E48B3"/>
    <w:rsid w:val="1E3E6195"/>
    <w:rsid w:val="1E3F37EA"/>
    <w:rsid w:val="1E482198"/>
    <w:rsid w:val="1E756B75"/>
    <w:rsid w:val="1E781B1B"/>
    <w:rsid w:val="1E8371CB"/>
    <w:rsid w:val="1E8516CC"/>
    <w:rsid w:val="1E8C1345"/>
    <w:rsid w:val="1E940327"/>
    <w:rsid w:val="1E964062"/>
    <w:rsid w:val="1EA935DA"/>
    <w:rsid w:val="1EB20091"/>
    <w:rsid w:val="1EB76264"/>
    <w:rsid w:val="1EB93399"/>
    <w:rsid w:val="1EC356C0"/>
    <w:rsid w:val="1EC646D6"/>
    <w:rsid w:val="1EC97818"/>
    <w:rsid w:val="1ECD4663"/>
    <w:rsid w:val="1EE26477"/>
    <w:rsid w:val="1F1443DD"/>
    <w:rsid w:val="1F2324B5"/>
    <w:rsid w:val="1F2D5364"/>
    <w:rsid w:val="1F3A2DC5"/>
    <w:rsid w:val="1F40087D"/>
    <w:rsid w:val="1F503EBE"/>
    <w:rsid w:val="1F512D3E"/>
    <w:rsid w:val="1F537508"/>
    <w:rsid w:val="1F5C4555"/>
    <w:rsid w:val="1F733A77"/>
    <w:rsid w:val="1F865C1D"/>
    <w:rsid w:val="1F8D49DE"/>
    <w:rsid w:val="1F99459C"/>
    <w:rsid w:val="1FA425C1"/>
    <w:rsid w:val="1FD062D1"/>
    <w:rsid w:val="1FDD200A"/>
    <w:rsid w:val="1FEA5EBB"/>
    <w:rsid w:val="1FF65635"/>
    <w:rsid w:val="20073BB7"/>
    <w:rsid w:val="200857EC"/>
    <w:rsid w:val="20177955"/>
    <w:rsid w:val="20244A2B"/>
    <w:rsid w:val="2036408F"/>
    <w:rsid w:val="20467D92"/>
    <w:rsid w:val="204734B5"/>
    <w:rsid w:val="204F1C72"/>
    <w:rsid w:val="2053169F"/>
    <w:rsid w:val="2056605B"/>
    <w:rsid w:val="20606170"/>
    <w:rsid w:val="206C65FB"/>
    <w:rsid w:val="20732866"/>
    <w:rsid w:val="20747047"/>
    <w:rsid w:val="208A0197"/>
    <w:rsid w:val="208C4BB4"/>
    <w:rsid w:val="208E14A9"/>
    <w:rsid w:val="20A221E1"/>
    <w:rsid w:val="20A32F17"/>
    <w:rsid w:val="20BA6A42"/>
    <w:rsid w:val="20C41643"/>
    <w:rsid w:val="20EF67D2"/>
    <w:rsid w:val="20F53E43"/>
    <w:rsid w:val="211717C8"/>
    <w:rsid w:val="21227D66"/>
    <w:rsid w:val="21297DC7"/>
    <w:rsid w:val="212F5122"/>
    <w:rsid w:val="213A3C94"/>
    <w:rsid w:val="21601CF7"/>
    <w:rsid w:val="21627ED3"/>
    <w:rsid w:val="21721168"/>
    <w:rsid w:val="21725635"/>
    <w:rsid w:val="21795B7D"/>
    <w:rsid w:val="21816D7A"/>
    <w:rsid w:val="21917926"/>
    <w:rsid w:val="21A93570"/>
    <w:rsid w:val="21AA1485"/>
    <w:rsid w:val="21B63D30"/>
    <w:rsid w:val="21B84C2F"/>
    <w:rsid w:val="21BD746F"/>
    <w:rsid w:val="21C42B01"/>
    <w:rsid w:val="21CB1166"/>
    <w:rsid w:val="21D40AB7"/>
    <w:rsid w:val="21DF5D05"/>
    <w:rsid w:val="21E171C8"/>
    <w:rsid w:val="21EF6570"/>
    <w:rsid w:val="21F21EEB"/>
    <w:rsid w:val="21FF750D"/>
    <w:rsid w:val="220521A0"/>
    <w:rsid w:val="22263A18"/>
    <w:rsid w:val="222F6DA9"/>
    <w:rsid w:val="22300DC9"/>
    <w:rsid w:val="223B1C77"/>
    <w:rsid w:val="223D184F"/>
    <w:rsid w:val="224038C6"/>
    <w:rsid w:val="224A280E"/>
    <w:rsid w:val="22510FC4"/>
    <w:rsid w:val="22526AB7"/>
    <w:rsid w:val="22536676"/>
    <w:rsid w:val="225B5045"/>
    <w:rsid w:val="22677666"/>
    <w:rsid w:val="22754F55"/>
    <w:rsid w:val="22890652"/>
    <w:rsid w:val="229926D2"/>
    <w:rsid w:val="22B54B5D"/>
    <w:rsid w:val="22D352F0"/>
    <w:rsid w:val="22DC2E38"/>
    <w:rsid w:val="22DE14B1"/>
    <w:rsid w:val="22EC55C5"/>
    <w:rsid w:val="22ED78E2"/>
    <w:rsid w:val="22F5042A"/>
    <w:rsid w:val="22FB48BA"/>
    <w:rsid w:val="231B7494"/>
    <w:rsid w:val="231F4E1A"/>
    <w:rsid w:val="2322620A"/>
    <w:rsid w:val="232753B5"/>
    <w:rsid w:val="23276F5B"/>
    <w:rsid w:val="23310CE7"/>
    <w:rsid w:val="2336376C"/>
    <w:rsid w:val="23393C42"/>
    <w:rsid w:val="233A378C"/>
    <w:rsid w:val="23435906"/>
    <w:rsid w:val="23565C89"/>
    <w:rsid w:val="235C048C"/>
    <w:rsid w:val="236B79C0"/>
    <w:rsid w:val="239F23ED"/>
    <w:rsid w:val="23A16771"/>
    <w:rsid w:val="23A54C44"/>
    <w:rsid w:val="23A63E74"/>
    <w:rsid w:val="23A93475"/>
    <w:rsid w:val="23B05D6F"/>
    <w:rsid w:val="23B540AE"/>
    <w:rsid w:val="23B90A84"/>
    <w:rsid w:val="23CC5AE8"/>
    <w:rsid w:val="23D6085E"/>
    <w:rsid w:val="23D61C32"/>
    <w:rsid w:val="23E73B2A"/>
    <w:rsid w:val="23EE489C"/>
    <w:rsid w:val="24005BC4"/>
    <w:rsid w:val="240750AB"/>
    <w:rsid w:val="24343308"/>
    <w:rsid w:val="24431F27"/>
    <w:rsid w:val="24456F32"/>
    <w:rsid w:val="244E4DBA"/>
    <w:rsid w:val="245A2DD5"/>
    <w:rsid w:val="248D4DB1"/>
    <w:rsid w:val="24A328AB"/>
    <w:rsid w:val="24A87442"/>
    <w:rsid w:val="24AC4D48"/>
    <w:rsid w:val="24BD446E"/>
    <w:rsid w:val="24C37C12"/>
    <w:rsid w:val="24C74BB2"/>
    <w:rsid w:val="24DB356C"/>
    <w:rsid w:val="24E151BA"/>
    <w:rsid w:val="24E43E2B"/>
    <w:rsid w:val="24EA5702"/>
    <w:rsid w:val="25097AD5"/>
    <w:rsid w:val="25192830"/>
    <w:rsid w:val="25203BEC"/>
    <w:rsid w:val="2527464F"/>
    <w:rsid w:val="252A0BCE"/>
    <w:rsid w:val="253B74A0"/>
    <w:rsid w:val="25427615"/>
    <w:rsid w:val="254E5E24"/>
    <w:rsid w:val="255D43C7"/>
    <w:rsid w:val="25667E1C"/>
    <w:rsid w:val="256D24B2"/>
    <w:rsid w:val="2576655B"/>
    <w:rsid w:val="25841075"/>
    <w:rsid w:val="259355C1"/>
    <w:rsid w:val="25963054"/>
    <w:rsid w:val="25A11297"/>
    <w:rsid w:val="25A7086B"/>
    <w:rsid w:val="25AE5B73"/>
    <w:rsid w:val="25BC3AA1"/>
    <w:rsid w:val="25D10953"/>
    <w:rsid w:val="25E56824"/>
    <w:rsid w:val="25FA14EA"/>
    <w:rsid w:val="2607317D"/>
    <w:rsid w:val="26105100"/>
    <w:rsid w:val="26160EFC"/>
    <w:rsid w:val="26164E0B"/>
    <w:rsid w:val="261766A3"/>
    <w:rsid w:val="261B0E5D"/>
    <w:rsid w:val="261D54F5"/>
    <w:rsid w:val="262A127B"/>
    <w:rsid w:val="263078A8"/>
    <w:rsid w:val="2633065A"/>
    <w:rsid w:val="264A6903"/>
    <w:rsid w:val="264C4879"/>
    <w:rsid w:val="2663100D"/>
    <w:rsid w:val="267B1EE0"/>
    <w:rsid w:val="267E5A82"/>
    <w:rsid w:val="26956BB3"/>
    <w:rsid w:val="26992804"/>
    <w:rsid w:val="269A0916"/>
    <w:rsid w:val="26A619D7"/>
    <w:rsid w:val="26A670D3"/>
    <w:rsid w:val="26C3530A"/>
    <w:rsid w:val="26E37B4B"/>
    <w:rsid w:val="26E8174D"/>
    <w:rsid w:val="26EC5EA6"/>
    <w:rsid w:val="26ED0572"/>
    <w:rsid w:val="26F35C1B"/>
    <w:rsid w:val="270504CF"/>
    <w:rsid w:val="2709250C"/>
    <w:rsid w:val="271361CF"/>
    <w:rsid w:val="27156111"/>
    <w:rsid w:val="271B0068"/>
    <w:rsid w:val="27313E04"/>
    <w:rsid w:val="273F0D02"/>
    <w:rsid w:val="274372F7"/>
    <w:rsid w:val="27437625"/>
    <w:rsid w:val="27685EC8"/>
    <w:rsid w:val="27723569"/>
    <w:rsid w:val="27872335"/>
    <w:rsid w:val="279A2E33"/>
    <w:rsid w:val="279A3A14"/>
    <w:rsid w:val="27B944E0"/>
    <w:rsid w:val="27C7724D"/>
    <w:rsid w:val="27CB75BC"/>
    <w:rsid w:val="27D01156"/>
    <w:rsid w:val="27D62805"/>
    <w:rsid w:val="27D73EF6"/>
    <w:rsid w:val="27F23845"/>
    <w:rsid w:val="27F34D9B"/>
    <w:rsid w:val="27FB3AB2"/>
    <w:rsid w:val="27FE2C17"/>
    <w:rsid w:val="2800405D"/>
    <w:rsid w:val="2800612A"/>
    <w:rsid w:val="28007B90"/>
    <w:rsid w:val="28041361"/>
    <w:rsid w:val="280525F4"/>
    <w:rsid w:val="281A51B3"/>
    <w:rsid w:val="281D2F8B"/>
    <w:rsid w:val="28237F55"/>
    <w:rsid w:val="28281E02"/>
    <w:rsid w:val="283052C4"/>
    <w:rsid w:val="283B13A1"/>
    <w:rsid w:val="285A19B8"/>
    <w:rsid w:val="28645263"/>
    <w:rsid w:val="28724583"/>
    <w:rsid w:val="287B0D77"/>
    <w:rsid w:val="28874D38"/>
    <w:rsid w:val="288B17A4"/>
    <w:rsid w:val="28916070"/>
    <w:rsid w:val="28957ED6"/>
    <w:rsid w:val="28AF4CD8"/>
    <w:rsid w:val="28BA0068"/>
    <w:rsid w:val="28DE0D17"/>
    <w:rsid w:val="28E14743"/>
    <w:rsid w:val="2906743B"/>
    <w:rsid w:val="290721A2"/>
    <w:rsid w:val="291408BF"/>
    <w:rsid w:val="2916253A"/>
    <w:rsid w:val="2916472C"/>
    <w:rsid w:val="292F2020"/>
    <w:rsid w:val="294A4A26"/>
    <w:rsid w:val="297A0FF1"/>
    <w:rsid w:val="298163FD"/>
    <w:rsid w:val="29863F39"/>
    <w:rsid w:val="29A86956"/>
    <w:rsid w:val="29AE7B84"/>
    <w:rsid w:val="29BD6FBF"/>
    <w:rsid w:val="29C12D97"/>
    <w:rsid w:val="29C14972"/>
    <w:rsid w:val="29C75D29"/>
    <w:rsid w:val="29D2455A"/>
    <w:rsid w:val="29F23194"/>
    <w:rsid w:val="29F71D5A"/>
    <w:rsid w:val="29F75CFF"/>
    <w:rsid w:val="29F909EA"/>
    <w:rsid w:val="29FF5931"/>
    <w:rsid w:val="2A0F25DE"/>
    <w:rsid w:val="2A203AD0"/>
    <w:rsid w:val="2A2B2F14"/>
    <w:rsid w:val="2A2F2866"/>
    <w:rsid w:val="2A4629A0"/>
    <w:rsid w:val="2A746FF8"/>
    <w:rsid w:val="2A7A794E"/>
    <w:rsid w:val="2A9511B2"/>
    <w:rsid w:val="2A9F28F3"/>
    <w:rsid w:val="2AA72678"/>
    <w:rsid w:val="2AA85307"/>
    <w:rsid w:val="2AC444D7"/>
    <w:rsid w:val="2AD56CB7"/>
    <w:rsid w:val="2AE45165"/>
    <w:rsid w:val="2AEB2912"/>
    <w:rsid w:val="2AEF760B"/>
    <w:rsid w:val="2AF67784"/>
    <w:rsid w:val="2AFC13F6"/>
    <w:rsid w:val="2B0309BC"/>
    <w:rsid w:val="2B0B20D7"/>
    <w:rsid w:val="2B105907"/>
    <w:rsid w:val="2B1F4F5D"/>
    <w:rsid w:val="2B226500"/>
    <w:rsid w:val="2B284033"/>
    <w:rsid w:val="2B357502"/>
    <w:rsid w:val="2B3B548F"/>
    <w:rsid w:val="2B3E3960"/>
    <w:rsid w:val="2B3F6FE0"/>
    <w:rsid w:val="2B5040D4"/>
    <w:rsid w:val="2B5278F2"/>
    <w:rsid w:val="2B540CAB"/>
    <w:rsid w:val="2B58369D"/>
    <w:rsid w:val="2B712010"/>
    <w:rsid w:val="2B7439D4"/>
    <w:rsid w:val="2B8C271F"/>
    <w:rsid w:val="2BAB1B3F"/>
    <w:rsid w:val="2BCA2D97"/>
    <w:rsid w:val="2BCD4A5C"/>
    <w:rsid w:val="2BD061F9"/>
    <w:rsid w:val="2BD51A7C"/>
    <w:rsid w:val="2BDD210E"/>
    <w:rsid w:val="2BDF4E38"/>
    <w:rsid w:val="2BE83051"/>
    <w:rsid w:val="2BF551D9"/>
    <w:rsid w:val="2C0A726F"/>
    <w:rsid w:val="2C10711F"/>
    <w:rsid w:val="2C150587"/>
    <w:rsid w:val="2C5F4623"/>
    <w:rsid w:val="2C5F7DBA"/>
    <w:rsid w:val="2C713219"/>
    <w:rsid w:val="2C72121D"/>
    <w:rsid w:val="2C7B19A4"/>
    <w:rsid w:val="2C890348"/>
    <w:rsid w:val="2C9B68B0"/>
    <w:rsid w:val="2CA22A8D"/>
    <w:rsid w:val="2CA676DF"/>
    <w:rsid w:val="2CAE49E0"/>
    <w:rsid w:val="2CB41363"/>
    <w:rsid w:val="2CC27B7C"/>
    <w:rsid w:val="2CCC6043"/>
    <w:rsid w:val="2CDF1E47"/>
    <w:rsid w:val="2CEE5104"/>
    <w:rsid w:val="2CEF2EAA"/>
    <w:rsid w:val="2CF22BD2"/>
    <w:rsid w:val="2CF45759"/>
    <w:rsid w:val="2D075A46"/>
    <w:rsid w:val="2D2A268A"/>
    <w:rsid w:val="2D3D697C"/>
    <w:rsid w:val="2D4777C2"/>
    <w:rsid w:val="2D4872E0"/>
    <w:rsid w:val="2D4B76B0"/>
    <w:rsid w:val="2D5C01B3"/>
    <w:rsid w:val="2D703A18"/>
    <w:rsid w:val="2D750DC6"/>
    <w:rsid w:val="2D771A24"/>
    <w:rsid w:val="2D896E92"/>
    <w:rsid w:val="2D914747"/>
    <w:rsid w:val="2D96027D"/>
    <w:rsid w:val="2D976BF1"/>
    <w:rsid w:val="2DB837CE"/>
    <w:rsid w:val="2DB977EE"/>
    <w:rsid w:val="2DC7487B"/>
    <w:rsid w:val="2DCA7B81"/>
    <w:rsid w:val="2DCF558A"/>
    <w:rsid w:val="2DCF5999"/>
    <w:rsid w:val="2DDD6A38"/>
    <w:rsid w:val="2DE73501"/>
    <w:rsid w:val="2DE76748"/>
    <w:rsid w:val="2DF72F39"/>
    <w:rsid w:val="2E0F6005"/>
    <w:rsid w:val="2E144422"/>
    <w:rsid w:val="2E25396E"/>
    <w:rsid w:val="2E2E2329"/>
    <w:rsid w:val="2E3E44F1"/>
    <w:rsid w:val="2E4B66A3"/>
    <w:rsid w:val="2E577071"/>
    <w:rsid w:val="2E620CE9"/>
    <w:rsid w:val="2E6A3887"/>
    <w:rsid w:val="2E7118BE"/>
    <w:rsid w:val="2E7F76AA"/>
    <w:rsid w:val="2E814C6A"/>
    <w:rsid w:val="2E87616A"/>
    <w:rsid w:val="2E9334A0"/>
    <w:rsid w:val="2E9A17C6"/>
    <w:rsid w:val="2EB743E2"/>
    <w:rsid w:val="2EC87B50"/>
    <w:rsid w:val="2ED2688B"/>
    <w:rsid w:val="2ED86177"/>
    <w:rsid w:val="2EDB356F"/>
    <w:rsid w:val="2EF74E4B"/>
    <w:rsid w:val="2EF8068B"/>
    <w:rsid w:val="2F073210"/>
    <w:rsid w:val="2F0969A0"/>
    <w:rsid w:val="2F0D2C08"/>
    <w:rsid w:val="2F1733C2"/>
    <w:rsid w:val="2F2B12E3"/>
    <w:rsid w:val="2F2B68D2"/>
    <w:rsid w:val="2F2D4527"/>
    <w:rsid w:val="2F4202BE"/>
    <w:rsid w:val="2F60231C"/>
    <w:rsid w:val="2F620E88"/>
    <w:rsid w:val="2F64799E"/>
    <w:rsid w:val="2F760A29"/>
    <w:rsid w:val="2F8079AB"/>
    <w:rsid w:val="2F871F56"/>
    <w:rsid w:val="2F8E7B3A"/>
    <w:rsid w:val="2FA829AF"/>
    <w:rsid w:val="2FAD5000"/>
    <w:rsid w:val="2FC0445F"/>
    <w:rsid w:val="2FC37B7E"/>
    <w:rsid w:val="2FD84CA1"/>
    <w:rsid w:val="2FD94020"/>
    <w:rsid w:val="2FEC4EFE"/>
    <w:rsid w:val="30010947"/>
    <w:rsid w:val="300A121A"/>
    <w:rsid w:val="3015196E"/>
    <w:rsid w:val="3020392B"/>
    <w:rsid w:val="302A0F27"/>
    <w:rsid w:val="302B3434"/>
    <w:rsid w:val="302B7B04"/>
    <w:rsid w:val="302F7288"/>
    <w:rsid w:val="303E1E31"/>
    <w:rsid w:val="3045286B"/>
    <w:rsid w:val="304C1DBB"/>
    <w:rsid w:val="304F1994"/>
    <w:rsid w:val="30533AA9"/>
    <w:rsid w:val="3054529F"/>
    <w:rsid w:val="30597EE9"/>
    <w:rsid w:val="30765024"/>
    <w:rsid w:val="30796696"/>
    <w:rsid w:val="307E2C34"/>
    <w:rsid w:val="308E7465"/>
    <w:rsid w:val="30A461E6"/>
    <w:rsid w:val="30A90FE7"/>
    <w:rsid w:val="30A92788"/>
    <w:rsid w:val="30AB0CE7"/>
    <w:rsid w:val="30AC7329"/>
    <w:rsid w:val="30B07AD1"/>
    <w:rsid w:val="30B95D9A"/>
    <w:rsid w:val="30BB50D3"/>
    <w:rsid w:val="30BE224E"/>
    <w:rsid w:val="30C5322A"/>
    <w:rsid w:val="30C7299A"/>
    <w:rsid w:val="30D06822"/>
    <w:rsid w:val="30D32460"/>
    <w:rsid w:val="30D35386"/>
    <w:rsid w:val="30D41EAC"/>
    <w:rsid w:val="30DA4E57"/>
    <w:rsid w:val="30E06F5F"/>
    <w:rsid w:val="30E172EF"/>
    <w:rsid w:val="30ED2A73"/>
    <w:rsid w:val="30F17B4C"/>
    <w:rsid w:val="30F34D94"/>
    <w:rsid w:val="30F508C2"/>
    <w:rsid w:val="30FB531A"/>
    <w:rsid w:val="30FC4DF4"/>
    <w:rsid w:val="310A6BEE"/>
    <w:rsid w:val="3117386B"/>
    <w:rsid w:val="31177005"/>
    <w:rsid w:val="312473D6"/>
    <w:rsid w:val="31300188"/>
    <w:rsid w:val="313C2D8D"/>
    <w:rsid w:val="314C4FED"/>
    <w:rsid w:val="316A0478"/>
    <w:rsid w:val="31730BEC"/>
    <w:rsid w:val="317B3B9E"/>
    <w:rsid w:val="317C4B93"/>
    <w:rsid w:val="31933B58"/>
    <w:rsid w:val="31A05090"/>
    <w:rsid w:val="31A42026"/>
    <w:rsid w:val="31A5062B"/>
    <w:rsid w:val="31AE67EB"/>
    <w:rsid w:val="31B04D12"/>
    <w:rsid w:val="31B15ED6"/>
    <w:rsid w:val="31B303BB"/>
    <w:rsid w:val="31BE0593"/>
    <w:rsid w:val="31BF76A0"/>
    <w:rsid w:val="31C62C91"/>
    <w:rsid w:val="31CF2FF2"/>
    <w:rsid w:val="31D5340E"/>
    <w:rsid w:val="31D90A49"/>
    <w:rsid w:val="31E86A37"/>
    <w:rsid w:val="31EA72E3"/>
    <w:rsid w:val="31ED2E5F"/>
    <w:rsid w:val="31F43311"/>
    <w:rsid w:val="31FA0902"/>
    <w:rsid w:val="31FC4F6A"/>
    <w:rsid w:val="3204374B"/>
    <w:rsid w:val="32214B1E"/>
    <w:rsid w:val="322B14FE"/>
    <w:rsid w:val="32303729"/>
    <w:rsid w:val="32344510"/>
    <w:rsid w:val="32384936"/>
    <w:rsid w:val="32460F0D"/>
    <w:rsid w:val="325F76B6"/>
    <w:rsid w:val="3282020B"/>
    <w:rsid w:val="328A5BCB"/>
    <w:rsid w:val="32A90220"/>
    <w:rsid w:val="32B82215"/>
    <w:rsid w:val="32C32353"/>
    <w:rsid w:val="32C36FFE"/>
    <w:rsid w:val="32D22BBD"/>
    <w:rsid w:val="32DC5760"/>
    <w:rsid w:val="32EA75D3"/>
    <w:rsid w:val="32EB5707"/>
    <w:rsid w:val="32F47FD1"/>
    <w:rsid w:val="32FE7823"/>
    <w:rsid w:val="330403B0"/>
    <w:rsid w:val="330A6248"/>
    <w:rsid w:val="330B634C"/>
    <w:rsid w:val="33180E0E"/>
    <w:rsid w:val="33237D4D"/>
    <w:rsid w:val="3334799C"/>
    <w:rsid w:val="33392A06"/>
    <w:rsid w:val="33412A76"/>
    <w:rsid w:val="334C0F95"/>
    <w:rsid w:val="33556165"/>
    <w:rsid w:val="3367487E"/>
    <w:rsid w:val="336E1583"/>
    <w:rsid w:val="336E61EC"/>
    <w:rsid w:val="33765E79"/>
    <w:rsid w:val="337E6139"/>
    <w:rsid w:val="33805BB8"/>
    <w:rsid w:val="33847FC7"/>
    <w:rsid w:val="3388244A"/>
    <w:rsid w:val="339F0183"/>
    <w:rsid w:val="33A03017"/>
    <w:rsid w:val="33AD03BC"/>
    <w:rsid w:val="33AD0534"/>
    <w:rsid w:val="33B745C3"/>
    <w:rsid w:val="33B949D5"/>
    <w:rsid w:val="33D06979"/>
    <w:rsid w:val="33D77A97"/>
    <w:rsid w:val="33E04484"/>
    <w:rsid w:val="33E7105B"/>
    <w:rsid w:val="33FC7658"/>
    <w:rsid w:val="34004ED2"/>
    <w:rsid w:val="34051094"/>
    <w:rsid w:val="340D568A"/>
    <w:rsid w:val="3418241B"/>
    <w:rsid w:val="341E0358"/>
    <w:rsid w:val="342318A7"/>
    <w:rsid w:val="34371A98"/>
    <w:rsid w:val="343A23A6"/>
    <w:rsid w:val="344409B3"/>
    <w:rsid w:val="345B6866"/>
    <w:rsid w:val="345E3E10"/>
    <w:rsid w:val="346007DF"/>
    <w:rsid w:val="346E7583"/>
    <w:rsid w:val="347E2031"/>
    <w:rsid w:val="347E6CE6"/>
    <w:rsid w:val="348335F4"/>
    <w:rsid w:val="34922C10"/>
    <w:rsid w:val="349D3AAC"/>
    <w:rsid w:val="349D4C2E"/>
    <w:rsid w:val="34A1632A"/>
    <w:rsid w:val="34A45FBE"/>
    <w:rsid w:val="34A660BA"/>
    <w:rsid w:val="34B07B23"/>
    <w:rsid w:val="34B531EF"/>
    <w:rsid w:val="34B867EE"/>
    <w:rsid w:val="34BA169E"/>
    <w:rsid w:val="34BC3AF9"/>
    <w:rsid w:val="34BE2416"/>
    <w:rsid w:val="34DA701C"/>
    <w:rsid w:val="34E55C18"/>
    <w:rsid w:val="34F751D2"/>
    <w:rsid w:val="350208F7"/>
    <w:rsid w:val="350A009A"/>
    <w:rsid w:val="3517114A"/>
    <w:rsid w:val="351F5798"/>
    <w:rsid w:val="35256F4A"/>
    <w:rsid w:val="35380E63"/>
    <w:rsid w:val="353F7A66"/>
    <w:rsid w:val="35462D95"/>
    <w:rsid w:val="354B5146"/>
    <w:rsid w:val="354C298C"/>
    <w:rsid w:val="3550272F"/>
    <w:rsid w:val="355109C3"/>
    <w:rsid w:val="3552399C"/>
    <w:rsid w:val="35570A72"/>
    <w:rsid w:val="3559362A"/>
    <w:rsid w:val="355A3D21"/>
    <w:rsid w:val="356015EB"/>
    <w:rsid w:val="35682159"/>
    <w:rsid w:val="356D7DF7"/>
    <w:rsid w:val="35802BF6"/>
    <w:rsid w:val="358F1682"/>
    <w:rsid w:val="35A270B8"/>
    <w:rsid w:val="35A74A1E"/>
    <w:rsid w:val="35AE6132"/>
    <w:rsid w:val="35C95B31"/>
    <w:rsid w:val="35CF2C19"/>
    <w:rsid w:val="35D61A55"/>
    <w:rsid w:val="35D75179"/>
    <w:rsid w:val="35E57783"/>
    <w:rsid w:val="35EB0E51"/>
    <w:rsid w:val="35F02A24"/>
    <w:rsid w:val="360A06B6"/>
    <w:rsid w:val="36101636"/>
    <w:rsid w:val="3628252E"/>
    <w:rsid w:val="363700C3"/>
    <w:rsid w:val="364610ED"/>
    <w:rsid w:val="365C0B2E"/>
    <w:rsid w:val="365D1176"/>
    <w:rsid w:val="36716D26"/>
    <w:rsid w:val="36855942"/>
    <w:rsid w:val="368C5DF9"/>
    <w:rsid w:val="369F584C"/>
    <w:rsid w:val="36A14C83"/>
    <w:rsid w:val="36A70C7C"/>
    <w:rsid w:val="36A81C86"/>
    <w:rsid w:val="36A91B6E"/>
    <w:rsid w:val="36B37FBE"/>
    <w:rsid w:val="36B90C02"/>
    <w:rsid w:val="36C126CF"/>
    <w:rsid w:val="36CE0EC4"/>
    <w:rsid w:val="36DC2870"/>
    <w:rsid w:val="36E10A03"/>
    <w:rsid w:val="36E239E1"/>
    <w:rsid w:val="36E54496"/>
    <w:rsid w:val="37067166"/>
    <w:rsid w:val="370B1E08"/>
    <w:rsid w:val="373F5819"/>
    <w:rsid w:val="37454092"/>
    <w:rsid w:val="374B575E"/>
    <w:rsid w:val="374C74AE"/>
    <w:rsid w:val="375557D0"/>
    <w:rsid w:val="37584833"/>
    <w:rsid w:val="37717267"/>
    <w:rsid w:val="37776F53"/>
    <w:rsid w:val="37780A46"/>
    <w:rsid w:val="37793FFD"/>
    <w:rsid w:val="377C47AE"/>
    <w:rsid w:val="378916BC"/>
    <w:rsid w:val="378D0714"/>
    <w:rsid w:val="37903720"/>
    <w:rsid w:val="379D6FCC"/>
    <w:rsid w:val="37AA4397"/>
    <w:rsid w:val="37B822C5"/>
    <w:rsid w:val="37BB355C"/>
    <w:rsid w:val="37CB036E"/>
    <w:rsid w:val="37D95B0A"/>
    <w:rsid w:val="37E93F1C"/>
    <w:rsid w:val="37F00E54"/>
    <w:rsid w:val="37F9304E"/>
    <w:rsid w:val="37FA178F"/>
    <w:rsid w:val="38031D0D"/>
    <w:rsid w:val="38057E99"/>
    <w:rsid w:val="380E6881"/>
    <w:rsid w:val="38122883"/>
    <w:rsid w:val="382721B4"/>
    <w:rsid w:val="38304457"/>
    <w:rsid w:val="384C43ED"/>
    <w:rsid w:val="3856677A"/>
    <w:rsid w:val="385A310C"/>
    <w:rsid w:val="387B036E"/>
    <w:rsid w:val="388E3E3B"/>
    <w:rsid w:val="38AB5A29"/>
    <w:rsid w:val="38B21AB9"/>
    <w:rsid w:val="38BC38F1"/>
    <w:rsid w:val="38C15B04"/>
    <w:rsid w:val="38CD601E"/>
    <w:rsid w:val="38DF7C68"/>
    <w:rsid w:val="38EF19B7"/>
    <w:rsid w:val="38FE671E"/>
    <w:rsid w:val="38FF23D5"/>
    <w:rsid w:val="390A4CB1"/>
    <w:rsid w:val="390E4ABF"/>
    <w:rsid w:val="39123713"/>
    <w:rsid w:val="3914611E"/>
    <w:rsid w:val="392055EA"/>
    <w:rsid w:val="39246174"/>
    <w:rsid w:val="3927460F"/>
    <w:rsid w:val="392A5822"/>
    <w:rsid w:val="3941246B"/>
    <w:rsid w:val="3955635D"/>
    <w:rsid w:val="395B1EAD"/>
    <w:rsid w:val="396F68E4"/>
    <w:rsid w:val="39787523"/>
    <w:rsid w:val="39865DEF"/>
    <w:rsid w:val="399216CE"/>
    <w:rsid w:val="39934A08"/>
    <w:rsid w:val="399A32EA"/>
    <w:rsid w:val="399B479C"/>
    <w:rsid w:val="39B312B9"/>
    <w:rsid w:val="39CE56C3"/>
    <w:rsid w:val="39CF72D9"/>
    <w:rsid w:val="39D07ABF"/>
    <w:rsid w:val="39D236E8"/>
    <w:rsid w:val="39D857ED"/>
    <w:rsid w:val="39D90529"/>
    <w:rsid w:val="39DA7253"/>
    <w:rsid w:val="39DB00CE"/>
    <w:rsid w:val="39DC5160"/>
    <w:rsid w:val="39DE3E67"/>
    <w:rsid w:val="39E41E48"/>
    <w:rsid w:val="39EC2F2E"/>
    <w:rsid w:val="39EF2BBC"/>
    <w:rsid w:val="39F55B2E"/>
    <w:rsid w:val="3A074047"/>
    <w:rsid w:val="3A094DAA"/>
    <w:rsid w:val="3A15469F"/>
    <w:rsid w:val="3A256B50"/>
    <w:rsid w:val="3A2A1D7A"/>
    <w:rsid w:val="3A4F791D"/>
    <w:rsid w:val="3A623A23"/>
    <w:rsid w:val="3A7B6C1C"/>
    <w:rsid w:val="3A851561"/>
    <w:rsid w:val="3A8E4854"/>
    <w:rsid w:val="3AA374D3"/>
    <w:rsid w:val="3AA537D8"/>
    <w:rsid w:val="3AA73276"/>
    <w:rsid w:val="3AAB45AD"/>
    <w:rsid w:val="3AAD12A8"/>
    <w:rsid w:val="3AAE4A6F"/>
    <w:rsid w:val="3AAE73EA"/>
    <w:rsid w:val="3AB413AD"/>
    <w:rsid w:val="3AB63993"/>
    <w:rsid w:val="3AB92320"/>
    <w:rsid w:val="3ACC1A80"/>
    <w:rsid w:val="3AD10479"/>
    <w:rsid w:val="3AE47436"/>
    <w:rsid w:val="3B345B55"/>
    <w:rsid w:val="3B3576D4"/>
    <w:rsid w:val="3B475D7B"/>
    <w:rsid w:val="3B6405FB"/>
    <w:rsid w:val="3B6704D1"/>
    <w:rsid w:val="3B6F6C6D"/>
    <w:rsid w:val="3B7F4F35"/>
    <w:rsid w:val="3B826044"/>
    <w:rsid w:val="3B8C4961"/>
    <w:rsid w:val="3BA72974"/>
    <w:rsid w:val="3BAB792D"/>
    <w:rsid w:val="3BE803A8"/>
    <w:rsid w:val="3BF4670B"/>
    <w:rsid w:val="3BFE1E9C"/>
    <w:rsid w:val="3C19498A"/>
    <w:rsid w:val="3C3F1FF8"/>
    <w:rsid w:val="3C4A6EC1"/>
    <w:rsid w:val="3C4B50FF"/>
    <w:rsid w:val="3C5D7AF1"/>
    <w:rsid w:val="3C681155"/>
    <w:rsid w:val="3C6A5C8A"/>
    <w:rsid w:val="3C782121"/>
    <w:rsid w:val="3C7F1F70"/>
    <w:rsid w:val="3C860A8F"/>
    <w:rsid w:val="3C8B5E8B"/>
    <w:rsid w:val="3C8D4270"/>
    <w:rsid w:val="3C9035EC"/>
    <w:rsid w:val="3C953042"/>
    <w:rsid w:val="3C963D10"/>
    <w:rsid w:val="3C9A2A35"/>
    <w:rsid w:val="3C9B16D7"/>
    <w:rsid w:val="3C9F19B6"/>
    <w:rsid w:val="3CA35DEE"/>
    <w:rsid w:val="3CA53444"/>
    <w:rsid w:val="3CAF682F"/>
    <w:rsid w:val="3CB07487"/>
    <w:rsid w:val="3CCF379F"/>
    <w:rsid w:val="3CD46124"/>
    <w:rsid w:val="3CD56B20"/>
    <w:rsid w:val="3CD61DE5"/>
    <w:rsid w:val="3CEC2606"/>
    <w:rsid w:val="3CF0677B"/>
    <w:rsid w:val="3CF105AD"/>
    <w:rsid w:val="3CF8306D"/>
    <w:rsid w:val="3CFF3BA0"/>
    <w:rsid w:val="3D0114A3"/>
    <w:rsid w:val="3D040F3D"/>
    <w:rsid w:val="3D3323EE"/>
    <w:rsid w:val="3D3B2DAC"/>
    <w:rsid w:val="3D3F2834"/>
    <w:rsid w:val="3D442ECA"/>
    <w:rsid w:val="3D44705C"/>
    <w:rsid w:val="3D460AFC"/>
    <w:rsid w:val="3D587CCD"/>
    <w:rsid w:val="3D5C6229"/>
    <w:rsid w:val="3D62191A"/>
    <w:rsid w:val="3D687CFB"/>
    <w:rsid w:val="3D6A53C2"/>
    <w:rsid w:val="3D6D514E"/>
    <w:rsid w:val="3D7725E5"/>
    <w:rsid w:val="3D8272B3"/>
    <w:rsid w:val="3D915C40"/>
    <w:rsid w:val="3D9817D7"/>
    <w:rsid w:val="3DAC0C74"/>
    <w:rsid w:val="3DB8304E"/>
    <w:rsid w:val="3DC65998"/>
    <w:rsid w:val="3DD365F2"/>
    <w:rsid w:val="3DD465B8"/>
    <w:rsid w:val="3DD90649"/>
    <w:rsid w:val="3DFA617F"/>
    <w:rsid w:val="3DFB32B7"/>
    <w:rsid w:val="3DFE3772"/>
    <w:rsid w:val="3E0E0482"/>
    <w:rsid w:val="3E1822EC"/>
    <w:rsid w:val="3E191FA4"/>
    <w:rsid w:val="3E1C3824"/>
    <w:rsid w:val="3E2316B2"/>
    <w:rsid w:val="3E306D3C"/>
    <w:rsid w:val="3E387722"/>
    <w:rsid w:val="3E410076"/>
    <w:rsid w:val="3E437E4F"/>
    <w:rsid w:val="3E463DED"/>
    <w:rsid w:val="3E5407E9"/>
    <w:rsid w:val="3E5E1282"/>
    <w:rsid w:val="3E680BF4"/>
    <w:rsid w:val="3E706080"/>
    <w:rsid w:val="3E7C61E1"/>
    <w:rsid w:val="3E834B41"/>
    <w:rsid w:val="3EA615FA"/>
    <w:rsid w:val="3EB15E1B"/>
    <w:rsid w:val="3EBD4074"/>
    <w:rsid w:val="3ED77EED"/>
    <w:rsid w:val="3ED91E43"/>
    <w:rsid w:val="3EF056F1"/>
    <w:rsid w:val="3EFA3E31"/>
    <w:rsid w:val="3EFC2C0A"/>
    <w:rsid w:val="3F003720"/>
    <w:rsid w:val="3F00728C"/>
    <w:rsid w:val="3F0355F0"/>
    <w:rsid w:val="3F10256C"/>
    <w:rsid w:val="3F172099"/>
    <w:rsid w:val="3F241BDD"/>
    <w:rsid w:val="3F2B4C98"/>
    <w:rsid w:val="3F35470B"/>
    <w:rsid w:val="3F394E65"/>
    <w:rsid w:val="3F3E7728"/>
    <w:rsid w:val="3F457413"/>
    <w:rsid w:val="3F477E7D"/>
    <w:rsid w:val="3F4E07C3"/>
    <w:rsid w:val="3F5805AB"/>
    <w:rsid w:val="3F5B3E76"/>
    <w:rsid w:val="3F6607A3"/>
    <w:rsid w:val="3F683246"/>
    <w:rsid w:val="3F686E59"/>
    <w:rsid w:val="3F7A485A"/>
    <w:rsid w:val="3F886983"/>
    <w:rsid w:val="3F896BDC"/>
    <w:rsid w:val="3F8D511B"/>
    <w:rsid w:val="3F926080"/>
    <w:rsid w:val="3FA124A7"/>
    <w:rsid w:val="3FE661AF"/>
    <w:rsid w:val="3FF67818"/>
    <w:rsid w:val="3FF94BF3"/>
    <w:rsid w:val="4008668A"/>
    <w:rsid w:val="40161C25"/>
    <w:rsid w:val="40162F7F"/>
    <w:rsid w:val="40180B24"/>
    <w:rsid w:val="4022447D"/>
    <w:rsid w:val="402E3753"/>
    <w:rsid w:val="40380225"/>
    <w:rsid w:val="404571A5"/>
    <w:rsid w:val="404A379F"/>
    <w:rsid w:val="404B6752"/>
    <w:rsid w:val="4051494B"/>
    <w:rsid w:val="40576313"/>
    <w:rsid w:val="406A4A77"/>
    <w:rsid w:val="406C6533"/>
    <w:rsid w:val="4073464E"/>
    <w:rsid w:val="40780A3A"/>
    <w:rsid w:val="407B64F6"/>
    <w:rsid w:val="408E1716"/>
    <w:rsid w:val="40901D6C"/>
    <w:rsid w:val="40977E8C"/>
    <w:rsid w:val="40997E92"/>
    <w:rsid w:val="40A9392A"/>
    <w:rsid w:val="40B4348E"/>
    <w:rsid w:val="40BA6E38"/>
    <w:rsid w:val="40BD1DFC"/>
    <w:rsid w:val="40C2196A"/>
    <w:rsid w:val="40C5480B"/>
    <w:rsid w:val="40E031D4"/>
    <w:rsid w:val="40EF134A"/>
    <w:rsid w:val="40F0171C"/>
    <w:rsid w:val="40F96576"/>
    <w:rsid w:val="40FC5BBA"/>
    <w:rsid w:val="41067F18"/>
    <w:rsid w:val="4108125C"/>
    <w:rsid w:val="41086E7F"/>
    <w:rsid w:val="410B2D7E"/>
    <w:rsid w:val="410D164E"/>
    <w:rsid w:val="410E49AC"/>
    <w:rsid w:val="412F73BB"/>
    <w:rsid w:val="41401255"/>
    <w:rsid w:val="415F0F0F"/>
    <w:rsid w:val="416E2EC1"/>
    <w:rsid w:val="416F5BE6"/>
    <w:rsid w:val="417D7BF8"/>
    <w:rsid w:val="417E01B4"/>
    <w:rsid w:val="41961F68"/>
    <w:rsid w:val="41A40C43"/>
    <w:rsid w:val="41AF3821"/>
    <w:rsid w:val="41C15EE0"/>
    <w:rsid w:val="41CD28E1"/>
    <w:rsid w:val="41E1703B"/>
    <w:rsid w:val="41E3279D"/>
    <w:rsid w:val="41E62E34"/>
    <w:rsid w:val="42004FD7"/>
    <w:rsid w:val="420165EB"/>
    <w:rsid w:val="42030C7C"/>
    <w:rsid w:val="420439DD"/>
    <w:rsid w:val="420E772D"/>
    <w:rsid w:val="42224105"/>
    <w:rsid w:val="42285B38"/>
    <w:rsid w:val="423676B0"/>
    <w:rsid w:val="423C4AA8"/>
    <w:rsid w:val="424C3BE5"/>
    <w:rsid w:val="425811B8"/>
    <w:rsid w:val="425D2216"/>
    <w:rsid w:val="42604727"/>
    <w:rsid w:val="42612564"/>
    <w:rsid w:val="426B5F2C"/>
    <w:rsid w:val="42762070"/>
    <w:rsid w:val="42797633"/>
    <w:rsid w:val="42886DFA"/>
    <w:rsid w:val="42986AD6"/>
    <w:rsid w:val="42A111F7"/>
    <w:rsid w:val="42AB3AC1"/>
    <w:rsid w:val="42B00812"/>
    <w:rsid w:val="42B644AB"/>
    <w:rsid w:val="42B6473C"/>
    <w:rsid w:val="42BC71D6"/>
    <w:rsid w:val="42CB3D7F"/>
    <w:rsid w:val="42DA57FA"/>
    <w:rsid w:val="42E15128"/>
    <w:rsid w:val="42FB3C7F"/>
    <w:rsid w:val="430A1DED"/>
    <w:rsid w:val="430D20D9"/>
    <w:rsid w:val="431A701E"/>
    <w:rsid w:val="431D1DC5"/>
    <w:rsid w:val="43263623"/>
    <w:rsid w:val="43417229"/>
    <w:rsid w:val="43517BD6"/>
    <w:rsid w:val="4354173E"/>
    <w:rsid w:val="435631BA"/>
    <w:rsid w:val="43675823"/>
    <w:rsid w:val="436F581A"/>
    <w:rsid w:val="43940D04"/>
    <w:rsid w:val="439E7877"/>
    <w:rsid w:val="43A91C40"/>
    <w:rsid w:val="43AB37BE"/>
    <w:rsid w:val="43B02DBD"/>
    <w:rsid w:val="43C67AE3"/>
    <w:rsid w:val="43D73A08"/>
    <w:rsid w:val="43DC343B"/>
    <w:rsid w:val="43E057AD"/>
    <w:rsid w:val="43E66193"/>
    <w:rsid w:val="43F102B3"/>
    <w:rsid w:val="43F51B6C"/>
    <w:rsid w:val="440C6045"/>
    <w:rsid w:val="44124FE0"/>
    <w:rsid w:val="44196458"/>
    <w:rsid w:val="44224519"/>
    <w:rsid w:val="442E2CF8"/>
    <w:rsid w:val="442F4E7A"/>
    <w:rsid w:val="44337E55"/>
    <w:rsid w:val="443E3E49"/>
    <w:rsid w:val="44557B02"/>
    <w:rsid w:val="445701B8"/>
    <w:rsid w:val="44622F89"/>
    <w:rsid w:val="44674C69"/>
    <w:rsid w:val="446763A7"/>
    <w:rsid w:val="446F4BC2"/>
    <w:rsid w:val="446F6F5F"/>
    <w:rsid w:val="44724CF9"/>
    <w:rsid w:val="44912B53"/>
    <w:rsid w:val="44AC7255"/>
    <w:rsid w:val="44AD2B59"/>
    <w:rsid w:val="44AF0737"/>
    <w:rsid w:val="44C654D2"/>
    <w:rsid w:val="44C711F9"/>
    <w:rsid w:val="44C807C2"/>
    <w:rsid w:val="44CF53C9"/>
    <w:rsid w:val="44E008BD"/>
    <w:rsid w:val="44E91C40"/>
    <w:rsid w:val="44F604A0"/>
    <w:rsid w:val="44F63DC5"/>
    <w:rsid w:val="44F824F9"/>
    <w:rsid w:val="44F8429B"/>
    <w:rsid w:val="45026324"/>
    <w:rsid w:val="45055D3B"/>
    <w:rsid w:val="4507541D"/>
    <w:rsid w:val="45091B74"/>
    <w:rsid w:val="450A133E"/>
    <w:rsid w:val="45115739"/>
    <w:rsid w:val="45130D62"/>
    <w:rsid w:val="45170778"/>
    <w:rsid w:val="45196DEE"/>
    <w:rsid w:val="4527156C"/>
    <w:rsid w:val="452C57EC"/>
    <w:rsid w:val="452C5CED"/>
    <w:rsid w:val="453E335A"/>
    <w:rsid w:val="45470C20"/>
    <w:rsid w:val="45540135"/>
    <w:rsid w:val="4554507A"/>
    <w:rsid w:val="4559404B"/>
    <w:rsid w:val="455E02DB"/>
    <w:rsid w:val="45655778"/>
    <w:rsid w:val="456E0423"/>
    <w:rsid w:val="457B432E"/>
    <w:rsid w:val="45850C4F"/>
    <w:rsid w:val="45907561"/>
    <w:rsid w:val="45916DD1"/>
    <w:rsid w:val="459276E8"/>
    <w:rsid w:val="459724C8"/>
    <w:rsid w:val="45A12420"/>
    <w:rsid w:val="45B55C4E"/>
    <w:rsid w:val="45C02129"/>
    <w:rsid w:val="45C37A46"/>
    <w:rsid w:val="45C87DF2"/>
    <w:rsid w:val="45D70820"/>
    <w:rsid w:val="45DE65C9"/>
    <w:rsid w:val="45E31413"/>
    <w:rsid w:val="45EA18FB"/>
    <w:rsid w:val="45EF24CB"/>
    <w:rsid w:val="45EF500E"/>
    <w:rsid w:val="45FE51D4"/>
    <w:rsid w:val="460D54C7"/>
    <w:rsid w:val="461678C9"/>
    <w:rsid w:val="4621457A"/>
    <w:rsid w:val="462F503E"/>
    <w:rsid w:val="463B320A"/>
    <w:rsid w:val="463C549D"/>
    <w:rsid w:val="464C17F9"/>
    <w:rsid w:val="464C3DE4"/>
    <w:rsid w:val="465C2312"/>
    <w:rsid w:val="465F4FBB"/>
    <w:rsid w:val="46626256"/>
    <w:rsid w:val="46646F9B"/>
    <w:rsid w:val="466A6DCD"/>
    <w:rsid w:val="46741EFE"/>
    <w:rsid w:val="4696226D"/>
    <w:rsid w:val="46981072"/>
    <w:rsid w:val="469F0464"/>
    <w:rsid w:val="46B87687"/>
    <w:rsid w:val="46D743A0"/>
    <w:rsid w:val="46DF77E9"/>
    <w:rsid w:val="46E47A06"/>
    <w:rsid w:val="46E51901"/>
    <w:rsid w:val="4703600F"/>
    <w:rsid w:val="47081B0D"/>
    <w:rsid w:val="47096A75"/>
    <w:rsid w:val="47115ECC"/>
    <w:rsid w:val="471637EB"/>
    <w:rsid w:val="47172588"/>
    <w:rsid w:val="471A1CA6"/>
    <w:rsid w:val="471A1FB8"/>
    <w:rsid w:val="472E5ED4"/>
    <w:rsid w:val="4778638C"/>
    <w:rsid w:val="479C6C3F"/>
    <w:rsid w:val="47AC0494"/>
    <w:rsid w:val="47C30F3B"/>
    <w:rsid w:val="47D01EDF"/>
    <w:rsid w:val="47DB2B2E"/>
    <w:rsid w:val="47E02522"/>
    <w:rsid w:val="47E3607E"/>
    <w:rsid w:val="47E807B4"/>
    <w:rsid w:val="47F0063F"/>
    <w:rsid w:val="4802190F"/>
    <w:rsid w:val="480D6EF0"/>
    <w:rsid w:val="482A618E"/>
    <w:rsid w:val="483951F7"/>
    <w:rsid w:val="485C6841"/>
    <w:rsid w:val="486C4077"/>
    <w:rsid w:val="488059C7"/>
    <w:rsid w:val="48862ABC"/>
    <w:rsid w:val="48961A92"/>
    <w:rsid w:val="489A0D1D"/>
    <w:rsid w:val="48AF3A43"/>
    <w:rsid w:val="48AF500B"/>
    <w:rsid w:val="48BA2989"/>
    <w:rsid w:val="48BF1684"/>
    <w:rsid w:val="48C147B8"/>
    <w:rsid w:val="48C43C93"/>
    <w:rsid w:val="48C93323"/>
    <w:rsid w:val="48E8555C"/>
    <w:rsid w:val="4906686E"/>
    <w:rsid w:val="490A0962"/>
    <w:rsid w:val="49126890"/>
    <w:rsid w:val="493B579B"/>
    <w:rsid w:val="49414053"/>
    <w:rsid w:val="494B704F"/>
    <w:rsid w:val="494C65FC"/>
    <w:rsid w:val="494E3B16"/>
    <w:rsid w:val="49522ABE"/>
    <w:rsid w:val="495F3E43"/>
    <w:rsid w:val="49640A67"/>
    <w:rsid w:val="49732F5C"/>
    <w:rsid w:val="497A66C5"/>
    <w:rsid w:val="49837347"/>
    <w:rsid w:val="49A40368"/>
    <w:rsid w:val="49A526FA"/>
    <w:rsid w:val="49A66C93"/>
    <w:rsid w:val="49A809C0"/>
    <w:rsid w:val="49B0520C"/>
    <w:rsid w:val="49B20786"/>
    <w:rsid w:val="49B95160"/>
    <w:rsid w:val="49BE4D0E"/>
    <w:rsid w:val="49CF1A27"/>
    <w:rsid w:val="49D72B15"/>
    <w:rsid w:val="49D8134E"/>
    <w:rsid w:val="49E32A95"/>
    <w:rsid w:val="49F77D91"/>
    <w:rsid w:val="49FC5A15"/>
    <w:rsid w:val="4A153DDA"/>
    <w:rsid w:val="4A193A0B"/>
    <w:rsid w:val="4A294BB6"/>
    <w:rsid w:val="4A2A5D2D"/>
    <w:rsid w:val="4A2D4B0D"/>
    <w:rsid w:val="4A375520"/>
    <w:rsid w:val="4A3B27F9"/>
    <w:rsid w:val="4A493024"/>
    <w:rsid w:val="4A564AEE"/>
    <w:rsid w:val="4A594137"/>
    <w:rsid w:val="4A614B7B"/>
    <w:rsid w:val="4A7644BB"/>
    <w:rsid w:val="4A8B5C1B"/>
    <w:rsid w:val="4A905DE2"/>
    <w:rsid w:val="4A995519"/>
    <w:rsid w:val="4AA36387"/>
    <w:rsid w:val="4AAC49A7"/>
    <w:rsid w:val="4AAD4048"/>
    <w:rsid w:val="4AC32693"/>
    <w:rsid w:val="4AC779BE"/>
    <w:rsid w:val="4ACF2E94"/>
    <w:rsid w:val="4ADB2673"/>
    <w:rsid w:val="4AE9752F"/>
    <w:rsid w:val="4AF85ED4"/>
    <w:rsid w:val="4B092965"/>
    <w:rsid w:val="4B0C0036"/>
    <w:rsid w:val="4B270CDD"/>
    <w:rsid w:val="4B295488"/>
    <w:rsid w:val="4B2E2BDE"/>
    <w:rsid w:val="4B2F33FB"/>
    <w:rsid w:val="4B4319EF"/>
    <w:rsid w:val="4B5724EA"/>
    <w:rsid w:val="4B573BC4"/>
    <w:rsid w:val="4B5877DC"/>
    <w:rsid w:val="4B62144B"/>
    <w:rsid w:val="4B717BFC"/>
    <w:rsid w:val="4B737EAE"/>
    <w:rsid w:val="4BA11FF2"/>
    <w:rsid w:val="4BB04C8E"/>
    <w:rsid w:val="4BC54817"/>
    <w:rsid w:val="4BCB6AC2"/>
    <w:rsid w:val="4BCE4EC9"/>
    <w:rsid w:val="4BCF1015"/>
    <w:rsid w:val="4BEB0BC9"/>
    <w:rsid w:val="4BEF1A4E"/>
    <w:rsid w:val="4C0B382B"/>
    <w:rsid w:val="4C0F2E84"/>
    <w:rsid w:val="4C2909EF"/>
    <w:rsid w:val="4C447804"/>
    <w:rsid w:val="4C575677"/>
    <w:rsid w:val="4C5A6AE1"/>
    <w:rsid w:val="4C6602D6"/>
    <w:rsid w:val="4C670112"/>
    <w:rsid w:val="4C6977C1"/>
    <w:rsid w:val="4C7D110A"/>
    <w:rsid w:val="4C906FAA"/>
    <w:rsid w:val="4C9F5CF3"/>
    <w:rsid w:val="4CA44B13"/>
    <w:rsid w:val="4CA75BD1"/>
    <w:rsid w:val="4CB51BE9"/>
    <w:rsid w:val="4CBA3672"/>
    <w:rsid w:val="4CDC7EC6"/>
    <w:rsid w:val="4CE74B0E"/>
    <w:rsid w:val="4D041254"/>
    <w:rsid w:val="4D133B5A"/>
    <w:rsid w:val="4D260C80"/>
    <w:rsid w:val="4D2F3630"/>
    <w:rsid w:val="4D2F582F"/>
    <w:rsid w:val="4D361C2F"/>
    <w:rsid w:val="4D3C0C8F"/>
    <w:rsid w:val="4D4C35A0"/>
    <w:rsid w:val="4D4D09E0"/>
    <w:rsid w:val="4D68534F"/>
    <w:rsid w:val="4D6A0120"/>
    <w:rsid w:val="4D724DBC"/>
    <w:rsid w:val="4D765B21"/>
    <w:rsid w:val="4D7A194E"/>
    <w:rsid w:val="4D7D5F04"/>
    <w:rsid w:val="4D7F4A05"/>
    <w:rsid w:val="4D850E34"/>
    <w:rsid w:val="4D9E7167"/>
    <w:rsid w:val="4DA57BA8"/>
    <w:rsid w:val="4DAB76AC"/>
    <w:rsid w:val="4DAE5FA3"/>
    <w:rsid w:val="4DAF74E3"/>
    <w:rsid w:val="4DB72DA3"/>
    <w:rsid w:val="4DB83E51"/>
    <w:rsid w:val="4DE26101"/>
    <w:rsid w:val="4E22148C"/>
    <w:rsid w:val="4E2F59E9"/>
    <w:rsid w:val="4E3072B9"/>
    <w:rsid w:val="4E385AA8"/>
    <w:rsid w:val="4E527A7D"/>
    <w:rsid w:val="4E531CD5"/>
    <w:rsid w:val="4E5320BD"/>
    <w:rsid w:val="4E546132"/>
    <w:rsid w:val="4E5B7046"/>
    <w:rsid w:val="4E670AAB"/>
    <w:rsid w:val="4E814984"/>
    <w:rsid w:val="4E875D72"/>
    <w:rsid w:val="4E9A31EA"/>
    <w:rsid w:val="4EA627BB"/>
    <w:rsid w:val="4EB16F21"/>
    <w:rsid w:val="4EB64968"/>
    <w:rsid w:val="4ECF5CDA"/>
    <w:rsid w:val="4EE259CC"/>
    <w:rsid w:val="4EEE60FC"/>
    <w:rsid w:val="4EF123EB"/>
    <w:rsid w:val="4EF57C77"/>
    <w:rsid w:val="4EF6464A"/>
    <w:rsid w:val="4EF66F80"/>
    <w:rsid w:val="4EF677DC"/>
    <w:rsid w:val="4F0650DF"/>
    <w:rsid w:val="4F0C247B"/>
    <w:rsid w:val="4F1214ED"/>
    <w:rsid w:val="4F187555"/>
    <w:rsid w:val="4F256418"/>
    <w:rsid w:val="4F2F1940"/>
    <w:rsid w:val="4F2F3DD4"/>
    <w:rsid w:val="4F30407B"/>
    <w:rsid w:val="4F493A00"/>
    <w:rsid w:val="4F4C12DC"/>
    <w:rsid w:val="4F4E67C1"/>
    <w:rsid w:val="4F593A45"/>
    <w:rsid w:val="4F6C7EE3"/>
    <w:rsid w:val="4F725FCF"/>
    <w:rsid w:val="4F8B69E9"/>
    <w:rsid w:val="4F8E6E71"/>
    <w:rsid w:val="4F9100E9"/>
    <w:rsid w:val="4FA50077"/>
    <w:rsid w:val="4FAD159B"/>
    <w:rsid w:val="4FAF0EB2"/>
    <w:rsid w:val="4FB95274"/>
    <w:rsid w:val="4FBE1987"/>
    <w:rsid w:val="4FBF623E"/>
    <w:rsid w:val="4FF31B8B"/>
    <w:rsid w:val="4FF84DE0"/>
    <w:rsid w:val="5000205A"/>
    <w:rsid w:val="50112CCA"/>
    <w:rsid w:val="50143D6C"/>
    <w:rsid w:val="50195BC5"/>
    <w:rsid w:val="501D3B9E"/>
    <w:rsid w:val="503D781D"/>
    <w:rsid w:val="506B0C6B"/>
    <w:rsid w:val="507422DB"/>
    <w:rsid w:val="50755520"/>
    <w:rsid w:val="50816127"/>
    <w:rsid w:val="508B3032"/>
    <w:rsid w:val="50901343"/>
    <w:rsid w:val="509E57D2"/>
    <w:rsid w:val="50AD49D6"/>
    <w:rsid w:val="50B57BA5"/>
    <w:rsid w:val="50CC3418"/>
    <w:rsid w:val="50DB13FF"/>
    <w:rsid w:val="50DE7A22"/>
    <w:rsid w:val="50EF1C49"/>
    <w:rsid w:val="50F12035"/>
    <w:rsid w:val="50F65BB9"/>
    <w:rsid w:val="50FF276F"/>
    <w:rsid w:val="51066160"/>
    <w:rsid w:val="5106769A"/>
    <w:rsid w:val="510B187D"/>
    <w:rsid w:val="51210A96"/>
    <w:rsid w:val="512A1782"/>
    <w:rsid w:val="51380B1D"/>
    <w:rsid w:val="51473487"/>
    <w:rsid w:val="51574FCD"/>
    <w:rsid w:val="516614BF"/>
    <w:rsid w:val="51682B7D"/>
    <w:rsid w:val="51706F44"/>
    <w:rsid w:val="519A3943"/>
    <w:rsid w:val="51A85B53"/>
    <w:rsid w:val="51B24501"/>
    <w:rsid w:val="51B5396F"/>
    <w:rsid w:val="51C25AC0"/>
    <w:rsid w:val="51D47A2A"/>
    <w:rsid w:val="51DB5B71"/>
    <w:rsid w:val="51F82510"/>
    <w:rsid w:val="51FD5D48"/>
    <w:rsid w:val="520816F0"/>
    <w:rsid w:val="520E7167"/>
    <w:rsid w:val="52107FF1"/>
    <w:rsid w:val="5211187A"/>
    <w:rsid w:val="52164A92"/>
    <w:rsid w:val="52164D6E"/>
    <w:rsid w:val="52213BD6"/>
    <w:rsid w:val="52262A83"/>
    <w:rsid w:val="522755A9"/>
    <w:rsid w:val="522B3DE7"/>
    <w:rsid w:val="522D5F9E"/>
    <w:rsid w:val="5233214C"/>
    <w:rsid w:val="523A4871"/>
    <w:rsid w:val="523D3021"/>
    <w:rsid w:val="523F5EE2"/>
    <w:rsid w:val="524452D7"/>
    <w:rsid w:val="52490A5B"/>
    <w:rsid w:val="525A21DB"/>
    <w:rsid w:val="525C5FF2"/>
    <w:rsid w:val="528D02D9"/>
    <w:rsid w:val="529452C3"/>
    <w:rsid w:val="52C85998"/>
    <w:rsid w:val="52D011FD"/>
    <w:rsid w:val="52D44B32"/>
    <w:rsid w:val="52F80BD7"/>
    <w:rsid w:val="531B346D"/>
    <w:rsid w:val="531E705B"/>
    <w:rsid w:val="532139FE"/>
    <w:rsid w:val="532B02B3"/>
    <w:rsid w:val="532B32D6"/>
    <w:rsid w:val="53331459"/>
    <w:rsid w:val="53396119"/>
    <w:rsid w:val="533A4A3B"/>
    <w:rsid w:val="533B4284"/>
    <w:rsid w:val="533B4644"/>
    <w:rsid w:val="5353632B"/>
    <w:rsid w:val="5358178E"/>
    <w:rsid w:val="5364528D"/>
    <w:rsid w:val="536635A5"/>
    <w:rsid w:val="53745FCB"/>
    <w:rsid w:val="537F7253"/>
    <w:rsid w:val="539214FD"/>
    <w:rsid w:val="53957C99"/>
    <w:rsid w:val="53AE658F"/>
    <w:rsid w:val="53BB0A35"/>
    <w:rsid w:val="53C31C7B"/>
    <w:rsid w:val="53C32960"/>
    <w:rsid w:val="53E52859"/>
    <w:rsid w:val="53F1220E"/>
    <w:rsid w:val="53FD70EB"/>
    <w:rsid w:val="53FF0417"/>
    <w:rsid w:val="540C3015"/>
    <w:rsid w:val="54173703"/>
    <w:rsid w:val="54261642"/>
    <w:rsid w:val="542F16F5"/>
    <w:rsid w:val="543E6119"/>
    <w:rsid w:val="544C1606"/>
    <w:rsid w:val="54542EC7"/>
    <w:rsid w:val="54587EF8"/>
    <w:rsid w:val="54630D18"/>
    <w:rsid w:val="546C031D"/>
    <w:rsid w:val="548C5093"/>
    <w:rsid w:val="548E5275"/>
    <w:rsid w:val="54960D8A"/>
    <w:rsid w:val="54961BE6"/>
    <w:rsid w:val="549B1C7B"/>
    <w:rsid w:val="549D59DA"/>
    <w:rsid w:val="54A92D6E"/>
    <w:rsid w:val="54AC47AC"/>
    <w:rsid w:val="54B67253"/>
    <w:rsid w:val="54DE229B"/>
    <w:rsid w:val="54EA3525"/>
    <w:rsid w:val="54F10C97"/>
    <w:rsid w:val="54F31C3F"/>
    <w:rsid w:val="55033B5A"/>
    <w:rsid w:val="550C6742"/>
    <w:rsid w:val="55286B5D"/>
    <w:rsid w:val="553E32CC"/>
    <w:rsid w:val="553F6404"/>
    <w:rsid w:val="5540695E"/>
    <w:rsid w:val="55497C86"/>
    <w:rsid w:val="557B3E52"/>
    <w:rsid w:val="55801AF6"/>
    <w:rsid w:val="558B2502"/>
    <w:rsid w:val="55906040"/>
    <w:rsid w:val="559E292C"/>
    <w:rsid w:val="55B2279F"/>
    <w:rsid w:val="55B8784D"/>
    <w:rsid w:val="55C36AC2"/>
    <w:rsid w:val="55D91D1B"/>
    <w:rsid w:val="55E122D6"/>
    <w:rsid w:val="55EB5E5E"/>
    <w:rsid w:val="5602235D"/>
    <w:rsid w:val="56050AD9"/>
    <w:rsid w:val="560C2229"/>
    <w:rsid w:val="560F612E"/>
    <w:rsid w:val="56136FCF"/>
    <w:rsid w:val="5622687B"/>
    <w:rsid w:val="562D73B0"/>
    <w:rsid w:val="563132FA"/>
    <w:rsid w:val="563D0B70"/>
    <w:rsid w:val="564238CE"/>
    <w:rsid w:val="564412B1"/>
    <w:rsid w:val="564C4285"/>
    <w:rsid w:val="56507120"/>
    <w:rsid w:val="5661695F"/>
    <w:rsid w:val="5667226B"/>
    <w:rsid w:val="56795DD4"/>
    <w:rsid w:val="56830FA9"/>
    <w:rsid w:val="56887244"/>
    <w:rsid w:val="568A5200"/>
    <w:rsid w:val="568C25A3"/>
    <w:rsid w:val="569B0F57"/>
    <w:rsid w:val="56A37AC7"/>
    <w:rsid w:val="56B26554"/>
    <w:rsid w:val="56B457AB"/>
    <w:rsid w:val="56D06502"/>
    <w:rsid w:val="56E15C15"/>
    <w:rsid w:val="56F22AE8"/>
    <w:rsid w:val="570105B3"/>
    <w:rsid w:val="57070DBE"/>
    <w:rsid w:val="5712027E"/>
    <w:rsid w:val="572B3918"/>
    <w:rsid w:val="573B0CA6"/>
    <w:rsid w:val="573D690C"/>
    <w:rsid w:val="5742239C"/>
    <w:rsid w:val="574477EF"/>
    <w:rsid w:val="574529A9"/>
    <w:rsid w:val="57541832"/>
    <w:rsid w:val="5761518A"/>
    <w:rsid w:val="576200A0"/>
    <w:rsid w:val="576418B8"/>
    <w:rsid w:val="576E0894"/>
    <w:rsid w:val="577055E8"/>
    <w:rsid w:val="57751D0C"/>
    <w:rsid w:val="577637F3"/>
    <w:rsid w:val="57772385"/>
    <w:rsid w:val="57796942"/>
    <w:rsid w:val="57825012"/>
    <w:rsid w:val="578C2A79"/>
    <w:rsid w:val="57B53A8B"/>
    <w:rsid w:val="57BE6B6A"/>
    <w:rsid w:val="57C265AB"/>
    <w:rsid w:val="57E33B9E"/>
    <w:rsid w:val="57E36408"/>
    <w:rsid w:val="57FA4511"/>
    <w:rsid w:val="580117DA"/>
    <w:rsid w:val="581A41AF"/>
    <w:rsid w:val="58223C74"/>
    <w:rsid w:val="582569E3"/>
    <w:rsid w:val="584675DA"/>
    <w:rsid w:val="58621817"/>
    <w:rsid w:val="5866446C"/>
    <w:rsid w:val="58790BC3"/>
    <w:rsid w:val="58A37003"/>
    <w:rsid w:val="58A95CE6"/>
    <w:rsid w:val="58AA7C08"/>
    <w:rsid w:val="58B75472"/>
    <w:rsid w:val="58BE4122"/>
    <w:rsid w:val="58D07132"/>
    <w:rsid w:val="58DE0DC1"/>
    <w:rsid w:val="58E77B4B"/>
    <w:rsid w:val="58EB4AEA"/>
    <w:rsid w:val="58F06C24"/>
    <w:rsid w:val="58F22C67"/>
    <w:rsid w:val="58F24E19"/>
    <w:rsid w:val="58FB369D"/>
    <w:rsid w:val="59002994"/>
    <w:rsid w:val="590707A2"/>
    <w:rsid w:val="591E363D"/>
    <w:rsid w:val="59226B8C"/>
    <w:rsid w:val="592A0A46"/>
    <w:rsid w:val="593D00E6"/>
    <w:rsid w:val="59652E03"/>
    <w:rsid w:val="597F1079"/>
    <w:rsid w:val="5988765D"/>
    <w:rsid w:val="59992AB6"/>
    <w:rsid w:val="59B252EF"/>
    <w:rsid w:val="59C80201"/>
    <w:rsid w:val="59D6626B"/>
    <w:rsid w:val="59DE6F71"/>
    <w:rsid w:val="59FE69FF"/>
    <w:rsid w:val="5A061A4A"/>
    <w:rsid w:val="5A1E1CFE"/>
    <w:rsid w:val="5A306340"/>
    <w:rsid w:val="5A3876EE"/>
    <w:rsid w:val="5A3E0FC5"/>
    <w:rsid w:val="5A437BB7"/>
    <w:rsid w:val="5A4418F4"/>
    <w:rsid w:val="5A487009"/>
    <w:rsid w:val="5A4D73F7"/>
    <w:rsid w:val="5A4E6BB6"/>
    <w:rsid w:val="5A5123B0"/>
    <w:rsid w:val="5A5557E2"/>
    <w:rsid w:val="5A5E689F"/>
    <w:rsid w:val="5A672AF4"/>
    <w:rsid w:val="5A6F5188"/>
    <w:rsid w:val="5A802097"/>
    <w:rsid w:val="5A8D45C6"/>
    <w:rsid w:val="5AA6680C"/>
    <w:rsid w:val="5AA964F0"/>
    <w:rsid w:val="5AB3659E"/>
    <w:rsid w:val="5ABF715D"/>
    <w:rsid w:val="5AD0377E"/>
    <w:rsid w:val="5AD16FA3"/>
    <w:rsid w:val="5AE179CD"/>
    <w:rsid w:val="5AE86B65"/>
    <w:rsid w:val="5AEE47FE"/>
    <w:rsid w:val="5B201B65"/>
    <w:rsid w:val="5B2E7C80"/>
    <w:rsid w:val="5B3037D3"/>
    <w:rsid w:val="5B354615"/>
    <w:rsid w:val="5B3E2C1C"/>
    <w:rsid w:val="5B4701CA"/>
    <w:rsid w:val="5B473E31"/>
    <w:rsid w:val="5B567261"/>
    <w:rsid w:val="5B5D6FE3"/>
    <w:rsid w:val="5B5E61A5"/>
    <w:rsid w:val="5B611E06"/>
    <w:rsid w:val="5B647C7F"/>
    <w:rsid w:val="5B6538D9"/>
    <w:rsid w:val="5B7A5A93"/>
    <w:rsid w:val="5B7B4F26"/>
    <w:rsid w:val="5B872136"/>
    <w:rsid w:val="5B9160B4"/>
    <w:rsid w:val="5BB47116"/>
    <w:rsid w:val="5BC122F3"/>
    <w:rsid w:val="5BC4084E"/>
    <w:rsid w:val="5BC50551"/>
    <w:rsid w:val="5BC51144"/>
    <w:rsid w:val="5BCE11A0"/>
    <w:rsid w:val="5BD25830"/>
    <w:rsid w:val="5BDF5939"/>
    <w:rsid w:val="5BE74D6D"/>
    <w:rsid w:val="5BE90AB4"/>
    <w:rsid w:val="5BF27DE4"/>
    <w:rsid w:val="5C043569"/>
    <w:rsid w:val="5C055AF1"/>
    <w:rsid w:val="5C0E3DA5"/>
    <w:rsid w:val="5C176595"/>
    <w:rsid w:val="5C184F5F"/>
    <w:rsid w:val="5C311300"/>
    <w:rsid w:val="5C313183"/>
    <w:rsid w:val="5C3726F0"/>
    <w:rsid w:val="5C464ACA"/>
    <w:rsid w:val="5C556F22"/>
    <w:rsid w:val="5C574792"/>
    <w:rsid w:val="5C6B0B2F"/>
    <w:rsid w:val="5C6F4BE2"/>
    <w:rsid w:val="5C7C1C9D"/>
    <w:rsid w:val="5C7E2398"/>
    <w:rsid w:val="5C817DB8"/>
    <w:rsid w:val="5C8A74EE"/>
    <w:rsid w:val="5C8B7ADF"/>
    <w:rsid w:val="5C8D7B93"/>
    <w:rsid w:val="5C8E3EE9"/>
    <w:rsid w:val="5C940BDC"/>
    <w:rsid w:val="5C9718CF"/>
    <w:rsid w:val="5C976E84"/>
    <w:rsid w:val="5CA5143C"/>
    <w:rsid w:val="5CA72F45"/>
    <w:rsid w:val="5CA75A71"/>
    <w:rsid w:val="5CA76B70"/>
    <w:rsid w:val="5CAB769C"/>
    <w:rsid w:val="5CB57B68"/>
    <w:rsid w:val="5CC23C0A"/>
    <w:rsid w:val="5CDB6CD9"/>
    <w:rsid w:val="5CDD72A7"/>
    <w:rsid w:val="5CE1053B"/>
    <w:rsid w:val="5CE813AA"/>
    <w:rsid w:val="5CEB3B09"/>
    <w:rsid w:val="5CF74435"/>
    <w:rsid w:val="5CF87142"/>
    <w:rsid w:val="5CFE561A"/>
    <w:rsid w:val="5D005C6C"/>
    <w:rsid w:val="5D0219E4"/>
    <w:rsid w:val="5D0C63EE"/>
    <w:rsid w:val="5D0E526A"/>
    <w:rsid w:val="5D143F47"/>
    <w:rsid w:val="5D151C75"/>
    <w:rsid w:val="5D1B6C16"/>
    <w:rsid w:val="5D2F106D"/>
    <w:rsid w:val="5D44482E"/>
    <w:rsid w:val="5D492A75"/>
    <w:rsid w:val="5D555B3A"/>
    <w:rsid w:val="5D727647"/>
    <w:rsid w:val="5D7672A4"/>
    <w:rsid w:val="5D79190C"/>
    <w:rsid w:val="5D8C751E"/>
    <w:rsid w:val="5D8E441C"/>
    <w:rsid w:val="5DB275EE"/>
    <w:rsid w:val="5DB60CBF"/>
    <w:rsid w:val="5DC30C3C"/>
    <w:rsid w:val="5DD27BEB"/>
    <w:rsid w:val="5DD368B0"/>
    <w:rsid w:val="5DD90C6D"/>
    <w:rsid w:val="5DE37D01"/>
    <w:rsid w:val="5DE46ABC"/>
    <w:rsid w:val="5DEA4328"/>
    <w:rsid w:val="5DEF71C7"/>
    <w:rsid w:val="5E020CF2"/>
    <w:rsid w:val="5E061653"/>
    <w:rsid w:val="5E0B59F8"/>
    <w:rsid w:val="5E130052"/>
    <w:rsid w:val="5E1A14C7"/>
    <w:rsid w:val="5E1E2C06"/>
    <w:rsid w:val="5E273632"/>
    <w:rsid w:val="5E2A50FB"/>
    <w:rsid w:val="5E4208B7"/>
    <w:rsid w:val="5E47638D"/>
    <w:rsid w:val="5E6051D0"/>
    <w:rsid w:val="5E741061"/>
    <w:rsid w:val="5E74625B"/>
    <w:rsid w:val="5E791263"/>
    <w:rsid w:val="5E7E7C15"/>
    <w:rsid w:val="5E8125D9"/>
    <w:rsid w:val="5E831B27"/>
    <w:rsid w:val="5E9322F7"/>
    <w:rsid w:val="5E9F1BD3"/>
    <w:rsid w:val="5EB3429C"/>
    <w:rsid w:val="5EBA2D17"/>
    <w:rsid w:val="5ECB6710"/>
    <w:rsid w:val="5ED2135C"/>
    <w:rsid w:val="5ED4722D"/>
    <w:rsid w:val="5EDA07A3"/>
    <w:rsid w:val="5EDD64E3"/>
    <w:rsid w:val="5EEC4B99"/>
    <w:rsid w:val="5F1366FD"/>
    <w:rsid w:val="5F202EAB"/>
    <w:rsid w:val="5F317B6C"/>
    <w:rsid w:val="5F387044"/>
    <w:rsid w:val="5F50799D"/>
    <w:rsid w:val="5F5776BE"/>
    <w:rsid w:val="5F5D63BC"/>
    <w:rsid w:val="5F6D531F"/>
    <w:rsid w:val="5F6F4EFE"/>
    <w:rsid w:val="5F98641F"/>
    <w:rsid w:val="5FA920F9"/>
    <w:rsid w:val="5FAC5273"/>
    <w:rsid w:val="5FB71A4D"/>
    <w:rsid w:val="5FD469F9"/>
    <w:rsid w:val="5FF16FF0"/>
    <w:rsid w:val="5FF926E2"/>
    <w:rsid w:val="6009211F"/>
    <w:rsid w:val="6009638A"/>
    <w:rsid w:val="600E46B5"/>
    <w:rsid w:val="601276B7"/>
    <w:rsid w:val="603571C2"/>
    <w:rsid w:val="60374FBB"/>
    <w:rsid w:val="605607A4"/>
    <w:rsid w:val="605B469C"/>
    <w:rsid w:val="60657AC4"/>
    <w:rsid w:val="60663C92"/>
    <w:rsid w:val="606A53F7"/>
    <w:rsid w:val="606B0E89"/>
    <w:rsid w:val="606E11B5"/>
    <w:rsid w:val="6074676D"/>
    <w:rsid w:val="60861BB4"/>
    <w:rsid w:val="608C6BB7"/>
    <w:rsid w:val="60A55697"/>
    <w:rsid w:val="60A55730"/>
    <w:rsid w:val="60A96D9C"/>
    <w:rsid w:val="60B83176"/>
    <w:rsid w:val="60BA7FEE"/>
    <w:rsid w:val="60CD32DA"/>
    <w:rsid w:val="60CD7DF0"/>
    <w:rsid w:val="60D549E6"/>
    <w:rsid w:val="60E44DBD"/>
    <w:rsid w:val="60F470C4"/>
    <w:rsid w:val="6101703D"/>
    <w:rsid w:val="610279BE"/>
    <w:rsid w:val="610A7857"/>
    <w:rsid w:val="610F3430"/>
    <w:rsid w:val="6114434E"/>
    <w:rsid w:val="612234A0"/>
    <w:rsid w:val="613207EA"/>
    <w:rsid w:val="61326038"/>
    <w:rsid w:val="61352A19"/>
    <w:rsid w:val="61485229"/>
    <w:rsid w:val="614B761B"/>
    <w:rsid w:val="615B72F4"/>
    <w:rsid w:val="615D081D"/>
    <w:rsid w:val="6168576A"/>
    <w:rsid w:val="616E399B"/>
    <w:rsid w:val="616F29ED"/>
    <w:rsid w:val="61703BC7"/>
    <w:rsid w:val="61733EAE"/>
    <w:rsid w:val="618A056C"/>
    <w:rsid w:val="618F4379"/>
    <w:rsid w:val="618F4C40"/>
    <w:rsid w:val="61913D8C"/>
    <w:rsid w:val="61A40288"/>
    <w:rsid w:val="61B02B42"/>
    <w:rsid w:val="61B1236A"/>
    <w:rsid w:val="61BA3E95"/>
    <w:rsid w:val="61CA024D"/>
    <w:rsid w:val="61CA5BA5"/>
    <w:rsid w:val="61D715F3"/>
    <w:rsid w:val="61DE3117"/>
    <w:rsid w:val="61DE6087"/>
    <w:rsid w:val="61EF7074"/>
    <w:rsid w:val="62026BFB"/>
    <w:rsid w:val="620311CD"/>
    <w:rsid w:val="620F66AB"/>
    <w:rsid w:val="62193DAB"/>
    <w:rsid w:val="622B3D8B"/>
    <w:rsid w:val="623F4C2F"/>
    <w:rsid w:val="624655B5"/>
    <w:rsid w:val="626641B9"/>
    <w:rsid w:val="62670E1D"/>
    <w:rsid w:val="62693C78"/>
    <w:rsid w:val="626A543A"/>
    <w:rsid w:val="626C06E3"/>
    <w:rsid w:val="627E5722"/>
    <w:rsid w:val="62863415"/>
    <w:rsid w:val="62A12320"/>
    <w:rsid w:val="62AC36D9"/>
    <w:rsid w:val="62B7283A"/>
    <w:rsid w:val="62BF608C"/>
    <w:rsid w:val="62C93908"/>
    <w:rsid w:val="62DA6447"/>
    <w:rsid w:val="62DC6235"/>
    <w:rsid w:val="62FD4CA5"/>
    <w:rsid w:val="63007C1E"/>
    <w:rsid w:val="63077974"/>
    <w:rsid w:val="631125B4"/>
    <w:rsid w:val="631F1B1B"/>
    <w:rsid w:val="632127D9"/>
    <w:rsid w:val="632616D6"/>
    <w:rsid w:val="632652B9"/>
    <w:rsid w:val="632D4172"/>
    <w:rsid w:val="63334847"/>
    <w:rsid w:val="63364624"/>
    <w:rsid w:val="6338134A"/>
    <w:rsid w:val="63422582"/>
    <w:rsid w:val="63456DBB"/>
    <w:rsid w:val="63484EAB"/>
    <w:rsid w:val="634A45C7"/>
    <w:rsid w:val="63576530"/>
    <w:rsid w:val="635A66BD"/>
    <w:rsid w:val="635B1484"/>
    <w:rsid w:val="63624784"/>
    <w:rsid w:val="63780739"/>
    <w:rsid w:val="637B784E"/>
    <w:rsid w:val="638318FC"/>
    <w:rsid w:val="63855ED4"/>
    <w:rsid w:val="63862038"/>
    <w:rsid w:val="6392716D"/>
    <w:rsid w:val="63953FFE"/>
    <w:rsid w:val="63987C58"/>
    <w:rsid w:val="639901CC"/>
    <w:rsid w:val="63993630"/>
    <w:rsid w:val="63A131D0"/>
    <w:rsid w:val="63A60682"/>
    <w:rsid w:val="63A71B52"/>
    <w:rsid w:val="63A81FF3"/>
    <w:rsid w:val="63B46391"/>
    <w:rsid w:val="63B633B8"/>
    <w:rsid w:val="63C04B50"/>
    <w:rsid w:val="63C05BD4"/>
    <w:rsid w:val="63C214A2"/>
    <w:rsid w:val="63C91F22"/>
    <w:rsid w:val="63DE6141"/>
    <w:rsid w:val="63E6754D"/>
    <w:rsid w:val="63F4750D"/>
    <w:rsid w:val="63F554F5"/>
    <w:rsid w:val="63F6448F"/>
    <w:rsid w:val="6413300D"/>
    <w:rsid w:val="64172058"/>
    <w:rsid w:val="64216BB3"/>
    <w:rsid w:val="64283880"/>
    <w:rsid w:val="643B596F"/>
    <w:rsid w:val="64403DF0"/>
    <w:rsid w:val="64412516"/>
    <w:rsid w:val="644F58D2"/>
    <w:rsid w:val="6455045E"/>
    <w:rsid w:val="64792A42"/>
    <w:rsid w:val="647D4783"/>
    <w:rsid w:val="64837667"/>
    <w:rsid w:val="6484267E"/>
    <w:rsid w:val="64900DA2"/>
    <w:rsid w:val="64973884"/>
    <w:rsid w:val="649D10AE"/>
    <w:rsid w:val="64A76B97"/>
    <w:rsid w:val="64AD5A8F"/>
    <w:rsid w:val="64C81E6F"/>
    <w:rsid w:val="64CE2E6B"/>
    <w:rsid w:val="64E50C90"/>
    <w:rsid w:val="64EE3B40"/>
    <w:rsid w:val="64F90A0C"/>
    <w:rsid w:val="65165FC2"/>
    <w:rsid w:val="65176627"/>
    <w:rsid w:val="65225B15"/>
    <w:rsid w:val="65231F5F"/>
    <w:rsid w:val="6530764B"/>
    <w:rsid w:val="653A039C"/>
    <w:rsid w:val="653B1BA5"/>
    <w:rsid w:val="653B6D24"/>
    <w:rsid w:val="6547044E"/>
    <w:rsid w:val="654C7CC8"/>
    <w:rsid w:val="65596DFC"/>
    <w:rsid w:val="656C5B5F"/>
    <w:rsid w:val="656E17BB"/>
    <w:rsid w:val="658448E7"/>
    <w:rsid w:val="65986129"/>
    <w:rsid w:val="659C63CB"/>
    <w:rsid w:val="65A21FE7"/>
    <w:rsid w:val="65A97358"/>
    <w:rsid w:val="65AD4046"/>
    <w:rsid w:val="65BA6B35"/>
    <w:rsid w:val="65BC16F7"/>
    <w:rsid w:val="65BE4101"/>
    <w:rsid w:val="65C2455A"/>
    <w:rsid w:val="65C8633E"/>
    <w:rsid w:val="65CE7088"/>
    <w:rsid w:val="65D101A9"/>
    <w:rsid w:val="65E14779"/>
    <w:rsid w:val="65FA47E5"/>
    <w:rsid w:val="6611200E"/>
    <w:rsid w:val="66300A43"/>
    <w:rsid w:val="6630136E"/>
    <w:rsid w:val="6639272B"/>
    <w:rsid w:val="663E3744"/>
    <w:rsid w:val="664E3C78"/>
    <w:rsid w:val="666A25DA"/>
    <w:rsid w:val="666A6C5E"/>
    <w:rsid w:val="66717927"/>
    <w:rsid w:val="668B782F"/>
    <w:rsid w:val="668E66D0"/>
    <w:rsid w:val="6698251C"/>
    <w:rsid w:val="66994FEA"/>
    <w:rsid w:val="669A3B5C"/>
    <w:rsid w:val="66AB1119"/>
    <w:rsid w:val="66BB1970"/>
    <w:rsid w:val="66C06DE6"/>
    <w:rsid w:val="66CE4200"/>
    <w:rsid w:val="66E63C4E"/>
    <w:rsid w:val="66E75575"/>
    <w:rsid w:val="66E96F94"/>
    <w:rsid w:val="66F65F9A"/>
    <w:rsid w:val="66FD7472"/>
    <w:rsid w:val="66FF540E"/>
    <w:rsid w:val="67102FB0"/>
    <w:rsid w:val="67140BD9"/>
    <w:rsid w:val="67195CEE"/>
    <w:rsid w:val="67202112"/>
    <w:rsid w:val="67421DC5"/>
    <w:rsid w:val="674C5651"/>
    <w:rsid w:val="67524EE9"/>
    <w:rsid w:val="675301D2"/>
    <w:rsid w:val="67603080"/>
    <w:rsid w:val="67862852"/>
    <w:rsid w:val="679A61DA"/>
    <w:rsid w:val="67A84FA4"/>
    <w:rsid w:val="67C17715"/>
    <w:rsid w:val="67C44693"/>
    <w:rsid w:val="67CC6B56"/>
    <w:rsid w:val="67CE478C"/>
    <w:rsid w:val="67D45371"/>
    <w:rsid w:val="67D54407"/>
    <w:rsid w:val="67DC2F4E"/>
    <w:rsid w:val="67E00368"/>
    <w:rsid w:val="67E32BFD"/>
    <w:rsid w:val="67E53228"/>
    <w:rsid w:val="67E57AE2"/>
    <w:rsid w:val="67F23646"/>
    <w:rsid w:val="67F315E4"/>
    <w:rsid w:val="67F409A3"/>
    <w:rsid w:val="68035EF6"/>
    <w:rsid w:val="680C4402"/>
    <w:rsid w:val="681C07D5"/>
    <w:rsid w:val="682277BF"/>
    <w:rsid w:val="682E69EB"/>
    <w:rsid w:val="683217A8"/>
    <w:rsid w:val="68365557"/>
    <w:rsid w:val="683F1F2C"/>
    <w:rsid w:val="6848540C"/>
    <w:rsid w:val="684C0078"/>
    <w:rsid w:val="68630963"/>
    <w:rsid w:val="68631C55"/>
    <w:rsid w:val="68650090"/>
    <w:rsid w:val="68793D03"/>
    <w:rsid w:val="689A117C"/>
    <w:rsid w:val="68B02203"/>
    <w:rsid w:val="68CA0F59"/>
    <w:rsid w:val="68CC43E4"/>
    <w:rsid w:val="68D21358"/>
    <w:rsid w:val="68E65DD2"/>
    <w:rsid w:val="68FC62FD"/>
    <w:rsid w:val="69085F21"/>
    <w:rsid w:val="690C5A2D"/>
    <w:rsid w:val="691248BE"/>
    <w:rsid w:val="691B2ED8"/>
    <w:rsid w:val="69304A94"/>
    <w:rsid w:val="6940659F"/>
    <w:rsid w:val="69506EA8"/>
    <w:rsid w:val="696F09BC"/>
    <w:rsid w:val="69714502"/>
    <w:rsid w:val="69726769"/>
    <w:rsid w:val="698E1EFD"/>
    <w:rsid w:val="69A8240D"/>
    <w:rsid w:val="69B24CF9"/>
    <w:rsid w:val="69D6747D"/>
    <w:rsid w:val="69DC4101"/>
    <w:rsid w:val="69E553CA"/>
    <w:rsid w:val="69EC3D05"/>
    <w:rsid w:val="69F27CF1"/>
    <w:rsid w:val="69FA1FA4"/>
    <w:rsid w:val="6A0F5AFD"/>
    <w:rsid w:val="6A100DF6"/>
    <w:rsid w:val="6A290FC1"/>
    <w:rsid w:val="6A2C0634"/>
    <w:rsid w:val="6A3C2DFE"/>
    <w:rsid w:val="6A4D0357"/>
    <w:rsid w:val="6A53215D"/>
    <w:rsid w:val="6A617017"/>
    <w:rsid w:val="6A6413C2"/>
    <w:rsid w:val="6A6E7D35"/>
    <w:rsid w:val="6A6F7A33"/>
    <w:rsid w:val="6A70138B"/>
    <w:rsid w:val="6A706F6A"/>
    <w:rsid w:val="6A715BF3"/>
    <w:rsid w:val="6A82466A"/>
    <w:rsid w:val="6A844D99"/>
    <w:rsid w:val="6A88371F"/>
    <w:rsid w:val="6AA21F99"/>
    <w:rsid w:val="6AC94419"/>
    <w:rsid w:val="6ACA5559"/>
    <w:rsid w:val="6ACA793F"/>
    <w:rsid w:val="6AD147BF"/>
    <w:rsid w:val="6AD85483"/>
    <w:rsid w:val="6AE00DF2"/>
    <w:rsid w:val="6AE02D4B"/>
    <w:rsid w:val="6AE13BA2"/>
    <w:rsid w:val="6AFB69D7"/>
    <w:rsid w:val="6B071BE6"/>
    <w:rsid w:val="6B126B59"/>
    <w:rsid w:val="6B146021"/>
    <w:rsid w:val="6B1637CA"/>
    <w:rsid w:val="6B166777"/>
    <w:rsid w:val="6B1C45F8"/>
    <w:rsid w:val="6B303FB9"/>
    <w:rsid w:val="6B370FC8"/>
    <w:rsid w:val="6B436036"/>
    <w:rsid w:val="6B46654C"/>
    <w:rsid w:val="6B4F341C"/>
    <w:rsid w:val="6B5259B8"/>
    <w:rsid w:val="6B5A5BFD"/>
    <w:rsid w:val="6B663F76"/>
    <w:rsid w:val="6B691E16"/>
    <w:rsid w:val="6B75161C"/>
    <w:rsid w:val="6B76553C"/>
    <w:rsid w:val="6B7D1BFA"/>
    <w:rsid w:val="6B7F427C"/>
    <w:rsid w:val="6B8B0006"/>
    <w:rsid w:val="6BA94EEE"/>
    <w:rsid w:val="6BAB3DAF"/>
    <w:rsid w:val="6BB703D0"/>
    <w:rsid w:val="6BCC196D"/>
    <w:rsid w:val="6BE06201"/>
    <w:rsid w:val="6BF117A7"/>
    <w:rsid w:val="6BFB0174"/>
    <w:rsid w:val="6C005369"/>
    <w:rsid w:val="6C1338C0"/>
    <w:rsid w:val="6C140938"/>
    <w:rsid w:val="6C255054"/>
    <w:rsid w:val="6C285AF6"/>
    <w:rsid w:val="6C293996"/>
    <w:rsid w:val="6C3A2120"/>
    <w:rsid w:val="6C45627A"/>
    <w:rsid w:val="6C553065"/>
    <w:rsid w:val="6C5C00D6"/>
    <w:rsid w:val="6C626405"/>
    <w:rsid w:val="6C6570D8"/>
    <w:rsid w:val="6C674C3B"/>
    <w:rsid w:val="6C7D5443"/>
    <w:rsid w:val="6C80274B"/>
    <w:rsid w:val="6C8754D2"/>
    <w:rsid w:val="6CA05DC9"/>
    <w:rsid w:val="6CA432ED"/>
    <w:rsid w:val="6CA6326E"/>
    <w:rsid w:val="6CAD32A0"/>
    <w:rsid w:val="6CC52B54"/>
    <w:rsid w:val="6CC605C2"/>
    <w:rsid w:val="6CDA1437"/>
    <w:rsid w:val="6CEC07B0"/>
    <w:rsid w:val="6D0625EB"/>
    <w:rsid w:val="6D11449A"/>
    <w:rsid w:val="6D12342C"/>
    <w:rsid w:val="6D411CC2"/>
    <w:rsid w:val="6D487BD1"/>
    <w:rsid w:val="6D4B5785"/>
    <w:rsid w:val="6D5A57E4"/>
    <w:rsid w:val="6D5B689E"/>
    <w:rsid w:val="6D6F023F"/>
    <w:rsid w:val="6D752B9B"/>
    <w:rsid w:val="6D7971D9"/>
    <w:rsid w:val="6D817EC7"/>
    <w:rsid w:val="6D885ECE"/>
    <w:rsid w:val="6D88636F"/>
    <w:rsid w:val="6D8D0F03"/>
    <w:rsid w:val="6D923FD9"/>
    <w:rsid w:val="6D9C42C1"/>
    <w:rsid w:val="6DA32438"/>
    <w:rsid w:val="6DA84B0E"/>
    <w:rsid w:val="6DAE166F"/>
    <w:rsid w:val="6DB333C4"/>
    <w:rsid w:val="6DB425ED"/>
    <w:rsid w:val="6DB66368"/>
    <w:rsid w:val="6DCB0655"/>
    <w:rsid w:val="6DCE3702"/>
    <w:rsid w:val="6DD002B2"/>
    <w:rsid w:val="6DE504C6"/>
    <w:rsid w:val="6DED26F8"/>
    <w:rsid w:val="6DEF1D54"/>
    <w:rsid w:val="6DF27591"/>
    <w:rsid w:val="6DF337AB"/>
    <w:rsid w:val="6DF37641"/>
    <w:rsid w:val="6E034A0F"/>
    <w:rsid w:val="6E0C2B62"/>
    <w:rsid w:val="6E0C7D09"/>
    <w:rsid w:val="6E19188C"/>
    <w:rsid w:val="6E286B3C"/>
    <w:rsid w:val="6E2B2D04"/>
    <w:rsid w:val="6E2B5378"/>
    <w:rsid w:val="6E363CEE"/>
    <w:rsid w:val="6E43074A"/>
    <w:rsid w:val="6E497B2B"/>
    <w:rsid w:val="6E4C734A"/>
    <w:rsid w:val="6E54365B"/>
    <w:rsid w:val="6E553F7F"/>
    <w:rsid w:val="6E5B0146"/>
    <w:rsid w:val="6E663CF4"/>
    <w:rsid w:val="6E6A102F"/>
    <w:rsid w:val="6E785C21"/>
    <w:rsid w:val="6E7F0D74"/>
    <w:rsid w:val="6E8A165B"/>
    <w:rsid w:val="6E906F1A"/>
    <w:rsid w:val="6E964536"/>
    <w:rsid w:val="6E9E0743"/>
    <w:rsid w:val="6E9F0171"/>
    <w:rsid w:val="6EAF0400"/>
    <w:rsid w:val="6EAF1E4E"/>
    <w:rsid w:val="6EB36E21"/>
    <w:rsid w:val="6EC273ED"/>
    <w:rsid w:val="6ECA48B4"/>
    <w:rsid w:val="6EE43922"/>
    <w:rsid w:val="6EE573DC"/>
    <w:rsid w:val="6EF834E8"/>
    <w:rsid w:val="6EF92EDF"/>
    <w:rsid w:val="6EFE578D"/>
    <w:rsid w:val="6F00094D"/>
    <w:rsid w:val="6F0E423A"/>
    <w:rsid w:val="6F155261"/>
    <w:rsid w:val="6F2939E7"/>
    <w:rsid w:val="6F3D2034"/>
    <w:rsid w:val="6F4638EA"/>
    <w:rsid w:val="6F4A173E"/>
    <w:rsid w:val="6F532EB9"/>
    <w:rsid w:val="6F533287"/>
    <w:rsid w:val="6F57143F"/>
    <w:rsid w:val="6F5C042D"/>
    <w:rsid w:val="6F5D3BD5"/>
    <w:rsid w:val="6F726CDC"/>
    <w:rsid w:val="6F737639"/>
    <w:rsid w:val="6F761DA6"/>
    <w:rsid w:val="6F7E13EF"/>
    <w:rsid w:val="6F806720"/>
    <w:rsid w:val="6F843848"/>
    <w:rsid w:val="6F977BD4"/>
    <w:rsid w:val="6F9E5E1A"/>
    <w:rsid w:val="6FB46CA8"/>
    <w:rsid w:val="6FB510C2"/>
    <w:rsid w:val="6FB80427"/>
    <w:rsid w:val="6FC735DE"/>
    <w:rsid w:val="6FCA351B"/>
    <w:rsid w:val="6FDE0996"/>
    <w:rsid w:val="6FDE3C5C"/>
    <w:rsid w:val="6FE23769"/>
    <w:rsid w:val="6FF35AF8"/>
    <w:rsid w:val="6FF86136"/>
    <w:rsid w:val="701115F1"/>
    <w:rsid w:val="70146390"/>
    <w:rsid w:val="701B3443"/>
    <w:rsid w:val="704F6EF5"/>
    <w:rsid w:val="705B7A9C"/>
    <w:rsid w:val="705C5BF0"/>
    <w:rsid w:val="706D6A0B"/>
    <w:rsid w:val="706F2DB2"/>
    <w:rsid w:val="707447BA"/>
    <w:rsid w:val="7090587A"/>
    <w:rsid w:val="7096140F"/>
    <w:rsid w:val="70990E37"/>
    <w:rsid w:val="709B0167"/>
    <w:rsid w:val="70B920AD"/>
    <w:rsid w:val="70BC3F81"/>
    <w:rsid w:val="70C3247F"/>
    <w:rsid w:val="70DB059A"/>
    <w:rsid w:val="70E55590"/>
    <w:rsid w:val="70EE7E0F"/>
    <w:rsid w:val="70F41171"/>
    <w:rsid w:val="71002089"/>
    <w:rsid w:val="710073C5"/>
    <w:rsid w:val="71285179"/>
    <w:rsid w:val="712B65B2"/>
    <w:rsid w:val="714D5707"/>
    <w:rsid w:val="715E5BB8"/>
    <w:rsid w:val="716463AF"/>
    <w:rsid w:val="71656EF1"/>
    <w:rsid w:val="716E25AF"/>
    <w:rsid w:val="717704E1"/>
    <w:rsid w:val="717E72C5"/>
    <w:rsid w:val="718334A7"/>
    <w:rsid w:val="71994CA2"/>
    <w:rsid w:val="71C142C8"/>
    <w:rsid w:val="71DB168C"/>
    <w:rsid w:val="71E32728"/>
    <w:rsid w:val="71E57342"/>
    <w:rsid w:val="71E91071"/>
    <w:rsid w:val="71EF190F"/>
    <w:rsid w:val="71EF4A75"/>
    <w:rsid w:val="71F85026"/>
    <w:rsid w:val="72124A30"/>
    <w:rsid w:val="72140F74"/>
    <w:rsid w:val="72290004"/>
    <w:rsid w:val="7229687D"/>
    <w:rsid w:val="722D2170"/>
    <w:rsid w:val="72367AF2"/>
    <w:rsid w:val="725B32EE"/>
    <w:rsid w:val="72670D4C"/>
    <w:rsid w:val="726C69ED"/>
    <w:rsid w:val="726E38F3"/>
    <w:rsid w:val="7283018B"/>
    <w:rsid w:val="72883731"/>
    <w:rsid w:val="728A0AAC"/>
    <w:rsid w:val="729171D5"/>
    <w:rsid w:val="729B1E9E"/>
    <w:rsid w:val="72A02642"/>
    <w:rsid w:val="72A10820"/>
    <w:rsid w:val="72A633D1"/>
    <w:rsid w:val="72A858A1"/>
    <w:rsid w:val="72C01991"/>
    <w:rsid w:val="72C06B95"/>
    <w:rsid w:val="72D92B78"/>
    <w:rsid w:val="72D93FA6"/>
    <w:rsid w:val="72DA1E1E"/>
    <w:rsid w:val="72E43459"/>
    <w:rsid w:val="72F17EEE"/>
    <w:rsid w:val="72F50688"/>
    <w:rsid w:val="72F91B9E"/>
    <w:rsid w:val="72F95FAA"/>
    <w:rsid w:val="73001C4A"/>
    <w:rsid w:val="731073B9"/>
    <w:rsid w:val="73114B08"/>
    <w:rsid w:val="732717D8"/>
    <w:rsid w:val="73273C28"/>
    <w:rsid w:val="735018BD"/>
    <w:rsid w:val="73575B28"/>
    <w:rsid w:val="73731B52"/>
    <w:rsid w:val="73794E03"/>
    <w:rsid w:val="739056BE"/>
    <w:rsid w:val="739B066F"/>
    <w:rsid w:val="73A76ADE"/>
    <w:rsid w:val="73A80BD0"/>
    <w:rsid w:val="73A90D65"/>
    <w:rsid w:val="73C6568E"/>
    <w:rsid w:val="73DD4EAC"/>
    <w:rsid w:val="73E306CA"/>
    <w:rsid w:val="73E74000"/>
    <w:rsid w:val="74037F03"/>
    <w:rsid w:val="74082B41"/>
    <w:rsid w:val="740C7A9E"/>
    <w:rsid w:val="740F44CA"/>
    <w:rsid w:val="7425246F"/>
    <w:rsid w:val="742578FC"/>
    <w:rsid w:val="742B525B"/>
    <w:rsid w:val="742F2A4B"/>
    <w:rsid w:val="742F76B1"/>
    <w:rsid w:val="745C3E68"/>
    <w:rsid w:val="745E7258"/>
    <w:rsid w:val="74625A60"/>
    <w:rsid w:val="74645427"/>
    <w:rsid w:val="7468236A"/>
    <w:rsid w:val="747177FD"/>
    <w:rsid w:val="749F7D6A"/>
    <w:rsid w:val="74A107B4"/>
    <w:rsid w:val="74A36B4B"/>
    <w:rsid w:val="74AB0875"/>
    <w:rsid w:val="74B43AE9"/>
    <w:rsid w:val="74C245DD"/>
    <w:rsid w:val="74C859DC"/>
    <w:rsid w:val="74D27C5C"/>
    <w:rsid w:val="74D56844"/>
    <w:rsid w:val="74F01624"/>
    <w:rsid w:val="75052326"/>
    <w:rsid w:val="750F12F1"/>
    <w:rsid w:val="75152161"/>
    <w:rsid w:val="752175BA"/>
    <w:rsid w:val="75404338"/>
    <w:rsid w:val="75487E60"/>
    <w:rsid w:val="75492247"/>
    <w:rsid w:val="755D1DF0"/>
    <w:rsid w:val="756026BA"/>
    <w:rsid w:val="7566208E"/>
    <w:rsid w:val="756809B4"/>
    <w:rsid w:val="758D2505"/>
    <w:rsid w:val="758F3067"/>
    <w:rsid w:val="75A371E3"/>
    <w:rsid w:val="75A90571"/>
    <w:rsid w:val="75B549F1"/>
    <w:rsid w:val="75B5638C"/>
    <w:rsid w:val="75BD6728"/>
    <w:rsid w:val="75C10E51"/>
    <w:rsid w:val="75CC73A2"/>
    <w:rsid w:val="75D97853"/>
    <w:rsid w:val="75DA0A02"/>
    <w:rsid w:val="75DC36E2"/>
    <w:rsid w:val="75E32E4A"/>
    <w:rsid w:val="75E605FD"/>
    <w:rsid w:val="75E6391D"/>
    <w:rsid w:val="75EC0818"/>
    <w:rsid w:val="75EF1721"/>
    <w:rsid w:val="75F70372"/>
    <w:rsid w:val="75F93DE6"/>
    <w:rsid w:val="75FA5BA0"/>
    <w:rsid w:val="762153E4"/>
    <w:rsid w:val="76265D70"/>
    <w:rsid w:val="76272B72"/>
    <w:rsid w:val="762B1F97"/>
    <w:rsid w:val="763D1C61"/>
    <w:rsid w:val="76403D56"/>
    <w:rsid w:val="765174A9"/>
    <w:rsid w:val="765C603F"/>
    <w:rsid w:val="765F3BDB"/>
    <w:rsid w:val="767B37A1"/>
    <w:rsid w:val="7680422A"/>
    <w:rsid w:val="7693549D"/>
    <w:rsid w:val="769578A8"/>
    <w:rsid w:val="7699206B"/>
    <w:rsid w:val="769E6540"/>
    <w:rsid w:val="76A16327"/>
    <w:rsid w:val="76AA2A8A"/>
    <w:rsid w:val="76AD0D87"/>
    <w:rsid w:val="76B312DB"/>
    <w:rsid w:val="76B55CFF"/>
    <w:rsid w:val="76BB3AD8"/>
    <w:rsid w:val="76C229D7"/>
    <w:rsid w:val="76D46C00"/>
    <w:rsid w:val="76D718D7"/>
    <w:rsid w:val="76D75CD8"/>
    <w:rsid w:val="76E4280A"/>
    <w:rsid w:val="76EF5542"/>
    <w:rsid w:val="76F13BBD"/>
    <w:rsid w:val="76F2123B"/>
    <w:rsid w:val="76FC074B"/>
    <w:rsid w:val="770A4EDC"/>
    <w:rsid w:val="771616F4"/>
    <w:rsid w:val="7722543B"/>
    <w:rsid w:val="772B2E92"/>
    <w:rsid w:val="77354C24"/>
    <w:rsid w:val="7738100A"/>
    <w:rsid w:val="773D34E9"/>
    <w:rsid w:val="77465310"/>
    <w:rsid w:val="77777413"/>
    <w:rsid w:val="7785521F"/>
    <w:rsid w:val="77D319EF"/>
    <w:rsid w:val="77D76A4C"/>
    <w:rsid w:val="77F87DD2"/>
    <w:rsid w:val="78003E45"/>
    <w:rsid w:val="78090CD5"/>
    <w:rsid w:val="780F33AD"/>
    <w:rsid w:val="781B0F3A"/>
    <w:rsid w:val="781C2616"/>
    <w:rsid w:val="781F6D5E"/>
    <w:rsid w:val="7829419B"/>
    <w:rsid w:val="78322781"/>
    <w:rsid w:val="78363A24"/>
    <w:rsid w:val="78383A2D"/>
    <w:rsid w:val="784268BE"/>
    <w:rsid w:val="78561D88"/>
    <w:rsid w:val="78580500"/>
    <w:rsid w:val="785E60CD"/>
    <w:rsid w:val="787259C9"/>
    <w:rsid w:val="78760176"/>
    <w:rsid w:val="788067F2"/>
    <w:rsid w:val="788E3912"/>
    <w:rsid w:val="78994534"/>
    <w:rsid w:val="78A44AAA"/>
    <w:rsid w:val="78AE7D97"/>
    <w:rsid w:val="78CB709E"/>
    <w:rsid w:val="78DB5D00"/>
    <w:rsid w:val="78DB7A26"/>
    <w:rsid w:val="78DD5854"/>
    <w:rsid w:val="78DE1A3F"/>
    <w:rsid w:val="78DE1D61"/>
    <w:rsid w:val="78EE0DAC"/>
    <w:rsid w:val="78F02E36"/>
    <w:rsid w:val="78FD68D3"/>
    <w:rsid w:val="79050360"/>
    <w:rsid w:val="790D12E8"/>
    <w:rsid w:val="790D449D"/>
    <w:rsid w:val="792E73C6"/>
    <w:rsid w:val="793D71F4"/>
    <w:rsid w:val="795107AD"/>
    <w:rsid w:val="79532B77"/>
    <w:rsid w:val="7954089C"/>
    <w:rsid w:val="79576A35"/>
    <w:rsid w:val="79705938"/>
    <w:rsid w:val="7970739B"/>
    <w:rsid w:val="79820F9B"/>
    <w:rsid w:val="79C23FE1"/>
    <w:rsid w:val="79C603BA"/>
    <w:rsid w:val="79CC1CE2"/>
    <w:rsid w:val="79CD4610"/>
    <w:rsid w:val="79CD54BC"/>
    <w:rsid w:val="79D30A41"/>
    <w:rsid w:val="79E4770A"/>
    <w:rsid w:val="79FA1254"/>
    <w:rsid w:val="79FE22DC"/>
    <w:rsid w:val="7A0B361E"/>
    <w:rsid w:val="7A0F77AD"/>
    <w:rsid w:val="7A111E97"/>
    <w:rsid w:val="7A1B38F0"/>
    <w:rsid w:val="7A263317"/>
    <w:rsid w:val="7A316066"/>
    <w:rsid w:val="7A3321AC"/>
    <w:rsid w:val="7A361AAC"/>
    <w:rsid w:val="7A487D58"/>
    <w:rsid w:val="7A506EB7"/>
    <w:rsid w:val="7A592C88"/>
    <w:rsid w:val="7A5D6E7A"/>
    <w:rsid w:val="7A731DC1"/>
    <w:rsid w:val="7A745B94"/>
    <w:rsid w:val="7A786973"/>
    <w:rsid w:val="7A7F4724"/>
    <w:rsid w:val="7A843877"/>
    <w:rsid w:val="7A8733E2"/>
    <w:rsid w:val="7A881E06"/>
    <w:rsid w:val="7A8A159D"/>
    <w:rsid w:val="7A935C50"/>
    <w:rsid w:val="7A9A4994"/>
    <w:rsid w:val="7AB2017D"/>
    <w:rsid w:val="7AC37F81"/>
    <w:rsid w:val="7AC745C7"/>
    <w:rsid w:val="7AC83B2D"/>
    <w:rsid w:val="7ACD4741"/>
    <w:rsid w:val="7AD27332"/>
    <w:rsid w:val="7AF163CB"/>
    <w:rsid w:val="7AF3468F"/>
    <w:rsid w:val="7AF36A82"/>
    <w:rsid w:val="7AF94FE4"/>
    <w:rsid w:val="7B082C6F"/>
    <w:rsid w:val="7B0D6C74"/>
    <w:rsid w:val="7B1D3413"/>
    <w:rsid w:val="7B250829"/>
    <w:rsid w:val="7B2C5B69"/>
    <w:rsid w:val="7B36559F"/>
    <w:rsid w:val="7B39610A"/>
    <w:rsid w:val="7B3B6C24"/>
    <w:rsid w:val="7B483966"/>
    <w:rsid w:val="7B4A3BD6"/>
    <w:rsid w:val="7B4B3FDA"/>
    <w:rsid w:val="7B506CF3"/>
    <w:rsid w:val="7B5A2C8C"/>
    <w:rsid w:val="7B5E2D6E"/>
    <w:rsid w:val="7B7608D6"/>
    <w:rsid w:val="7B8B20C2"/>
    <w:rsid w:val="7B922B07"/>
    <w:rsid w:val="7BA0723A"/>
    <w:rsid w:val="7BAB542E"/>
    <w:rsid w:val="7BB20440"/>
    <w:rsid w:val="7BBD3350"/>
    <w:rsid w:val="7BEC4031"/>
    <w:rsid w:val="7BEE2BEA"/>
    <w:rsid w:val="7BEF2CA2"/>
    <w:rsid w:val="7BF20003"/>
    <w:rsid w:val="7BF52432"/>
    <w:rsid w:val="7C09602F"/>
    <w:rsid w:val="7C15735A"/>
    <w:rsid w:val="7C1A325D"/>
    <w:rsid w:val="7C2F5BC7"/>
    <w:rsid w:val="7C4351C0"/>
    <w:rsid w:val="7C484047"/>
    <w:rsid w:val="7C4B0718"/>
    <w:rsid w:val="7C5D08F3"/>
    <w:rsid w:val="7C5D51D4"/>
    <w:rsid w:val="7C5F37AC"/>
    <w:rsid w:val="7C68323B"/>
    <w:rsid w:val="7C702D9E"/>
    <w:rsid w:val="7C742DE4"/>
    <w:rsid w:val="7C746F10"/>
    <w:rsid w:val="7C7C01A9"/>
    <w:rsid w:val="7C7D4FF3"/>
    <w:rsid w:val="7C871CC1"/>
    <w:rsid w:val="7C8E0290"/>
    <w:rsid w:val="7C9F2D84"/>
    <w:rsid w:val="7CA908A7"/>
    <w:rsid w:val="7CAC4D90"/>
    <w:rsid w:val="7CB067ED"/>
    <w:rsid w:val="7CB312F3"/>
    <w:rsid w:val="7CBE089F"/>
    <w:rsid w:val="7CCE2762"/>
    <w:rsid w:val="7CDF7C47"/>
    <w:rsid w:val="7CE10FE8"/>
    <w:rsid w:val="7CEE6A0E"/>
    <w:rsid w:val="7CF85C11"/>
    <w:rsid w:val="7CF9127B"/>
    <w:rsid w:val="7CFA7998"/>
    <w:rsid w:val="7D043F61"/>
    <w:rsid w:val="7D0B099D"/>
    <w:rsid w:val="7D0C727B"/>
    <w:rsid w:val="7D172F70"/>
    <w:rsid w:val="7D211B53"/>
    <w:rsid w:val="7D2634A5"/>
    <w:rsid w:val="7D2A46E9"/>
    <w:rsid w:val="7D2E068F"/>
    <w:rsid w:val="7D410242"/>
    <w:rsid w:val="7D527271"/>
    <w:rsid w:val="7D87797E"/>
    <w:rsid w:val="7D8A559C"/>
    <w:rsid w:val="7DA05576"/>
    <w:rsid w:val="7DA127E5"/>
    <w:rsid w:val="7DAE78A7"/>
    <w:rsid w:val="7DBE0BD5"/>
    <w:rsid w:val="7DD5221B"/>
    <w:rsid w:val="7DD91C0C"/>
    <w:rsid w:val="7DDD76A5"/>
    <w:rsid w:val="7DE72CA0"/>
    <w:rsid w:val="7DE91FA1"/>
    <w:rsid w:val="7DFA0DF1"/>
    <w:rsid w:val="7DFB23D5"/>
    <w:rsid w:val="7DFC0BF0"/>
    <w:rsid w:val="7E0B7189"/>
    <w:rsid w:val="7E1279A9"/>
    <w:rsid w:val="7E273413"/>
    <w:rsid w:val="7E2D4440"/>
    <w:rsid w:val="7E3E75A6"/>
    <w:rsid w:val="7E45714A"/>
    <w:rsid w:val="7E4623F7"/>
    <w:rsid w:val="7E47703A"/>
    <w:rsid w:val="7E4A3D42"/>
    <w:rsid w:val="7E516DCD"/>
    <w:rsid w:val="7E554D9D"/>
    <w:rsid w:val="7E5579B2"/>
    <w:rsid w:val="7E6204D9"/>
    <w:rsid w:val="7E6A73BF"/>
    <w:rsid w:val="7E6D565C"/>
    <w:rsid w:val="7E772F4B"/>
    <w:rsid w:val="7E7A61FF"/>
    <w:rsid w:val="7E7E2937"/>
    <w:rsid w:val="7E877484"/>
    <w:rsid w:val="7E8D05A8"/>
    <w:rsid w:val="7E915ACC"/>
    <w:rsid w:val="7EA01841"/>
    <w:rsid w:val="7EA647A3"/>
    <w:rsid w:val="7EA77290"/>
    <w:rsid w:val="7EB079B7"/>
    <w:rsid w:val="7EBB107C"/>
    <w:rsid w:val="7EBC7278"/>
    <w:rsid w:val="7EBD792C"/>
    <w:rsid w:val="7EC567A8"/>
    <w:rsid w:val="7ECD14A2"/>
    <w:rsid w:val="7ED213CD"/>
    <w:rsid w:val="7ED56F98"/>
    <w:rsid w:val="7EDB7FE5"/>
    <w:rsid w:val="7EDF5BE0"/>
    <w:rsid w:val="7EE13440"/>
    <w:rsid w:val="7EED6FB0"/>
    <w:rsid w:val="7EF5076D"/>
    <w:rsid w:val="7F1410BB"/>
    <w:rsid w:val="7F1E16FA"/>
    <w:rsid w:val="7F304647"/>
    <w:rsid w:val="7F347A46"/>
    <w:rsid w:val="7F355062"/>
    <w:rsid w:val="7F43693B"/>
    <w:rsid w:val="7F4570DC"/>
    <w:rsid w:val="7F571A13"/>
    <w:rsid w:val="7F6668EA"/>
    <w:rsid w:val="7F6C3162"/>
    <w:rsid w:val="7F7570C2"/>
    <w:rsid w:val="7F816C9D"/>
    <w:rsid w:val="7FA27176"/>
    <w:rsid w:val="7FA62660"/>
    <w:rsid w:val="7FAF4A9D"/>
    <w:rsid w:val="7FBA0843"/>
    <w:rsid w:val="7FCA4665"/>
    <w:rsid w:val="7FCA65EB"/>
    <w:rsid w:val="7FD051A1"/>
    <w:rsid w:val="7FD1652F"/>
    <w:rsid w:val="7FDB6636"/>
    <w:rsid w:val="7FE869FE"/>
    <w:rsid w:val="7FE91DEE"/>
    <w:rsid w:val="7FEF6B28"/>
    <w:rsid w:val="7FFE0C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uiPriority="99" w:name="HTML Preformatted" w:locked="1"/>
    <w:lsdException w:qFormat="1" w:unhideWhenUsed="0" w:uiPriority="99" w:semiHidden="0"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5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99"/>
    <w:pPr>
      <w:keepNext/>
      <w:keepLines/>
      <w:spacing w:before="260" w:after="260" w:line="415" w:lineRule="auto"/>
      <w:outlineLvl w:val="1"/>
    </w:pPr>
    <w:rPr>
      <w:rFonts w:ascii="Cambria" w:hAnsi="Cambria"/>
      <w:b/>
      <w:bCs/>
      <w:kern w:val="0"/>
      <w:sz w:val="32"/>
      <w:szCs w:val="32"/>
    </w:rPr>
  </w:style>
  <w:style w:type="paragraph" w:styleId="4">
    <w:name w:val="heading 3"/>
    <w:basedOn w:val="3"/>
    <w:next w:val="1"/>
    <w:link w:val="55"/>
    <w:qFormat/>
    <w:uiPriority w:val="99"/>
    <w:pPr>
      <w:spacing w:line="416" w:lineRule="auto"/>
      <w:outlineLvl w:val="2"/>
    </w:pPr>
    <w:rPr>
      <w:rFonts w:ascii="Times New Roman" w:hAnsi="Times New Roman"/>
    </w:rPr>
  </w:style>
  <w:style w:type="paragraph" w:styleId="5">
    <w:name w:val="heading 4"/>
    <w:basedOn w:val="1"/>
    <w:next w:val="1"/>
    <w:link w:val="56"/>
    <w:qFormat/>
    <w:uiPriority w:val="99"/>
    <w:pPr>
      <w:keepNext/>
      <w:keepLines/>
      <w:spacing w:before="280" w:after="290" w:line="376" w:lineRule="auto"/>
      <w:outlineLvl w:val="3"/>
    </w:pPr>
    <w:rPr>
      <w:rFonts w:ascii="Cambria" w:hAnsi="Cambria"/>
      <w:b/>
      <w:bCs/>
      <w:kern w:val="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ind w:left="2520" w:leftChars="1200"/>
    </w:pPr>
  </w:style>
  <w:style w:type="paragraph" w:styleId="7">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8">
    <w:name w:val="Normal Indent"/>
    <w:basedOn w:val="1"/>
    <w:next w:val="1"/>
    <w:link w:val="74"/>
    <w:qFormat/>
    <w:uiPriority w:val="99"/>
    <w:pPr>
      <w:ind w:firstLine="420"/>
    </w:pPr>
    <w:rPr>
      <w:sz w:val="21"/>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List Bullet"/>
    <w:basedOn w:val="1"/>
    <w:qFormat/>
    <w:uiPriority w:val="99"/>
    <w:pPr>
      <w:spacing w:line="360" w:lineRule="auto"/>
    </w:pPr>
    <w:rPr>
      <w:rFonts w:ascii="宋体" w:hAnsi="宋体" w:cs="宋体"/>
      <w:sz w:val="18"/>
      <w:szCs w:val="18"/>
    </w:rPr>
  </w:style>
  <w:style w:type="paragraph" w:styleId="11">
    <w:name w:val="Document Map"/>
    <w:basedOn w:val="1"/>
    <w:link w:val="59"/>
    <w:semiHidden/>
    <w:qFormat/>
    <w:uiPriority w:val="99"/>
    <w:pPr>
      <w:shd w:val="clear" w:color="auto" w:fill="000080"/>
    </w:pPr>
    <w:rPr>
      <w:kern w:val="0"/>
      <w:sz w:val="2"/>
      <w:szCs w:val="2"/>
    </w:rPr>
  </w:style>
  <w:style w:type="paragraph" w:styleId="12">
    <w:name w:val="annotation text"/>
    <w:basedOn w:val="1"/>
    <w:link w:val="60"/>
    <w:qFormat/>
    <w:uiPriority w:val="99"/>
    <w:pPr>
      <w:jc w:val="left"/>
    </w:pPr>
    <w:rPr>
      <w:kern w:val="0"/>
      <w:sz w:val="24"/>
      <w:szCs w:val="24"/>
    </w:rPr>
  </w:style>
  <w:style w:type="paragraph" w:styleId="13">
    <w:name w:val="Body Text 3"/>
    <w:basedOn w:val="1"/>
    <w:link w:val="61"/>
    <w:qFormat/>
    <w:uiPriority w:val="99"/>
    <w:pPr>
      <w:snapToGrid w:val="0"/>
      <w:spacing w:before="50" w:after="50"/>
    </w:pPr>
    <w:rPr>
      <w:kern w:val="0"/>
      <w:sz w:val="16"/>
      <w:szCs w:val="16"/>
    </w:rPr>
  </w:style>
  <w:style w:type="paragraph" w:styleId="14">
    <w:name w:val="Closing"/>
    <w:basedOn w:val="1"/>
    <w:link w:val="62"/>
    <w:qFormat/>
    <w:uiPriority w:val="99"/>
    <w:pPr>
      <w:ind w:left="100" w:leftChars="2100"/>
    </w:pPr>
    <w:rPr>
      <w:kern w:val="0"/>
      <w:sz w:val="24"/>
      <w:szCs w:val="24"/>
    </w:rPr>
  </w:style>
  <w:style w:type="paragraph" w:styleId="15">
    <w:name w:val="Body Text"/>
    <w:basedOn w:val="1"/>
    <w:next w:val="16"/>
    <w:link w:val="63"/>
    <w:qFormat/>
    <w:uiPriority w:val="99"/>
    <w:pPr>
      <w:spacing w:after="120"/>
    </w:pPr>
    <w:rPr>
      <w:kern w:val="0"/>
      <w:sz w:val="24"/>
      <w:szCs w:val="24"/>
    </w:rPr>
  </w:style>
  <w:style w:type="paragraph" w:styleId="16">
    <w:name w:val="Body Text First Indent"/>
    <w:basedOn w:val="15"/>
    <w:next w:val="1"/>
    <w:qFormat/>
    <w:locked/>
    <w:uiPriority w:val="0"/>
    <w:pPr>
      <w:autoSpaceDE w:val="0"/>
      <w:autoSpaceDN w:val="0"/>
      <w:adjustRightInd w:val="0"/>
      <w:ind w:firstLine="420" w:firstLineChars="100"/>
      <w:jc w:val="left"/>
    </w:pPr>
    <w:rPr>
      <w:rFonts w:ascii="仿宋_GB2312" w:hAnsi="Calibri"/>
      <w:b/>
      <w:kern w:val="0"/>
      <w:sz w:val="32"/>
      <w:szCs w:val="32"/>
    </w:rPr>
  </w:style>
  <w:style w:type="paragraph" w:styleId="17">
    <w:name w:val="Body Text Indent"/>
    <w:basedOn w:val="1"/>
    <w:link w:val="57"/>
    <w:qFormat/>
    <w:uiPriority w:val="99"/>
    <w:pPr>
      <w:spacing w:line="200" w:lineRule="atLeast"/>
      <w:ind w:firstLine="301"/>
    </w:pPr>
    <w:rPr>
      <w:kern w:val="0"/>
      <w:sz w:val="24"/>
      <w:szCs w:val="24"/>
    </w:rPr>
  </w:style>
  <w:style w:type="paragraph" w:styleId="18">
    <w:name w:val="List Number 3"/>
    <w:basedOn w:val="1"/>
    <w:qFormat/>
    <w:uiPriority w:val="99"/>
    <w:pPr>
      <w:tabs>
        <w:tab w:val="left" w:pos="1200"/>
      </w:tabs>
      <w:ind w:left="720" w:hanging="360"/>
    </w:pPr>
    <w:rPr>
      <w:sz w:val="21"/>
      <w:szCs w:val="21"/>
    </w:rPr>
  </w:style>
  <w:style w:type="paragraph" w:styleId="19">
    <w:name w:val="List 2"/>
    <w:basedOn w:val="1"/>
    <w:qFormat/>
    <w:uiPriority w:val="99"/>
    <w:pPr>
      <w:ind w:left="200" w:leftChars="200" w:hanging="200" w:hangingChars="200"/>
    </w:pPr>
  </w:style>
  <w:style w:type="paragraph" w:styleId="20">
    <w:name w:val="toc 5"/>
    <w:basedOn w:val="1"/>
    <w:next w:val="1"/>
    <w:semiHidden/>
    <w:qFormat/>
    <w:uiPriority w:val="99"/>
    <w:pPr>
      <w:ind w:left="1680" w:leftChars="800"/>
    </w:pPr>
  </w:style>
  <w:style w:type="paragraph" w:styleId="21">
    <w:name w:val="toc 3"/>
    <w:basedOn w:val="1"/>
    <w:next w:val="1"/>
    <w:semiHidden/>
    <w:qFormat/>
    <w:uiPriority w:val="99"/>
    <w:pPr>
      <w:ind w:left="840" w:leftChars="400"/>
    </w:pPr>
  </w:style>
  <w:style w:type="paragraph" w:styleId="22">
    <w:name w:val="Plain Text"/>
    <w:basedOn w:val="1"/>
    <w:next w:val="8"/>
    <w:link w:val="64"/>
    <w:qFormat/>
    <w:uiPriority w:val="99"/>
    <w:pPr>
      <w:spacing w:beforeLines="50" w:afterLines="50" w:line="400" w:lineRule="atLeast"/>
    </w:pPr>
    <w:rPr>
      <w:rFonts w:ascii="宋体" w:hAnsi="Courier New"/>
      <w:sz w:val="24"/>
      <w:szCs w:val="24"/>
    </w:rPr>
  </w:style>
  <w:style w:type="paragraph" w:styleId="23">
    <w:name w:val="toc 8"/>
    <w:basedOn w:val="1"/>
    <w:next w:val="1"/>
    <w:semiHidden/>
    <w:qFormat/>
    <w:uiPriority w:val="99"/>
    <w:pPr>
      <w:ind w:left="2940" w:leftChars="1400"/>
    </w:pPr>
  </w:style>
  <w:style w:type="paragraph" w:styleId="24">
    <w:name w:val="Date"/>
    <w:basedOn w:val="1"/>
    <w:next w:val="1"/>
    <w:link w:val="65"/>
    <w:qFormat/>
    <w:uiPriority w:val="99"/>
    <w:pPr>
      <w:ind w:left="2500" w:leftChars="2500"/>
    </w:pPr>
    <w:rPr>
      <w:kern w:val="0"/>
      <w:sz w:val="24"/>
      <w:szCs w:val="24"/>
    </w:rPr>
  </w:style>
  <w:style w:type="paragraph" w:styleId="25">
    <w:name w:val="Body Text Indent 2"/>
    <w:basedOn w:val="1"/>
    <w:link w:val="66"/>
    <w:qFormat/>
    <w:uiPriority w:val="99"/>
    <w:pPr>
      <w:snapToGrid w:val="0"/>
      <w:ind w:firstLine="542" w:firstLineChars="225"/>
    </w:pPr>
    <w:rPr>
      <w:kern w:val="0"/>
      <w:sz w:val="24"/>
      <w:szCs w:val="24"/>
    </w:rPr>
  </w:style>
  <w:style w:type="paragraph" w:styleId="26">
    <w:name w:val="Balloon Text"/>
    <w:basedOn w:val="1"/>
    <w:link w:val="67"/>
    <w:semiHidden/>
    <w:qFormat/>
    <w:uiPriority w:val="99"/>
    <w:rPr>
      <w:kern w:val="0"/>
      <w:sz w:val="2"/>
      <w:szCs w:val="2"/>
    </w:rPr>
  </w:style>
  <w:style w:type="paragraph" w:styleId="27">
    <w:name w:val="footer"/>
    <w:basedOn w:val="1"/>
    <w:link w:val="68"/>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style>
  <w:style w:type="paragraph" w:styleId="30">
    <w:name w:val="toc 4"/>
    <w:basedOn w:val="1"/>
    <w:next w:val="1"/>
    <w:semiHidden/>
    <w:qFormat/>
    <w:uiPriority w:val="99"/>
    <w:pPr>
      <w:ind w:left="1260" w:leftChars="600"/>
    </w:pPr>
  </w:style>
  <w:style w:type="paragraph" w:styleId="31">
    <w:name w:val="List"/>
    <w:basedOn w:val="1"/>
    <w:qFormat/>
    <w:uiPriority w:val="99"/>
    <w:pPr>
      <w:ind w:left="200" w:hanging="200" w:hangingChars="200"/>
    </w:pPr>
  </w:style>
  <w:style w:type="paragraph" w:styleId="32">
    <w:name w:val="toc 6"/>
    <w:basedOn w:val="1"/>
    <w:next w:val="1"/>
    <w:semiHidden/>
    <w:qFormat/>
    <w:uiPriority w:val="99"/>
    <w:pPr>
      <w:ind w:left="2100" w:leftChars="1000"/>
    </w:pPr>
  </w:style>
  <w:style w:type="paragraph" w:styleId="33">
    <w:name w:val="toc 2"/>
    <w:basedOn w:val="1"/>
    <w:next w:val="1"/>
    <w:semiHidden/>
    <w:qFormat/>
    <w:uiPriority w:val="99"/>
    <w:pPr>
      <w:ind w:left="420" w:leftChars="200"/>
    </w:pPr>
  </w:style>
  <w:style w:type="paragraph" w:styleId="34">
    <w:name w:val="toc 9"/>
    <w:basedOn w:val="1"/>
    <w:next w:val="1"/>
    <w:semiHidden/>
    <w:qFormat/>
    <w:uiPriority w:val="99"/>
    <w:pPr>
      <w:ind w:left="3360" w:leftChars="1600"/>
    </w:pPr>
  </w:style>
  <w:style w:type="paragraph" w:styleId="35">
    <w:name w:val="Body Text 2"/>
    <w:basedOn w:val="1"/>
    <w:link w:val="70"/>
    <w:qFormat/>
    <w:uiPriority w:val="99"/>
    <w:pPr>
      <w:widowControl/>
      <w:snapToGrid w:val="0"/>
      <w:spacing w:before="50" w:afterLines="50" w:line="400" w:lineRule="atLeast"/>
      <w:jc w:val="left"/>
    </w:pPr>
    <w:rPr>
      <w:kern w:val="0"/>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7">
    <w:name w:val="Title"/>
    <w:basedOn w:val="1"/>
    <w:link w:val="71"/>
    <w:qFormat/>
    <w:uiPriority w:val="99"/>
    <w:pPr>
      <w:spacing w:before="240" w:after="60"/>
      <w:jc w:val="center"/>
      <w:outlineLvl w:val="0"/>
    </w:pPr>
    <w:rPr>
      <w:rFonts w:ascii="Cambria" w:hAnsi="Cambria"/>
      <w:b/>
      <w:bCs/>
      <w:kern w:val="0"/>
      <w:sz w:val="32"/>
      <w:szCs w:val="32"/>
    </w:rPr>
  </w:style>
  <w:style w:type="paragraph" w:styleId="38">
    <w:name w:val="annotation subject"/>
    <w:basedOn w:val="12"/>
    <w:next w:val="12"/>
    <w:link w:val="72"/>
    <w:semiHidden/>
    <w:qFormat/>
    <w:uiPriority w:val="99"/>
    <w:rPr>
      <w:b/>
      <w:bCs/>
    </w:rPr>
  </w:style>
  <w:style w:type="paragraph" w:styleId="39">
    <w:name w:val="Body Text First Indent 2"/>
    <w:basedOn w:val="17"/>
    <w:next w:val="1"/>
    <w:link w:val="58"/>
    <w:qFormat/>
    <w:locked/>
    <w:uiPriority w:val="99"/>
    <w:pPr>
      <w:spacing w:after="120"/>
      <w:ind w:left="420" w:firstLine="420"/>
    </w:pPr>
    <w:rPr>
      <w:rFonts w:cs="Arial Unicode MS"/>
      <w:color w:val="000000"/>
      <w:spacing w:val="-4"/>
      <w:kern w:val="2"/>
      <w:sz w:val="21"/>
      <w:szCs w:val="21"/>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rFonts w:cs="Times New Roman"/>
      <w:b/>
    </w:rPr>
  </w:style>
  <w:style w:type="character" w:styleId="44">
    <w:name w:val="page number"/>
    <w:qFormat/>
    <w:uiPriority w:val="99"/>
    <w:rPr>
      <w:rFonts w:cs="Times New Roman"/>
    </w:rPr>
  </w:style>
  <w:style w:type="character" w:styleId="45">
    <w:name w:val="FollowedHyperlink"/>
    <w:qFormat/>
    <w:uiPriority w:val="99"/>
    <w:rPr>
      <w:rFonts w:cs="Times New Roman"/>
      <w:color w:val="000000"/>
      <w:u w:val="none"/>
    </w:rPr>
  </w:style>
  <w:style w:type="character" w:styleId="46">
    <w:name w:val="HTML Definition"/>
    <w:qFormat/>
    <w:locked/>
    <w:uiPriority w:val="99"/>
    <w:rPr>
      <w:rFonts w:cs="Times New Roman"/>
      <w:i/>
    </w:rPr>
  </w:style>
  <w:style w:type="character" w:styleId="47">
    <w:name w:val="Hyperlink"/>
    <w:qFormat/>
    <w:uiPriority w:val="99"/>
    <w:rPr>
      <w:rFonts w:cs="Times New Roman"/>
      <w:color w:val="000000"/>
      <w:u w:val="none"/>
    </w:rPr>
  </w:style>
  <w:style w:type="character" w:styleId="48">
    <w:name w:val="HTML Code"/>
    <w:qFormat/>
    <w:locked/>
    <w:uiPriority w:val="99"/>
    <w:rPr>
      <w:rFonts w:ascii="-apple-system" w:hAnsi="-apple-system" w:cs="-apple-system"/>
      <w:sz w:val="21"/>
      <w:szCs w:val="21"/>
    </w:rPr>
  </w:style>
  <w:style w:type="character" w:styleId="49">
    <w:name w:val="annotation reference"/>
    <w:semiHidden/>
    <w:qFormat/>
    <w:uiPriority w:val="99"/>
    <w:rPr>
      <w:rFonts w:cs="Times New Roman"/>
      <w:sz w:val="21"/>
    </w:rPr>
  </w:style>
  <w:style w:type="character" w:styleId="50">
    <w:name w:val="HTML Keyboard"/>
    <w:qFormat/>
    <w:locked/>
    <w:uiPriority w:val="99"/>
    <w:rPr>
      <w:rFonts w:ascii="-apple-system" w:hAnsi="-apple-system" w:cs="-apple-system"/>
      <w:sz w:val="21"/>
      <w:szCs w:val="21"/>
    </w:rPr>
  </w:style>
  <w:style w:type="character" w:styleId="51">
    <w:name w:val="HTML Sample"/>
    <w:qFormat/>
    <w:locked/>
    <w:uiPriority w:val="99"/>
    <w:rPr>
      <w:rFonts w:ascii="-apple-system" w:hAnsi="-apple-system" w:cs="-apple-system"/>
      <w:sz w:val="21"/>
      <w:szCs w:val="21"/>
    </w:rPr>
  </w:style>
  <w:style w:type="paragraph" w:customStyle="1" w:styleId="52">
    <w:name w:val="xl53"/>
    <w:basedOn w:val="1"/>
    <w:next w:val="1"/>
    <w:qFormat/>
    <w:uiPriority w:val="0"/>
    <w:pPr>
      <w:spacing w:before="280" w:after="280" w:line="100" w:lineRule="exact"/>
      <w:jc w:val="center"/>
    </w:pPr>
    <w:rPr>
      <w:rFonts w:ascii="宋体"/>
      <w:b/>
      <w:sz w:val="20"/>
    </w:rPr>
  </w:style>
  <w:style w:type="character" w:customStyle="1" w:styleId="53">
    <w:name w:val="标题 1 Char"/>
    <w:link w:val="2"/>
    <w:qFormat/>
    <w:locked/>
    <w:uiPriority w:val="99"/>
    <w:rPr>
      <w:rFonts w:cs="Times New Roman"/>
      <w:b/>
      <w:kern w:val="44"/>
      <w:sz w:val="44"/>
    </w:rPr>
  </w:style>
  <w:style w:type="character" w:customStyle="1" w:styleId="54">
    <w:name w:val="标题 2 Char"/>
    <w:link w:val="3"/>
    <w:semiHidden/>
    <w:qFormat/>
    <w:locked/>
    <w:uiPriority w:val="99"/>
    <w:rPr>
      <w:rFonts w:ascii="Cambria" w:hAnsi="Cambria" w:eastAsia="宋体" w:cs="Times New Roman"/>
      <w:b/>
      <w:sz w:val="32"/>
    </w:rPr>
  </w:style>
  <w:style w:type="character" w:customStyle="1" w:styleId="55">
    <w:name w:val="标题 3 Char"/>
    <w:link w:val="4"/>
    <w:semiHidden/>
    <w:qFormat/>
    <w:locked/>
    <w:uiPriority w:val="99"/>
    <w:rPr>
      <w:rFonts w:cs="Times New Roman"/>
      <w:b/>
      <w:sz w:val="32"/>
    </w:rPr>
  </w:style>
  <w:style w:type="character" w:customStyle="1" w:styleId="56">
    <w:name w:val="标题 4 Char"/>
    <w:link w:val="5"/>
    <w:semiHidden/>
    <w:qFormat/>
    <w:locked/>
    <w:uiPriority w:val="99"/>
    <w:rPr>
      <w:rFonts w:ascii="Cambria" w:hAnsi="Cambria" w:eastAsia="宋体" w:cs="Times New Roman"/>
      <w:b/>
      <w:sz w:val="28"/>
    </w:rPr>
  </w:style>
  <w:style w:type="character" w:customStyle="1" w:styleId="57">
    <w:name w:val="正文文本缩进 Char"/>
    <w:link w:val="17"/>
    <w:semiHidden/>
    <w:qFormat/>
    <w:locked/>
    <w:uiPriority w:val="99"/>
    <w:rPr>
      <w:rFonts w:cs="Times New Roman"/>
      <w:sz w:val="24"/>
    </w:rPr>
  </w:style>
  <w:style w:type="character" w:customStyle="1" w:styleId="58">
    <w:name w:val="正文首行缩进 2 Char"/>
    <w:link w:val="39"/>
    <w:semiHidden/>
    <w:qFormat/>
    <w:locked/>
    <w:uiPriority w:val="99"/>
    <w:rPr>
      <w:rFonts w:cs="Times New Roman"/>
      <w:sz w:val="28"/>
      <w:szCs w:val="28"/>
    </w:rPr>
  </w:style>
  <w:style w:type="character" w:customStyle="1" w:styleId="59">
    <w:name w:val="文档结构图 Char"/>
    <w:link w:val="11"/>
    <w:semiHidden/>
    <w:qFormat/>
    <w:locked/>
    <w:uiPriority w:val="99"/>
    <w:rPr>
      <w:rFonts w:cs="Times New Roman"/>
      <w:sz w:val="2"/>
    </w:rPr>
  </w:style>
  <w:style w:type="character" w:customStyle="1" w:styleId="60">
    <w:name w:val="批注文字 Char"/>
    <w:link w:val="12"/>
    <w:qFormat/>
    <w:locked/>
    <w:uiPriority w:val="99"/>
    <w:rPr>
      <w:rFonts w:cs="Times New Roman"/>
      <w:sz w:val="24"/>
    </w:rPr>
  </w:style>
  <w:style w:type="character" w:customStyle="1" w:styleId="61">
    <w:name w:val="正文文本 3 Char"/>
    <w:link w:val="13"/>
    <w:semiHidden/>
    <w:qFormat/>
    <w:locked/>
    <w:uiPriority w:val="99"/>
    <w:rPr>
      <w:rFonts w:cs="Times New Roman"/>
      <w:sz w:val="16"/>
    </w:rPr>
  </w:style>
  <w:style w:type="character" w:customStyle="1" w:styleId="62">
    <w:name w:val="结束语 Char"/>
    <w:link w:val="14"/>
    <w:semiHidden/>
    <w:qFormat/>
    <w:locked/>
    <w:uiPriority w:val="99"/>
    <w:rPr>
      <w:rFonts w:cs="Times New Roman"/>
      <w:sz w:val="24"/>
    </w:rPr>
  </w:style>
  <w:style w:type="character" w:customStyle="1" w:styleId="63">
    <w:name w:val="正文文本 Char"/>
    <w:link w:val="15"/>
    <w:qFormat/>
    <w:locked/>
    <w:uiPriority w:val="99"/>
    <w:rPr>
      <w:rFonts w:cs="Times New Roman"/>
      <w:sz w:val="24"/>
    </w:rPr>
  </w:style>
  <w:style w:type="character" w:customStyle="1" w:styleId="64">
    <w:name w:val="纯文本 Char"/>
    <w:link w:val="22"/>
    <w:qFormat/>
    <w:locked/>
    <w:uiPriority w:val="99"/>
    <w:rPr>
      <w:rFonts w:ascii="宋体" w:hAnsi="Courier New" w:cs="Times New Roman"/>
      <w:kern w:val="2"/>
      <w:sz w:val="24"/>
    </w:rPr>
  </w:style>
  <w:style w:type="character" w:customStyle="1" w:styleId="65">
    <w:name w:val="日期 Char"/>
    <w:link w:val="24"/>
    <w:semiHidden/>
    <w:qFormat/>
    <w:locked/>
    <w:uiPriority w:val="99"/>
    <w:rPr>
      <w:rFonts w:cs="Times New Roman"/>
      <w:sz w:val="24"/>
    </w:rPr>
  </w:style>
  <w:style w:type="character" w:customStyle="1" w:styleId="66">
    <w:name w:val="正文文本缩进 2 Char"/>
    <w:link w:val="25"/>
    <w:semiHidden/>
    <w:qFormat/>
    <w:locked/>
    <w:uiPriority w:val="99"/>
    <w:rPr>
      <w:rFonts w:cs="Times New Roman"/>
      <w:sz w:val="24"/>
    </w:rPr>
  </w:style>
  <w:style w:type="character" w:customStyle="1" w:styleId="67">
    <w:name w:val="批注框文本 Char"/>
    <w:link w:val="26"/>
    <w:semiHidden/>
    <w:qFormat/>
    <w:locked/>
    <w:uiPriority w:val="99"/>
    <w:rPr>
      <w:rFonts w:cs="Times New Roman"/>
      <w:sz w:val="2"/>
    </w:rPr>
  </w:style>
  <w:style w:type="character" w:customStyle="1" w:styleId="68">
    <w:name w:val="页脚 Char"/>
    <w:link w:val="27"/>
    <w:semiHidden/>
    <w:qFormat/>
    <w:locked/>
    <w:uiPriority w:val="99"/>
    <w:rPr>
      <w:rFonts w:cs="Times New Roman"/>
      <w:sz w:val="18"/>
    </w:rPr>
  </w:style>
  <w:style w:type="character" w:customStyle="1" w:styleId="69">
    <w:name w:val="页眉 Char"/>
    <w:link w:val="28"/>
    <w:qFormat/>
    <w:locked/>
    <w:uiPriority w:val="99"/>
    <w:rPr>
      <w:rFonts w:eastAsia="宋体" w:cs="Times New Roman"/>
      <w:kern w:val="2"/>
      <w:sz w:val="18"/>
      <w:lang w:val="en-US" w:eastAsia="zh-CN"/>
    </w:rPr>
  </w:style>
  <w:style w:type="character" w:customStyle="1" w:styleId="70">
    <w:name w:val="正文文本 2 Char"/>
    <w:link w:val="35"/>
    <w:semiHidden/>
    <w:qFormat/>
    <w:locked/>
    <w:uiPriority w:val="99"/>
    <w:rPr>
      <w:rFonts w:cs="Times New Roman"/>
      <w:sz w:val="24"/>
    </w:rPr>
  </w:style>
  <w:style w:type="character" w:customStyle="1" w:styleId="71">
    <w:name w:val="标题 Char"/>
    <w:link w:val="37"/>
    <w:qFormat/>
    <w:locked/>
    <w:uiPriority w:val="99"/>
    <w:rPr>
      <w:rFonts w:ascii="Cambria" w:hAnsi="Cambria" w:cs="Times New Roman"/>
      <w:b/>
      <w:sz w:val="32"/>
    </w:rPr>
  </w:style>
  <w:style w:type="character" w:customStyle="1" w:styleId="72">
    <w:name w:val="批注主题 Char"/>
    <w:link w:val="38"/>
    <w:semiHidden/>
    <w:qFormat/>
    <w:locked/>
    <w:uiPriority w:val="99"/>
    <w:rPr>
      <w:rFonts w:cs="Times New Roman"/>
      <w:b/>
      <w:sz w:val="24"/>
    </w:rPr>
  </w:style>
  <w:style w:type="character" w:customStyle="1" w:styleId="73">
    <w:name w:val="hour_pm"/>
    <w:qFormat/>
    <w:uiPriority w:val="99"/>
    <w:rPr>
      <w:rFonts w:cs="Times New Roman"/>
    </w:rPr>
  </w:style>
  <w:style w:type="character" w:customStyle="1" w:styleId="74">
    <w:name w:val="正文缩进 Char"/>
    <w:link w:val="8"/>
    <w:qFormat/>
    <w:locked/>
    <w:uiPriority w:val="99"/>
    <w:rPr>
      <w:rFonts w:eastAsia="宋体"/>
      <w:kern w:val="2"/>
      <w:sz w:val="21"/>
      <w:lang w:val="en-US" w:eastAsia="zh-CN"/>
    </w:rPr>
  </w:style>
  <w:style w:type="character" w:customStyle="1" w:styleId="75">
    <w:name w:val="hover9"/>
    <w:qFormat/>
    <w:uiPriority w:val="99"/>
    <w:rPr>
      <w:rFonts w:cs="Times New Roman"/>
      <w:shd w:val="clear" w:color="auto" w:fill="EEEEEE"/>
    </w:rPr>
  </w:style>
  <w:style w:type="character" w:customStyle="1" w:styleId="76">
    <w:name w:val="font41"/>
    <w:qFormat/>
    <w:uiPriority w:val="99"/>
    <w:rPr>
      <w:rFonts w:ascii="Calibri" w:hAnsi="Calibri" w:cs="Calibri"/>
      <w:color w:val="000000"/>
      <w:sz w:val="21"/>
      <w:szCs w:val="21"/>
      <w:u w:val="none"/>
    </w:rPr>
  </w:style>
  <w:style w:type="character" w:customStyle="1" w:styleId="77">
    <w:name w:val="hover"/>
    <w:qFormat/>
    <w:uiPriority w:val="99"/>
    <w:rPr>
      <w:rFonts w:cs="Times New Roman"/>
      <w:shd w:val="clear" w:color="auto" w:fill="EEEEEE"/>
    </w:rPr>
  </w:style>
  <w:style w:type="character" w:customStyle="1" w:styleId="78">
    <w:name w:val="param_td12"/>
    <w:qFormat/>
    <w:uiPriority w:val="99"/>
    <w:rPr>
      <w:rFonts w:cs="Times New Roman"/>
    </w:rPr>
  </w:style>
  <w:style w:type="character" w:customStyle="1" w:styleId="79">
    <w:name w:val="wordstyle1"/>
    <w:qFormat/>
    <w:uiPriority w:val="99"/>
    <w:rPr>
      <w:sz w:val="20"/>
    </w:rPr>
  </w:style>
  <w:style w:type="character" w:customStyle="1" w:styleId="80">
    <w:name w:val="old"/>
    <w:qFormat/>
    <w:uiPriority w:val="99"/>
    <w:rPr>
      <w:rFonts w:cs="Times New Roman"/>
      <w:color w:val="999999"/>
    </w:rPr>
  </w:style>
  <w:style w:type="character" w:customStyle="1" w:styleId="81">
    <w:name w:val="hour_am"/>
    <w:qFormat/>
    <w:uiPriority w:val="99"/>
    <w:rPr>
      <w:rFonts w:cs="Times New Roman"/>
    </w:rPr>
  </w:style>
  <w:style w:type="paragraph" w:customStyle="1" w:styleId="82">
    <w:name w:val="Char Char Char"/>
    <w:basedOn w:val="1"/>
    <w:qFormat/>
    <w:uiPriority w:val="99"/>
  </w:style>
  <w:style w:type="paragraph" w:customStyle="1" w:styleId="8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List Paragraph1"/>
    <w:basedOn w:val="1"/>
    <w:qFormat/>
    <w:uiPriority w:val="99"/>
    <w:pPr>
      <w:ind w:firstLine="420" w:firstLineChars="200"/>
    </w:pPr>
  </w:style>
  <w:style w:type="paragraph" w:customStyle="1" w:styleId="85">
    <w:name w:val="默认段落字体 Para Char Char Char Char Char Char Char Char Char1 Char Char Char Char"/>
    <w:basedOn w:val="1"/>
    <w:qFormat/>
    <w:uiPriority w:val="99"/>
    <w:rPr>
      <w:rFonts w:ascii="Tahoma" w:hAnsi="Tahoma" w:cs="Tahoma"/>
      <w:sz w:val="24"/>
      <w:szCs w:val="24"/>
    </w:rPr>
  </w:style>
  <w:style w:type="paragraph" w:customStyle="1" w:styleId="86">
    <w:name w:val="Char Char Char Char Char Char"/>
    <w:basedOn w:val="1"/>
    <w:qFormat/>
    <w:uiPriority w:val="99"/>
    <w:rPr>
      <w:sz w:val="21"/>
      <w:szCs w:val="21"/>
    </w:rPr>
  </w:style>
  <w:style w:type="paragraph" w:customStyle="1" w:styleId="87">
    <w:name w:val="Char Char Char Char Char Char Char Char Char Char"/>
    <w:basedOn w:val="1"/>
    <w:qFormat/>
    <w:uiPriority w:val="99"/>
    <w:rPr>
      <w:rFonts w:ascii="Tahoma" w:hAnsi="Tahoma"/>
      <w:sz w:val="24"/>
      <w:szCs w:val="20"/>
    </w:rPr>
  </w:style>
  <w:style w:type="paragraph" w:customStyle="1" w:styleId="88">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89">
    <w:name w:val="此正文"/>
    <w:basedOn w:val="1"/>
    <w:qFormat/>
    <w:uiPriority w:val="99"/>
    <w:pPr>
      <w:spacing w:line="360" w:lineRule="auto"/>
      <w:ind w:firstLine="200" w:firstLineChars="200"/>
    </w:pPr>
    <w:rPr>
      <w:sz w:val="24"/>
      <w:szCs w:val="24"/>
    </w:rPr>
  </w:style>
  <w:style w:type="paragraph" w:customStyle="1" w:styleId="90">
    <w:name w:val="Char Char1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91">
    <w:name w:val="Char"/>
    <w:basedOn w:val="1"/>
    <w:qFormat/>
    <w:uiPriority w:val="99"/>
    <w:rPr>
      <w:rFonts w:ascii="仿宋_GB2312" w:eastAsia="仿宋_GB2312" w:cs="仿宋_GB2312"/>
      <w:b/>
      <w:bCs/>
      <w:sz w:val="32"/>
      <w:szCs w:val="32"/>
    </w:rPr>
  </w:style>
  <w:style w:type="paragraph" w:customStyle="1" w:styleId="92">
    <w:name w:val="reader-word-layer reader-word-s4-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Char11"/>
    <w:basedOn w:val="1"/>
    <w:qFormat/>
    <w:uiPriority w:val="99"/>
    <w:pPr>
      <w:jc w:val="center"/>
    </w:pPr>
    <w:rPr>
      <w:b/>
      <w:bCs/>
      <w:kern w:val="44"/>
      <w:sz w:val="44"/>
      <w:szCs w:val="44"/>
    </w:rPr>
  </w:style>
  <w:style w:type="paragraph" w:customStyle="1" w:styleId="94">
    <w:name w:val="Char1"/>
    <w:basedOn w:val="1"/>
    <w:qFormat/>
    <w:uiPriority w:val="99"/>
    <w:pPr>
      <w:jc w:val="center"/>
    </w:pPr>
    <w:rPr>
      <w:b/>
      <w:bCs/>
      <w:kern w:val="44"/>
      <w:sz w:val="44"/>
      <w:szCs w:val="44"/>
    </w:rPr>
  </w:style>
  <w:style w:type="paragraph" w:customStyle="1" w:styleId="95">
    <w:name w:val="正文 A"/>
    <w:next w:val="39"/>
    <w:qFormat/>
    <w:uiPriority w:val="99"/>
    <w:pPr>
      <w:widowControl w:val="0"/>
    </w:pPr>
    <w:rPr>
      <w:rFonts w:ascii="宋体" w:hAnsi="宋体" w:eastAsia="宋体" w:cs="宋体"/>
      <w:color w:val="000000"/>
      <w:sz w:val="34"/>
      <w:szCs w:val="34"/>
      <w:lang w:val="en-US" w:eastAsia="zh-CN" w:bidi="ar-SA"/>
    </w:rPr>
  </w:style>
  <w:style w:type="paragraph" w:customStyle="1" w:styleId="96">
    <w:name w:val="正文段"/>
    <w:basedOn w:val="1"/>
    <w:qFormat/>
    <w:uiPriority w:val="99"/>
    <w:pPr>
      <w:widowControl/>
      <w:snapToGrid w:val="0"/>
      <w:spacing w:afterLines="50"/>
      <w:ind w:firstLine="200" w:firstLineChars="200"/>
    </w:pPr>
    <w:rPr>
      <w:kern w:val="0"/>
      <w:sz w:val="24"/>
      <w:szCs w:val="24"/>
    </w:rPr>
  </w:style>
  <w:style w:type="paragraph" w:customStyle="1" w:styleId="97">
    <w:name w:val="Normal1"/>
    <w:qFormat/>
    <w:uiPriority w:val="99"/>
    <w:pPr>
      <w:jc w:val="both"/>
    </w:pPr>
    <w:rPr>
      <w:rFonts w:ascii="Calibri" w:hAnsi="Calibri" w:eastAsia="宋体" w:cs="宋体"/>
      <w:kern w:val="2"/>
      <w:sz w:val="21"/>
      <w:szCs w:val="21"/>
      <w:lang w:val="en-US" w:eastAsia="zh-CN" w:bidi="ar-SA"/>
    </w:rPr>
  </w:style>
  <w:style w:type="character" w:customStyle="1" w:styleId="98">
    <w:name w:val="fontstyle01"/>
    <w:qFormat/>
    <w:uiPriority w:val="99"/>
    <w:rPr>
      <w:rFonts w:ascii="宋体" w:hAnsi="宋体" w:eastAsia="宋体" w:cs="宋体"/>
      <w:color w:val="000000"/>
      <w:sz w:val="30"/>
      <w:szCs w:val="30"/>
    </w:rPr>
  </w:style>
  <w:style w:type="paragraph" w:customStyle="1" w:styleId="99">
    <w:name w:val="样式1"/>
    <w:basedOn w:val="1"/>
    <w:qFormat/>
    <w:uiPriority w:val="99"/>
    <w:pPr>
      <w:jc w:val="center"/>
    </w:pPr>
  </w:style>
  <w:style w:type="character" w:customStyle="1" w:styleId="100">
    <w:name w:val="font51"/>
    <w:qFormat/>
    <w:uiPriority w:val="99"/>
    <w:rPr>
      <w:rFonts w:ascii="宋体" w:hAnsi="宋体" w:eastAsia="宋体" w:cs="宋体"/>
      <w:color w:val="FF0000"/>
      <w:sz w:val="21"/>
      <w:szCs w:val="21"/>
      <w:u w:val="none"/>
    </w:rPr>
  </w:style>
  <w:style w:type="character" w:customStyle="1" w:styleId="101">
    <w:name w:val="font11"/>
    <w:qFormat/>
    <w:uiPriority w:val="99"/>
    <w:rPr>
      <w:rFonts w:ascii="宋体" w:hAnsi="宋体" w:eastAsia="宋体" w:cs="宋体"/>
      <w:color w:val="000000"/>
      <w:sz w:val="21"/>
      <w:szCs w:val="21"/>
      <w:u w:val="none"/>
    </w:rPr>
  </w:style>
  <w:style w:type="character" w:customStyle="1" w:styleId="102">
    <w:name w:val="font01"/>
    <w:qFormat/>
    <w:uiPriority w:val="99"/>
    <w:rPr>
      <w:rFonts w:ascii="宋体" w:hAnsi="宋体" w:eastAsia="宋体" w:cs="宋体"/>
      <w:color w:val="FF0000"/>
      <w:sz w:val="21"/>
      <w:szCs w:val="21"/>
      <w:u w:val="none"/>
    </w:rPr>
  </w:style>
  <w:style w:type="paragraph" w:customStyle="1" w:styleId="103">
    <w:name w:val="表格标题/图片标题/日期格式/图片居中"/>
    <w:qFormat/>
    <w:uiPriority w:val="99"/>
    <w:pPr>
      <w:jc w:val="center"/>
    </w:pPr>
    <w:rPr>
      <w:rFonts w:ascii="宋体" w:hAnsi="宋体" w:eastAsia="宋体" w:cs="Times New Roman"/>
      <w:b/>
      <w:kern w:val="2"/>
      <w:sz w:val="28"/>
      <w:szCs w:val="24"/>
      <w:lang w:val="en-US" w:eastAsia="zh-CN" w:bidi="ar-SA"/>
    </w:rPr>
  </w:style>
  <w:style w:type="paragraph" w:customStyle="1" w:styleId="104">
    <w:name w:val="表格文本"/>
    <w:basedOn w:val="1"/>
    <w:next w:val="1"/>
    <w:qFormat/>
    <w:uiPriority w:val="99"/>
    <w:pPr>
      <w:adjustRightInd w:val="0"/>
      <w:snapToGrid w:val="0"/>
      <w:jc w:val="center"/>
    </w:pPr>
    <w:rPr>
      <w:color w:val="000000"/>
      <w:sz w:val="24"/>
      <w:szCs w:val="21"/>
    </w:rPr>
  </w:style>
  <w:style w:type="paragraph" w:customStyle="1" w:styleId="105">
    <w:name w:val="BodyText1I2"/>
    <w:basedOn w:val="1"/>
    <w:qFormat/>
    <w:uiPriority w:val="0"/>
    <w:pPr>
      <w:widowControl/>
      <w:spacing w:after="120"/>
      <w:ind w:left="420" w:leftChars="200" w:firstLine="420" w:firstLineChars="200"/>
      <w:textAlignment w:val="baseline"/>
    </w:pPr>
    <w:rPr>
      <w:sz w:val="21"/>
      <w:szCs w:val="24"/>
    </w:rPr>
  </w:style>
  <w:style w:type="character" w:customStyle="1" w:styleId="106">
    <w:name w:val="NormalCharacter"/>
    <w:qFormat/>
    <w:uiPriority w:val="0"/>
  </w:style>
  <w:style w:type="paragraph" w:customStyle="1" w:styleId="107">
    <w:name w:val="Table Paragraph"/>
    <w:basedOn w:val="1"/>
    <w:qFormat/>
    <w:uiPriority w:val="1"/>
    <w:rPr>
      <w:rFonts w:ascii="宋体" w:hAnsi="宋体" w:cs="宋体"/>
      <w:lang w:val="zh-CN" w:bidi="zh-CN"/>
    </w:rPr>
  </w:style>
  <w:style w:type="paragraph" w:customStyle="1" w:styleId="108">
    <w:name w:val="正文_4"/>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www.xpxzlt.cn</Company>
  <Pages>39</Pages>
  <Words>13619</Words>
  <Characters>14583</Characters>
  <Lines>127</Lines>
  <Paragraphs>35</Paragraphs>
  <TotalTime>123</TotalTime>
  <ScaleCrop>false</ScaleCrop>
  <LinksUpToDate>false</LinksUpToDate>
  <CharactersWithSpaces>14707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2020-01-07T01:08:00Z</dcterms:created>
  <dc:creator>999宝藏网</dc:creator>
  <cp:lastModifiedBy>米已成粥</cp:lastModifiedBy>
  <cp:lastPrinted>2020-01-15T07:33:00Z</cp:lastPrinted>
  <dcterms:modified xsi:type="dcterms:W3CDTF">2024-12-30T04:02:59Z</dcterms:modified>
  <dc:title>兰溪市公共资源交易中心关于兰溪市中医院卫生保洁服务采购项目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A5D09F6DF9844DA695AB67D0431A4B11</vt:lpwstr>
  </property>
  <property fmtid="{D5CDD505-2E9C-101B-9397-08002B2CF9AE}" pid="4" name="KSOTemplateDocerSaveRecord">
    <vt:lpwstr>eyJoZGlkIjoiYzY1YmNhMGRiOTdhOGJhZjQ1MDYyNDkzNzFlNjI2NWUiLCJ1c2VySWQiOiI1MTc4Njk3NTMifQ==</vt:lpwstr>
  </property>
</Properties>
</file>