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7C1083">
      <w:pPr>
        <w:kinsoku/>
        <w:wordWrap/>
        <w:overflowPunct/>
        <w:topLinePunct w:val="0"/>
        <w:bidi w:val="0"/>
        <w:snapToGrid/>
        <w:spacing w:line="360" w:lineRule="auto"/>
        <w:jc w:val="both"/>
        <w:rPr>
          <w:rFonts w:hint="eastAsia" w:ascii="宋体" w:hAnsi="宋体" w:eastAsia="宋体" w:cs="宋体"/>
          <w:b/>
          <w:i w:val="0"/>
          <w:iCs w:val="0"/>
          <w:color w:val="auto"/>
          <w:sz w:val="44"/>
          <w:szCs w:val="44"/>
          <w:highlight w:val="none"/>
          <w:lang w:eastAsia="zh-CN"/>
        </w:rPr>
      </w:pPr>
    </w:p>
    <w:p w14:paraId="15E30BD6">
      <w:pPr>
        <w:kinsoku/>
        <w:wordWrap/>
        <w:overflowPunct/>
        <w:topLinePunct w:val="0"/>
        <w:bidi w:val="0"/>
        <w:snapToGrid/>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p>
    <w:p w14:paraId="2041A856">
      <w:pPr>
        <w:kinsoku/>
        <w:wordWrap/>
        <w:overflowPunct/>
        <w:topLinePunct w:val="0"/>
        <w:bidi w:val="0"/>
        <w:snapToGrid/>
        <w:spacing w:line="360" w:lineRule="auto"/>
        <w:jc w:val="center"/>
        <w:rPr>
          <w:rFonts w:hint="eastAsia" w:asciiTheme="minorEastAsia" w:hAnsiTheme="minorEastAsia" w:eastAsiaTheme="minorEastAsia" w:cstheme="minorEastAsia"/>
          <w:b/>
          <w:i w:val="0"/>
          <w:iCs w:val="0"/>
          <w:color w:val="auto"/>
          <w:sz w:val="36"/>
          <w:szCs w:val="36"/>
          <w:highlight w:val="none"/>
          <w:lang w:eastAsia="zh-CN"/>
        </w:rPr>
      </w:pPr>
      <w:r>
        <w:rPr>
          <w:rFonts w:hint="eastAsia" w:asciiTheme="minorEastAsia" w:hAnsiTheme="minorEastAsia" w:eastAsiaTheme="minorEastAsia" w:cstheme="minorEastAsia"/>
          <w:b/>
          <w:i w:val="0"/>
          <w:iCs w:val="0"/>
          <w:color w:val="auto"/>
          <w:sz w:val="44"/>
          <w:szCs w:val="44"/>
          <w:highlight w:val="none"/>
          <w:lang w:eastAsia="zh-CN"/>
        </w:rPr>
        <w:t>浦江县第二污水处理厂尾水人工湿地水质提升工程可研编制及技术咨询项目</w:t>
      </w:r>
    </w:p>
    <w:p w14:paraId="4323DBFB">
      <w:pPr>
        <w:pStyle w:val="9"/>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p>
    <w:p w14:paraId="1A4E35F0">
      <w:pPr>
        <w:pStyle w:val="9"/>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p>
    <w:p w14:paraId="6EF0AB48">
      <w:pPr>
        <w:pStyle w:val="9"/>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p>
    <w:p w14:paraId="1FEC10B7">
      <w:pPr>
        <w:pStyle w:val="9"/>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r>
        <w:rPr>
          <w:rFonts w:hint="eastAsia" w:asciiTheme="minorEastAsia" w:hAnsiTheme="minorEastAsia" w:eastAsiaTheme="minorEastAsia" w:cstheme="minorEastAsia"/>
          <w:b/>
          <w:i w:val="0"/>
          <w:iCs w:val="0"/>
          <w:color w:val="auto"/>
          <w:sz w:val="44"/>
          <w:szCs w:val="44"/>
          <w:highlight w:val="none"/>
          <w:lang w:eastAsia="zh-CN"/>
        </w:rPr>
        <w:t>竞争性磋商文件</w:t>
      </w:r>
    </w:p>
    <w:p w14:paraId="36050FE7">
      <w:pPr>
        <w:spacing w:line="360" w:lineRule="auto"/>
        <w:jc w:val="center"/>
        <w:rPr>
          <w:rFonts w:hint="eastAsia" w:asciiTheme="minorEastAsia" w:hAnsiTheme="minorEastAsia" w:eastAsiaTheme="minorEastAsia" w:cstheme="minorEastAsia"/>
          <w:b/>
          <w:color w:val="auto"/>
          <w:sz w:val="40"/>
          <w:szCs w:val="40"/>
          <w:highlight w:val="none"/>
        </w:rPr>
      </w:pPr>
    </w:p>
    <w:p w14:paraId="7F9B4B17">
      <w:pPr>
        <w:spacing w:line="360" w:lineRule="auto"/>
        <w:jc w:val="center"/>
        <w:rPr>
          <w:rFonts w:hint="eastAsia" w:asciiTheme="minorEastAsia" w:hAnsiTheme="minorEastAsia" w:eastAsiaTheme="minorEastAsia" w:cstheme="minorEastAsia"/>
          <w:b/>
          <w:color w:val="auto"/>
          <w:sz w:val="40"/>
          <w:szCs w:val="40"/>
          <w:highlight w:val="none"/>
        </w:rPr>
      </w:pPr>
      <w:r>
        <w:rPr>
          <w:rFonts w:hint="eastAsia" w:asciiTheme="minorEastAsia" w:hAnsiTheme="minorEastAsia" w:eastAsiaTheme="minorEastAsia" w:cstheme="minorEastAsia"/>
          <w:b/>
          <w:color w:val="auto"/>
          <w:sz w:val="40"/>
          <w:szCs w:val="40"/>
          <w:highlight w:val="none"/>
        </w:rPr>
        <w:t>（电子</w:t>
      </w:r>
      <w:r>
        <w:rPr>
          <w:rFonts w:hint="eastAsia" w:asciiTheme="minorEastAsia" w:hAnsiTheme="minorEastAsia" w:eastAsiaTheme="minorEastAsia" w:cstheme="minorEastAsia"/>
          <w:b/>
          <w:color w:val="auto"/>
          <w:sz w:val="40"/>
          <w:szCs w:val="40"/>
          <w:highlight w:val="none"/>
          <w:lang w:val="en-US" w:eastAsia="zh-CN"/>
        </w:rPr>
        <w:t>交易</w:t>
      </w:r>
      <w:r>
        <w:rPr>
          <w:rFonts w:hint="eastAsia" w:asciiTheme="minorEastAsia" w:hAnsiTheme="minorEastAsia" w:eastAsiaTheme="minorEastAsia" w:cstheme="minorEastAsia"/>
          <w:b/>
          <w:color w:val="auto"/>
          <w:sz w:val="40"/>
          <w:szCs w:val="40"/>
          <w:highlight w:val="none"/>
        </w:rPr>
        <w:t>）</w:t>
      </w:r>
    </w:p>
    <w:p w14:paraId="4B2C4F6D">
      <w:pPr>
        <w:pStyle w:val="4"/>
        <w:rPr>
          <w:rFonts w:hint="eastAsia" w:asciiTheme="minorEastAsia" w:hAnsiTheme="minorEastAsia" w:eastAsiaTheme="minorEastAsia" w:cstheme="minorEastAsia"/>
          <w:b/>
          <w:color w:val="auto"/>
          <w:sz w:val="40"/>
          <w:szCs w:val="40"/>
          <w:highlight w:val="none"/>
        </w:rPr>
      </w:pPr>
    </w:p>
    <w:p w14:paraId="68A3196D">
      <w:pPr>
        <w:pStyle w:val="4"/>
        <w:rPr>
          <w:rFonts w:hint="eastAsia" w:asciiTheme="minorEastAsia" w:hAnsiTheme="minorEastAsia" w:eastAsiaTheme="minorEastAsia" w:cstheme="minorEastAsia"/>
          <w:b/>
          <w:color w:val="auto"/>
          <w:sz w:val="40"/>
          <w:szCs w:val="40"/>
          <w:highlight w:val="none"/>
          <w:lang w:eastAsia="zh-CN"/>
        </w:rPr>
      </w:pPr>
    </w:p>
    <w:tbl>
      <w:tblPr>
        <w:tblStyle w:val="16"/>
        <w:tblW w:w="0" w:type="auto"/>
        <w:jc w:val="center"/>
        <w:tblLayout w:type="fixed"/>
        <w:tblCellMar>
          <w:top w:w="0" w:type="dxa"/>
          <w:left w:w="108" w:type="dxa"/>
          <w:bottom w:w="0" w:type="dxa"/>
          <w:right w:w="108" w:type="dxa"/>
        </w:tblCellMar>
      </w:tblPr>
      <w:tblGrid>
        <w:gridCol w:w="1755"/>
        <w:gridCol w:w="4105"/>
      </w:tblGrid>
      <w:tr w14:paraId="7B2017F6">
        <w:tblPrEx>
          <w:tblCellMar>
            <w:top w:w="0" w:type="dxa"/>
            <w:left w:w="108" w:type="dxa"/>
            <w:bottom w:w="0" w:type="dxa"/>
            <w:right w:w="108" w:type="dxa"/>
          </w:tblCellMar>
        </w:tblPrEx>
        <w:trPr>
          <w:trHeight w:val="936" w:hRule="atLeast"/>
          <w:jc w:val="center"/>
        </w:trPr>
        <w:tc>
          <w:tcPr>
            <w:tcW w:w="1755" w:type="dxa"/>
            <w:noWrap w:val="0"/>
            <w:vAlign w:val="center"/>
          </w:tcPr>
          <w:p w14:paraId="47F6948D">
            <w:pPr>
              <w:keepNext w:val="0"/>
              <w:keepLines w:val="0"/>
              <w:suppressLineNumbers w:val="0"/>
              <w:kinsoku/>
              <w:wordWrap/>
              <w:overflowPunct/>
              <w:topLinePunct w:val="0"/>
              <w:bidi w:val="0"/>
              <w:snapToGrid/>
              <w:spacing w:before="0" w:beforeAutospacing="0" w:after="0" w:afterAutospacing="0" w:line="360" w:lineRule="auto"/>
              <w:ind w:left="0" w:right="0"/>
              <w:jc w:val="both"/>
              <w:rPr>
                <w:rFonts w:hint="eastAsia" w:ascii="宋体" w:hAnsi="宋体" w:eastAsia="宋体" w:cs="宋体"/>
                <w:i w:val="0"/>
                <w:iCs w:val="0"/>
                <w:color w:val="auto"/>
                <w:sz w:val="32"/>
                <w:szCs w:val="20"/>
                <w:highlight w:val="none"/>
                <w:shd w:val="clear" w:color="auto" w:fill="auto"/>
              </w:rPr>
            </w:pPr>
            <w:r>
              <w:rPr>
                <w:rFonts w:hint="eastAsia" w:ascii="宋体" w:hAnsi="宋体" w:eastAsia="宋体" w:cs="宋体"/>
                <w:i w:val="0"/>
                <w:iCs w:val="0"/>
                <w:color w:val="auto"/>
                <w:sz w:val="32"/>
                <w:szCs w:val="20"/>
                <w:highlight w:val="none"/>
                <w:shd w:val="clear" w:color="auto" w:fill="auto"/>
                <w:lang w:val="en-US" w:eastAsia="zh-CN"/>
              </w:rPr>
              <w:t>项目</w:t>
            </w:r>
            <w:r>
              <w:rPr>
                <w:rFonts w:hint="eastAsia" w:ascii="宋体" w:hAnsi="宋体" w:eastAsia="宋体" w:cs="宋体"/>
                <w:i w:val="0"/>
                <w:iCs w:val="0"/>
                <w:color w:val="auto"/>
                <w:sz w:val="32"/>
                <w:szCs w:val="20"/>
                <w:highlight w:val="none"/>
                <w:shd w:val="clear" w:color="auto" w:fill="auto"/>
              </w:rPr>
              <w:t>编号：</w:t>
            </w:r>
          </w:p>
        </w:tc>
        <w:tc>
          <w:tcPr>
            <w:tcW w:w="4105" w:type="dxa"/>
            <w:noWrap w:val="0"/>
            <w:vAlign w:val="center"/>
          </w:tcPr>
          <w:p w14:paraId="05048A1A">
            <w:pPr>
              <w:keepNext w:val="0"/>
              <w:keepLines w:val="0"/>
              <w:suppressLineNumbers w:val="0"/>
              <w:kinsoku/>
              <w:wordWrap/>
              <w:overflowPunct/>
              <w:topLinePunct w:val="0"/>
              <w:bidi w:val="0"/>
              <w:snapToGrid/>
              <w:spacing w:before="0" w:beforeAutospacing="0" w:after="0" w:afterAutospacing="0" w:line="360" w:lineRule="auto"/>
              <w:ind w:left="0" w:right="0"/>
              <w:jc w:val="both"/>
              <w:rPr>
                <w:rFonts w:hint="default" w:ascii="宋体" w:hAnsi="宋体" w:eastAsia="宋体" w:cs="宋体"/>
                <w:i w:val="0"/>
                <w:iCs w:val="0"/>
                <w:color w:val="auto"/>
                <w:sz w:val="32"/>
                <w:szCs w:val="32"/>
                <w:highlight w:val="none"/>
                <w:shd w:val="clear" w:color="auto" w:fill="auto"/>
                <w:lang w:val="en-US" w:eastAsia="zh-CN"/>
              </w:rPr>
            </w:pPr>
            <w:r>
              <w:rPr>
                <w:rFonts w:hint="eastAsia" w:ascii="宋体" w:hAnsi="宋体" w:eastAsia="宋体" w:cs="宋体"/>
                <w:i w:val="0"/>
                <w:iCs w:val="0"/>
                <w:color w:val="auto"/>
                <w:sz w:val="32"/>
                <w:szCs w:val="32"/>
                <w:highlight w:val="none"/>
                <w:shd w:val="clear" w:color="auto" w:fill="auto"/>
                <w:lang w:val="en-US" w:eastAsia="zh-CN"/>
              </w:rPr>
              <w:t>KXJZXCS202507005005</w:t>
            </w:r>
          </w:p>
        </w:tc>
      </w:tr>
    </w:tbl>
    <w:p w14:paraId="3FF44F6C">
      <w:pPr>
        <w:rPr>
          <w:color w:val="auto"/>
          <w:highlight w:val="none"/>
        </w:rPr>
      </w:pPr>
    </w:p>
    <w:p w14:paraId="49152F8A">
      <w:pPr>
        <w:pStyle w:val="4"/>
        <w:rPr>
          <w:color w:val="auto"/>
          <w:highlight w:val="none"/>
        </w:rPr>
      </w:pPr>
    </w:p>
    <w:p w14:paraId="3F73D91A">
      <w:pPr>
        <w:pStyle w:val="4"/>
        <w:rPr>
          <w:color w:val="auto"/>
          <w:highlight w:val="none"/>
        </w:rPr>
      </w:pPr>
    </w:p>
    <w:tbl>
      <w:tblPr>
        <w:tblStyle w:val="17"/>
        <w:tblW w:w="8655" w:type="dxa"/>
        <w:tblInd w:w="6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85"/>
        <w:gridCol w:w="6270"/>
      </w:tblGrid>
      <w:tr w14:paraId="6397D3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4" w:hRule="atLeast"/>
        </w:trPr>
        <w:tc>
          <w:tcPr>
            <w:tcW w:w="2385" w:type="dxa"/>
            <w:noWrap w:val="0"/>
            <w:vAlign w:val="top"/>
          </w:tcPr>
          <w:p w14:paraId="3662276C">
            <w:pPr>
              <w:keepNext w:val="0"/>
              <w:keepLines w:val="0"/>
              <w:suppressLineNumbers w:val="0"/>
              <w:kinsoku/>
              <w:wordWrap/>
              <w:overflowPunct/>
              <w:topLinePunct w:val="0"/>
              <w:bidi w:val="0"/>
              <w:adjustRightInd w:val="0"/>
              <w:snapToGrid/>
              <w:spacing w:before="0" w:beforeAutospacing="0" w:after="0" w:afterAutospacing="0" w:line="360" w:lineRule="auto"/>
              <w:ind w:left="0" w:right="0"/>
              <w:jc w:val="center"/>
              <w:rPr>
                <w:rFonts w:hint="eastAsia" w:ascii="宋体" w:hAnsi="宋体" w:eastAsia="宋体" w:cs="宋体"/>
                <w:i w:val="0"/>
                <w:iCs w:val="0"/>
                <w:color w:val="auto"/>
                <w:sz w:val="24"/>
                <w:szCs w:val="20"/>
                <w:highlight w:val="none"/>
                <w:vertAlign w:val="baseline"/>
                <w:lang w:eastAsia="zh-CN"/>
              </w:rPr>
            </w:pPr>
            <w:r>
              <w:rPr>
                <w:rFonts w:hint="eastAsia" w:ascii="宋体" w:hAnsi="宋体" w:eastAsia="宋体" w:cs="宋体"/>
                <w:i w:val="0"/>
                <w:iCs w:val="0"/>
                <w:color w:val="auto"/>
                <w:sz w:val="32"/>
                <w:szCs w:val="32"/>
                <w:highlight w:val="none"/>
                <w:lang w:val="zh-CN" w:eastAsia="zh-CN"/>
              </w:rPr>
              <w:t>采</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购</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人：</w:t>
            </w:r>
          </w:p>
        </w:tc>
        <w:tc>
          <w:tcPr>
            <w:tcW w:w="6270" w:type="dxa"/>
            <w:noWrap w:val="0"/>
            <w:vAlign w:val="top"/>
          </w:tcPr>
          <w:p w14:paraId="776616DE">
            <w:pPr>
              <w:keepNext w:val="0"/>
              <w:keepLines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jc w:val="left"/>
              <w:rPr>
                <w:rFonts w:hint="eastAsia" w:ascii="宋体" w:hAnsi="宋体" w:eastAsia="宋体" w:cs="宋体"/>
                <w:i w:val="0"/>
                <w:iCs w:val="0"/>
                <w:color w:val="auto"/>
                <w:sz w:val="24"/>
                <w:szCs w:val="20"/>
                <w:highlight w:val="none"/>
                <w:vertAlign w:val="baseline"/>
              </w:rPr>
            </w:pPr>
            <w:r>
              <w:rPr>
                <w:rFonts w:hint="eastAsia" w:ascii="宋体" w:hAnsi="宋体" w:eastAsia="宋体" w:cs="宋体"/>
                <w:i w:val="0"/>
                <w:iCs w:val="0"/>
                <w:color w:val="auto"/>
                <w:sz w:val="32"/>
                <w:szCs w:val="32"/>
                <w:highlight w:val="none"/>
                <w:lang w:val="zh-CN"/>
              </w:rPr>
              <w:t>浦江县住房和城乡建设局</w:t>
            </w:r>
          </w:p>
        </w:tc>
      </w:tr>
      <w:tr w14:paraId="00D7A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9" w:hRule="atLeast"/>
        </w:trPr>
        <w:tc>
          <w:tcPr>
            <w:tcW w:w="2385" w:type="dxa"/>
            <w:noWrap w:val="0"/>
            <w:vAlign w:val="top"/>
          </w:tcPr>
          <w:p w14:paraId="403FAA97">
            <w:pPr>
              <w:keepNext w:val="0"/>
              <w:keepLines w:val="0"/>
              <w:suppressLineNumbers w:val="0"/>
              <w:kinsoku/>
              <w:wordWrap/>
              <w:overflowPunct/>
              <w:topLinePunct w:val="0"/>
              <w:bidi w:val="0"/>
              <w:adjustRightInd w:val="0"/>
              <w:snapToGrid/>
              <w:spacing w:before="0" w:beforeAutospacing="0" w:after="0" w:afterAutospacing="0" w:line="360" w:lineRule="auto"/>
              <w:ind w:left="0" w:right="0"/>
              <w:jc w:val="center"/>
              <w:rPr>
                <w:rFonts w:hint="eastAsia" w:ascii="宋体" w:hAnsi="宋体" w:eastAsia="宋体" w:cs="宋体"/>
                <w:i w:val="0"/>
                <w:iCs w:val="0"/>
                <w:color w:val="auto"/>
                <w:sz w:val="24"/>
                <w:szCs w:val="20"/>
                <w:highlight w:val="none"/>
                <w:vertAlign w:val="baseline"/>
                <w:lang w:eastAsia="zh-CN"/>
              </w:rPr>
            </w:pPr>
            <w:r>
              <w:rPr>
                <w:rFonts w:hint="eastAsia" w:ascii="宋体" w:hAnsi="宋体" w:eastAsia="宋体" w:cs="宋体"/>
                <w:i w:val="0"/>
                <w:iCs w:val="0"/>
                <w:color w:val="auto"/>
                <w:sz w:val="32"/>
                <w:szCs w:val="32"/>
                <w:highlight w:val="none"/>
                <w:lang w:val="zh-CN" w:eastAsia="zh-CN"/>
              </w:rPr>
              <w:t>采购代理机构：</w:t>
            </w:r>
          </w:p>
        </w:tc>
        <w:tc>
          <w:tcPr>
            <w:tcW w:w="6270" w:type="dxa"/>
            <w:noWrap w:val="0"/>
            <w:vAlign w:val="top"/>
          </w:tcPr>
          <w:p w14:paraId="1DA8F69B">
            <w:pPr>
              <w:keepNext w:val="0"/>
              <w:keepLines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jc w:val="left"/>
              <w:rPr>
                <w:rFonts w:hint="eastAsia" w:ascii="宋体" w:hAnsi="宋体" w:eastAsia="宋体" w:cs="宋体"/>
                <w:i w:val="0"/>
                <w:iCs w:val="0"/>
                <w:color w:val="auto"/>
                <w:sz w:val="24"/>
                <w:szCs w:val="20"/>
                <w:highlight w:val="none"/>
                <w:vertAlign w:val="baseline"/>
              </w:rPr>
            </w:pPr>
            <w:r>
              <w:rPr>
                <w:rFonts w:hint="eastAsia" w:ascii="宋体" w:hAnsi="宋体" w:eastAsia="宋体" w:cs="宋体"/>
                <w:i w:val="0"/>
                <w:iCs w:val="0"/>
                <w:color w:val="auto"/>
                <w:sz w:val="32"/>
                <w:szCs w:val="32"/>
                <w:highlight w:val="none"/>
                <w:lang w:val="zh-CN"/>
              </w:rPr>
              <w:t>科信联合工程咨询有限公司</w:t>
            </w:r>
          </w:p>
        </w:tc>
      </w:tr>
      <w:tr w14:paraId="6CFD6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gridSpan w:val="2"/>
            <w:noWrap w:val="0"/>
            <w:vAlign w:val="top"/>
          </w:tcPr>
          <w:p w14:paraId="5250B3C3">
            <w:pPr>
              <w:keepNext w:val="0"/>
              <w:keepLines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jc w:val="center"/>
              <w:rPr>
                <w:rFonts w:hint="eastAsia" w:ascii="宋体" w:hAnsi="宋体" w:eastAsia="宋体" w:cs="宋体"/>
                <w:i w:val="0"/>
                <w:iCs w:val="0"/>
                <w:color w:val="auto"/>
                <w:sz w:val="24"/>
                <w:szCs w:val="20"/>
                <w:highlight w:val="none"/>
                <w:vertAlign w:val="baseline"/>
              </w:rPr>
            </w:pPr>
            <w:r>
              <w:rPr>
                <w:rFonts w:hint="eastAsia" w:ascii="宋体" w:hAnsi="宋体" w:eastAsia="宋体" w:cs="宋体"/>
                <w:i w:val="0"/>
                <w:iCs w:val="0"/>
                <w:color w:val="auto"/>
                <w:sz w:val="32"/>
                <w:szCs w:val="32"/>
                <w:highlight w:val="none"/>
                <w:lang w:val="en-US" w:eastAsia="zh-CN"/>
              </w:rPr>
              <w:t>2025</w:t>
            </w:r>
            <w:r>
              <w:rPr>
                <w:rFonts w:hint="eastAsia" w:ascii="宋体" w:hAnsi="宋体" w:eastAsia="宋体" w:cs="宋体"/>
                <w:i w:val="0"/>
                <w:iCs w:val="0"/>
                <w:color w:val="auto"/>
                <w:sz w:val="32"/>
                <w:szCs w:val="32"/>
                <w:highlight w:val="none"/>
              </w:rPr>
              <w:t>年</w:t>
            </w:r>
            <w:r>
              <w:rPr>
                <w:rFonts w:hint="eastAsia" w:ascii="宋体" w:hAnsi="宋体" w:eastAsia="宋体" w:cs="宋体"/>
                <w:i w:val="0"/>
                <w:iCs w:val="0"/>
                <w:color w:val="auto"/>
                <w:sz w:val="32"/>
                <w:szCs w:val="32"/>
                <w:highlight w:val="none"/>
                <w:lang w:val="en-US" w:eastAsia="zh-CN"/>
              </w:rPr>
              <w:t>3</w:t>
            </w:r>
            <w:r>
              <w:rPr>
                <w:rFonts w:hint="eastAsia" w:ascii="宋体" w:hAnsi="宋体" w:eastAsia="宋体" w:cs="宋体"/>
                <w:i w:val="0"/>
                <w:iCs w:val="0"/>
                <w:color w:val="auto"/>
                <w:sz w:val="32"/>
                <w:szCs w:val="32"/>
                <w:highlight w:val="none"/>
              </w:rPr>
              <w:t>月</w:t>
            </w:r>
          </w:p>
        </w:tc>
      </w:tr>
    </w:tbl>
    <w:p w14:paraId="132A96FD">
      <w:pPr>
        <w:pStyle w:val="4"/>
        <w:rPr>
          <w:color w:val="auto"/>
          <w:highlight w:val="none"/>
        </w:rPr>
      </w:pPr>
    </w:p>
    <w:p w14:paraId="3E2D5B4F">
      <w:pPr>
        <w:pStyle w:val="4"/>
        <w:ind w:left="0" w:leftChars="0" w:firstLine="0" w:firstLineChars="0"/>
        <w:rPr>
          <w:color w:val="auto"/>
          <w:highlight w:val="none"/>
        </w:rPr>
      </w:pPr>
    </w:p>
    <w:p w14:paraId="44019D79">
      <w:pPr>
        <w:pStyle w:val="4"/>
        <w:ind w:left="0" w:leftChars="0" w:firstLine="0" w:firstLineChars="0"/>
        <w:rPr>
          <w:color w:val="auto"/>
          <w:highlight w:val="none"/>
        </w:rPr>
      </w:pPr>
    </w:p>
    <w:p w14:paraId="17C072CC">
      <w:pPr>
        <w:pStyle w:val="4"/>
        <w:ind w:left="0" w:leftChars="0" w:firstLine="0" w:firstLineChars="0"/>
        <w:rPr>
          <w:color w:val="auto"/>
          <w:highlight w:val="none"/>
        </w:rPr>
      </w:pPr>
    </w:p>
    <w:p w14:paraId="38A922DD">
      <w:pPr>
        <w:pStyle w:val="4"/>
        <w:ind w:left="0" w:leftChars="0" w:firstLine="0" w:firstLineChars="0"/>
        <w:rPr>
          <w:color w:val="auto"/>
          <w:highlight w:val="none"/>
        </w:rPr>
      </w:pPr>
    </w:p>
    <w:p w14:paraId="57A153B7">
      <w:pPr>
        <w:pStyle w:val="4"/>
        <w:ind w:left="0" w:leftChars="0" w:firstLine="0" w:firstLineChars="0"/>
        <w:rPr>
          <w:color w:val="auto"/>
          <w:highlight w:val="none"/>
        </w:rPr>
      </w:pPr>
    </w:p>
    <w:p w14:paraId="2D141BCD">
      <w:pPr>
        <w:pStyle w:val="4"/>
        <w:ind w:left="0" w:leftChars="0" w:firstLine="0" w:firstLineChars="0"/>
        <w:rPr>
          <w:color w:val="auto"/>
          <w:highlight w:val="none"/>
        </w:rPr>
      </w:pPr>
    </w:p>
    <w:p w14:paraId="5B09F949">
      <w:pPr>
        <w:pStyle w:val="4"/>
        <w:ind w:left="0" w:leftChars="0" w:firstLine="0" w:firstLineChars="0"/>
        <w:rPr>
          <w:color w:val="auto"/>
          <w:highlight w:val="none"/>
        </w:rPr>
      </w:pPr>
    </w:p>
    <w:p w14:paraId="3AA81B4E">
      <w:pPr>
        <w:pStyle w:val="4"/>
        <w:ind w:left="0" w:leftChars="0" w:firstLine="0" w:firstLineChars="0"/>
        <w:rPr>
          <w:color w:val="auto"/>
          <w:highlight w:val="none"/>
        </w:rPr>
      </w:pPr>
    </w:p>
    <w:p w14:paraId="6EC58AC7">
      <w:pPr>
        <w:pStyle w:val="4"/>
        <w:ind w:left="0" w:leftChars="0" w:firstLine="0" w:firstLineChars="0"/>
        <w:rPr>
          <w:color w:val="auto"/>
          <w:highlight w:val="none"/>
        </w:rPr>
      </w:pPr>
    </w:p>
    <w:p w14:paraId="05D12771">
      <w:pPr>
        <w:pStyle w:val="4"/>
        <w:ind w:left="0" w:leftChars="0" w:firstLine="0" w:firstLineChars="0"/>
        <w:rPr>
          <w:color w:val="auto"/>
          <w:highlight w:val="none"/>
        </w:rPr>
      </w:pPr>
    </w:p>
    <w:p w14:paraId="713A24F0">
      <w:pPr>
        <w:pStyle w:val="4"/>
        <w:ind w:left="0" w:leftChars="0" w:firstLine="0" w:firstLineChars="0"/>
        <w:rPr>
          <w:color w:val="auto"/>
          <w:highlight w:val="none"/>
        </w:rPr>
      </w:pPr>
    </w:p>
    <w:p w14:paraId="79F59E41">
      <w:pPr>
        <w:pStyle w:val="4"/>
        <w:ind w:left="0" w:leftChars="0" w:firstLine="0" w:firstLineChars="0"/>
        <w:rPr>
          <w:color w:val="auto"/>
          <w:highlight w:val="none"/>
        </w:rPr>
      </w:pPr>
    </w:p>
    <w:p w14:paraId="6A3E717B">
      <w:pPr>
        <w:pStyle w:val="4"/>
        <w:ind w:left="0" w:leftChars="0" w:firstLine="0" w:firstLineChars="0"/>
        <w:rPr>
          <w:color w:val="auto"/>
          <w:highlight w:val="none"/>
        </w:rPr>
      </w:pPr>
    </w:p>
    <w:p w14:paraId="25B400FC">
      <w:pPr>
        <w:pStyle w:val="4"/>
        <w:ind w:left="0" w:leftChars="0" w:firstLine="0" w:firstLineChars="0"/>
        <w:rPr>
          <w:color w:val="auto"/>
          <w:highlight w:val="none"/>
        </w:rPr>
      </w:pPr>
    </w:p>
    <w:p w14:paraId="67E5CD17">
      <w:pPr>
        <w:pStyle w:val="4"/>
        <w:ind w:left="0" w:leftChars="0" w:firstLine="0" w:firstLineChars="0"/>
        <w:rPr>
          <w:color w:val="auto"/>
          <w:highlight w:val="none"/>
        </w:rPr>
      </w:pPr>
    </w:p>
    <w:p w14:paraId="375FBC49">
      <w:pPr>
        <w:pStyle w:val="4"/>
        <w:ind w:left="0" w:leftChars="0" w:firstLine="0" w:firstLineChars="0"/>
        <w:rPr>
          <w:color w:val="auto"/>
          <w:highlight w:val="none"/>
        </w:rPr>
      </w:pPr>
    </w:p>
    <w:p w14:paraId="10D14786">
      <w:pPr>
        <w:pStyle w:val="4"/>
        <w:ind w:left="0" w:leftChars="0" w:firstLine="0" w:firstLineChars="0"/>
        <w:rPr>
          <w:color w:val="auto"/>
          <w:highlight w:val="none"/>
        </w:rPr>
      </w:pPr>
    </w:p>
    <w:p w14:paraId="238ACD81">
      <w:pPr>
        <w:pStyle w:val="4"/>
        <w:ind w:left="0" w:leftChars="0" w:firstLine="0" w:firstLineChars="0"/>
        <w:rPr>
          <w:color w:val="auto"/>
          <w:highlight w:val="none"/>
        </w:rPr>
      </w:pPr>
    </w:p>
    <w:p w14:paraId="274EAA20">
      <w:pPr>
        <w:pStyle w:val="4"/>
        <w:ind w:left="0" w:leftChars="0" w:firstLine="0" w:firstLineChars="0"/>
        <w:rPr>
          <w:color w:val="auto"/>
          <w:highlight w:val="none"/>
        </w:rPr>
      </w:pPr>
    </w:p>
    <w:p w14:paraId="2EAA3B26">
      <w:pPr>
        <w:pStyle w:val="4"/>
        <w:ind w:left="0" w:leftChars="0" w:firstLine="0" w:firstLineChars="0"/>
        <w:rPr>
          <w:color w:val="auto"/>
          <w:highlight w:val="none"/>
        </w:rPr>
      </w:pPr>
    </w:p>
    <w:p w14:paraId="7841D020">
      <w:pPr>
        <w:pStyle w:val="4"/>
        <w:ind w:left="0" w:leftChars="0" w:firstLine="0" w:firstLineChars="0"/>
        <w:rPr>
          <w:color w:val="auto"/>
          <w:highlight w:val="none"/>
        </w:rPr>
      </w:pPr>
    </w:p>
    <w:p w14:paraId="4300AE7A">
      <w:pPr>
        <w:pStyle w:val="4"/>
        <w:ind w:left="0" w:leftChars="0" w:firstLine="0" w:firstLineChars="0"/>
        <w:rPr>
          <w:color w:val="auto"/>
          <w:highlight w:val="none"/>
        </w:rPr>
      </w:pPr>
    </w:p>
    <w:p w14:paraId="5E1A9B7E">
      <w:pPr>
        <w:pStyle w:val="4"/>
        <w:ind w:left="0" w:leftChars="0" w:firstLine="0" w:firstLineChars="0"/>
        <w:rPr>
          <w:color w:val="auto"/>
          <w:highlight w:val="none"/>
        </w:rPr>
      </w:pPr>
    </w:p>
    <w:p w14:paraId="64CCBE50">
      <w:pPr>
        <w:pStyle w:val="4"/>
        <w:ind w:left="0" w:leftChars="0" w:firstLine="0" w:firstLineChars="0"/>
        <w:rPr>
          <w:color w:val="auto"/>
          <w:highlight w:val="none"/>
        </w:rPr>
      </w:pPr>
    </w:p>
    <w:p w14:paraId="158EB2BF">
      <w:pPr>
        <w:pStyle w:val="4"/>
        <w:ind w:left="0" w:leftChars="0" w:firstLine="0" w:firstLineChars="0"/>
        <w:rPr>
          <w:color w:val="auto"/>
          <w:highlight w:val="none"/>
        </w:rPr>
      </w:pPr>
    </w:p>
    <w:p w14:paraId="52380BFA">
      <w:pPr>
        <w:pStyle w:val="4"/>
        <w:ind w:left="0" w:leftChars="0" w:firstLine="0" w:firstLineChars="0"/>
        <w:rPr>
          <w:color w:val="auto"/>
          <w:highlight w:val="none"/>
        </w:rPr>
      </w:pPr>
    </w:p>
    <w:p w14:paraId="0250DE54">
      <w:pPr>
        <w:pStyle w:val="4"/>
        <w:ind w:left="0" w:leftChars="0" w:firstLine="0" w:firstLineChars="0"/>
        <w:rPr>
          <w:color w:val="auto"/>
          <w:highlight w:val="none"/>
        </w:rPr>
      </w:pPr>
    </w:p>
    <w:p w14:paraId="0B18B0B1">
      <w:pPr>
        <w:rPr>
          <w:rFonts w:hint="eastAsia"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br w:type="page"/>
      </w:r>
    </w:p>
    <w:p w14:paraId="05967F3A">
      <w:pPr>
        <w:adjustRightInd w:val="0"/>
        <w:spacing w:line="360" w:lineRule="auto"/>
        <w:jc w:val="center"/>
        <w:rPr>
          <w:rFonts w:hint="eastAsia"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t>目  录</w:t>
      </w:r>
    </w:p>
    <w:p w14:paraId="18F8EBD1">
      <w:pPr>
        <w:adjustRightInd w:val="0"/>
        <w:spacing w:line="360" w:lineRule="auto"/>
        <w:rPr>
          <w:rFonts w:hint="eastAsia" w:asciiTheme="minorEastAsia" w:hAnsiTheme="minorEastAsia" w:eastAsiaTheme="minorEastAsia" w:cstheme="minorEastAsia"/>
          <w:color w:val="auto"/>
          <w:sz w:val="32"/>
          <w:szCs w:val="32"/>
          <w:highlight w:val="none"/>
        </w:rPr>
      </w:pPr>
    </w:p>
    <w:p w14:paraId="2B13EFF8">
      <w:pPr>
        <w:adjustRightInd w:val="0"/>
        <w:spacing w:line="360" w:lineRule="auto"/>
        <w:rPr>
          <w:rFonts w:hint="eastAsia" w:asciiTheme="minorEastAsia" w:hAnsiTheme="minorEastAsia" w:eastAsiaTheme="minorEastAsia" w:cstheme="minorEastAsia"/>
          <w:color w:val="auto"/>
          <w:sz w:val="32"/>
          <w:szCs w:val="32"/>
          <w:highlight w:val="none"/>
        </w:rPr>
      </w:pPr>
    </w:p>
    <w:p w14:paraId="56F024AC">
      <w:pPr>
        <w:adjustRightInd w:val="0"/>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第一部分      竞争性磋商邀请函</w:t>
      </w:r>
    </w:p>
    <w:p w14:paraId="6B3295DF">
      <w:pPr>
        <w:adjustRightInd w:val="0"/>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竞争性磋商流程</w:t>
      </w:r>
    </w:p>
    <w:p w14:paraId="5EFA5906">
      <w:pPr>
        <w:adjustRightInd w:val="0"/>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w:t>
      </w:r>
      <w:r>
        <w:rPr>
          <w:rFonts w:hint="eastAsia" w:asciiTheme="minorEastAsia" w:hAnsiTheme="minorEastAsia" w:eastAsiaTheme="minorEastAsia" w:cstheme="minorEastAsia"/>
          <w:color w:val="auto"/>
          <w:sz w:val="32"/>
          <w:szCs w:val="32"/>
          <w:highlight w:val="none"/>
          <w:lang w:val="en-US" w:eastAsia="zh-CN"/>
        </w:rPr>
        <w:t xml:space="preserve">      </w:t>
      </w:r>
      <w:r>
        <w:rPr>
          <w:rFonts w:hint="eastAsia" w:asciiTheme="minorEastAsia" w:hAnsiTheme="minorEastAsia" w:eastAsiaTheme="minorEastAsia" w:cstheme="minorEastAsia"/>
          <w:color w:val="auto"/>
          <w:sz w:val="32"/>
          <w:szCs w:val="32"/>
          <w:highlight w:val="none"/>
        </w:rPr>
        <w:t>磋商供应商须知</w:t>
      </w:r>
    </w:p>
    <w:p w14:paraId="3AB1F671">
      <w:pPr>
        <w:adjustRightInd w:val="0"/>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w:t>
      </w:r>
      <w:r>
        <w:rPr>
          <w:rFonts w:hint="eastAsia" w:asciiTheme="minorEastAsia" w:hAnsiTheme="minorEastAsia" w:eastAsiaTheme="minorEastAsia" w:cstheme="minorEastAsia"/>
          <w:color w:val="auto"/>
          <w:sz w:val="32"/>
          <w:szCs w:val="32"/>
          <w:highlight w:val="none"/>
          <w:lang w:val="en-US" w:eastAsia="zh-CN"/>
        </w:rPr>
        <w:t>四</w:t>
      </w:r>
      <w:r>
        <w:rPr>
          <w:rFonts w:hint="eastAsia" w:asciiTheme="minorEastAsia" w:hAnsiTheme="minorEastAsia" w:eastAsiaTheme="minorEastAsia" w:cstheme="minorEastAsia"/>
          <w:color w:val="auto"/>
          <w:sz w:val="32"/>
          <w:szCs w:val="32"/>
          <w:highlight w:val="none"/>
        </w:rPr>
        <w:t>部分      采购需求</w:t>
      </w:r>
    </w:p>
    <w:p w14:paraId="555166CC">
      <w:pPr>
        <w:adjustRightInd w:val="0"/>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w:t>
      </w:r>
      <w:r>
        <w:rPr>
          <w:rFonts w:hint="eastAsia" w:asciiTheme="minorEastAsia" w:hAnsiTheme="minorEastAsia" w:eastAsiaTheme="minorEastAsia" w:cstheme="minorEastAsia"/>
          <w:color w:val="auto"/>
          <w:sz w:val="32"/>
          <w:szCs w:val="32"/>
          <w:highlight w:val="none"/>
          <w:lang w:val="en-US" w:eastAsia="zh-CN"/>
        </w:rPr>
        <w:t>五</w:t>
      </w:r>
      <w:r>
        <w:rPr>
          <w:rFonts w:hint="eastAsia" w:asciiTheme="minorEastAsia" w:hAnsiTheme="minorEastAsia" w:eastAsiaTheme="minorEastAsia" w:cstheme="minorEastAsia"/>
          <w:color w:val="auto"/>
          <w:sz w:val="32"/>
          <w:szCs w:val="32"/>
          <w:highlight w:val="none"/>
        </w:rPr>
        <w:t>部分      评审方法及标准</w:t>
      </w:r>
    </w:p>
    <w:p w14:paraId="0DFD1C9E">
      <w:pPr>
        <w:adjustRightInd w:val="0"/>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w:t>
      </w:r>
      <w:r>
        <w:rPr>
          <w:rFonts w:hint="eastAsia" w:asciiTheme="minorEastAsia" w:hAnsiTheme="minorEastAsia" w:eastAsiaTheme="minorEastAsia" w:cstheme="minorEastAsia"/>
          <w:color w:val="auto"/>
          <w:sz w:val="32"/>
          <w:szCs w:val="32"/>
          <w:highlight w:val="none"/>
          <w:lang w:val="en-US" w:eastAsia="zh-CN"/>
        </w:rPr>
        <w:t>六</w:t>
      </w:r>
      <w:r>
        <w:rPr>
          <w:rFonts w:hint="eastAsia" w:asciiTheme="minorEastAsia" w:hAnsiTheme="minorEastAsia" w:eastAsiaTheme="minorEastAsia" w:cstheme="minorEastAsia"/>
          <w:color w:val="auto"/>
          <w:sz w:val="32"/>
          <w:szCs w:val="32"/>
          <w:highlight w:val="none"/>
        </w:rPr>
        <w:t>部分      拟签订的合同文本</w:t>
      </w:r>
    </w:p>
    <w:p w14:paraId="179ABDEC">
      <w:pPr>
        <w:adjustRightInd w:val="0"/>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w:t>
      </w:r>
      <w:r>
        <w:rPr>
          <w:rFonts w:hint="eastAsia" w:asciiTheme="minorEastAsia" w:hAnsiTheme="minorEastAsia" w:eastAsiaTheme="minorEastAsia" w:cstheme="minorEastAsia"/>
          <w:color w:val="auto"/>
          <w:sz w:val="32"/>
          <w:szCs w:val="32"/>
          <w:highlight w:val="none"/>
          <w:lang w:val="en-US" w:eastAsia="zh-CN"/>
        </w:rPr>
        <w:t>七</w:t>
      </w:r>
      <w:r>
        <w:rPr>
          <w:rFonts w:hint="eastAsia" w:asciiTheme="minorEastAsia" w:hAnsiTheme="minorEastAsia" w:eastAsiaTheme="minorEastAsia" w:cstheme="minorEastAsia"/>
          <w:color w:val="auto"/>
          <w:sz w:val="32"/>
          <w:szCs w:val="32"/>
          <w:highlight w:val="none"/>
        </w:rPr>
        <w:t>部分      应提交的有关格式范例</w:t>
      </w:r>
    </w:p>
    <w:p w14:paraId="75E8B30C">
      <w:pPr>
        <w:adjustRightInd w:val="0"/>
        <w:spacing w:line="360" w:lineRule="auto"/>
        <w:ind w:firstLine="1280" w:firstLineChars="400"/>
        <w:rPr>
          <w:rFonts w:hint="eastAsia" w:asciiTheme="minorEastAsia" w:hAnsiTheme="minorEastAsia" w:eastAsiaTheme="minorEastAsia" w:cstheme="minorEastAsia"/>
          <w:color w:val="auto"/>
          <w:sz w:val="32"/>
          <w:szCs w:val="32"/>
          <w:highlight w:val="none"/>
          <w:lang w:val="en-US" w:eastAsia="zh-CN"/>
        </w:rPr>
      </w:pPr>
      <w:r>
        <w:rPr>
          <w:rFonts w:hint="eastAsia" w:asciiTheme="minorEastAsia" w:hAnsiTheme="minorEastAsia" w:eastAsiaTheme="minorEastAsia" w:cstheme="minorEastAsia"/>
          <w:color w:val="auto"/>
          <w:sz w:val="32"/>
          <w:szCs w:val="32"/>
          <w:highlight w:val="none"/>
          <w:lang w:val="en-US" w:eastAsia="zh-CN"/>
        </w:rPr>
        <w:t>第八部分      最后报价格式</w:t>
      </w:r>
    </w:p>
    <w:p w14:paraId="6F87AB46">
      <w:pPr>
        <w:adjustRightInd w:val="0"/>
        <w:spacing w:line="360" w:lineRule="auto"/>
        <w:ind w:firstLine="1280" w:firstLineChars="400"/>
        <w:rPr>
          <w:rFonts w:hint="eastAsia" w:asciiTheme="minorEastAsia" w:hAnsiTheme="minorEastAsia" w:eastAsiaTheme="minorEastAsia" w:cstheme="minorEastAsia"/>
          <w:color w:val="auto"/>
          <w:sz w:val="32"/>
          <w:szCs w:val="32"/>
          <w:highlight w:val="none"/>
          <w:lang w:val="en-US" w:eastAsia="zh-CN"/>
        </w:rPr>
      </w:pPr>
      <w:r>
        <w:rPr>
          <w:rFonts w:hint="eastAsia" w:asciiTheme="minorEastAsia" w:hAnsiTheme="minorEastAsia" w:eastAsiaTheme="minorEastAsia" w:cstheme="minorEastAsia"/>
          <w:color w:val="auto"/>
          <w:sz w:val="32"/>
          <w:szCs w:val="32"/>
          <w:highlight w:val="none"/>
          <w:lang w:val="en-US" w:eastAsia="zh-CN"/>
        </w:rPr>
        <w:t>第九部分      其他</w:t>
      </w:r>
    </w:p>
    <w:p w14:paraId="48D41B55">
      <w:pPr>
        <w:pStyle w:val="21"/>
        <w:rPr>
          <w:rFonts w:hint="eastAsia"/>
          <w:color w:val="auto"/>
          <w:lang w:eastAsia="zh-CN"/>
        </w:rPr>
      </w:pPr>
    </w:p>
    <w:p w14:paraId="1392C896">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36BA63B0">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70D4F1B8">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137E2A71">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1100D2AB">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3C77C505">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61C0AD9B">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3790CEF0">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02265B87">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313896BA">
      <w:pPr>
        <w:pStyle w:val="4"/>
        <w:ind w:left="0" w:leftChars="0" w:firstLine="1280" w:firstLineChars="400"/>
        <w:rPr>
          <w:rFonts w:hint="eastAsia" w:asciiTheme="minorEastAsia" w:hAnsiTheme="minorEastAsia" w:eastAsiaTheme="minorEastAsia" w:cstheme="minorEastAsia"/>
          <w:color w:val="auto"/>
          <w:sz w:val="32"/>
          <w:szCs w:val="32"/>
          <w:highlight w:val="none"/>
        </w:rPr>
      </w:pPr>
    </w:p>
    <w:p w14:paraId="2B4B0959">
      <w:pPr>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p>
    <w:p w14:paraId="4EB8933E">
      <w:pPr>
        <w:adjustRightInd/>
        <w:spacing w:line="360" w:lineRule="auto"/>
        <w:jc w:val="center"/>
        <w:outlineLvl w:val="0"/>
        <w:rPr>
          <w:rFonts w:hint="eastAsia" w:asciiTheme="minorEastAsia" w:hAnsiTheme="minorEastAsia" w:eastAsiaTheme="minorEastAsia" w:cstheme="minorEastAsia"/>
          <w:b/>
          <w:color w:val="auto"/>
          <w:sz w:val="36"/>
          <w:szCs w:val="20"/>
          <w:highlight w:val="none"/>
          <w:lang w:eastAsia="zh-CN"/>
        </w:rPr>
      </w:pPr>
      <w:r>
        <w:rPr>
          <w:rFonts w:hint="eastAsia" w:asciiTheme="minorEastAsia" w:hAnsiTheme="minorEastAsia" w:eastAsiaTheme="minorEastAsia" w:cstheme="minorEastAsia"/>
          <w:b/>
          <w:color w:val="auto"/>
          <w:sz w:val="36"/>
          <w:szCs w:val="20"/>
          <w:highlight w:val="none"/>
        </w:rPr>
        <w:t xml:space="preserve">第一部分 </w:t>
      </w:r>
      <w:r>
        <w:rPr>
          <w:rFonts w:hint="eastAsia" w:asciiTheme="minorEastAsia" w:hAnsiTheme="minorEastAsia" w:eastAsiaTheme="minorEastAsia" w:cstheme="minorEastAsia"/>
          <w:b/>
          <w:color w:val="auto"/>
          <w:sz w:val="36"/>
          <w:szCs w:val="20"/>
          <w:highlight w:val="none"/>
          <w:lang w:eastAsia="zh-CN"/>
        </w:rPr>
        <w:t>竞争性磋商邀请函</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6"/>
      </w:tblGrid>
      <w:tr w14:paraId="43ACA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6" w:hRule="atLeast"/>
          <w:jc w:val="center"/>
        </w:trPr>
        <w:tc>
          <w:tcPr>
            <w:tcW w:w="8971" w:type="dxa"/>
          </w:tcPr>
          <w:p w14:paraId="391C7D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12" w:lineRule="auto"/>
              <w:ind w:left="0" w:right="0"/>
              <w:jc w:val="left"/>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项目概况：</w:t>
            </w:r>
          </w:p>
          <w:p w14:paraId="65EF87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12" w:lineRule="auto"/>
              <w:ind w:left="0" w:right="0" w:firstLine="480" w:firstLineChars="200"/>
              <w:jc w:val="left"/>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u w:val="single"/>
              </w:rPr>
              <w:t>(</w:t>
            </w:r>
            <w:r>
              <w:rPr>
                <w:rFonts w:hint="eastAsia" w:asciiTheme="minorEastAsia" w:hAnsiTheme="minorEastAsia" w:eastAsiaTheme="minorEastAsia" w:cstheme="minorEastAsia"/>
                <w:color w:val="auto"/>
                <w:kern w:val="0"/>
                <w:sz w:val="24"/>
                <w:szCs w:val="24"/>
                <w:highlight w:val="none"/>
                <w:u w:val="single"/>
                <w:lang w:eastAsia="zh-CN"/>
              </w:rPr>
              <w:t>浦江县第二污水处理厂尾水人工湿地水质提升工程可研编制及技术咨询项目</w:t>
            </w:r>
            <w:r>
              <w:rPr>
                <w:rFonts w:hint="eastAsia" w:asciiTheme="minorEastAsia" w:hAnsiTheme="minorEastAsia" w:eastAsiaTheme="minorEastAsia" w:cstheme="minorEastAsia"/>
                <w:color w:val="auto"/>
                <w:kern w:val="0"/>
                <w:sz w:val="24"/>
                <w:szCs w:val="24"/>
                <w:highlight w:val="none"/>
                <w:u w:val="single"/>
              </w:rPr>
              <w:t>)</w:t>
            </w:r>
            <w:r>
              <w:rPr>
                <w:rFonts w:hint="eastAsia" w:asciiTheme="minorEastAsia" w:hAnsiTheme="minorEastAsia" w:eastAsiaTheme="minorEastAsia" w:cstheme="minorEastAsia"/>
                <w:color w:val="auto"/>
                <w:kern w:val="0"/>
                <w:sz w:val="24"/>
                <w:szCs w:val="24"/>
                <w:highlight w:val="none"/>
              </w:rPr>
              <w:t>招标项目的潜在</w:t>
            </w:r>
            <w:r>
              <w:rPr>
                <w:rFonts w:hint="eastAsia" w:asciiTheme="minorEastAsia" w:hAnsiTheme="minorEastAsia" w:eastAsiaTheme="minorEastAsia" w:cstheme="minorEastAsia"/>
                <w:color w:val="auto"/>
                <w:kern w:val="0"/>
                <w:sz w:val="24"/>
                <w:szCs w:val="24"/>
                <w:highlight w:val="none"/>
                <w:lang w:val="en-US" w:eastAsia="zh-CN"/>
              </w:rPr>
              <w:t>供应商</w:t>
            </w:r>
            <w:r>
              <w:rPr>
                <w:rFonts w:hint="eastAsia" w:asciiTheme="minorEastAsia" w:hAnsiTheme="minorEastAsia" w:eastAsiaTheme="minorEastAsia" w:cstheme="minorEastAsia"/>
                <w:color w:val="auto"/>
                <w:kern w:val="0"/>
                <w:sz w:val="24"/>
                <w:szCs w:val="24"/>
                <w:highlight w:val="none"/>
              </w:rPr>
              <w:t>应在</w:t>
            </w:r>
            <w:r>
              <w:rPr>
                <w:rFonts w:hint="eastAsia" w:asciiTheme="minorEastAsia" w:hAnsiTheme="minorEastAsia" w:eastAsiaTheme="minorEastAsia" w:cstheme="minorEastAsia"/>
                <w:i w:val="0"/>
                <w:iCs w:val="0"/>
                <w:color w:val="auto"/>
                <w:kern w:val="0"/>
                <w:sz w:val="24"/>
                <w:szCs w:val="24"/>
                <w:highlight w:val="none"/>
                <w:u w:val="single"/>
              </w:rPr>
              <w:t>浙江政府采购网（https://zfcg.czt.zj.gov.cn/）</w:t>
            </w:r>
            <w:r>
              <w:rPr>
                <w:rFonts w:hint="eastAsia" w:asciiTheme="minorEastAsia" w:hAnsiTheme="minorEastAsia" w:eastAsiaTheme="minorEastAsia" w:cstheme="minorEastAsia"/>
                <w:color w:val="auto"/>
                <w:kern w:val="0"/>
                <w:sz w:val="24"/>
                <w:szCs w:val="24"/>
                <w:highlight w:val="none"/>
              </w:rPr>
              <w:t>获取（下载）招标文件，并于</w:t>
            </w:r>
            <w:r>
              <w:rPr>
                <w:rFonts w:hint="eastAsia" w:asciiTheme="minorEastAsia" w:hAnsiTheme="minorEastAsia" w:eastAsiaTheme="minorEastAsia" w:cstheme="minorEastAsia"/>
                <w:color w:val="auto"/>
                <w:kern w:val="0"/>
                <w:sz w:val="24"/>
                <w:szCs w:val="24"/>
                <w:highlight w:val="none"/>
                <w:u w:val="single"/>
                <w:lang w:eastAsia="zh-CN"/>
              </w:rPr>
              <w:t>2025年03月24日14时30分</w:t>
            </w:r>
            <w:r>
              <w:rPr>
                <w:rFonts w:hint="eastAsia" w:asciiTheme="minorEastAsia" w:hAnsiTheme="minorEastAsia" w:eastAsiaTheme="minorEastAsia" w:cstheme="minorEastAsia"/>
                <w:bCs/>
                <w:color w:val="auto"/>
                <w:kern w:val="0"/>
                <w:sz w:val="24"/>
                <w:szCs w:val="24"/>
                <w:highlight w:val="none"/>
                <w:u w:val="single"/>
              </w:rPr>
              <w:t>（</w:t>
            </w:r>
            <w:r>
              <w:rPr>
                <w:rFonts w:hint="eastAsia" w:asciiTheme="minorEastAsia" w:hAnsiTheme="minorEastAsia" w:eastAsiaTheme="minorEastAsia" w:cstheme="minorEastAsia"/>
                <w:bCs/>
                <w:color w:val="auto"/>
                <w:kern w:val="0"/>
                <w:sz w:val="24"/>
                <w:szCs w:val="24"/>
                <w:highlight w:val="none"/>
              </w:rPr>
              <w:t>北京时间）前递交（上传）</w:t>
            </w:r>
            <w:r>
              <w:rPr>
                <w:rFonts w:hint="eastAsia" w:asciiTheme="minorEastAsia" w:hAnsiTheme="minorEastAsia" w:eastAsiaTheme="minorEastAsia" w:cstheme="minorEastAsia"/>
                <w:bCs/>
                <w:color w:val="auto"/>
                <w:kern w:val="0"/>
                <w:sz w:val="24"/>
                <w:szCs w:val="24"/>
                <w:highlight w:val="none"/>
                <w:lang w:val="en-US" w:eastAsia="zh-CN"/>
              </w:rPr>
              <w:t>响应</w:t>
            </w:r>
            <w:r>
              <w:rPr>
                <w:rFonts w:hint="eastAsia" w:asciiTheme="minorEastAsia" w:hAnsiTheme="minorEastAsia" w:eastAsiaTheme="minorEastAsia" w:cstheme="minorEastAsia"/>
                <w:bCs/>
                <w:color w:val="auto"/>
                <w:kern w:val="0"/>
                <w:sz w:val="24"/>
                <w:szCs w:val="24"/>
                <w:highlight w:val="none"/>
              </w:rPr>
              <w:t>文件</w:t>
            </w:r>
            <w:r>
              <w:rPr>
                <w:rFonts w:hint="eastAsia" w:asciiTheme="minorEastAsia" w:hAnsiTheme="minorEastAsia" w:eastAsiaTheme="minorEastAsia" w:cstheme="minorEastAsia"/>
                <w:color w:val="auto"/>
                <w:kern w:val="0"/>
                <w:sz w:val="24"/>
                <w:szCs w:val="24"/>
                <w:highlight w:val="none"/>
              </w:rPr>
              <w:t>。</w:t>
            </w:r>
          </w:p>
        </w:tc>
      </w:tr>
    </w:tbl>
    <w:p w14:paraId="7CC5CDE0">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 xml:space="preserve">一、项目基本情况                                            </w:t>
      </w:r>
    </w:p>
    <w:p w14:paraId="79D6B5D6">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项目编号：KXJZXCS202507005005</w:t>
      </w:r>
    </w:p>
    <w:p w14:paraId="04DE22AE">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项目名称：</w:t>
      </w:r>
      <w:r>
        <w:rPr>
          <w:rFonts w:hint="eastAsia" w:asciiTheme="minorEastAsia" w:hAnsiTheme="minorEastAsia" w:eastAsiaTheme="minorEastAsia" w:cstheme="minorEastAsia"/>
          <w:b/>
          <w:color w:val="auto"/>
          <w:sz w:val="24"/>
          <w:szCs w:val="24"/>
          <w:highlight w:val="none"/>
          <w:lang w:eastAsia="zh-CN"/>
        </w:rPr>
        <w:t>浦江县第二污水处理厂尾水人工湿地水质提升工程可研编制及技术咨询项目</w:t>
      </w:r>
    </w:p>
    <w:p w14:paraId="78B5269E">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预算金额（元）：</w:t>
      </w:r>
      <w:r>
        <w:rPr>
          <w:rFonts w:hint="eastAsia" w:asciiTheme="minorEastAsia" w:hAnsiTheme="minorEastAsia" w:eastAsiaTheme="minorEastAsia" w:cstheme="minorEastAsia"/>
          <w:b/>
          <w:color w:val="auto"/>
          <w:sz w:val="24"/>
          <w:szCs w:val="24"/>
          <w:highlight w:val="none"/>
          <w:lang w:eastAsia="zh-CN"/>
        </w:rPr>
        <w:t>600000</w:t>
      </w:r>
      <w:r>
        <w:rPr>
          <w:rFonts w:hint="eastAsia" w:asciiTheme="minorEastAsia" w:hAnsiTheme="minorEastAsia" w:eastAsiaTheme="minorEastAsia" w:cstheme="minorEastAsia"/>
          <w:b/>
          <w:color w:val="auto"/>
          <w:sz w:val="24"/>
          <w:szCs w:val="24"/>
          <w:highlight w:val="none"/>
        </w:rPr>
        <w:t xml:space="preserve">  </w:t>
      </w:r>
    </w:p>
    <w:p w14:paraId="16FFFF51">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最高限价（元）：</w:t>
      </w:r>
      <w:r>
        <w:rPr>
          <w:rFonts w:hint="eastAsia" w:asciiTheme="minorEastAsia" w:hAnsiTheme="minorEastAsia" w:eastAsiaTheme="minorEastAsia" w:cstheme="minorEastAsia"/>
          <w:b/>
          <w:color w:val="auto"/>
          <w:sz w:val="24"/>
          <w:szCs w:val="24"/>
          <w:highlight w:val="none"/>
          <w:lang w:eastAsia="zh-CN"/>
        </w:rPr>
        <w:t>600000</w:t>
      </w:r>
      <w:r>
        <w:rPr>
          <w:rFonts w:hint="eastAsia" w:asciiTheme="minorEastAsia" w:hAnsiTheme="minorEastAsia" w:eastAsiaTheme="minorEastAsia" w:cstheme="minorEastAsia"/>
          <w:b/>
          <w:color w:val="auto"/>
          <w:sz w:val="24"/>
          <w:szCs w:val="24"/>
          <w:highlight w:val="none"/>
        </w:rPr>
        <w:t xml:space="preserve"> </w:t>
      </w:r>
    </w:p>
    <w:p w14:paraId="4C409550">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highlight w:val="none"/>
          <w:lang w:val="en-US" w:eastAsia="zh-CN" w:bidi="ar-SA"/>
        </w:rPr>
      </w:pPr>
      <w:r>
        <w:rPr>
          <w:rFonts w:hint="eastAsia" w:asciiTheme="minorEastAsia" w:hAnsiTheme="minorEastAsia" w:eastAsiaTheme="minorEastAsia" w:cstheme="minorEastAsia"/>
          <w:b/>
          <w:snapToGrid w:val="0"/>
          <w:color w:val="auto"/>
          <w:kern w:val="28"/>
          <w:sz w:val="24"/>
          <w:szCs w:val="20"/>
          <w:highlight w:val="none"/>
          <w:lang w:val="en-US" w:eastAsia="zh-CN" w:bidi="ar-SA"/>
        </w:rPr>
        <w:t>采购需求：</w:t>
      </w:r>
    </w:p>
    <w:p w14:paraId="25DE232A">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数量：1       </w:t>
      </w:r>
    </w:p>
    <w:p w14:paraId="5F694966">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预算金额（元）：</w:t>
      </w:r>
      <w:r>
        <w:rPr>
          <w:rFonts w:hint="eastAsia" w:asciiTheme="minorEastAsia" w:hAnsiTheme="minorEastAsia" w:eastAsiaTheme="minorEastAsia" w:cstheme="minorEastAsia"/>
          <w:b/>
          <w:color w:val="auto"/>
          <w:sz w:val="24"/>
          <w:szCs w:val="24"/>
          <w:highlight w:val="none"/>
          <w:lang w:eastAsia="zh-CN"/>
        </w:rPr>
        <w:t>600000</w:t>
      </w:r>
    </w:p>
    <w:p w14:paraId="24D67E1B">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单位：项</w:t>
      </w:r>
    </w:p>
    <w:p w14:paraId="6824877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简要规格描述：详见</w:t>
      </w:r>
      <w:r>
        <w:rPr>
          <w:rFonts w:hint="eastAsia" w:asciiTheme="minorEastAsia" w:hAnsiTheme="minorEastAsia" w:eastAsiaTheme="minorEastAsia" w:cstheme="minorEastAsia"/>
          <w:b/>
          <w:color w:val="auto"/>
          <w:sz w:val="24"/>
          <w:szCs w:val="24"/>
          <w:highlight w:val="none"/>
          <w:lang w:val="en-US" w:eastAsia="zh-CN"/>
        </w:rPr>
        <w:t>磋商</w:t>
      </w:r>
      <w:r>
        <w:rPr>
          <w:rFonts w:hint="eastAsia" w:asciiTheme="minorEastAsia" w:hAnsiTheme="minorEastAsia" w:eastAsiaTheme="minorEastAsia" w:cstheme="minorEastAsia"/>
          <w:b/>
          <w:color w:val="auto"/>
          <w:sz w:val="24"/>
          <w:szCs w:val="24"/>
          <w:highlight w:val="none"/>
        </w:rPr>
        <w:t>文件</w:t>
      </w:r>
    </w:p>
    <w:p w14:paraId="69D894E2">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highlight w:val="none"/>
          <w:lang w:val="en-US" w:eastAsia="zh-CN" w:bidi="ar-SA"/>
        </w:rPr>
      </w:pPr>
      <w:r>
        <w:rPr>
          <w:rFonts w:hint="eastAsia" w:asciiTheme="minorEastAsia" w:hAnsiTheme="minorEastAsia" w:eastAsiaTheme="minorEastAsia" w:cstheme="minorEastAsia"/>
          <w:b/>
          <w:snapToGrid w:val="0"/>
          <w:color w:val="auto"/>
          <w:kern w:val="28"/>
          <w:sz w:val="24"/>
          <w:szCs w:val="20"/>
          <w:highlight w:val="none"/>
          <w:lang w:val="en-US" w:eastAsia="zh-CN" w:bidi="ar-SA"/>
        </w:rPr>
        <w:t>备注：</w:t>
      </w:r>
    </w:p>
    <w:p w14:paraId="27D407F7">
      <w:pPr>
        <w:keepNext w:val="0"/>
        <w:keepLines w:val="0"/>
        <w:pageBreakBefore w:val="0"/>
        <w:widowControl w:val="0"/>
        <w:kinsoku/>
        <w:wordWrap/>
        <w:overflowPunct/>
        <w:topLinePunct w:val="0"/>
        <w:autoSpaceDE/>
        <w:autoSpaceDN/>
        <w:bidi w:val="0"/>
        <w:adjustRightInd w:val="0"/>
        <w:spacing w:before="0" w:line="360" w:lineRule="auto"/>
        <w:ind w:firstLine="482" w:firstLineChars="200"/>
        <w:jc w:val="left"/>
        <w:textAlignment w:val="auto"/>
        <w:outlineLvl w:val="9"/>
        <w:rPr>
          <w:rFonts w:hint="eastAsia" w:asciiTheme="minorEastAsia" w:hAnsiTheme="minorEastAsia" w:eastAsiaTheme="minorEastAsia" w:cstheme="minorEastAsia"/>
          <w:color w:val="auto"/>
          <w:kern w:val="2"/>
          <w:sz w:val="24"/>
          <w:szCs w:val="20"/>
          <w:highlight w:val="none"/>
          <w:lang w:val="en-US" w:eastAsia="zh-CN" w:bidi="ar-SA"/>
        </w:rPr>
      </w:pPr>
      <w:r>
        <w:rPr>
          <w:rFonts w:hint="eastAsia" w:asciiTheme="minorEastAsia" w:hAnsiTheme="minorEastAsia" w:eastAsiaTheme="minorEastAsia" w:cstheme="minorEastAsia"/>
          <w:b/>
          <w:color w:val="auto"/>
          <w:kern w:val="2"/>
          <w:sz w:val="24"/>
          <w:szCs w:val="20"/>
          <w:highlight w:val="none"/>
          <w:lang w:val="en-US" w:eastAsia="zh-CN" w:bidi="ar-SA"/>
        </w:rPr>
        <w:t>合同履约期限：签订合同后60日历天内可研完成。</w:t>
      </w:r>
    </w:p>
    <w:p w14:paraId="6FD3B1FC">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本项目（是）接受联合体投标。</w:t>
      </w:r>
    </w:p>
    <w:p w14:paraId="319EB93F">
      <w:pPr>
        <w:keepNext w:val="0"/>
        <w:keepLines w:val="0"/>
        <w:pageBreakBefore w:val="0"/>
        <w:kinsoku/>
        <w:wordWrap/>
        <w:overflowPunct/>
        <w:topLinePunct w:val="0"/>
        <w:autoSpaceDE/>
        <w:autoSpaceDN/>
        <w:bidi w:val="0"/>
        <w:adjustRightInd w:val="0"/>
        <w:spacing w:line="360" w:lineRule="auto"/>
        <w:textAlignment w:val="auto"/>
        <w:rPr>
          <w:rFonts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 w:val="24"/>
          <w:szCs w:val="24"/>
          <w:highlight w:val="none"/>
          <w:lang w:val="en-US" w:eastAsia="zh-CN"/>
        </w:rPr>
        <w:t>二</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Cs w:val="24"/>
          <w:highlight w:val="none"/>
        </w:rPr>
        <w:t>采购邀请方式</w:t>
      </w:r>
    </w:p>
    <w:p w14:paraId="17D24476">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采用书面推荐方式邀请供应商，</w:t>
      </w:r>
      <w:r>
        <w:rPr>
          <w:rFonts w:hint="eastAsia" w:asciiTheme="minorEastAsia" w:hAnsiTheme="minorEastAsia" w:eastAsiaTheme="minorEastAsia" w:cstheme="minorEastAsia"/>
          <w:color w:val="auto"/>
          <w:sz w:val="24"/>
          <w:szCs w:val="24"/>
          <w:highlight w:val="none"/>
        </w:rPr>
        <w:t>根据</w:t>
      </w:r>
      <w:r>
        <w:rPr>
          <w:rFonts w:hint="eastAsia" w:asciiTheme="minorEastAsia" w:hAnsiTheme="minorEastAsia" w:eastAsiaTheme="minorEastAsia" w:cstheme="minorEastAsia"/>
          <w:color w:val="auto"/>
          <w:spacing w:val="-1"/>
          <w:sz w:val="24"/>
          <w:szCs w:val="24"/>
          <w:highlight w:val="none"/>
        </w:rPr>
        <w:t>《政府采购竞争性磋商采购方式管理暂行办法》</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pacing w:val="-8"/>
          <w:sz w:val="24"/>
          <w:szCs w:val="24"/>
          <w:highlight w:val="none"/>
        </w:rPr>
        <w:t>财库〔</w:t>
      </w:r>
      <w:r>
        <w:rPr>
          <w:rFonts w:hint="eastAsia" w:asciiTheme="minorEastAsia" w:hAnsiTheme="minorEastAsia" w:eastAsiaTheme="minorEastAsia" w:cstheme="minorEastAsia"/>
          <w:color w:val="auto"/>
          <w:spacing w:val="-59"/>
          <w:sz w:val="24"/>
          <w:szCs w:val="24"/>
          <w:highlight w:val="none"/>
        </w:rPr>
        <w:t xml:space="preserve"> </w:t>
      </w:r>
      <w:r>
        <w:rPr>
          <w:rFonts w:hint="eastAsia" w:asciiTheme="minorEastAsia" w:hAnsiTheme="minorEastAsia" w:eastAsiaTheme="minorEastAsia" w:cstheme="minorEastAsia"/>
          <w:color w:val="auto"/>
          <w:spacing w:val="-8"/>
          <w:sz w:val="24"/>
          <w:szCs w:val="24"/>
          <w:highlight w:val="none"/>
        </w:rPr>
        <w:t>2014〕214</w:t>
      </w:r>
      <w:r>
        <w:rPr>
          <w:rFonts w:hint="eastAsia" w:asciiTheme="minorEastAsia" w:hAnsiTheme="minorEastAsia" w:eastAsiaTheme="minorEastAsia" w:cstheme="minorEastAsia"/>
          <w:color w:val="auto"/>
          <w:spacing w:val="15"/>
          <w:w w:val="101"/>
          <w:sz w:val="24"/>
          <w:szCs w:val="24"/>
          <w:highlight w:val="none"/>
        </w:rPr>
        <w:t xml:space="preserve"> </w:t>
      </w:r>
      <w:r>
        <w:rPr>
          <w:rFonts w:hint="eastAsia" w:asciiTheme="minorEastAsia" w:hAnsiTheme="minorEastAsia" w:eastAsiaTheme="minorEastAsia" w:cstheme="minorEastAsia"/>
          <w:color w:val="auto"/>
          <w:spacing w:val="-8"/>
          <w:sz w:val="24"/>
          <w:szCs w:val="24"/>
          <w:highlight w:val="none"/>
        </w:rPr>
        <w:t>号</w:t>
      </w:r>
      <w:r>
        <w:rPr>
          <w:rFonts w:hint="eastAsia" w:asciiTheme="minorEastAsia" w:hAnsiTheme="minorEastAsia" w:eastAsiaTheme="minorEastAsia" w:cstheme="minorEastAsia"/>
          <w:color w:val="auto"/>
          <w:sz w:val="24"/>
          <w:szCs w:val="24"/>
          <w:highlight w:val="none"/>
        </w:rPr>
        <w:t>)第</w:t>
      </w:r>
      <w:r>
        <w:rPr>
          <w:rFonts w:hint="eastAsia" w:asciiTheme="minorEastAsia" w:hAnsiTheme="minorEastAsia" w:eastAsiaTheme="minorEastAsia" w:cstheme="minorEastAsia"/>
          <w:color w:val="auto"/>
          <w:sz w:val="24"/>
          <w:szCs w:val="24"/>
          <w:highlight w:val="none"/>
          <w:lang w:val="en-US" w:eastAsia="zh-CN"/>
        </w:rPr>
        <w:t>六</w:t>
      </w:r>
      <w:r>
        <w:rPr>
          <w:rFonts w:hint="eastAsia" w:asciiTheme="minorEastAsia" w:hAnsiTheme="minorEastAsia" w:eastAsiaTheme="minorEastAsia" w:cstheme="minorEastAsia"/>
          <w:color w:val="auto"/>
          <w:sz w:val="24"/>
          <w:szCs w:val="24"/>
          <w:highlight w:val="none"/>
        </w:rPr>
        <w:t>条规定，参与本次竞争性</w:t>
      </w: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rPr>
        <w:t>的供应商由采购人和评审专家分别书面推荐的方式产生</w:t>
      </w:r>
      <w:r>
        <w:rPr>
          <w:rFonts w:hint="eastAsia" w:asciiTheme="minorEastAsia" w:hAnsiTheme="minorEastAsia" w:eastAsiaTheme="minorEastAsia" w:cstheme="minorEastAsia"/>
          <w:bCs/>
          <w:color w:val="auto"/>
          <w:szCs w:val="24"/>
          <w:highlight w:val="none"/>
        </w:rPr>
        <w:t>。</w:t>
      </w:r>
    </w:p>
    <w:p w14:paraId="25E19D62">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三、</w:t>
      </w:r>
      <w:r>
        <w:rPr>
          <w:rFonts w:hint="eastAsia" w:asciiTheme="minorEastAsia" w:hAnsiTheme="minorEastAsia" w:eastAsiaTheme="minorEastAsia" w:cstheme="minorEastAsia"/>
          <w:b/>
          <w:color w:val="auto"/>
          <w:sz w:val="24"/>
          <w:szCs w:val="24"/>
          <w:highlight w:val="none"/>
        </w:rPr>
        <w:t>申请人的资格要求：</w:t>
      </w:r>
    </w:p>
    <w:p w14:paraId="0B515278">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snapToGrid w:val="0"/>
          <w:color w:val="auto"/>
          <w:kern w:val="28"/>
          <w:sz w:val="24"/>
          <w:szCs w:val="20"/>
          <w:highlight w:val="none"/>
        </w:rPr>
      </w:pPr>
      <w:r>
        <w:rPr>
          <w:rFonts w:hint="eastAsia" w:asciiTheme="minorEastAsia" w:hAnsiTheme="minorEastAsia" w:eastAsiaTheme="minorEastAsia" w:cstheme="minorEastAsia"/>
          <w:snapToGrid w:val="0"/>
          <w:color w:val="auto"/>
          <w:kern w:val="28"/>
          <w:sz w:val="24"/>
          <w:szCs w:val="20"/>
          <w:highlight w:val="none"/>
        </w:rPr>
        <w:t>1.满足《中华人民共和国政府采购法》第二十二条规定；未被“信用中国”（www.creditchina.gov.cn)、中国政府采购网（www.ccgp.gov.cn）列入失信被执行人、</w:t>
      </w:r>
      <w:r>
        <w:rPr>
          <w:rFonts w:hint="eastAsia" w:asciiTheme="minorEastAsia" w:hAnsiTheme="minorEastAsia" w:eastAsiaTheme="minorEastAsia" w:cstheme="minorEastAsia"/>
          <w:snapToGrid w:val="0"/>
          <w:color w:val="auto"/>
          <w:kern w:val="28"/>
          <w:sz w:val="24"/>
          <w:szCs w:val="20"/>
          <w:highlight w:val="none"/>
          <w:lang w:eastAsia="zh-CN"/>
        </w:rPr>
        <w:t>重大税收违法失信主体</w:t>
      </w:r>
      <w:r>
        <w:rPr>
          <w:rFonts w:hint="eastAsia" w:asciiTheme="minorEastAsia" w:hAnsiTheme="minorEastAsia" w:eastAsiaTheme="minorEastAsia" w:cstheme="minorEastAsia"/>
          <w:snapToGrid w:val="0"/>
          <w:color w:val="auto"/>
          <w:kern w:val="28"/>
          <w:sz w:val="24"/>
          <w:szCs w:val="20"/>
          <w:highlight w:val="none"/>
        </w:rPr>
        <w:t>、政府采购严重违法失信行为记录名单；</w:t>
      </w:r>
    </w:p>
    <w:p w14:paraId="4A2A54FE">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snapToGrid w:val="0"/>
          <w:color w:val="auto"/>
          <w:kern w:val="28"/>
          <w:sz w:val="24"/>
          <w:szCs w:val="20"/>
          <w:highlight w:val="none"/>
        </w:rPr>
        <w:t xml:space="preserve">    2.落实政府采购政策需满足的资格要求：</w:t>
      </w:r>
      <w:r>
        <w:rPr>
          <w:rFonts w:hint="eastAsia" w:asciiTheme="minorEastAsia" w:hAnsiTheme="minorEastAsia" w:eastAsiaTheme="minorEastAsia" w:cstheme="minorEastAsia"/>
          <w:snapToGrid w:val="0"/>
          <w:color w:val="auto"/>
          <w:kern w:val="28"/>
          <w:sz w:val="24"/>
          <w:szCs w:val="20"/>
          <w:highlight w:val="none"/>
          <w:lang w:val="en-US" w:eastAsia="zh-CN"/>
        </w:rPr>
        <w:t>无</w:t>
      </w:r>
      <w:r>
        <w:rPr>
          <w:rFonts w:hint="eastAsia" w:asciiTheme="minorEastAsia" w:hAnsiTheme="minorEastAsia" w:eastAsiaTheme="minorEastAsia" w:cstheme="minorEastAsia"/>
          <w:snapToGrid w:val="0"/>
          <w:color w:val="auto"/>
          <w:kern w:val="28"/>
          <w:sz w:val="24"/>
          <w:szCs w:val="20"/>
          <w:highlight w:val="none"/>
          <w:lang w:eastAsia="zh-CN"/>
        </w:rPr>
        <w:t>；</w:t>
      </w:r>
    </w:p>
    <w:p w14:paraId="19F4FE58">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3.本项目的特定资格要求：</w:t>
      </w:r>
      <w:r>
        <w:rPr>
          <w:rFonts w:hint="eastAsia" w:asciiTheme="minorEastAsia" w:hAnsiTheme="minorEastAsia" w:eastAsiaTheme="minorEastAsia" w:cstheme="minorEastAsia"/>
          <w:color w:val="auto"/>
          <w:sz w:val="24"/>
          <w:szCs w:val="24"/>
          <w:highlight w:val="none"/>
          <w:lang w:val="en-US" w:eastAsia="zh-CN"/>
        </w:rPr>
        <w:t>无</w:t>
      </w:r>
      <w:r>
        <w:rPr>
          <w:rFonts w:hint="eastAsia" w:asciiTheme="minorEastAsia" w:hAnsiTheme="minorEastAsia" w:eastAsiaTheme="minorEastAsia" w:cstheme="minorEastAsia"/>
          <w:color w:val="auto"/>
          <w:sz w:val="24"/>
          <w:szCs w:val="24"/>
          <w:highlight w:val="none"/>
        </w:rPr>
        <w:t>；</w:t>
      </w:r>
    </w:p>
    <w:p w14:paraId="591E6CAB">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B7D6EA5">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四</w:t>
      </w:r>
      <w:r>
        <w:rPr>
          <w:rFonts w:hint="eastAsia" w:asciiTheme="minorEastAsia" w:hAnsiTheme="minorEastAsia" w:eastAsiaTheme="minorEastAsia" w:cstheme="minorEastAsia"/>
          <w:b/>
          <w:color w:val="auto"/>
          <w:sz w:val="24"/>
          <w:szCs w:val="24"/>
          <w:highlight w:val="none"/>
        </w:rPr>
        <w:t xml:space="preserve">、获取（下载）采购文件 </w:t>
      </w:r>
    </w:p>
    <w:p w14:paraId="0662161B">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时间：</w:t>
      </w:r>
      <w:r>
        <w:rPr>
          <w:rFonts w:hint="eastAsia" w:asciiTheme="minorEastAsia" w:hAnsiTheme="minorEastAsia" w:eastAsiaTheme="minorEastAsia" w:cstheme="minorEastAsia"/>
          <w:b/>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至</w:t>
      </w:r>
      <w:r>
        <w:rPr>
          <w:rFonts w:hint="eastAsia" w:asciiTheme="minorEastAsia" w:hAnsiTheme="minorEastAsia" w:eastAsiaTheme="minorEastAsia" w:cstheme="minorEastAsia"/>
          <w:color w:val="auto"/>
          <w:sz w:val="24"/>
          <w:szCs w:val="24"/>
          <w:highlight w:val="none"/>
          <w:u w:val="single"/>
          <w:lang w:eastAsia="zh-CN"/>
        </w:rPr>
        <w:t>2025年</w:t>
      </w:r>
      <w:r>
        <w:rPr>
          <w:rFonts w:hint="eastAsia" w:asciiTheme="minorEastAsia" w:hAnsiTheme="minorEastAsia" w:eastAsiaTheme="minorEastAsia" w:cstheme="minorEastAsia"/>
          <w:color w:val="auto"/>
          <w:sz w:val="24"/>
          <w:szCs w:val="24"/>
          <w:highlight w:val="none"/>
          <w:u w:val="single"/>
          <w:lang w:val="en-US" w:eastAsia="zh-CN"/>
        </w:rPr>
        <w:t>03</w:t>
      </w:r>
      <w:r>
        <w:rPr>
          <w:rFonts w:hint="eastAsia" w:asciiTheme="minorEastAsia" w:hAnsiTheme="minorEastAsia" w:eastAsiaTheme="minorEastAsia" w:cstheme="minorEastAsia"/>
          <w:color w:val="auto"/>
          <w:sz w:val="24"/>
          <w:szCs w:val="24"/>
          <w:highlight w:val="none"/>
          <w:u w:val="single"/>
          <w:lang w:eastAsia="zh-CN"/>
        </w:rPr>
        <w:t>月</w:t>
      </w:r>
      <w:r>
        <w:rPr>
          <w:rFonts w:hint="eastAsia" w:asciiTheme="minorEastAsia" w:hAnsiTheme="minorEastAsia" w:eastAsiaTheme="minorEastAsia" w:cstheme="minorEastAsia"/>
          <w:color w:val="auto"/>
          <w:sz w:val="24"/>
          <w:szCs w:val="24"/>
          <w:highlight w:val="none"/>
          <w:u w:val="single"/>
          <w:lang w:val="en-US" w:eastAsia="zh-CN"/>
        </w:rPr>
        <w:t>24</w:t>
      </w:r>
      <w:r>
        <w:rPr>
          <w:rFonts w:hint="eastAsia" w:asciiTheme="minorEastAsia" w:hAnsiTheme="minorEastAsia" w:eastAsiaTheme="minorEastAsia" w:cstheme="minorEastAsia"/>
          <w:color w:val="auto"/>
          <w:sz w:val="24"/>
          <w:szCs w:val="24"/>
          <w:highlight w:val="none"/>
          <w:u w:val="single"/>
          <w:lang w:eastAsia="zh-CN"/>
        </w:rPr>
        <w:t>日</w:t>
      </w:r>
      <w:r>
        <w:rPr>
          <w:rFonts w:hint="eastAsia" w:asciiTheme="minorEastAsia" w:hAnsiTheme="minorEastAsia" w:eastAsiaTheme="minorEastAsia" w:cstheme="minorEastAsia"/>
          <w:color w:val="auto"/>
          <w:sz w:val="24"/>
          <w:szCs w:val="24"/>
          <w:highlight w:val="none"/>
        </w:rPr>
        <w:t>，每天上午00:00至12:00 ，下午12:00至23:59（北京时间，线上获取法定节假日均可，线下获取文件法定节假日除外）</w:t>
      </w:r>
    </w:p>
    <w:p w14:paraId="52EEEB15">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地点（网址）：</w:t>
      </w:r>
      <w:r>
        <w:rPr>
          <w:rFonts w:hint="eastAsia" w:asciiTheme="minorEastAsia" w:hAnsiTheme="minorEastAsia" w:eastAsiaTheme="minorEastAsia" w:cstheme="minorEastAsia"/>
          <w:color w:val="auto"/>
          <w:sz w:val="24"/>
          <w:szCs w:val="24"/>
          <w:highlight w:val="none"/>
        </w:rPr>
        <w:t>浙江政府采购网（https://zfcg.czt.zj.gov.cn/</w:t>
      </w:r>
      <w:r>
        <w:rPr>
          <w:rFonts w:hint="eastAsia" w:asciiTheme="minorEastAsia" w:hAnsiTheme="minorEastAsia" w:eastAsiaTheme="minorEastAsia" w:cstheme="minorEastAsia"/>
          <w:color w:val="auto"/>
          <w:sz w:val="24"/>
          <w:szCs w:val="24"/>
          <w:highlight w:val="none"/>
          <w:lang w:eastAsia="zh-CN"/>
        </w:rPr>
        <w:t>）</w:t>
      </w:r>
    </w:p>
    <w:p w14:paraId="326BADEA">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方式：</w:t>
      </w:r>
      <w:r>
        <w:rPr>
          <w:rFonts w:hint="eastAsia" w:asciiTheme="minorEastAsia" w:hAnsiTheme="minorEastAsia" w:eastAsiaTheme="minorEastAsia" w:cstheme="minorEastAsia"/>
          <w:color w:val="auto"/>
          <w:sz w:val="24"/>
          <w:szCs w:val="24"/>
          <w:highlight w:val="none"/>
        </w:rPr>
        <w:t>供应商登录政采云平台https://www.zcygov.cn/在线申请获取采购文件（进入“项目采购”应用，在获取采购文件菜单中选择项目，申请获取采购文件）</w:t>
      </w:r>
    </w:p>
    <w:p w14:paraId="04680397">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售价（元）：</w:t>
      </w:r>
      <w:r>
        <w:rPr>
          <w:rFonts w:hint="eastAsia" w:asciiTheme="minorEastAsia" w:hAnsiTheme="minorEastAsia" w:eastAsiaTheme="minorEastAsia" w:cstheme="minorEastAsia"/>
          <w:color w:val="auto"/>
          <w:sz w:val="24"/>
          <w:szCs w:val="24"/>
          <w:highlight w:val="none"/>
        </w:rPr>
        <w:t xml:space="preserve">0 </w:t>
      </w:r>
      <w:r>
        <w:rPr>
          <w:rFonts w:hint="eastAsia" w:asciiTheme="minorEastAsia" w:hAnsiTheme="minorEastAsia" w:eastAsiaTheme="minorEastAsia" w:cstheme="minorEastAsia"/>
          <w:color w:val="auto"/>
          <w:sz w:val="24"/>
          <w:szCs w:val="24"/>
          <w:highlight w:val="none"/>
        </w:rPr>
        <w:tab/>
      </w:r>
    </w:p>
    <w:p w14:paraId="18CFBF2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五</w:t>
      </w:r>
      <w:r>
        <w:rPr>
          <w:rFonts w:hint="eastAsia" w:asciiTheme="minorEastAsia" w:hAnsiTheme="minorEastAsia" w:eastAsiaTheme="minorEastAsia" w:cstheme="minorEastAsia"/>
          <w:b/>
          <w:color w:val="auto"/>
          <w:sz w:val="24"/>
          <w:szCs w:val="24"/>
          <w:highlight w:val="none"/>
        </w:rPr>
        <w:t>、响应文件提交（上传）</w:t>
      </w:r>
    </w:p>
    <w:p w14:paraId="113E96D2">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截止时间：</w:t>
      </w:r>
      <w:r>
        <w:rPr>
          <w:rFonts w:hint="eastAsia" w:asciiTheme="minorEastAsia" w:hAnsiTheme="minorEastAsia" w:eastAsiaTheme="minorEastAsia" w:cstheme="minorEastAsia"/>
          <w:color w:val="auto"/>
          <w:sz w:val="24"/>
          <w:szCs w:val="24"/>
          <w:highlight w:val="none"/>
          <w:u w:val="single"/>
          <w:lang w:eastAsia="zh-CN"/>
        </w:rPr>
        <w:t>2025年03月24日14时30分</w:t>
      </w:r>
      <w:r>
        <w:rPr>
          <w:rFonts w:hint="eastAsia" w:asciiTheme="minorEastAsia" w:hAnsiTheme="minorEastAsia" w:eastAsiaTheme="minorEastAsia" w:cstheme="minorEastAsia"/>
          <w:color w:val="auto"/>
          <w:sz w:val="24"/>
          <w:szCs w:val="24"/>
          <w:highlight w:val="none"/>
        </w:rPr>
        <w:t>（北京时间）</w:t>
      </w:r>
    </w:p>
    <w:p w14:paraId="1C68E89D">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投标地点（网址）：</w:t>
      </w:r>
      <w:r>
        <w:rPr>
          <w:rFonts w:hint="eastAsia" w:asciiTheme="minorEastAsia" w:hAnsiTheme="minorEastAsia" w:eastAsiaTheme="minorEastAsia" w:cstheme="minorEastAsia"/>
          <w:color w:val="auto"/>
          <w:sz w:val="24"/>
          <w:szCs w:val="24"/>
          <w:highlight w:val="none"/>
        </w:rPr>
        <w:t>在政府采购云平台http://login.zcygov.cn/login上自行加密上传电子</w:t>
      </w:r>
      <w:r>
        <w:rPr>
          <w:rFonts w:hint="eastAsia" w:asciiTheme="minorEastAsia" w:hAnsiTheme="minorEastAsia" w:eastAsiaTheme="minorEastAsia" w:cstheme="minorEastAsia"/>
          <w:color w:val="auto"/>
          <w:sz w:val="24"/>
          <w:szCs w:val="24"/>
          <w:highlight w:val="none"/>
          <w:lang w:eastAsia="zh-CN"/>
        </w:rPr>
        <w:t>响应文件</w:t>
      </w:r>
      <w:r>
        <w:rPr>
          <w:rFonts w:hint="eastAsia" w:asciiTheme="minorEastAsia" w:hAnsiTheme="minorEastAsia" w:eastAsiaTheme="minorEastAsia" w:cstheme="minorEastAsia"/>
          <w:color w:val="auto"/>
          <w:sz w:val="24"/>
          <w:szCs w:val="24"/>
          <w:highlight w:val="none"/>
        </w:rPr>
        <w:t>，逾期上传或未按要求上传的</w:t>
      </w:r>
      <w:r>
        <w:rPr>
          <w:rFonts w:hint="eastAsia" w:asciiTheme="minorEastAsia" w:hAnsiTheme="minorEastAsia" w:eastAsiaTheme="minorEastAsia" w:cstheme="minorEastAsia"/>
          <w:color w:val="auto"/>
          <w:sz w:val="24"/>
          <w:szCs w:val="24"/>
          <w:highlight w:val="none"/>
          <w:lang w:eastAsia="zh-CN"/>
        </w:rPr>
        <w:t>响应文件</w:t>
      </w:r>
      <w:r>
        <w:rPr>
          <w:rFonts w:hint="eastAsia" w:asciiTheme="minorEastAsia" w:hAnsiTheme="minorEastAsia" w:eastAsiaTheme="minorEastAsia" w:cstheme="minorEastAsia"/>
          <w:color w:val="auto"/>
          <w:sz w:val="24"/>
          <w:szCs w:val="24"/>
          <w:highlight w:val="none"/>
        </w:rPr>
        <w:t>将予以拒收</w:t>
      </w:r>
    </w:p>
    <w:p w14:paraId="0325F554">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、响应文件开启</w:t>
      </w:r>
    </w:p>
    <w:p w14:paraId="13AF7CEA">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Cs/>
          <w:color w:val="auto"/>
          <w:sz w:val="24"/>
          <w:szCs w:val="24"/>
          <w:highlight w:val="none"/>
          <w:u w:val="single"/>
        </w:rPr>
      </w:pPr>
      <w:r>
        <w:rPr>
          <w:rFonts w:hint="eastAsia" w:asciiTheme="minorEastAsia" w:hAnsiTheme="minorEastAsia" w:eastAsiaTheme="minorEastAsia" w:cstheme="minorEastAsia"/>
          <w:b/>
          <w:color w:val="auto"/>
          <w:sz w:val="24"/>
          <w:szCs w:val="24"/>
          <w:highlight w:val="none"/>
        </w:rPr>
        <w:t>开标时间：</w:t>
      </w:r>
      <w:r>
        <w:rPr>
          <w:rFonts w:hint="eastAsia" w:asciiTheme="minorEastAsia" w:hAnsiTheme="minorEastAsia" w:eastAsiaTheme="minorEastAsia" w:cstheme="minorEastAsia"/>
          <w:color w:val="auto"/>
          <w:sz w:val="24"/>
          <w:szCs w:val="24"/>
          <w:highlight w:val="none"/>
          <w:u w:val="single"/>
          <w:lang w:eastAsia="zh-CN"/>
        </w:rPr>
        <w:t>2025年03月24日14时30分</w:t>
      </w:r>
      <w:r>
        <w:rPr>
          <w:rFonts w:hint="eastAsia" w:asciiTheme="minorEastAsia" w:hAnsiTheme="minorEastAsia" w:eastAsiaTheme="minorEastAsia" w:cstheme="minorEastAsia"/>
          <w:color w:val="auto"/>
          <w:sz w:val="24"/>
          <w:szCs w:val="24"/>
          <w:highlight w:val="none"/>
        </w:rPr>
        <w:t>（北京时间）</w:t>
      </w:r>
    </w:p>
    <w:p w14:paraId="11B96F3B">
      <w:pPr>
        <w:keepNext w:val="0"/>
        <w:keepLines w:val="0"/>
        <w:pageBreakBefore w:val="0"/>
        <w:kinsoku/>
        <w:wordWrap/>
        <w:overflowPunct/>
        <w:topLinePunct w:val="0"/>
        <w:autoSpaceDE/>
        <w:autoSpaceDN/>
        <w:bidi w:val="0"/>
        <w:adjustRightInd w:val="0"/>
        <w:spacing w:line="360" w:lineRule="auto"/>
        <w:ind w:firstLine="482" w:firstLineChars="200"/>
        <w:jc w:val="left"/>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color w:val="auto"/>
          <w:sz w:val="24"/>
          <w:szCs w:val="24"/>
          <w:highlight w:val="none"/>
        </w:rPr>
        <w:t>开标地点（网址）：</w:t>
      </w:r>
      <w:r>
        <w:rPr>
          <w:rFonts w:hint="eastAsia" w:asciiTheme="minorEastAsia" w:hAnsiTheme="minorEastAsia" w:eastAsiaTheme="minorEastAsia" w:cstheme="minorEastAsia"/>
          <w:b w:val="0"/>
          <w:bCs/>
          <w:color w:val="auto"/>
          <w:sz w:val="24"/>
          <w:szCs w:val="24"/>
          <w:highlight w:val="none"/>
        </w:rPr>
        <w:t>浙江省金华市浦江县人民东路83号</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政采云平台（https://www.zcygov.cn/）</w:t>
      </w:r>
    </w:p>
    <w:p w14:paraId="50EA9B85">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七</w:t>
      </w:r>
      <w:r>
        <w:rPr>
          <w:rFonts w:hint="eastAsia" w:asciiTheme="minorEastAsia" w:hAnsiTheme="minorEastAsia" w:eastAsiaTheme="minorEastAsia" w:cstheme="minorEastAsia"/>
          <w:b/>
          <w:color w:val="auto"/>
          <w:sz w:val="24"/>
          <w:szCs w:val="24"/>
          <w:highlight w:val="none"/>
        </w:rPr>
        <w:t>、采购意向公开链接</w:t>
      </w:r>
    </w:p>
    <w:p w14:paraId="3618F920">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https://zfcg.czt.zj.gov.cn/luban/detail?parentId=600007&amp;articleId=1vwhIUeHLX9GfYVh2HY4Fg==&amp;utm=web-micro-app-back-front.354d6ec3.0.0.8ee2bb50faf511efbdbd0f0a5d051f99</w:t>
      </w:r>
    </w:p>
    <w:p w14:paraId="3D35C2E3">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八、公告期限</w:t>
      </w:r>
    </w:p>
    <w:p w14:paraId="5CBD0055">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自本邀请函发布之日起3个工作日。</w:t>
      </w:r>
    </w:p>
    <w:p w14:paraId="7E499371">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九、</w:t>
      </w:r>
      <w:r>
        <w:rPr>
          <w:rFonts w:hint="eastAsia" w:asciiTheme="minorEastAsia" w:hAnsiTheme="minorEastAsia" w:eastAsiaTheme="minorEastAsia" w:cstheme="minorEastAsia"/>
          <w:b/>
          <w:color w:val="auto"/>
          <w:sz w:val="24"/>
          <w:szCs w:val="24"/>
          <w:highlight w:val="none"/>
        </w:rPr>
        <w:t>其他补充事宜</w:t>
      </w:r>
    </w:p>
    <w:p w14:paraId="7AA8FF03">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w:t>
      </w:r>
      <w:r>
        <w:rPr>
          <w:rFonts w:hint="eastAsia" w:asciiTheme="minorEastAsia" w:hAnsiTheme="minorEastAsia" w:eastAsiaTheme="minorEastAsia" w:cstheme="minorEastAsia"/>
          <w:color w:val="auto"/>
          <w:sz w:val="24"/>
          <w:szCs w:val="24"/>
          <w:highlight w:val="none"/>
          <w:lang w:val="en-US" w:eastAsia="zh-CN"/>
        </w:rPr>
        <w:tab/>
      </w:r>
      <w:r>
        <w:rPr>
          <w:rFonts w:hint="eastAsia" w:asciiTheme="minorEastAsia" w:hAnsiTheme="minorEastAsia" w:eastAsiaTheme="minorEastAsia" w:cstheme="minorEastAsia"/>
          <w:color w:val="auto"/>
          <w:sz w:val="24"/>
          <w:szCs w:val="24"/>
          <w:highlight w:val="none"/>
        </w:rPr>
        <w:t>（浙财采监（2022）8号）已分别于2022年1月29日、2022年2月1日和2022年7月1日开始实施，此前有关规定与上述文件内容不一致的，按上述文件要求执行。</w:t>
      </w:r>
    </w:p>
    <w:p w14:paraId="428C1E1B">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Theme="minorEastAsia" w:hAnsiTheme="minorEastAsia" w:eastAsiaTheme="minorEastAsia" w:cstheme="minorEastAsia"/>
          <w:color w:val="auto"/>
          <w:sz w:val="24"/>
          <w:szCs w:val="24"/>
          <w:highlight w:val="none"/>
          <w:lang w:val="en-US" w:eastAsia="zh-CN"/>
        </w:rPr>
        <w:t>政务</w:t>
      </w:r>
      <w:r>
        <w:rPr>
          <w:rFonts w:hint="eastAsia" w:asciiTheme="minorEastAsia" w:hAnsiTheme="minorEastAsia" w:eastAsiaTheme="minorEastAsia" w:cstheme="minorEastAsia"/>
          <w:color w:val="auto"/>
          <w:sz w:val="24"/>
          <w:szCs w:val="24"/>
          <w:highlight w:val="none"/>
        </w:rPr>
        <w:t>服务网-政府采购投诉处理-在线办理。</w:t>
      </w:r>
    </w:p>
    <w:p w14:paraId="78CDE4C8">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CC9ABA5">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.其他事项：（1）需要落实的政府采购政策：包括节约资源、保护环境、支持创新、促进中小企业发展等。详见招标文件的</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第三部分</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磋商供应商须知</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。（2）电子招投标的说明：①电子招投标：本项目以数据电文形式，依托“政府采购云平台（www.zcygov.cn）”进行招投标活动，不接受纸质</w:t>
      </w:r>
      <w:r>
        <w:rPr>
          <w:rFonts w:hint="eastAsia" w:asciiTheme="minorEastAsia" w:hAnsiTheme="minorEastAsia" w:eastAsiaTheme="minorEastAsia" w:cstheme="minorEastAsia"/>
          <w:color w:val="auto"/>
          <w:sz w:val="24"/>
          <w:szCs w:val="24"/>
          <w:highlight w:val="none"/>
          <w:lang w:eastAsia="zh-CN"/>
        </w:rPr>
        <w:t>响应文件</w:t>
      </w:r>
      <w:r>
        <w:rPr>
          <w:rFonts w:hint="eastAsia" w:asciiTheme="minorEastAsia" w:hAnsiTheme="minorEastAsia" w:eastAsiaTheme="minorEastAsia" w:cstheme="minorEastAsia"/>
          <w:color w:val="auto"/>
          <w:sz w:val="24"/>
          <w:szCs w:val="24"/>
          <w:highlight w:val="none"/>
        </w:rPr>
        <w:t>；②磋商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磋商文件的获取：使用账号登录或者使用CA登录政采云平台；进入“项目采购”应用，在获取采购文件菜单中选择项目，获取</w:t>
      </w:r>
      <w:r>
        <w:rPr>
          <w:rFonts w:hint="eastAsia" w:asciiTheme="minorEastAsia" w:hAnsiTheme="minorEastAsia" w:eastAsiaTheme="minorEastAsia" w:cstheme="minorEastAsia"/>
          <w:color w:val="auto"/>
          <w:sz w:val="24"/>
          <w:szCs w:val="24"/>
          <w:highlight w:val="none"/>
          <w:lang w:val="en-US" w:eastAsia="zh-CN"/>
        </w:rPr>
        <w:t>采购文件</w:t>
      </w:r>
      <w:r>
        <w:rPr>
          <w:rFonts w:hint="eastAsia" w:asciiTheme="minorEastAsia" w:hAnsiTheme="minorEastAsia" w:eastAsiaTheme="minorEastAsia" w:cstheme="minorEastAsia"/>
          <w:color w:val="auto"/>
          <w:sz w:val="24"/>
          <w:szCs w:val="24"/>
          <w:highlight w:val="none"/>
        </w:rPr>
        <w:t>；④响应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⑥对未按上述方式获取招标文件的供应商对该文件提出的质疑，采购人或采购代理机构将不予处理；⑦不提供招标文件纸质版；⑧响应文件的传输递交：</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在响应截止时间前将加密的响应文件上传至政府采购云平台，还可以在响应截止时间前直接提交或者以快递方式递交电子备份响应文件1份至磋商文件规定的地点</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highlight w:val="none"/>
          <w:u w:val="single"/>
        </w:rPr>
        <w:t>浙江省金华市浦江县农副产品批发交易市场A1幢213号科信，</w:t>
      </w:r>
      <w:r>
        <w:rPr>
          <w:rFonts w:hint="eastAsia" w:asciiTheme="minorEastAsia" w:hAnsiTheme="minorEastAsia" w:eastAsiaTheme="minorEastAsia" w:cstheme="minorEastAsia"/>
          <w:color w:val="auto"/>
          <w:sz w:val="24"/>
          <w:highlight w:val="none"/>
          <w:u w:val="single"/>
          <w:lang w:eastAsia="zh-CN"/>
        </w:rPr>
        <w:t>宁女士</w:t>
      </w:r>
      <w:r>
        <w:rPr>
          <w:rFonts w:hint="eastAsia" w:asciiTheme="minorEastAsia" w:hAnsiTheme="minorEastAsia" w:eastAsiaTheme="minorEastAsia" w:cstheme="minorEastAsia"/>
          <w:color w:val="auto"/>
          <w:sz w:val="24"/>
          <w:highlight w:val="none"/>
          <w:u w:val="single"/>
        </w:rPr>
        <w:t>收，联系方式：</w:t>
      </w:r>
      <w:r>
        <w:rPr>
          <w:rFonts w:hint="eastAsia" w:asciiTheme="minorEastAsia" w:hAnsiTheme="minorEastAsia" w:eastAsiaTheme="minorEastAsia" w:cstheme="minorEastAsia"/>
          <w:color w:val="auto"/>
          <w:sz w:val="24"/>
          <w:highlight w:val="none"/>
          <w:u w:val="single"/>
          <w:lang w:eastAsia="zh-CN"/>
        </w:rPr>
        <w:t>15888959272</w:t>
      </w:r>
      <w:r>
        <w:rPr>
          <w:rFonts w:hint="eastAsia" w:asciiTheme="minorEastAsia" w:hAnsiTheme="minorEastAsia" w:eastAsiaTheme="minorEastAsia" w:cstheme="minorEastAsia"/>
          <w:color w:val="auto"/>
          <w:sz w:val="24"/>
          <w:highlight w:val="none"/>
          <w:u w:val="single"/>
        </w:rPr>
        <w:t>，邮编：322200</w:t>
      </w:r>
      <w:r>
        <w:rPr>
          <w:rFonts w:hint="eastAsia" w:asciiTheme="minorEastAsia" w:hAnsiTheme="minorEastAsia" w:eastAsiaTheme="minorEastAsia" w:cstheme="minorEastAsia"/>
          <w:color w:val="auto"/>
          <w:sz w:val="24"/>
          <w:szCs w:val="24"/>
          <w:highlight w:val="none"/>
        </w:rPr>
        <w:t>，逾期送达、未按指定地点送达或未密封将予以拒收。电子备份</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文件的提交不作强制要求。电子备份响应文件的制作、存储、密封详见磋商文件。⑨响应文件的解密：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没有在电子交易平台传输递交响应文件的，响应无效。⑩具体操作指南：详见政采云平台“服务中心-帮助文档-项目采购-操作流程-电子招投标-政府采购项目电子交易管理操作指南-供应商”。</w:t>
      </w:r>
    </w:p>
    <w:p w14:paraId="21025358">
      <w:pPr>
        <w:adjustRightInd w:val="0"/>
        <w:spacing w:line="360" w:lineRule="auto"/>
        <w:ind w:firstLine="480" w:firstLineChars="200"/>
        <w:rPr>
          <w:rFonts w:hint="default"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5.企业信用融资: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的中小企业信用融资栏目了解相关信息。 供应商可以通过浙江政府采购网首页的“浙江政采贷”模块进入申请，还可以通过政府采购云平台首页的“金融服务”模块进入申请。</w:t>
      </w:r>
    </w:p>
    <w:p w14:paraId="27D1ADC2">
      <w:pPr>
        <w:adjustRightInd w:val="0"/>
        <w:spacing w:line="360" w:lineRule="auto"/>
        <w:ind w:firstLine="480" w:firstLineChars="200"/>
        <w:rPr>
          <w:rFonts w:hint="default"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6.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7F548386">
      <w:pPr>
        <w:adjustRightInd w:val="0"/>
        <w:spacing w:line="360" w:lineRule="auto"/>
        <w:ind w:firstLine="480" w:firstLineChars="200"/>
        <w:rPr>
          <w:rFonts w:hint="default" w:asciiTheme="minorEastAsia" w:hAnsiTheme="minorEastAsia" w:eastAsiaTheme="minorEastAsia" w:cstheme="minorEastAsia"/>
          <w:color w:val="auto"/>
          <w:sz w:val="24"/>
        </w:rPr>
      </w:pPr>
      <w:r>
        <w:rPr>
          <w:rFonts w:hint="eastAsia" w:asciiTheme="minorEastAsia" w:hAnsiTheme="minorEastAsia" w:eastAsiaTheme="minorEastAsia" w:cstheme="minorEastAsia"/>
          <w:bCs/>
          <w:color w:val="auto"/>
          <w:sz w:val="24"/>
        </w:rPr>
        <w:t>7.政</w:t>
      </w:r>
      <w:r>
        <w:rPr>
          <w:rFonts w:hint="eastAsia" w:asciiTheme="minorEastAsia" w:hAnsiTheme="minorEastAsia" w:eastAsiaTheme="minorEastAsia" w:cstheme="minorEastAsia"/>
          <w:color w:val="auto"/>
          <w:sz w:val="24"/>
        </w:rPr>
        <w:t>府采购金融服务提示：为扩大政府采购金融服务面，除政采云网上金融服务合作银行外，金华市范围增加线下合作银行两家，具体信息如下：</w:t>
      </w:r>
    </w:p>
    <w:p w14:paraId="6831B597">
      <w:pPr>
        <w:adjustRightInd w:val="0"/>
        <w:spacing w:line="360" w:lineRule="auto"/>
        <w:rPr>
          <w:rFonts w:hint="default"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金华银行文创支行      联系人：姜峰；联系电话：13905792828、0579-82479020</w:t>
      </w:r>
    </w:p>
    <w:p w14:paraId="053384E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浙商银行金华浦江支行  联系人：严艳萍；联系电话：13566950560、0579-88088337</w:t>
      </w:r>
    </w:p>
    <w:p w14:paraId="269DAA4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十</w:t>
      </w:r>
      <w:r>
        <w:rPr>
          <w:rFonts w:hint="eastAsia" w:asciiTheme="minorEastAsia" w:hAnsiTheme="minorEastAsia" w:eastAsiaTheme="minorEastAsia" w:cstheme="minorEastAsia"/>
          <w:b/>
          <w:color w:val="auto"/>
          <w:sz w:val="24"/>
          <w:szCs w:val="24"/>
          <w:highlight w:val="none"/>
        </w:rPr>
        <w:t>、凡对本次招标提出询问、质疑、投诉，请按以下方式联系</w:t>
      </w:r>
    </w:p>
    <w:p w14:paraId="0FDC987E">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1.采购人信息</w:t>
      </w:r>
    </w:p>
    <w:p w14:paraId="2F10101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名    称：</w:t>
      </w:r>
      <w:r>
        <w:rPr>
          <w:rFonts w:hint="eastAsia" w:asciiTheme="minorEastAsia" w:hAnsiTheme="minorEastAsia" w:eastAsiaTheme="minorEastAsia" w:cstheme="minorEastAsia"/>
          <w:color w:val="auto"/>
          <w:sz w:val="24"/>
          <w:szCs w:val="24"/>
          <w:highlight w:val="none"/>
          <w:lang w:eastAsia="zh-CN"/>
        </w:rPr>
        <w:t>浦江县住房和城乡建设局</w:t>
      </w:r>
      <w:r>
        <w:rPr>
          <w:rFonts w:hint="eastAsia" w:asciiTheme="minorEastAsia" w:hAnsiTheme="minorEastAsia" w:eastAsiaTheme="minorEastAsia" w:cstheme="minorEastAsia"/>
          <w:color w:val="auto"/>
          <w:sz w:val="24"/>
          <w:szCs w:val="24"/>
          <w:highlight w:val="none"/>
        </w:rPr>
        <w:t xml:space="preserve"> </w:t>
      </w:r>
    </w:p>
    <w:p w14:paraId="3F88A13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地    址：</w:t>
      </w:r>
      <w:r>
        <w:rPr>
          <w:rFonts w:hint="eastAsia" w:asciiTheme="minorEastAsia" w:hAnsiTheme="minorEastAsia" w:eastAsiaTheme="minorEastAsia" w:cstheme="minorEastAsia"/>
          <w:color w:val="auto"/>
          <w:sz w:val="24"/>
          <w:szCs w:val="24"/>
          <w:highlight w:val="none"/>
          <w:lang w:eastAsia="zh-CN"/>
        </w:rPr>
        <w:t>浦江县月泉东路66号</w:t>
      </w:r>
      <w:r>
        <w:rPr>
          <w:rFonts w:hint="eastAsia" w:asciiTheme="minorEastAsia" w:hAnsiTheme="minorEastAsia" w:eastAsiaTheme="minorEastAsia" w:cstheme="minorEastAsia"/>
          <w:color w:val="auto"/>
          <w:sz w:val="24"/>
          <w:szCs w:val="24"/>
          <w:highlight w:val="none"/>
        </w:rPr>
        <w:t xml:space="preserve">       </w:t>
      </w:r>
    </w:p>
    <w:p w14:paraId="191B0B7B">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传    真： /</w:t>
      </w:r>
    </w:p>
    <w:p w14:paraId="07FBDA0A">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项目联系人（询问）：</w:t>
      </w:r>
      <w:r>
        <w:rPr>
          <w:rFonts w:hint="eastAsia" w:asciiTheme="minorEastAsia" w:hAnsiTheme="minorEastAsia" w:eastAsiaTheme="minorEastAsia" w:cstheme="minorEastAsia"/>
          <w:color w:val="auto"/>
          <w:sz w:val="24"/>
          <w:szCs w:val="24"/>
          <w:highlight w:val="none"/>
          <w:lang w:val="en-US" w:eastAsia="zh-CN"/>
        </w:rPr>
        <w:t>傅先生</w:t>
      </w:r>
      <w:r>
        <w:rPr>
          <w:rFonts w:hint="eastAsia" w:asciiTheme="minorEastAsia" w:hAnsiTheme="minorEastAsia" w:eastAsiaTheme="minorEastAsia" w:cstheme="minorEastAsia"/>
          <w:color w:val="auto"/>
          <w:sz w:val="24"/>
          <w:szCs w:val="24"/>
          <w:highlight w:val="none"/>
        </w:rPr>
        <w:t xml:space="preserve">  </w:t>
      </w:r>
    </w:p>
    <w:p w14:paraId="41057CF9">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项目联系方式（询问）：</w:t>
      </w:r>
      <w:r>
        <w:rPr>
          <w:rFonts w:hint="eastAsia" w:asciiTheme="minorEastAsia" w:hAnsiTheme="minorEastAsia" w:eastAsiaTheme="minorEastAsia" w:cstheme="minorEastAsia"/>
          <w:color w:val="auto"/>
          <w:sz w:val="24"/>
          <w:szCs w:val="24"/>
          <w:highlight w:val="none"/>
          <w:lang w:eastAsia="zh-CN"/>
        </w:rPr>
        <w:t>13868915304</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 </w:t>
      </w:r>
    </w:p>
    <w:p w14:paraId="6FF0A7ED">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质疑联系人：</w:t>
      </w:r>
      <w:r>
        <w:rPr>
          <w:rFonts w:hint="eastAsia" w:asciiTheme="minorEastAsia" w:hAnsiTheme="minorEastAsia" w:eastAsiaTheme="minorEastAsia" w:cstheme="minorEastAsia"/>
          <w:color w:val="auto"/>
          <w:sz w:val="24"/>
          <w:szCs w:val="24"/>
          <w:highlight w:val="none"/>
          <w:lang w:val="en-US" w:eastAsia="zh-CN"/>
        </w:rPr>
        <w:t xml:space="preserve">吴先生 </w:t>
      </w:r>
    </w:p>
    <w:p w14:paraId="780BE093">
      <w:pPr>
        <w:keepNext w:val="0"/>
        <w:keepLines w:val="0"/>
        <w:pageBreakBefore w:val="0"/>
        <w:kinsoku/>
        <w:wordWrap/>
        <w:overflowPunct/>
        <w:topLinePunct w:val="0"/>
        <w:autoSpaceDE/>
        <w:autoSpaceDN/>
        <w:bidi w:val="0"/>
        <w:adjustRightInd w:val="0"/>
        <w:spacing w:line="360" w:lineRule="auto"/>
        <w:ind w:firstLine="480"/>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质疑联系方式：13738915627</w:t>
      </w:r>
      <w:r>
        <w:rPr>
          <w:rFonts w:hint="eastAsia" w:asciiTheme="minorEastAsia" w:hAnsiTheme="minorEastAsia" w:eastAsiaTheme="minorEastAsia" w:cstheme="minorEastAsia"/>
          <w:color w:val="auto"/>
          <w:sz w:val="24"/>
          <w:szCs w:val="24"/>
          <w:highlight w:val="none"/>
          <w:lang w:val="en-US" w:eastAsia="zh-CN"/>
        </w:rPr>
        <w:t xml:space="preserve"> </w:t>
      </w:r>
    </w:p>
    <w:p w14:paraId="5327ABD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2.采购代理机构信息            </w:t>
      </w:r>
    </w:p>
    <w:p w14:paraId="057A88A7">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名    称：</w:t>
      </w:r>
      <w:r>
        <w:rPr>
          <w:rFonts w:hint="eastAsia" w:asciiTheme="minorEastAsia" w:hAnsiTheme="minorEastAsia" w:eastAsiaTheme="minorEastAsia" w:cstheme="minorEastAsia"/>
          <w:color w:val="auto"/>
          <w:sz w:val="24"/>
          <w:szCs w:val="24"/>
          <w:highlight w:val="none"/>
          <w:lang w:eastAsia="zh-CN"/>
        </w:rPr>
        <w:t>科信联合工程咨询有限公司</w:t>
      </w:r>
    </w:p>
    <w:p w14:paraId="17D9E08E">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地    址：浦江县农批市场A1-213 </w:t>
      </w:r>
    </w:p>
    <w:p w14:paraId="08B5393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传    真：/             </w:t>
      </w:r>
    </w:p>
    <w:p w14:paraId="38808412">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项目联系人（询问）：</w:t>
      </w:r>
      <w:r>
        <w:rPr>
          <w:rFonts w:hint="eastAsia" w:asciiTheme="minorEastAsia" w:hAnsiTheme="minorEastAsia" w:eastAsiaTheme="minorEastAsia" w:cstheme="minorEastAsia"/>
          <w:color w:val="auto"/>
          <w:sz w:val="24"/>
          <w:szCs w:val="24"/>
          <w:highlight w:val="none"/>
          <w:lang w:eastAsia="zh-CN"/>
        </w:rPr>
        <w:t>宁女士</w:t>
      </w:r>
      <w:r>
        <w:rPr>
          <w:rFonts w:hint="eastAsia" w:asciiTheme="minorEastAsia" w:hAnsiTheme="minorEastAsia" w:eastAsiaTheme="minorEastAsia" w:cstheme="minorEastAsia"/>
          <w:color w:val="auto"/>
          <w:sz w:val="24"/>
          <w:szCs w:val="24"/>
          <w:highlight w:val="none"/>
        </w:rPr>
        <w:t xml:space="preserve">         </w:t>
      </w:r>
    </w:p>
    <w:p w14:paraId="01306F33">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项目联系方式（询问）：0579-84123833、</w:t>
      </w:r>
      <w:r>
        <w:rPr>
          <w:rFonts w:hint="eastAsia" w:asciiTheme="minorEastAsia" w:hAnsiTheme="minorEastAsia" w:eastAsiaTheme="minorEastAsia" w:cstheme="minorEastAsia"/>
          <w:color w:val="auto"/>
          <w:sz w:val="24"/>
          <w:szCs w:val="24"/>
          <w:highlight w:val="none"/>
          <w:lang w:eastAsia="zh-CN"/>
        </w:rPr>
        <w:t>15888959272</w:t>
      </w:r>
      <w:r>
        <w:rPr>
          <w:rFonts w:hint="eastAsia" w:asciiTheme="minorEastAsia" w:hAnsiTheme="minorEastAsia" w:eastAsiaTheme="minorEastAsia" w:cstheme="minorEastAsia"/>
          <w:color w:val="auto"/>
          <w:sz w:val="24"/>
          <w:szCs w:val="24"/>
          <w:highlight w:val="none"/>
        </w:rPr>
        <w:t xml:space="preserve"> </w:t>
      </w:r>
    </w:p>
    <w:p w14:paraId="4517C4D5">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质疑联系人：刘先生             </w:t>
      </w:r>
    </w:p>
    <w:p w14:paraId="7A16BA05">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质疑联系方式：13857919166</w:t>
      </w:r>
    </w:p>
    <w:p w14:paraId="4DE9D3D4">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3.同级政府采购监督管理部门            </w:t>
      </w:r>
    </w:p>
    <w:p w14:paraId="04717B86">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名    称：浦江县财政局政府采购监管科 </w:t>
      </w:r>
    </w:p>
    <w:p w14:paraId="2E417EF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地    址：浦江县人民东路83号 </w:t>
      </w:r>
    </w:p>
    <w:p w14:paraId="78A09857">
      <w:pPr>
        <w:keepNext w:val="0"/>
        <w:keepLines w:val="0"/>
        <w:pageBreakBefore w:val="0"/>
        <w:kinsoku/>
        <w:wordWrap/>
        <w:overflowPunct/>
        <w:topLinePunct w:val="0"/>
        <w:autoSpaceDE/>
        <w:autoSpaceDN/>
        <w:bidi w:val="0"/>
        <w:adjustRightInd w:val="0"/>
        <w:spacing w:line="360" w:lineRule="auto"/>
        <w:ind w:firstLine="240" w:firstLineChars="1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传    真：0579-84107222 </w:t>
      </w:r>
    </w:p>
    <w:p w14:paraId="4A255A1C">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联系人 ：</w:t>
      </w:r>
      <w:r>
        <w:rPr>
          <w:rFonts w:hint="eastAsia" w:asciiTheme="minorEastAsia" w:hAnsiTheme="minorEastAsia" w:eastAsiaTheme="minorEastAsia" w:cstheme="minorEastAsia"/>
          <w:color w:val="auto"/>
          <w:sz w:val="24"/>
          <w:szCs w:val="24"/>
          <w:highlight w:val="none"/>
          <w:lang w:val="en-US" w:eastAsia="zh-CN"/>
        </w:rPr>
        <w:t>赵</w:t>
      </w:r>
      <w:r>
        <w:rPr>
          <w:rFonts w:hint="eastAsia" w:asciiTheme="minorEastAsia" w:hAnsiTheme="minorEastAsia" w:eastAsiaTheme="minorEastAsia" w:cstheme="minorEastAsia"/>
          <w:color w:val="auto"/>
          <w:sz w:val="24"/>
          <w:szCs w:val="24"/>
          <w:highlight w:val="none"/>
        </w:rPr>
        <w:t xml:space="preserve">先生    </w:t>
      </w:r>
    </w:p>
    <w:p w14:paraId="1630B35A">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监督投诉电话：0579-84123011          </w:t>
      </w:r>
    </w:p>
    <w:p w14:paraId="7A1348FC">
      <w:pPr>
        <w:pStyle w:val="15"/>
        <w:keepNext w:val="0"/>
        <w:keepLines w:val="0"/>
        <w:pageBreakBefore w:val="0"/>
        <w:kinsoku/>
        <w:wordWrap/>
        <w:overflowPunct/>
        <w:topLinePunct w:val="0"/>
        <w:bidi w:val="0"/>
        <w:spacing w:line="360" w:lineRule="auto"/>
        <w:jc w:val="right"/>
        <w:rPr>
          <w:rFonts w:hint="default" w:eastAsiaTheme="minorEastAsia"/>
          <w:color w:val="auto"/>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2025年03月11日</w:t>
      </w:r>
    </w:p>
    <w:p w14:paraId="40CA35D8">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ascii="仿宋" w:hAnsi="仿宋" w:eastAsia="仿宋" w:cs="仿宋_GB2312"/>
          <w:snapToGrid w:val="0"/>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若对项目采购电子交易系统操作有疑问，可登录政采云（https://www.zcygov.cn/），点击右侧咨询小采，获取采小蜜智能服务管家帮助，或拨打政采云服务热线</w:t>
      </w:r>
      <w:r>
        <w:rPr>
          <w:rFonts w:hint="eastAsia" w:asciiTheme="minorEastAsia" w:hAnsiTheme="minorEastAsia" w:eastAsiaTheme="minorEastAsia" w:cstheme="minorEastAsia"/>
          <w:color w:val="auto"/>
          <w:sz w:val="24"/>
          <w:szCs w:val="24"/>
          <w:highlight w:val="none"/>
          <w:lang w:val="en-US" w:eastAsia="zh-CN"/>
        </w:rPr>
        <w:t>95763</w:t>
      </w:r>
      <w:r>
        <w:rPr>
          <w:rFonts w:hint="eastAsia" w:asciiTheme="minorEastAsia" w:hAnsiTheme="minorEastAsia" w:eastAsiaTheme="minorEastAsia" w:cstheme="minorEastAsia"/>
          <w:color w:val="auto"/>
          <w:sz w:val="24"/>
          <w:szCs w:val="24"/>
          <w:highlight w:val="none"/>
        </w:rPr>
        <w:t>获取热线服务帮助。CA问题联系电话（人工）：汇信CA 400-888-4636；天谷CA 400-087-8198。</w:t>
      </w:r>
      <w:r>
        <w:rPr>
          <w:rFonts w:ascii="仿宋" w:hAnsi="仿宋" w:eastAsia="仿宋" w:cs="仿宋_GB2312"/>
          <w:snapToGrid w:val="0"/>
          <w:color w:val="auto"/>
          <w:kern w:val="2"/>
          <w:sz w:val="24"/>
          <w:szCs w:val="21"/>
          <w:highlight w:val="none"/>
          <w:lang w:val="en-US" w:eastAsia="zh-CN" w:bidi="ar-SA"/>
        </w:rPr>
        <w:t xml:space="preserve">        </w:t>
      </w:r>
    </w:p>
    <w:p w14:paraId="3AF21B81">
      <w:pPr>
        <w:keepNext w:val="0"/>
        <w:keepLines w:val="0"/>
        <w:pageBreakBefore w:val="0"/>
        <w:kinsoku/>
        <w:wordWrap/>
        <w:overflowPunct/>
        <w:topLinePunct w:val="0"/>
        <w:bidi w:val="0"/>
        <w:spacing w:line="324" w:lineRule="auto"/>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p>
    <w:p w14:paraId="73D63AC4">
      <w:pPr>
        <w:pStyle w:val="15"/>
        <w:ind w:left="0" w:leftChars="0" w:firstLine="0" w:firstLineChars="0"/>
        <w:jc w:val="center"/>
        <w:outlineLvl w:val="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b/>
          <w:color w:val="auto"/>
          <w:sz w:val="36"/>
          <w:szCs w:val="20"/>
          <w:highlight w:val="none"/>
        </w:rPr>
        <w:t xml:space="preserve">第二部分 </w:t>
      </w:r>
      <w:r>
        <w:rPr>
          <w:rFonts w:hint="eastAsia" w:asciiTheme="minorEastAsia" w:hAnsiTheme="minorEastAsia" w:eastAsiaTheme="minorEastAsia" w:cstheme="minorEastAsia"/>
          <w:b/>
          <w:color w:val="auto"/>
          <w:sz w:val="36"/>
          <w:szCs w:val="20"/>
          <w:highlight w:val="none"/>
          <w:lang w:val="en-US" w:eastAsia="zh-CN"/>
        </w:rPr>
        <w:t>竞争性磋商流程</w:t>
      </w:r>
    </w:p>
    <w:p w14:paraId="21E2CC50">
      <w:pPr>
        <w:keepNext w:val="0"/>
        <w:keepLines w:val="0"/>
        <w:pageBreakBefore w:val="0"/>
        <w:widowControl w:val="0"/>
        <w:kinsoku/>
        <w:wordWrap/>
        <w:overflowPunct/>
        <w:topLinePunct w:val="0"/>
        <w:autoSpaceDE/>
        <w:autoSpaceDN/>
        <w:bidi w:val="0"/>
        <w:adjustRightInd/>
        <w:snapToGrid/>
        <w:spacing w:line="336" w:lineRule="auto"/>
        <w:jc w:val="left"/>
        <w:textAlignment w:val="auto"/>
        <w:outlineLvl w:val="9"/>
        <w:rPr>
          <w:rFonts w:asciiTheme="minorEastAsia" w:hAnsiTheme="minorEastAsia" w:eastAsiaTheme="minorEastAsia" w:cstheme="minorEastAsia"/>
          <w:b/>
          <w:color w:val="auto"/>
          <w:szCs w:val="15"/>
          <w:highlight w:val="none"/>
        </w:rPr>
      </w:pPr>
      <w:bookmarkStart w:id="0" w:name="_Toc22107"/>
      <w:r>
        <w:rPr>
          <w:rFonts w:hint="eastAsia" w:asciiTheme="minorEastAsia" w:hAnsiTheme="minorEastAsia" w:eastAsiaTheme="minorEastAsia" w:cstheme="minorEastAsia"/>
          <w:b/>
          <w:color w:val="auto"/>
          <w:szCs w:val="15"/>
          <w:highlight w:val="none"/>
        </w:rPr>
        <w:t>1.征集供应商</w:t>
      </w:r>
    </w:p>
    <w:p w14:paraId="6E41330D">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1.1 邀请供应商。</w:t>
      </w:r>
    </w:p>
    <w:p w14:paraId="6D3AE4B9">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 w:val="0"/>
          <w:bCs/>
          <w:color w:val="auto"/>
          <w:szCs w:val="15"/>
          <w:highlight w:val="none"/>
        </w:rPr>
        <w:t>采用书面推荐方式邀请供应商，根据《政府采购竞争性磋商采购方式管理暂行办法》(财库〔 2014〕214 号)第六条规定，参与本次竞争性磋商的供应商由采购人和评审专家分别书面推荐的方式产生</w:t>
      </w:r>
      <w:r>
        <w:rPr>
          <w:rFonts w:hint="eastAsia" w:asciiTheme="minorEastAsia" w:hAnsiTheme="minorEastAsia" w:eastAsiaTheme="minorEastAsia" w:cstheme="minorEastAsia"/>
          <w:b w:val="0"/>
          <w:bCs/>
          <w:color w:val="auto"/>
          <w:sz w:val="24"/>
          <w:szCs w:val="15"/>
          <w:highlight w:val="none"/>
        </w:rPr>
        <w:t>。</w:t>
      </w:r>
    </w:p>
    <w:p w14:paraId="07FE0A84">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1.2 供应商获取磋商文件。</w:t>
      </w:r>
    </w:p>
    <w:p w14:paraId="0614A47E">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1.3 组织现场考察或召开答疑会（如果有）。</w:t>
      </w:r>
    </w:p>
    <w:p w14:paraId="466E7FAB">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1.4 发布更正（延期）公告，澄清或修改磋商文件（如果有）。</w:t>
      </w:r>
    </w:p>
    <w:p w14:paraId="7B757AEB">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
          <w:color w:val="auto"/>
          <w:szCs w:val="15"/>
          <w:highlight w:val="none"/>
        </w:rPr>
      </w:pPr>
      <w:r>
        <w:rPr>
          <w:rFonts w:hint="eastAsia" w:asciiTheme="minorEastAsia" w:hAnsiTheme="minorEastAsia" w:eastAsiaTheme="minorEastAsia" w:cstheme="minorEastAsia"/>
          <w:bCs/>
          <w:color w:val="auto"/>
          <w:szCs w:val="15"/>
          <w:highlight w:val="none"/>
        </w:rPr>
        <w:t>1.5 供应商按磋商文件要求编制响应文件。</w:t>
      </w:r>
    </w:p>
    <w:p w14:paraId="3DAD89D4">
      <w:pPr>
        <w:keepNext w:val="0"/>
        <w:keepLines w:val="0"/>
        <w:pageBreakBefore w:val="0"/>
        <w:widowControl w:val="0"/>
        <w:kinsoku/>
        <w:wordWrap/>
        <w:overflowPunct/>
        <w:topLinePunct w:val="0"/>
        <w:autoSpaceDE/>
        <w:autoSpaceDN/>
        <w:bidi w:val="0"/>
        <w:adjustRightInd/>
        <w:snapToGrid/>
        <w:spacing w:line="336" w:lineRule="auto"/>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
          <w:color w:val="auto"/>
          <w:szCs w:val="15"/>
          <w:highlight w:val="none"/>
        </w:rPr>
        <w:t>2.响应文件开启与信用信息查询</w:t>
      </w:r>
    </w:p>
    <w:p w14:paraId="15757596">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2.1 供应商依据“提交响应文件的截止时间与地点”通过政采云平台在线提交响应文件。供应商在提交响应文件的截止时间前，可以补充、修改或撤回响应文件。</w:t>
      </w:r>
    </w:p>
    <w:p w14:paraId="16CCED4D">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2.2 采购代理机构将通过“信用中国”网站(www.creditchina.gov.cn)和中国政府采购网(www.ccgp.gov.cn)渠道查询供应商响应截止时间当日的信用记录。</w:t>
      </w:r>
    </w:p>
    <w:p w14:paraId="1151F1F6">
      <w:pPr>
        <w:keepNext w:val="0"/>
        <w:keepLines w:val="0"/>
        <w:pageBreakBefore w:val="0"/>
        <w:widowControl w:val="0"/>
        <w:kinsoku/>
        <w:wordWrap/>
        <w:overflowPunct/>
        <w:topLinePunct w:val="0"/>
        <w:autoSpaceDE/>
        <w:autoSpaceDN/>
        <w:bidi w:val="0"/>
        <w:adjustRightInd/>
        <w:snapToGrid/>
        <w:spacing w:line="336" w:lineRule="auto"/>
        <w:jc w:val="left"/>
        <w:textAlignment w:val="auto"/>
        <w:outlineLvl w:val="9"/>
        <w:rPr>
          <w:rFonts w:asciiTheme="minorEastAsia" w:hAnsiTheme="minorEastAsia" w:eastAsiaTheme="minorEastAsia" w:cstheme="minorEastAsia"/>
          <w:b/>
          <w:color w:val="auto"/>
          <w:szCs w:val="15"/>
          <w:highlight w:val="none"/>
        </w:rPr>
      </w:pPr>
      <w:r>
        <w:rPr>
          <w:rFonts w:hint="eastAsia" w:asciiTheme="minorEastAsia" w:hAnsiTheme="minorEastAsia" w:eastAsiaTheme="minorEastAsia" w:cstheme="minorEastAsia"/>
          <w:b/>
          <w:color w:val="auto"/>
          <w:szCs w:val="15"/>
          <w:highlight w:val="none"/>
        </w:rPr>
        <w:t>3.磋商与评审</w:t>
      </w:r>
    </w:p>
    <w:p w14:paraId="1375D246">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3.1 磋商小组签到。</w:t>
      </w:r>
    </w:p>
    <w:p w14:paraId="6DCA9881">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3.2 采购代理机构宣布有关纪律以及磋商、评审工作程序。</w:t>
      </w:r>
    </w:p>
    <w:p w14:paraId="51F6D8FE">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3.3 磋商小组审查确认磋商文件。磋商文件内容违反国家有关强制性规定的，磋商小组应当停止评审并向采购代理机构说明情况。</w:t>
      </w:r>
    </w:p>
    <w:p w14:paraId="6644C5A9">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3.4 采购人或采购代理机构对供应商的资格进行审查。</w:t>
      </w:r>
    </w:p>
    <w:p w14:paraId="6D4506EC">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3.5 磋商小组审查响应文件。</w:t>
      </w:r>
    </w:p>
    <w:p w14:paraId="0EFBFFF4">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3.6 对于未实质性响应磋商文件的响应文件由磋商小组认定响应无效，并告知该供应商。</w:t>
      </w:r>
    </w:p>
    <w:p w14:paraId="7EE75EA6">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3.7 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4A2FACCE">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3.8 磋商小组与符合要求的供应商进行磋商。磋商小组所有成员按照响应文件解密次序集中与单一供应商分别进行磋商，并给予所有参加磋商的供应商平等的磋商机会。磋商过程中，磋商小组可以根据磋商情况调整轮次。在磋商过程中，磋商小组可以根据磋商文件和磋商情况实质性变动采购需求中的技术、服务要求以及合同草案条款，但不得变动磋商文件中的其他内容。</w:t>
      </w:r>
    </w:p>
    <w:p w14:paraId="6A901402">
      <w:pPr>
        <w:keepNext w:val="0"/>
        <w:keepLines w:val="0"/>
        <w:pageBreakBefore w:val="0"/>
        <w:widowControl w:val="0"/>
        <w:kinsoku/>
        <w:wordWrap/>
        <w:overflowPunct/>
        <w:topLinePunct w:val="0"/>
        <w:autoSpaceDE/>
        <w:autoSpaceDN/>
        <w:bidi w:val="0"/>
        <w:adjustRightInd/>
        <w:snapToGrid/>
        <w:spacing w:line="336" w:lineRule="auto"/>
        <w:jc w:val="left"/>
        <w:textAlignment w:val="auto"/>
        <w:outlineLvl w:val="9"/>
        <w:rPr>
          <w:rFonts w:asciiTheme="minorEastAsia" w:hAnsiTheme="minorEastAsia" w:eastAsiaTheme="minorEastAsia" w:cstheme="minorEastAsia"/>
          <w:b/>
          <w:color w:val="auto"/>
          <w:szCs w:val="15"/>
          <w:highlight w:val="none"/>
        </w:rPr>
      </w:pPr>
      <w:r>
        <w:rPr>
          <w:rFonts w:hint="eastAsia" w:asciiTheme="minorEastAsia" w:hAnsiTheme="minorEastAsia" w:eastAsiaTheme="minorEastAsia" w:cstheme="minorEastAsia"/>
          <w:b/>
          <w:color w:val="auto"/>
          <w:szCs w:val="15"/>
          <w:highlight w:val="none"/>
        </w:rPr>
        <w:t>磋商形式：</w:t>
      </w:r>
    </w:p>
    <w:p w14:paraId="35691E2B">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 w:val="0"/>
          <w:bCs/>
          <w:color w:val="auto"/>
          <w:szCs w:val="15"/>
          <w:highlight w:val="none"/>
        </w:rPr>
        <w:sym w:font="Wingdings 2" w:char="00A3"/>
      </w:r>
      <w:r>
        <w:rPr>
          <w:rFonts w:hint="eastAsia" w:asciiTheme="minorEastAsia" w:hAnsiTheme="minorEastAsia" w:eastAsiaTheme="minorEastAsia" w:cstheme="minorEastAsia"/>
          <w:b w:val="0"/>
          <w:bCs/>
          <w:color w:val="auto"/>
          <w:szCs w:val="15"/>
          <w:highlight w:val="none"/>
        </w:rPr>
        <w:t>远程在线视频磋商：</w:t>
      </w:r>
      <w:r>
        <w:rPr>
          <w:rFonts w:hint="eastAsia" w:asciiTheme="minorEastAsia" w:hAnsiTheme="minorEastAsia" w:eastAsiaTheme="minorEastAsia" w:cstheme="minorEastAsia"/>
          <w:bCs/>
          <w:color w:val="auto"/>
          <w:szCs w:val="15"/>
          <w:highlight w:val="none"/>
        </w:rPr>
        <w:t>磋商时由采购代理机构利用政采云平台发起磋商邀请，供应商通过政采云“在线评审室”进行远程视频磋商。供应商使用CA数字证书</w:t>
      </w:r>
      <w:r>
        <w:rPr>
          <w:rFonts w:hint="eastAsia" w:asciiTheme="minorEastAsia" w:hAnsiTheme="minorEastAsia" w:eastAsiaTheme="minorEastAsia" w:cstheme="minorEastAsia"/>
          <w:bCs/>
          <w:color w:val="auto"/>
          <w:szCs w:val="15"/>
          <w:highlight w:val="none"/>
          <w:lang w:eastAsia="zh-CN"/>
        </w:rPr>
        <w:t>登录</w:t>
      </w:r>
      <w:r>
        <w:rPr>
          <w:rFonts w:hint="eastAsia" w:asciiTheme="minorEastAsia" w:hAnsiTheme="minorEastAsia" w:eastAsiaTheme="minorEastAsia" w:cstheme="minorEastAsia"/>
          <w:bCs/>
          <w:color w:val="auto"/>
          <w:szCs w:val="15"/>
          <w:highlight w:val="none"/>
        </w:rPr>
        <w:t>政采云平台——收到视频评审邀请——点击“视频评审”进入“视频评审系统”——开始远程磋商活动；</w:t>
      </w:r>
    </w:p>
    <w:p w14:paraId="2596276D">
      <w:pPr>
        <w:keepNext w:val="0"/>
        <w:keepLines w:val="0"/>
        <w:pageBreakBefore w:val="0"/>
        <w:widowControl w:val="0"/>
        <w:kinsoku/>
        <w:wordWrap/>
        <w:overflowPunct/>
        <w:topLinePunct w:val="0"/>
        <w:autoSpaceDE/>
        <w:autoSpaceDN/>
        <w:bidi w:val="0"/>
        <w:adjustRightInd/>
        <w:snapToGrid/>
        <w:spacing w:line="336" w:lineRule="auto"/>
        <w:ind w:firstLine="482"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
          <w:bCs w:val="0"/>
          <w:color w:val="auto"/>
          <w:szCs w:val="15"/>
          <w:highlight w:val="none"/>
          <w:lang w:eastAsia="zh-CN"/>
        </w:rPr>
        <w:t>☑</w:t>
      </w:r>
      <w:r>
        <w:rPr>
          <w:rFonts w:hint="eastAsia" w:asciiTheme="minorEastAsia" w:hAnsiTheme="minorEastAsia" w:eastAsiaTheme="minorEastAsia" w:cstheme="minorEastAsia"/>
          <w:b/>
          <w:bCs w:val="0"/>
          <w:color w:val="auto"/>
          <w:szCs w:val="15"/>
          <w:highlight w:val="none"/>
        </w:rPr>
        <w:t>远程在线非视频磋商：</w:t>
      </w:r>
      <w:r>
        <w:rPr>
          <w:rFonts w:hint="eastAsia" w:asciiTheme="minorEastAsia" w:hAnsiTheme="minorEastAsia" w:eastAsiaTheme="minorEastAsia" w:cstheme="minorEastAsia"/>
          <w:bCs/>
          <w:color w:val="auto"/>
          <w:szCs w:val="15"/>
          <w:highlight w:val="none"/>
        </w:rPr>
        <w:t>磋商时由采购代理机构利用政采云平台发起磋商邀请，磋商小组在线（以书面形式完成的需扫描上传）将磋商问题通知所有参加磋商的供应商，供应商按照磋商小组的要求对问题进行答复，并由授权代表签字或者加盖公章后扫描上传（或直接在线加盖电子签章后提交）；</w:t>
      </w:r>
    </w:p>
    <w:p w14:paraId="2BFED15D">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□评审现场磋商：对于要求到采购代理机构现场进行磋商的供应商，需在采购代理机构指定会议室开展磋商活动，磋商小组在现场集中与单一供应商分别进行磋商。</w:t>
      </w:r>
    </w:p>
    <w:p w14:paraId="03EDAB81">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3.9 经磋商确定磋商文件的变动情况。对磋商文件作出的实质性变动是磋商文件的有效组成部分，磋商小组应当及时通过政采云平台通知所有参加磋商的供应商。</w:t>
      </w:r>
    </w:p>
    <w:p w14:paraId="11D0E829">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3.10 供应商应当按照磋商文件的变动情况及磋商小组的要求通过电子交易平台重新提交响应文件（或补充文件）和最后报价，并由其法定代表人或授权代表签字或加盖公章。已提交响应文件的供应商，在提交最后报价之前，可以根据磋商情况退出磋商。如供应商未按磋商小组的要求在规定的时间内提交最后报价的，视为退出磋商。</w:t>
      </w:r>
    </w:p>
    <w:p w14:paraId="6D56CEE5">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3.11 磋商小组按照下列方式确定提交最后报价的供应商，有特殊规定的从其规定：</w:t>
      </w:r>
    </w:p>
    <w:p w14:paraId="59E63DA7">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47B68770">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30EFF6FF">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3.12 确定进入最后报价的供应商在规定时间内提交最后报价。</w:t>
      </w:r>
    </w:p>
    <w:p w14:paraId="73C218F3">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3.1</w:t>
      </w:r>
      <w:r>
        <w:rPr>
          <w:rFonts w:hint="eastAsia" w:asciiTheme="minorEastAsia" w:hAnsiTheme="minorEastAsia" w:eastAsiaTheme="minorEastAsia" w:cstheme="minorEastAsia"/>
          <w:bCs/>
          <w:color w:val="auto"/>
          <w:szCs w:val="15"/>
          <w:highlight w:val="none"/>
          <w:lang w:val="en-US" w:eastAsia="zh-CN"/>
        </w:rPr>
        <w:t>3</w:t>
      </w:r>
      <w:r>
        <w:rPr>
          <w:rFonts w:hint="eastAsia" w:asciiTheme="minorEastAsia" w:hAnsiTheme="minorEastAsia" w:eastAsiaTheme="minorEastAsia" w:cstheme="minorEastAsia"/>
          <w:bCs/>
          <w:color w:val="auto"/>
          <w:szCs w:val="15"/>
          <w:highlight w:val="none"/>
        </w:rPr>
        <w:t>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065D66A7">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3.1</w:t>
      </w:r>
      <w:r>
        <w:rPr>
          <w:rFonts w:hint="eastAsia" w:asciiTheme="minorEastAsia" w:hAnsiTheme="minorEastAsia" w:eastAsiaTheme="minorEastAsia" w:cstheme="minorEastAsia"/>
          <w:bCs/>
          <w:color w:val="auto"/>
          <w:szCs w:val="15"/>
          <w:highlight w:val="none"/>
          <w:lang w:val="en-US" w:eastAsia="zh-CN"/>
        </w:rPr>
        <w:t>4</w:t>
      </w:r>
      <w:r>
        <w:rPr>
          <w:rFonts w:hint="eastAsia" w:asciiTheme="minorEastAsia" w:hAnsiTheme="minorEastAsia" w:eastAsiaTheme="minorEastAsia" w:cstheme="minorEastAsia"/>
          <w:bCs/>
          <w:color w:val="auto"/>
          <w:szCs w:val="15"/>
          <w:highlight w:val="none"/>
        </w:rPr>
        <w:t>磋商小组应当根据综合评分情况，按照评审得分由高到低顺序推荐3名以上成交候选供应商，并编写评审报告。</w:t>
      </w:r>
    </w:p>
    <w:p w14:paraId="5F0FEAFB">
      <w:pPr>
        <w:keepNext w:val="0"/>
        <w:keepLines w:val="0"/>
        <w:pageBreakBefore w:val="0"/>
        <w:widowControl w:val="0"/>
        <w:kinsoku/>
        <w:wordWrap/>
        <w:overflowPunct/>
        <w:topLinePunct w:val="0"/>
        <w:autoSpaceDE/>
        <w:autoSpaceDN/>
        <w:bidi w:val="0"/>
        <w:adjustRightInd/>
        <w:snapToGrid/>
        <w:spacing w:line="336" w:lineRule="auto"/>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
          <w:color w:val="auto"/>
          <w:szCs w:val="15"/>
          <w:highlight w:val="none"/>
        </w:rPr>
        <w:t>4.成交</w:t>
      </w:r>
    </w:p>
    <w:p w14:paraId="133778FC">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4.1 采购代理机构应当在评审结束后2个工作日内，将评审报告送采购人确认。</w:t>
      </w:r>
    </w:p>
    <w:p w14:paraId="1F69DBEE">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4.2 采购人应当在收到评审报告后5个工作日内，从评审报告提出的成交候选供应商中，按照排序由高到低的原则确定成交供应商，采购人也可以书面授权磋商小组直接确定成交供应商。</w:t>
      </w:r>
    </w:p>
    <w:p w14:paraId="4DE18EA3">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4.3 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51248E90">
      <w:pPr>
        <w:keepNext w:val="0"/>
        <w:keepLines w:val="0"/>
        <w:pageBreakBefore w:val="0"/>
        <w:widowControl w:val="0"/>
        <w:kinsoku/>
        <w:wordWrap/>
        <w:overflowPunct/>
        <w:topLinePunct w:val="0"/>
        <w:autoSpaceDE/>
        <w:autoSpaceDN/>
        <w:bidi w:val="0"/>
        <w:adjustRightInd/>
        <w:snapToGrid/>
        <w:spacing w:line="336" w:lineRule="auto"/>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
          <w:color w:val="auto"/>
          <w:szCs w:val="15"/>
          <w:highlight w:val="none"/>
        </w:rPr>
        <w:t>5.合同及履约验收</w:t>
      </w:r>
    </w:p>
    <w:p w14:paraId="33EDE14B">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5.1 采购人与成交供应商应当在成交通知书发出之日起</w:t>
      </w:r>
      <w:r>
        <w:rPr>
          <w:rFonts w:hint="eastAsia" w:asciiTheme="minorEastAsia" w:hAnsiTheme="minorEastAsia" w:eastAsiaTheme="minorEastAsia" w:cstheme="minorEastAsia"/>
          <w:bCs/>
          <w:color w:val="auto"/>
          <w:szCs w:val="15"/>
          <w:highlight w:val="none"/>
          <w:lang w:val="en-US" w:eastAsia="zh-CN"/>
        </w:rPr>
        <w:t>20</w:t>
      </w:r>
      <w:r>
        <w:rPr>
          <w:rFonts w:hint="eastAsia" w:asciiTheme="minorEastAsia" w:hAnsiTheme="minorEastAsia" w:eastAsiaTheme="minorEastAsia" w:cstheme="minorEastAsia"/>
          <w:bCs/>
          <w:color w:val="auto"/>
          <w:szCs w:val="15"/>
          <w:highlight w:val="none"/>
        </w:rPr>
        <w:t>日内签订政府采购合同。</w:t>
      </w:r>
    </w:p>
    <w:p w14:paraId="16561349">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5.2 成交供应商缴纳履约保证金（拟签订的合同文本要求成交供应商提交履约保证金的，供应商应当以支票、汇票、本票或者金融机构、担保机构出具的保函等非现金形式提交。履约保证金的数额不得超过政府采购合同金额的</w:t>
      </w:r>
      <w:r>
        <w:rPr>
          <w:rFonts w:hint="eastAsia" w:asciiTheme="minorEastAsia" w:hAnsiTheme="minorEastAsia" w:eastAsiaTheme="minorEastAsia" w:cstheme="minorEastAsia"/>
          <w:bCs/>
          <w:color w:val="auto"/>
          <w:szCs w:val="15"/>
          <w:highlight w:val="none"/>
          <w:lang w:val="en-US" w:eastAsia="zh-CN"/>
        </w:rPr>
        <w:t>1</w:t>
      </w:r>
      <w:r>
        <w:rPr>
          <w:rFonts w:hint="eastAsia" w:asciiTheme="minorEastAsia" w:hAnsiTheme="minorEastAsia" w:eastAsiaTheme="minorEastAsia" w:cstheme="minorEastAsia"/>
          <w:bCs/>
          <w:color w:val="auto"/>
          <w:szCs w:val="15"/>
          <w:highlight w:val="none"/>
        </w:rPr>
        <w:t>%。采购人不得拒收履约保函）。</w:t>
      </w:r>
    </w:p>
    <w:p w14:paraId="0F8293E8">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5.3 合同履约。</w:t>
      </w:r>
    </w:p>
    <w:p w14:paraId="3E859CA4">
      <w:pPr>
        <w:keepNext w:val="0"/>
        <w:keepLines w:val="0"/>
        <w:pageBreakBefore w:val="0"/>
        <w:widowControl w:val="0"/>
        <w:kinsoku/>
        <w:wordWrap/>
        <w:overflowPunct/>
        <w:topLinePunct w:val="0"/>
        <w:autoSpaceDE/>
        <w:autoSpaceDN/>
        <w:bidi w:val="0"/>
        <w:adjustRightInd/>
        <w:snapToGrid/>
        <w:spacing w:line="336" w:lineRule="auto"/>
        <w:ind w:firstLine="480" w:firstLineChars="200"/>
        <w:jc w:val="left"/>
        <w:textAlignment w:val="auto"/>
        <w:outlineLvl w:val="9"/>
        <w:rPr>
          <w:rFonts w:asciiTheme="minorEastAsia" w:hAnsiTheme="minorEastAsia" w:eastAsiaTheme="minorEastAsia" w:cstheme="minorEastAsia"/>
          <w:bCs/>
          <w:color w:val="auto"/>
          <w:szCs w:val="15"/>
          <w:highlight w:val="none"/>
        </w:rPr>
      </w:pPr>
      <w:r>
        <w:rPr>
          <w:rFonts w:hint="eastAsia" w:asciiTheme="minorEastAsia" w:hAnsiTheme="minorEastAsia" w:eastAsiaTheme="minorEastAsia" w:cstheme="minorEastAsia"/>
          <w:bCs/>
          <w:color w:val="auto"/>
          <w:szCs w:val="15"/>
          <w:highlight w:val="none"/>
        </w:rPr>
        <w:t>5.4 采购人组织验收。</w:t>
      </w:r>
    </w:p>
    <w:p w14:paraId="0C6C671B">
      <w:pPr>
        <w:adjustRightInd/>
        <w:spacing w:line="360" w:lineRule="auto"/>
        <w:jc w:val="center"/>
        <w:outlineLvl w:val="9"/>
        <w:rPr>
          <w:rFonts w:hint="eastAsia" w:asciiTheme="minorEastAsia" w:hAnsiTheme="minorEastAsia" w:eastAsiaTheme="minorEastAsia" w:cstheme="minorEastAsia"/>
          <w:b/>
          <w:color w:val="auto"/>
          <w:sz w:val="36"/>
          <w:szCs w:val="20"/>
          <w:highlight w:val="none"/>
        </w:rPr>
      </w:pPr>
    </w:p>
    <w:p w14:paraId="0CC911B9">
      <w:pPr>
        <w:adjustRightInd/>
        <w:spacing w:line="360" w:lineRule="auto"/>
        <w:jc w:val="center"/>
        <w:outlineLvl w:val="9"/>
        <w:rPr>
          <w:rFonts w:hint="eastAsia" w:asciiTheme="minorEastAsia" w:hAnsiTheme="minorEastAsia" w:eastAsiaTheme="minorEastAsia" w:cstheme="minorEastAsia"/>
          <w:b/>
          <w:color w:val="auto"/>
          <w:sz w:val="36"/>
          <w:szCs w:val="20"/>
          <w:highlight w:val="none"/>
        </w:rPr>
      </w:pPr>
    </w:p>
    <w:p w14:paraId="424E024D">
      <w:pPr>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p>
    <w:p w14:paraId="50EC8380">
      <w:pPr>
        <w:adjustRightInd/>
        <w:spacing w:line="360" w:lineRule="auto"/>
        <w:jc w:val="center"/>
        <w:outlineLvl w:val="0"/>
        <w:rPr>
          <w:rFonts w:hint="eastAsia" w:asciiTheme="minorEastAsia" w:hAnsiTheme="minorEastAsia" w:eastAsiaTheme="minorEastAsia" w:cstheme="minorEastAsia"/>
          <w:b/>
          <w:color w:val="auto"/>
          <w:sz w:val="36"/>
          <w:szCs w:val="20"/>
          <w:highlight w:val="none"/>
          <w:lang w:val="en-US" w:eastAsia="zh-CN"/>
        </w:rPr>
      </w:pPr>
      <w:r>
        <w:rPr>
          <w:rFonts w:hint="eastAsia" w:asciiTheme="minorEastAsia" w:hAnsiTheme="minorEastAsia" w:eastAsiaTheme="minorEastAsia" w:cstheme="minorEastAsia"/>
          <w:b/>
          <w:color w:val="auto"/>
          <w:sz w:val="36"/>
          <w:szCs w:val="20"/>
          <w:highlight w:val="none"/>
        </w:rPr>
        <w:t>第</w:t>
      </w:r>
      <w:r>
        <w:rPr>
          <w:rFonts w:hint="eastAsia" w:asciiTheme="minorEastAsia" w:hAnsiTheme="minorEastAsia" w:eastAsiaTheme="minorEastAsia" w:cstheme="minorEastAsia"/>
          <w:b/>
          <w:color w:val="auto"/>
          <w:sz w:val="36"/>
          <w:szCs w:val="20"/>
          <w:highlight w:val="none"/>
          <w:lang w:val="en-US" w:eastAsia="zh-CN"/>
        </w:rPr>
        <w:t>三</w:t>
      </w:r>
      <w:r>
        <w:rPr>
          <w:rFonts w:hint="eastAsia" w:asciiTheme="minorEastAsia" w:hAnsiTheme="minorEastAsia" w:eastAsiaTheme="minorEastAsia" w:cstheme="minorEastAsia"/>
          <w:b/>
          <w:color w:val="auto"/>
          <w:sz w:val="36"/>
          <w:szCs w:val="20"/>
          <w:highlight w:val="none"/>
        </w:rPr>
        <w:t xml:space="preserve">部分 </w:t>
      </w:r>
      <w:bookmarkEnd w:id="0"/>
      <w:r>
        <w:rPr>
          <w:rFonts w:hint="eastAsia" w:asciiTheme="minorEastAsia" w:hAnsiTheme="minorEastAsia" w:eastAsiaTheme="minorEastAsia" w:cstheme="minorEastAsia"/>
          <w:b/>
          <w:color w:val="auto"/>
          <w:sz w:val="36"/>
          <w:szCs w:val="20"/>
          <w:highlight w:val="none"/>
          <w:lang w:val="en-US" w:eastAsia="zh-CN"/>
        </w:rPr>
        <w:t>磋商供应商须知</w:t>
      </w:r>
    </w:p>
    <w:p w14:paraId="2C2D04F9">
      <w:pPr>
        <w:kinsoku/>
        <w:wordWrap/>
        <w:overflowPunct/>
        <w:topLinePunct w:val="0"/>
        <w:bidi w:val="0"/>
        <w:adjustRightInd w:val="0"/>
        <w:snapToGrid/>
        <w:spacing w:line="360" w:lineRule="auto"/>
        <w:jc w:val="center"/>
        <w:outlineLvl w:val="1"/>
        <w:rPr>
          <w:rFonts w:hint="eastAsia" w:ascii="宋体" w:hAnsi="宋体" w:eastAsia="宋体" w:cs="宋体"/>
          <w:b/>
          <w:i w:val="0"/>
          <w:iCs w:val="0"/>
          <w:color w:val="auto"/>
          <w:sz w:val="32"/>
          <w:highlight w:val="none"/>
        </w:rPr>
      </w:pPr>
      <w:bookmarkStart w:id="1" w:name="_Toc12650"/>
      <w:r>
        <w:rPr>
          <w:rFonts w:hint="eastAsia" w:ascii="宋体" w:hAnsi="宋体" w:eastAsia="宋体" w:cs="宋体"/>
          <w:b/>
          <w:i w:val="0"/>
          <w:iCs w:val="0"/>
          <w:color w:val="auto"/>
          <w:sz w:val="32"/>
          <w:highlight w:val="none"/>
        </w:rPr>
        <w:t>前附表</w:t>
      </w:r>
      <w:bookmarkEnd w:id="1"/>
    </w:p>
    <w:tbl>
      <w:tblPr>
        <w:tblStyle w:val="17"/>
        <w:tblW w:w="9188"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8"/>
        <w:gridCol w:w="1231"/>
        <w:gridCol w:w="7059"/>
      </w:tblGrid>
      <w:tr w14:paraId="135C07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0" w:hRule="atLeast"/>
          <w:tblHeader/>
        </w:trPr>
        <w:tc>
          <w:tcPr>
            <w:tcW w:w="898" w:type="dxa"/>
            <w:tcBorders>
              <w:tl2br w:val="nil"/>
              <w:tr2bl w:val="nil"/>
            </w:tcBorders>
            <w:noWrap w:val="0"/>
            <w:vAlign w:val="top"/>
          </w:tcPr>
          <w:p w14:paraId="640FDA7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条款号</w:t>
            </w:r>
          </w:p>
        </w:tc>
        <w:tc>
          <w:tcPr>
            <w:tcW w:w="1231" w:type="dxa"/>
            <w:tcBorders>
              <w:tl2br w:val="nil"/>
              <w:tr2bl w:val="nil"/>
            </w:tcBorders>
            <w:noWrap w:val="0"/>
            <w:vAlign w:val="top"/>
          </w:tcPr>
          <w:p w14:paraId="0AEAF87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w:t>
            </w:r>
          </w:p>
        </w:tc>
        <w:tc>
          <w:tcPr>
            <w:tcW w:w="7059" w:type="dxa"/>
            <w:tcBorders>
              <w:tl2br w:val="nil"/>
              <w:tr2bl w:val="nil"/>
            </w:tcBorders>
            <w:noWrap w:val="0"/>
            <w:vAlign w:val="top"/>
          </w:tcPr>
          <w:p w14:paraId="38C3718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条款内容</w:t>
            </w:r>
          </w:p>
        </w:tc>
      </w:tr>
      <w:tr w14:paraId="0DB39D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23D9C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w:t>
            </w:r>
          </w:p>
        </w:tc>
        <w:tc>
          <w:tcPr>
            <w:tcW w:w="1231" w:type="dxa"/>
            <w:tcBorders>
              <w:tl2br w:val="nil"/>
              <w:tr2bl w:val="nil"/>
            </w:tcBorders>
            <w:noWrap w:val="0"/>
            <w:vAlign w:val="center"/>
          </w:tcPr>
          <w:p w14:paraId="7E43E64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项目名称</w:t>
            </w:r>
          </w:p>
        </w:tc>
        <w:tc>
          <w:tcPr>
            <w:tcW w:w="7059" w:type="dxa"/>
            <w:tcBorders>
              <w:tl2br w:val="nil"/>
              <w:tr2bl w:val="nil"/>
            </w:tcBorders>
            <w:noWrap w:val="0"/>
            <w:vAlign w:val="center"/>
          </w:tcPr>
          <w:p w14:paraId="1441156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lang w:val="en-US" w:eastAsia="zh-CN" w:bidi="ar-SA"/>
              </w:rPr>
              <w:t>浦江县第二污水处理厂尾水人工湿地水质提升工程可研编制及技术咨询项目</w:t>
            </w:r>
          </w:p>
        </w:tc>
      </w:tr>
      <w:tr w14:paraId="76963F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0D7AC7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w:t>
            </w:r>
          </w:p>
        </w:tc>
        <w:tc>
          <w:tcPr>
            <w:tcW w:w="1231" w:type="dxa"/>
            <w:tcBorders>
              <w:tl2br w:val="nil"/>
              <w:tr2bl w:val="nil"/>
            </w:tcBorders>
            <w:noWrap w:val="0"/>
            <w:vAlign w:val="center"/>
          </w:tcPr>
          <w:p w14:paraId="61FDADA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项目编号</w:t>
            </w:r>
          </w:p>
        </w:tc>
        <w:tc>
          <w:tcPr>
            <w:tcW w:w="7059" w:type="dxa"/>
            <w:tcBorders>
              <w:tl2br w:val="nil"/>
              <w:tr2bl w:val="nil"/>
            </w:tcBorders>
            <w:noWrap w:val="0"/>
            <w:vAlign w:val="center"/>
          </w:tcPr>
          <w:p w14:paraId="09A1993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KXJZXCS202507005005</w:t>
            </w:r>
          </w:p>
        </w:tc>
      </w:tr>
      <w:tr w14:paraId="6AA265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014C5C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w:t>
            </w:r>
          </w:p>
        </w:tc>
        <w:tc>
          <w:tcPr>
            <w:tcW w:w="1231" w:type="dxa"/>
            <w:tcBorders>
              <w:tl2br w:val="nil"/>
              <w:tr2bl w:val="nil"/>
            </w:tcBorders>
            <w:noWrap w:val="0"/>
            <w:vAlign w:val="center"/>
          </w:tcPr>
          <w:p w14:paraId="59B4511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采购方式</w:t>
            </w:r>
          </w:p>
        </w:tc>
        <w:tc>
          <w:tcPr>
            <w:tcW w:w="7059" w:type="dxa"/>
            <w:tcBorders>
              <w:tl2br w:val="nil"/>
              <w:tr2bl w:val="nil"/>
            </w:tcBorders>
            <w:noWrap w:val="0"/>
            <w:vAlign w:val="center"/>
          </w:tcPr>
          <w:p w14:paraId="5CBAB4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竞争性磋商（电子交易）</w:t>
            </w:r>
          </w:p>
        </w:tc>
      </w:tr>
      <w:tr w14:paraId="513D3C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859C39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4</w:t>
            </w:r>
          </w:p>
        </w:tc>
        <w:tc>
          <w:tcPr>
            <w:tcW w:w="1231" w:type="dxa"/>
            <w:tcBorders>
              <w:tl2br w:val="nil"/>
              <w:tr2bl w:val="nil"/>
            </w:tcBorders>
            <w:noWrap w:val="0"/>
            <w:vAlign w:val="center"/>
          </w:tcPr>
          <w:p w14:paraId="3BD08AD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项目概况</w:t>
            </w:r>
          </w:p>
        </w:tc>
        <w:tc>
          <w:tcPr>
            <w:tcW w:w="7059" w:type="dxa"/>
            <w:tcBorders>
              <w:tl2br w:val="nil"/>
              <w:tr2bl w:val="nil"/>
            </w:tcBorders>
            <w:noWrap w:val="0"/>
            <w:vAlign w:val="center"/>
          </w:tcPr>
          <w:p w14:paraId="3370757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采购内容：</w:t>
            </w:r>
            <w:r>
              <w:rPr>
                <w:rFonts w:hint="eastAsia" w:ascii="宋体" w:hAnsi="宋体" w:eastAsia="宋体" w:cs="宋体"/>
                <w:i w:val="0"/>
                <w:iCs w:val="0"/>
                <w:color w:val="auto"/>
                <w:kern w:val="2"/>
                <w:sz w:val="21"/>
                <w:szCs w:val="21"/>
                <w:highlight w:val="none"/>
                <w:vertAlign w:val="baseline"/>
                <w:lang w:val="zh-TW" w:eastAsia="zh-CN" w:bidi="ar-SA"/>
              </w:rPr>
              <w:t>详见“第</w:t>
            </w:r>
            <w:r>
              <w:rPr>
                <w:rFonts w:hint="eastAsia" w:ascii="宋体" w:hAnsi="宋体" w:eastAsia="宋体" w:cs="宋体"/>
                <w:i w:val="0"/>
                <w:iCs w:val="0"/>
                <w:color w:val="auto"/>
                <w:kern w:val="2"/>
                <w:sz w:val="21"/>
                <w:szCs w:val="21"/>
                <w:highlight w:val="none"/>
                <w:vertAlign w:val="baseline"/>
                <w:lang w:val="en-US" w:eastAsia="zh-CN" w:bidi="ar-SA"/>
              </w:rPr>
              <w:t>四</w:t>
            </w:r>
            <w:r>
              <w:rPr>
                <w:rFonts w:hint="eastAsia" w:ascii="宋体" w:hAnsi="宋体" w:eastAsia="宋体" w:cs="宋体"/>
                <w:i w:val="0"/>
                <w:iCs w:val="0"/>
                <w:color w:val="auto"/>
                <w:kern w:val="2"/>
                <w:sz w:val="21"/>
                <w:szCs w:val="21"/>
                <w:highlight w:val="none"/>
                <w:vertAlign w:val="baseline"/>
                <w:lang w:val="zh-TW" w:eastAsia="zh-CN" w:bidi="ar-SA"/>
              </w:rPr>
              <w:t>部分 采购需求”。</w:t>
            </w:r>
          </w:p>
          <w:p w14:paraId="145DC0A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CN" w:bidi="ar-SA"/>
              </w:rPr>
              <w:t>项目实施地点：</w:t>
            </w:r>
            <w:r>
              <w:rPr>
                <w:rFonts w:hint="eastAsia" w:ascii="宋体" w:hAnsi="宋体" w:eastAsia="宋体" w:cs="宋体"/>
                <w:i w:val="0"/>
                <w:iCs w:val="0"/>
                <w:color w:val="auto"/>
                <w:kern w:val="2"/>
                <w:sz w:val="21"/>
                <w:szCs w:val="21"/>
                <w:highlight w:val="none"/>
                <w:vertAlign w:val="baseline"/>
                <w:lang w:val="en-US" w:eastAsia="zh-CN" w:bidi="ar-SA"/>
              </w:rPr>
              <w:t>金华市浦江县</w:t>
            </w:r>
            <w:r>
              <w:rPr>
                <w:rFonts w:hint="eastAsia" w:ascii="宋体" w:hAnsi="宋体" w:eastAsia="宋体" w:cs="宋体"/>
                <w:i w:val="0"/>
                <w:iCs w:val="0"/>
                <w:color w:val="auto"/>
                <w:kern w:val="2"/>
                <w:sz w:val="21"/>
                <w:szCs w:val="21"/>
                <w:highlight w:val="none"/>
                <w:vertAlign w:val="baseline"/>
                <w:lang w:val="zh-TW" w:eastAsia="zh-CN" w:bidi="ar-SA"/>
              </w:rPr>
              <w:t>。</w:t>
            </w:r>
          </w:p>
        </w:tc>
      </w:tr>
      <w:tr w14:paraId="58A6CA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98" w:type="dxa"/>
            <w:tcBorders>
              <w:tl2br w:val="nil"/>
              <w:tr2bl w:val="nil"/>
            </w:tcBorders>
            <w:noWrap w:val="0"/>
            <w:vAlign w:val="center"/>
          </w:tcPr>
          <w:p w14:paraId="1106C02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5</w:t>
            </w:r>
          </w:p>
        </w:tc>
        <w:tc>
          <w:tcPr>
            <w:tcW w:w="1231" w:type="dxa"/>
            <w:tcBorders>
              <w:tl2br w:val="nil"/>
              <w:tr2bl w:val="nil"/>
            </w:tcBorders>
            <w:noWrap w:val="0"/>
            <w:vAlign w:val="center"/>
          </w:tcPr>
          <w:p w14:paraId="230487C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w:t>
            </w:r>
            <w:r>
              <w:rPr>
                <w:rFonts w:hint="eastAsia" w:ascii="宋体" w:hAnsi="宋体" w:eastAsia="宋体" w:cs="宋体"/>
                <w:b/>
                <w:bCs/>
                <w:i w:val="0"/>
                <w:iCs w:val="0"/>
                <w:color w:val="auto"/>
                <w:kern w:val="2"/>
                <w:sz w:val="21"/>
                <w:szCs w:val="21"/>
                <w:highlight w:val="none"/>
                <w:vertAlign w:val="baseline"/>
                <w:lang w:val="en-US" w:eastAsia="zh-CN" w:bidi="ar-SA"/>
              </w:rPr>
              <w:t>预算</w:t>
            </w:r>
          </w:p>
        </w:tc>
        <w:tc>
          <w:tcPr>
            <w:tcW w:w="7059" w:type="dxa"/>
            <w:tcBorders>
              <w:tl2br w:val="nil"/>
              <w:tr2bl w:val="nil"/>
            </w:tcBorders>
            <w:noWrap w:val="0"/>
            <w:vAlign w:val="center"/>
          </w:tcPr>
          <w:p w14:paraId="095A3C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CN" w:bidi="ar-SA"/>
              </w:rPr>
              <w:t>采购预算：</w:t>
            </w:r>
            <w:r>
              <w:rPr>
                <w:rFonts w:hint="eastAsia" w:ascii="宋体" w:hAnsi="宋体" w:eastAsia="宋体" w:cs="宋体"/>
                <w:i w:val="0"/>
                <w:iCs w:val="0"/>
                <w:color w:val="auto"/>
                <w:kern w:val="2"/>
                <w:sz w:val="21"/>
                <w:szCs w:val="21"/>
                <w:highlight w:val="none"/>
                <w:vertAlign w:val="baseline"/>
                <w:lang w:val="en-US" w:eastAsia="zh-CN" w:bidi="ar-SA"/>
              </w:rPr>
              <w:t>600000元，</w:t>
            </w:r>
            <w:r>
              <w:rPr>
                <w:rFonts w:hint="eastAsia" w:ascii="宋体" w:hAnsi="宋体" w:eastAsia="宋体" w:cs="宋体"/>
                <w:i w:val="0"/>
                <w:iCs w:val="0"/>
                <w:color w:val="auto"/>
                <w:kern w:val="2"/>
                <w:sz w:val="21"/>
                <w:szCs w:val="21"/>
                <w:highlight w:val="none"/>
                <w:vertAlign w:val="baseline"/>
                <w:lang w:val="zh-TW" w:eastAsia="zh-CN" w:bidi="ar-SA"/>
              </w:rPr>
              <w:t>最高限价：</w:t>
            </w:r>
            <w:r>
              <w:rPr>
                <w:rFonts w:hint="eastAsia" w:ascii="宋体" w:hAnsi="宋体" w:eastAsia="宋体" w:cs="宋体"/>
                <w:i w:val="0"/>
                <w:iCs w:val="0"/>
                <w:color w:val="auto"/>
                <w:kern w:val="2"/>
                <w:sz w:val="21"/>
                <w:szCs w:val="21"/>
                <w:highlight w:val="none"/>
                <w:vertAlign w:val="baseline"/>
                <w:lang w:val="en-US" w:eastAsia="zh-CN" w:bidi="ar-SA"/>
              </w:rPr>
              <w:t>600000元。</w:t>
            </w:r>
          </w:p>
        </w:tc>
      </w:tr>
      <w:tr w14:paraId="21F507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9E1C6F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6</w:t>
            </w:r>
          </w:p>
        </w:tc>
        <w:tc>
          <w:tcPr>
            <w:tcW w:w="1231" w:type="dxa"/>
            <w:tcBorders>
              <w:tl2br w:val="nil"/>
              <w:tr2bl w:val="nil"/>
            </w:tcBorders>
            <w:noWrap w:val="0"/>
            <w:vAlign w:val="center"/>
          </w:tcPr>
          <w:p w14:paraId="244626F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采购邀请方式</w:t>
            </w:r>
          </w:p>
        </w:tc>
        <w:tc>
          <w:tcPr>
            <w:tcW w:w="7059" w:type="dxa"/>
            <w:tcBorders>
              <w:tl2br w:val="nil"/>
              <w:tr2bl w:val="nil"/>
            </w:tcBorders>
            <w:noWrap w:val="0"/>
            <w:vAlign w:val="center"/>
          </w:tcPr>
          <w:p w14:paraId="77790C45">
            <w:pPr>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auto"/>
              <w:ind w:left="0" w:right="0"/>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采用书面推荐方式邀请供应商，根据《政府采购竞争性磋商采购方式管理暂行办法》(财库〔2014〕214号)第六条规定，参与本次竞争性磋商的供应商由采购人和评审专家分别书面推荐的方式产生。</w:t>
            </w:r>
          </w:p>
        </w:tc>
      </w:tr>
      <w:tr w14:paraId="3256BE3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90E704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7</w:t>
            </w:r>
          </w:p>
        </w:tc>
        <w:tc>
          <w:tcPr>
            <w:tcW w:w="1231" w:type="dxa"/>
            <w:tcBorders>
              <w:tl2br w:val="nil"/>
              <w:tr2bl w:val="nil"/>
            </w:tcBorders>
            <w:noWrap w:val="0"/>
            <w:vAlign w:val="center"/>
          </w:tcPr>
          <w:p w14:paraId="7C3A665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采购人</w:t>
            </w:r>
          </w:p>
        </w:tc>
        <w:tc>
          <w:tcPr>
            <w:tcW w:w="7059" w:type="dxa"/>
            <w:tcBorders>
              <w:tl2br w:val="nil"/>
              <w:tr2bl w:val="nil"/>
            </w:tcBorders>
            <w:noWrap w:val="0"/>
            <w:vAlign w:val="center"/>
          </w:tcPr>
          <w:p w14:paraId="4940CD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名称：浦江县住房和城乡建设局</w:t>
            </w:r>
          </w:p>
          <w:p w14:paraId="3C36E8F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地址：浦江县月泉东路66号</w:t>
            </w:r>
          </w:p>
          <w:p w14:paraId="72FD3EA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项目联系人（询问）：傅先生</w:t>
            </w:r>
          </w:p>
          <w:p w14:paraId="60CF7B2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 xml:space="preserve">项目联系方式（询问）：13868915304 </w:t>
            </w:r>
          </w:p>
        </w:tc>
      </w:tr>
      <w:tr w14:paraId="5549A7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0EDC78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8</w:t>
            </w:r>
          </w:p>
        </w:tc>
        <w:tc>
          <w:tcPr>
            <w:tcW w:w="1231" w:type="dxa"/>
            <w:tcBorders>
              <w:tl2br w:val="nil"/>
              <w:tr2bl w:val="nil"/>
            </w:tcBorders>
            <w:noWrap w:val="0"/>
            <w:vAlign w:val="center"/>
          </w:tcPr>
          <w:p w14:paraId="6C53F72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采购代理机构</w:t>
            </w:r>
          </w:p>
        </w:tc>
        <w:tc>
          <w:tcPr>
            <w:tcW w:w="7059" w:type="dxa"/>
            <w:tcBorders>
              <w:tl2br w:val="nil"/>
              <w:tr2bl w:val="nil"/>
            </w:tcBorders>
            <w:noWrap w:val="0"/>
            <w:vAlign w:val="center"/>
          </w:tcPr>
          <w:p w14:paraId="3F19540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名称：科信联合工程咨询有限公司</w:t>
            </w:r>
          </w:p>
          <w:p w14:paraId="53F53F0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地址：浦江县农批市场A1-213</w:t>
            </w:r>
          </w:p>
          <w:p w14:paraId="58AA5C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项目联系人（询问）：宁女士</w:t>
            </w:r>
          </w:p>
          <w:p w14:paraId="37F6E31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项目联系方式（询问）：0579-84123833、15888959272</w:t>
            </w:r>
          </w:p>
        </w:tc>
      </w:tr>
      <w:tr w14:paraId="28E648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0F10B5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9</w:t>
            </w:r>
          </w:p>
        </w:tc>
        <w:tc>
          <w:tcPr>
            <w:tcW w:w="1231" w:type="dxa"/>
            <w:tcBorders>
              <w:tl2br w:val="nil"/>
              <w:tr2bl w:val="nil"/>
            </w:tcBorders>
            <w:noWrap w:val="0"/>
            <w:vAlign w:val="center"/>
          </w:tcPr>
          <w:p w14:paraId="5A3833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电子交易平台</w:t>
            </w:r>
          </w:p>
        </w:tc>
        <w:tc>
          <w:tcPr>
            <w:tcW w:w="7059" w:type="dxa"/>
            <w:tcBorders>
              <w:tl2br w:val="nil"/>
              <w:tr2bl w:val="nil"/>
            </w:tcBorders>
            <w:noWrap w:val="0"/>
            <w:vAlign w:val="center"/>
          </w:tcPr>
          <w:p w14:paraId="3658877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sz w:val="21"/>
                <w:szCs w:val="21"/>
                <w:highlight w:val="none"/>
                <w:lang w:val="en-US" w:eastAsia="zh-CN"/>
              </w:rPr>
              <w:t>浙江政府采购网政府采购云平台（政采云平台）（www.zcygov.cn）。</w:t>
            </w:r>
          </w:p>
        </w:tc>
      </w:tr>
      <w:tr w14:paraId="331861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388AA2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▲10</w:t>
            </w:r>
          </w:p>
        </w:tc>
        <w:tc>
          <w:tcPr>
            <w:tcW w:w="1231" w:type="dxa"/>
            <w:tcBorders>
              <w:tl2br w:val="nil"/>
              <w:tr2bl w:val="nil"/>
            </w:tcBorders>
            <w:noWrap w:val="0"/>
            <w:vAlign w:val="center"/>
          </w:tcPr>
          <w:p w14:paraId="7600B1B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资格</w:t>
            </w:r>
            <w:r>
              <w:rPr>
                <w:rFonts w:hint="eastAsia" w:ascii="宋体" w:hAnsi="宋体" w:eastAsia="宋体" w:cs="宋体"/>
                <w:b/>
                <w:bCs/>
                <w:i w:val="0"/>
                <w:iCs w:val="0"/>
                <w:color w:val="auto"/>
                <w:kern w:val="2"/>
                <w:sz w:val="21"/>
                <w:szCs w:val="21"/>
                <w:highlight w:val="none"/>
                <w:vertAlign w:val="baseline"/>
                <w:lang w:val="en-US" w:eastAsia="zh-CN" w:bidi="ar-SA"/>
              </w:rPr>
              <w:t>条件</w:t>
            </w:r>
          </w:p>
        </w:tc>
        <w:tc>
          <w:tcPr>
            <w:tcW w:w="7059" w:type="dxa"/>
            <w:tcBorders>
              <w:tl2br w:val="nil"/>
              <w:tr2bl w:val="nil"/>
            </w:tcBorders>
            <w:noWrap w:val="0"/>
            <w:vAlign w:val="center"/>
          </w:tcPr>
          <w:p w14:paraId="5B3B66C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val="0"/>
                <w:bCs w:val="0"/>
                <w:i w:val="0"/>
                <w:iCs w:val="0"/>
                <w:color w:val="auto"/>
                <w:kern w:val="2"/>
                <w:sz w:val="21"/>
                <w:szCs w:val="21"/>
                <w:highlight w:val="none"/>
                <w:vertAlign w:val="baseline"/>
                <w:lang w:val="zh-TW" w:eastAsia="zh-TW" w:bidi="ar-SA"/>
              </w:rPr>
            </w:pPr>
            <w:r>
              <w:rPr>
                <w:rFonts w:hint="eastAsia" w:ascii="宋体" w:hAnsi="宋体" w:eastAsia="宋体" w:cs="宋体"/>
                <w:b w:val="0"/>
                <w:bCs w:val="0"/>
                <w:i w:val="0"/>
                <w:iCs w:val="0"/>
                <w:color w:val="auto"/>
                <w:kern w:val="2"/>
                <w:sz w:val="21"/>
                <w:szCs w:val="21"/>
                <w:highlight w:val="none"/>
                <w:vertAlign w:val="baseline"/>
                <w:lang w:val="zh-TW" w:eastAsia="zh-TW" w:bidi="ar-SA"/>
              </w:rPr>
              <w:t>1</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eastAsia" w:ascii="宋体" w:hAnsi="宋体" w:eastAsia="宋体" w:cs="宋体"/>
                <w:b w:val="0"/>
                <w:bCs w:val="0"/>
                <w:i w:val="0"/>
                <w:iCs w:val="0"/>
                <w:color w:val="auto"/>
                <w:kern w:val="2"/>
                <w:sz w:val="21"/>
                <w:szCs w:val="21"/>
                <w:highlight w:val="none"/>
                <w:vertAlign w:val="baseline"/>
                <w:lang w:val="zh-TW" w:eastAsia="zh-TW" w:bidi="ar-SA"/>
              </w:rPr>
              <w:t>满足《中华人民共和国政府采购法》第二十二条规定；未被“信用中国”（www.creditchina.gov.cn)、中国政府采购网（www.ccgp.gov.cn）列入失信被执行人、</w:t>
            </w:r>
            <w:r>
              <w:rPr>
                <w:rFonts w:hint="eastAsia" w:ascii="宋体" w:hAnsi="宋体" w:eastAsia="宋体" w:cs="宋体"/>
                <w:b w:val="0"/>
                <w:bCs w:val="0"/>
                <w:i w:val="0"/>
                <w:iCs w:val="0"/>
                <w:color w:val="auto"/>
                <w:kern w:val="2"/>
                <w:sz w:val="21"/>
                <w:szCs w:val="21"/>
                <w:highlight w:val="none"/>
                <w:vertAlign w:val="baseline"/>
                <w:lang w:val="zh-TW" w:eastAsia="zh-CN" w:bidi="ar-SA"/>
              </w:rPr>
              <w:t>重大税收违法失信主体</w:t>
            </w:r>
            <w:r>
              <w:rPr>
                <w:rFonts w:hint="eastAsia" w:ascii="宋体" w:hAnsi="宋体" w:eastAsia="宋体" w:cs="宋体"/>
                <w:b w:val="0"/>
                <w:bCs w:val="0"/>
                <w:i w:val="0"/>
                <w:iCs w:val="0"/>
                <w:color w:val="auto"/>
                <w:kern w:val="2"/>
                <w:sz w:val="21"/>
                <w:szCs w:val="21"/>
                <w:highlight w:val="none"/>
                <w:vertAlign w:val="baseline"/>
                <w:lang w:val="zh-TW" w:eastAsia="zh-TW" w:bidi="ar-SA"/>
              </w:rPr>
              <w:t>、政府采购严重违法失信行为记录名单。</w:t>
            </w:r>
          </w:p>
          <w:p w14:paraId="278BCA1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val="0"/>
                <w:bCs w:val="0"/>
                <w:i w:val="0"/>
                <w:iCs w:val="0"/>
                <w:color w:val="auto"/>
                <w:kern w:val="2"/>
                <w:sz w:val="21"/>
                <w:szCs w:val="21"/>
                <w:highlight w:val="none"/>
                <w:vertAlign w:val="baseline"/>
                <w:lang w:val="zh-TW" w:eastAsia="zh-TW" w:bidi="ar-SA"/>
              </w:rPr>
            </w:pPr>
            <w:r>
              <w:rPr>
                <w:rFonts w:hint="eastAsia" w:ascii="宋体" w:hAnsi="宋体" w:eastAsia="宋体" w:cs="宋体"/>
                <w:b w:val="0"/>
                <w:bCs w:val="0"/>
                <w:i w:val="0"/>
                <w:iCs w:val="0"/>
                <w:color w:val="auto"/>
                <w:kern w:val="2"/>
                <w:sz w:val="21"/>
                <w:szCs w:val="21"/>
                <w:highlight w:val="none"/>
                <w:vertAlign w:val="baseline"/>
                <w:lang w:val="zh-TW" w:eastAsia="zh-TW" w:bidi="ar-SA"/>
              </w:rPr>
              <w:t>2</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eastAsia" w:ascii="宋体" w:hAnsi="宋体" w:eastAsia="宋体" w:cs="宋体"/>
                <w:b w:val="0"/>
                <w:bCs w:val="0"/>
                <w:i w:val="0"/>
                <w:iCs w:val="0"/>
                <w:color w:val="auto"/>
                <w:kern w:val="2"/>
                <w:sz w:val="21"/>
                <w:szCs w:val="21"/>
                <w:highlight w:val="none"/>
                <w:vertAlign w:val="baseline"/>
                <w:lang w:val="zh-TW" w:eastAsia="zh-TW" w:bidi="ar-SA"/>
              </w:rPr>
              <w:t>落实政府采购政策需满足的资格要求：</w:t>
            </w:r>
            <w:r>
              <w:rPr>
                <w:rFonts w:hint="eastAsia" w:asciiTheme="minorEastAsia" w:hAnsiTheme="minorEastAsia" w:eastAsiaTheme="minorEastAsia" w:cstheme="minorEastAsia"/>
                <w:snapToGrid w:val="0"/>
                <w:color w:val="auto"/>
                <w:kern w:val="28"/>
                <w:sz w:val="21"/>
                <w:szCs w:val="21"/>
                <w:highlight w:val="none"/>
                <w:lang w:val="en-US" w:eastAsia="zh-CN"/>
              </w:rPr>
              <w:t>无</w:t>
            </w:r>
            <w:r>
              <w:rPr>
                <w:rFonts w:hint="eastAsia" w:asciiTheme="minorEastAsia" w:hAnsiTheme="minorEastAsia" w:eastAsiaTheme="minorEastAsia" w:cstheme="minorEastAsia"/>
                <w:b w:val="0"/>
                <w:bCs w:val="0"/>
                <w:i w:val="0"/>
                <w:iCs w:val="0"/>
                <w:color w:val="auto"/>
                <w:kern w:val="2"/>
                <w:sz w:val="21"/>
                <w:szCs w:val="21"/>
                <w:highlight w:val="none"/>
                <w:vertAlign w:val="baseline"/>
                <w:lang w:val="en-US" w:eastAsia="zh-CN" w:bidi="ar-SA"/>
              </w:rPr>
              <w:t>。</w:t>
            </w:r>
          </w:p>
          <w:p w14:paraId="40C01EF0">
            <w:pPr>
              <w:keepNext w:val="0"/>
              <w:keepLines w:val="0"/>
              <w:suppressLineNumbers w:val="0"/>
              <w:spacing w:before="0" w:beforeAutospacing="0" w:after="0" w:afterAutospacing="0" w:line="360" w:lineRule="auto"/>
              <w:ind w:left="0" w:right="0"/>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zh-TW" w:eastAsia="zh-TW" w:bidi="ar-SA"/>
              </w:rPr>
              <w:t>3</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eastAsia" w:ascii="宋体" w:hAnsi="宋体" w:eastAsia="宋体" w:cs="宋体"/>
                <w:b w:val="0"/>
                <w:bCs w:val="0"/>
                <w:i w:val="0"/>
                <w:iCs w:val="0"/>
                <w:color w:val="auto"/>
                <w:kern w:val="2"/>
                <w:sz w:val="21"/>
                <w:szCs w:val="21"/>
                <w:highlight w:val="none"/>
                <w:vertAlign w:val="baseline"/>
                <w:lang w:val="zh-TW" w:eastAsia="zh-TW" w:bidi="ar-SA"/>
              </w:rPr>
              <w:t>本项目的特定资格要求：</w:t>
            </w:r>
            <w:r>
              <w:rPr>
                <w:rFonts w:hint="eastAsia" w:ascii="宋体" w:hAnsi="宋体" w:eastAsia="宋体" w:cs="宋体"/>
                <w:color w:val="auto"/>
                <w:sz w:val="21"/>
                <w:szCs w:val="21"/>
                <w:highlight w:val="none"/>
                <w:lang w:val="en-US" w:eastAsia="zh-CN"/>
              </w:rPr>
              <w:t>无</w:t>
            </w:r>
            <w:r>
              <w:rPr>
                <w:rFonts w:hint="eastAsia" w:ascii="宋体" w:hAnsi="宋体" w:eastAsia="宋体" w:cs="宋体"/>
                <w:b w:val="0"/>
                <w:bCs w:val="0"/>
                <w:i w:val="0"/>
                <w:iCs w:val="0"/>
                <w:color w:val="auto"/>
                <w:kern w:val="2"/>
                <w:sz w:val="21"/>
                <w:szCs w:val="21"/>
                <w:highlight w:val="none"/>
                <w:vertAlign w:val="baseline"/>
                <w:lang w:val="en-US" w:eastAsia="zh-CN" w:bidi="ar-SA"/>
              </w:rPr>
              <w:t>。</w:t>
            </w:r>
          </w:p>
          <w:p w14:paraId="2D164850">
            <w:pPr>
              <w:keepNext w:val="0"/>
              <w:keepLines w:val="0"/>
              <w:suppressLineNumbers w:val="0"/>
              <w:spacing w:before="0" w:beforeAutospacing="0" w:after="0" w:afterAutospacing="0" w:line="360" w:lineRule="auto"/>
              <w:ind w:left="0" w:right="0"/>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79535B5">
            <w:pPr>
              <w:keepNext w:val="0"/>
              <w:keepLines w:val="0"/>
              <w:suppressLineNumbers w:val="0"/>
              <w:spacing w:before="0" w:beforeAutospacing="0" w:after="0" w:afterAutospacing="0" w:line="360" w:lineRule="auto"/>
              <w:ind w:left="0" w:right="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资格审查资料：相关证件等复印件或扫描件，投标声明书（格式附后），资格承诺函（格式附后）。</w:t>
            </w:r>
          </w:p>
          <w:p w14:paraId="0BA40F39">
            <w:pPr>
              <w:keepNext w:val="0"/>
              <w:keepLines w:val="0"/>
              <w:suppressLineNumbers w:val="0"/>
              <w:spacing w:before="0" w:beforeAutospacing="0" w:after="0" w:afterAutospacing="0" w:line="360" w:lineRule="auto"/>
              <w:ind w:left="0" w:right="0"/>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bCs/>
                <w:color w:val="auto"/>
                <w:sz w:val="21"/>
                <w:szCs w:val="21"/>
                <w:highlight w:val="none"/>
              </w:rPr>
              <w:t>注：如联合体参加投标的，另须提供联合体协议书，并联合体各方均须提供相关证件等复印件或扫描件，投标声明书（格式附后），资格承诺函（格式附后）。</w:t>
            </w:r>
          </w:p>
        </w:tc>
      </w:tr>
      <w:tr w14:paraId="2F79E5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24E941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11</w:t>
            </w:r>
          </w:p>
        </w:tc>
        <w:tc>
          <w:tcPr>
            <w:tcW w:w="1231" w:type="dxa"/>
            <w:tcBorders>
              <w:tl2br w:val="nil"/>
              <w:tr2bl w:val="nil"/>
            </w:tcBorders>
            <w:noWrap w:val="0"/>
            <w:vAlign w:val="center"/>
          </w:tcPr>
          <w:p w14:paraId="7311012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联合体</w:t>
            </w:r>
          </w:p>
        </w:tc>
        <w:tc>
          <w:tcPr>
            <w:tcW w:w="7059" w:type="dxa"/>
            <w:tcBorders>
              <w:tl2br w:val="nil"/>
              <w:tr2bl w:val="nil"/>
            </w:tcBorders>
            <w:noWrap w:val="0"/>
            <w:vAlign w:val="center"/>
          </w:tcPr>
          <w:p w14:paraId="5B0D1EE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b/>
                <w:bCs/>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b/>
                <w:bCs/>
                <w:i w:val="0"/>
                <w:iCs w:val="0"/>
                <w:color w:val="auto"/>
                <w:kern w:val="2"/>
                <w:sz w:val="21"/>
                <w:szCs w:val="21"/>
                <w:highlight w:val="none"/>
                <w:vertAlign w:val="baseline"/>
                <w:lang w:val="en-US" w:eastAsia="zh-CN" w:bidi="ar-SA"/>
              </w:rPr>
              <w:sym w:font="Wingdings 2" w:char="00A3"/>
            </w:r>
            <w:r>
              <w:rPr>
                <w:rFonts w:hint="eastAsia" w:asciiTheme="minorEastAsia" w:hAnsiTheme="minorEastAsia" w:eastAsiaTheme="minorEastAsia" w:cstheme="minorEastAsia"/>
                <w:b w:val="0"/>
                <w:bCs w:val="0"/>
                <w:i w:val="0"/>
                <w:iCs w:val="0"/>
                <w:color w:val="auto"/>
                <w:kern w:val="2"/>
                <w:sz w:val="21"/>
                <w:szCs w:val="21"/>
                <w:highlight w:val="none"/>
                <w:vertAlign w:val="baseline"/>
                <w:lang w:val="en-US" w:eastAsia="zh-CN" w:bidi="ar-SA"/>
              </w:rPr>
              <w:t>本项目不接受联合体投标。</w:t>
            </w:r>
          </w:p>
          <w:p w14:paraId="3AB5A4F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b/>
                <w:bCs/>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b/>
                <w:bCs/>
                <w:i w:val="0"/>
                <w:iCs w:val="0"/>
                <w:color w:val="auto"/>
                <w:kern w:val="2"/>
                <w:sz w:val="21"/>
                <w:szCs w:val="21"/>
                <w:highlight w:val="none"/>
                <w:vertAlign w:val="baseline"/>
                <w:lang w:val="en-US" w:eastAsia="zh-CN" w:bidi="ar-SA"/>
              </w:rPr>
              <w:sym w:font="Wingdings 2" w:char="0052"/>
            </w:r>
            <w:r>
              <w:rPr>
                <w:rFonts w:hint="eastAsia" w:asciiTheme="minorEastAsia" w:hAnsiTheme="minorEastAsia" w:eastAsiaTheme="minorEastAsia" w:cstheme="minorEastAsia"/>
                <w:b/>
                <w:bCs/>
                <w:i w:val="0"/>
                <w:iCs w:val="0"/>
                <w:color w:val="auto"/>
                <w:kern w:val="2"/>
                <w:sz w:val="21"/>
                <w:szCs w:val="21"/>
                <w:highlight w:val="none"/>
                <w:vertAlign w:val="baseline"/>
                <w:lang w:val="en-US" w:eastAsia="zh-CN" w:bidi="ar-SA"/>
              </w:rPr>
              <w:t>本项目接受联合体投标。</w:t>
            </w:r>
          </w:p>
          <w:p w14:paraId="0AB8B87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b w:val="0"/>
                <w:bCs w:val="0"/>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b w:val="0"/>
                <w:bCs w:val="0"/>
                <w:i w:val="0"/>
                <w:iCs w:val="0"/>
                <w:color w:val="auto"/>
                <w:kern w:val="2"/>
                <w:sz w:val="21"/>
                <w:szCs w:val="21"/>
                <w:highlight w:val="none"/>
                <w:vertAlign w:val="baseline"/>
                <w:lang w:val="en-US" w:eastAsia="zh-CN" w:bidi="ar-SA"/>
              </w:rPr>
              <w:t>如组成联合体参与投标的，由联合体牵头人代表联合体办理投标事宜（除招标文件特别注明外，其余投标文件中的盖章、签字要求，均指由联合体牵头人单位进行盖章、签字），联合体牵头人在投标文件中的所有承诺均代表了联合体各成员。</w:t>
            </w:r>
          </w:p>
          <w:p w14:paraId="67B6833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both"/>
              <w:textAlignment w:val="auto"/>
              <w:outlineLvl w:val="9"/>
              <w:rPr>
                <w:rFonts w:hint="eastAsia" w:ascii="宋体" w:hAnsi="宋体" w:eastAsia="宋体" w:cs="宋体"/>
                <w:b/>
                <w:bCs w:val="0"/>
                <w:i w:val="0"/>
                <w:iCs w:val="0"/>
                <w:color w:val="auto"/>
                <w:kern w:val="10"/>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kern w:val="2"/>
                <w:sz w:val="21"/>
                <w:szCs w:val="21"/>
                <w:highlight w:val="none"/>
                <w:vertAlign w:val="baseline"/>
                <w:lang w:val="en-US" w:eastAsia="zh-CN" w:bidi="ar-SA"/>
              </w:rPr>
              <w:t>如投标人组成联合体中标的，在项目实施中，采购人将直接向联合体牵头人支付项目预付款、项目进度款和项目结算款等。联合体各方请自行协议各方的权利、义务。</w:t>
            </w:r>
          </w:p>
        </w:tc>
      </w:tr>
      <w:tr w14:paraId="27AD3B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A07CBF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12</w:t>
            </w:r>
          </w:p>
        </w:tc>
        <w:tc>
          <w:tcPr>
            <w:tcW w:w="1231" w:type="dxa"/>
            <w:tcBorders>
              <w:tl2br w:val="nil"/>
              <w:tr2bl w:val="nil"/>
            </w:tcBorders>
            <w:noWrap w:val="0"/>
            <w:vAlign w:val="center"/>
          </w:tcPr>
          <w:p w14:paraId="4C27136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磋商文件获取</w:t>
            </w:r>
          </w:p>
        </w:tc>
        <w:tc>
          <w:tcPr>
            <w:tcW w:w="7059" w:type="dxa"/>
            <w:tcBorders>
              <w:tl2br w:val="nil"/>
              <w:tr2bl w:val="nil"/>
            </w:tcBorders>
            <w:noWrap w:val="0"/>
            <w:vAlign w:val="center"/>
          </w:tcPr>
          <w:p w14:paraId="29BDB9B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获取方式：</w:t>
            </w:r>
            <w:r>
              <w:rPr>
                <w:rFonts w:hint="eastAsia" w:ascii="宋体" w:hAnsi="宋体" w:eastAsia="宋体" w:cs="宋体"/>
                <w:i w:val="0"/>
                <w:iCs w:val="0"/>
                <w:color w:val="auto"/>
                <w:kern w:val="2"/>
                <w:sz w:val="21"/>
                <w:szCs w:val="21"/>
                <w:highlight w:val="none"/>
                <w:lang w:val="en-US" w:eastAsia="zh-CN" w:bidi="ar-SA"/>
              </w:rPr>
              <w:t>政采云平台（www.zcygov.cn）用户登录-项目采购-获取采购文件-申请完成-下载文件</w:t>
            </w:r>
            <w:r>
              <w:rPr>
                <w:rFonts w:hint="eastAsia" w:ascii="宋体" w:hAnsi="宋体" w:eastAsia="宋体" w:cs="宋体"/>
                <w:b w:val="0"/>
                <w:bCs/>
                <w:i w:val="0"/>
                <w:iCs w:val="0"/>
                <w:color w:val="auto"/>
                <w:kern w:val="10"/>
                <w:sz w:val="21"/>
                <w:szCs w:val="21"/>
                <w:highlight w:val="none"/>
                <w:lang w:val="en-US" w:eastAsia="zh-CN" w:bidi="ar-SA"/>
              </w:rPr>
              <w:t>；</w:t>
            </w:r>
          </w:p>
          <w:p w14:paraId="0BFF5EB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获取状态：</w:t>
            </w:r>
            <w:r>
              <w:rPr>
                <w:rFonts w:hint="eastAsia" w:ascii="宋体" w:hAnsi="宋体" w:eastAsia="宋体" w:cs="宋体"/>
                <w:i w:val="0"/>
                <w:iCs w:val="0"/>
                <w:color w:val="auto"/>
                <w:kern w:val="2"/>
                <w:sz w:val="21"/>
                <w:szCs w:val="21"/>
                <w:highlight w:val="none"/>
                <w:lang w:val="en-US" w:eastAsia="zh-CN" w:bidi="ar-SA"/>
              </w:rPr>
              <w:t>政采云平台（www.zcygov.cn）</w:t>
            </w:r>
            <w:r>
              <w:rPr>
                <w:rFonts w:hint="eastAsia" w:ascii="宋体" w:hAnsi="宋体" w:eastAsia="宋体" w:cs="宋体"/>
                <w:b w:val="0"/>
                <w:bCs/>
                <w:i w:val="0"/>
                <w:iCs w:val="0"/>
                <w:color w:val="auto"/>
                <w:kern w:val="10"/>
                <w:sz w:val="21"/>
                <w:szCs w:val="21"/>
                <w:highlight w:val="none"/>
                <w:lang w:val="en-US" w:eastAsia="zh-CN" w:bidi="ar-SA"/>
              </w:rPr>
              <w:t>用户登录-项目采购-获取采购文件-已申请-状态。</w:t>
            </w:r>
          </w:p>
        </w:tc>
      </w:tr>
      <w:tr w14:paraId="5988A0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51FFD5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13</w:t>
            </w:r>
          </w:p>
        </w:tc>
        <w:tc>
          <w:tcPr>
            <w:tcW w:w="1231" w:type="dxa"/>
            <w:tcBorders>
              <w:tl2br w:val="nil"/>
              <w:tr2bl w:val="nil"/>
            </w:tcBorders>
            <w:noWrap w:val="0"/>
            <w:vAlign w:val="center"/>
          </w:tcPr>
          <w:p w14:paraId="1E59E9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答疑会或</w:t>
            </w:r>
            <w:r>
              <w:rPr>
                <w:rFonts w:hint="eastAsia" w:ascii="宋体" w:hAnsi="宋体" w:eastAsia="宋体" w:cs="宋体"/>
                <w:b/>
                <w:bCs/>
                <w:i w:val="0"/>
                <w:iCs w:val="0"/>
                <w:color w:val="auto"/>
                <w:kern w:val="2"/>
                <w:sz w:val="21"/>
                <w:szCs w:val="21"/>
                <w:highlight w:val="none"/>
                <w:vertAlign w:val="baseline"/>
                <w:lang w:val="zh-TW" w:eastAsia="zh-CN" w:bidi="ar-SA"/>
              </w:rPr>
              <w:t>现场踏勘</w:t>
            </w:r>
          </w:p>
        </w:tc>
        <w:tc>
          <w:tcPr>
            <w:tcW w:w="7059" w:type="dxa"/>
            <w:tcBorders>
              <w:tl2br w:val="nil"/>
              <w:tr2bl w:val="nil"/>
            </w:tcBorders>
            <w:noWrap w:val="0"/>
            <w:vAlign w:val="center"/>
          </w:tcPr>
          <w:p w14:paraId="21F3098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不组织。</w:t>
            </w:r>
          </w:p>
          <w:p w14:paraId="2119B40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组织，时间为：/年/月/日至/年/月/日（上午/至下午/），联系人：/，联系方式：/。</w:t>
            </w:r>
          </w:p>
        </w:tc>
      </w:tr>
      <w:tr w14:paraId="5A0471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EDF7FC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▲14</w:t>
            </w:r>
          </w:p>
        </w:tc>
        <w:tc>
          <w:tcPr>
            <w:tcW w:w="1231" w:type="dxa"/>
            <w:tcBorders>
              <w:tl2br w:val="nil"/>
              <w:tr2bl w:val="nil"/>
            </w:tcBorders>
            <w:noWrap w:val="0"/>
            <w:vAlign w:val="center"/>
          </w:tcPr>
          <w:p w14:paraId="571719C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报价要求</w:t>
            </w:r>
          </w:p>
        </w:tc>
        <w:tc>
          <w:tcPr>
            <w:tcW w:w="7059" w:type="dxa"/>
            <w:tcBorders>
              <w:tl2br w:val="nil"/>
              <w:tr2bl w:val="nil"/>
            </w:tcBorders>
            <w:noWrap w:val="0"/>
            <w:vAlign w:val="center"/>
          </w:tcPr>
          <w:p w14:paraId="690E8F0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有关本项目实施所需的服务、调研、分析认证、编制报告、报批服务、提供相关资料、第三方论证费用（含咨询费）、管理费、利润、保险、税金、风险费、技术指导、招标代理费、其他费用等完成招标内容及要求所提供的服务过程中涉及的一切费用（含税费）均计入最后报价。《最后报价一览表》是报价的唯一载体。响应文件中价格全部采用人民币报价。磋商文件未列明，而供应商认为必需的费用也需列入最后报价。</w:t>
            </w:r>
          </w:p>
          <w:p w14:paraId="015AE21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最后报价出现下列情形的，响应无效：</w:t>
            </w:r>
          </w:p>
          <w:p w14:paraId="5E21A78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▲出现不是唯一的、有选择性最后报价的；</w:t>
            </w:r>
          </w:p>
          <w:p w14:paraId="620EE20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▲最后报价高于本项目采购预算的；</w:t>
            </w:r>
          </w:p>
          <w:p w14:paraId="14E0C80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▲最后报价明显低于其他供应商的最后报价，有可能影响产品质量或者不能诚信履约，且未能按要求提供书面说明或者提交相关说明材料，不能说明其报价合理性的；</w:t>
            </w:r>
          </w:p>
          <w:p w14:paraId="5E48B71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▲《最后报价一览表》填写不完整或字迹不能辨认或有漏项的；</w:t>
            </w:r>
          </w:p>
          <w:p w14:paraId="666A836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▲供应商对根据修正原则修正后的报价不确认的。</w:t>
            </w:r>
          </w:p>
        </w:tc>
      </w:tr>
      <w:tr w14:paraId="57D60E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926130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▲15</w:t>
            </w:r>
          </w:p>
        </w:tc>
        <w:tc>
          <w:tcPr>
            <w:tcW w:w="1231" w:type="dxa"/>
            <w:tcBorders>
              <w:tl2br w:val="nil"/>
              <w:tr2bl w:val="nil"/>
            </w:tcBorders>
            <w:noWrap w:val="0"/>
            <w:vAlign w:val="center"/>
          </w:tcPr>
          <w:p w14:paraId="154DD4C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服务期</w:t>
            </w:r>
          </w:p>
        </w:tc>
        <w:tc>
          <w:tcPr>
            <w:tcW w:w="7059" w:type="dxa"/>
            <w:tcBorders>
              <w:tl2br w:val="nil"/>
              <w:tr2bl w:val="nil"/>
            </w:tcBorders>
            <w:noWrap w:val="0"/>
            <w:vAlign w:val="center"/>
          </w:tcPr>
          <w:p w14:paraId="55BA252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签订合同后60日历天内可研完成。</w:t>
            </w:r>
          </w:p>
        </w:tc>
      </w:tr>
      <w:tr w14:paraId="334D59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98" w:type="dxa"/>
            <w:tcBorders>
              <w:tl2br w:val="nil"/>
              <w:tr2bl w:val="nil"/>
            </w:tcBorders>
            <w:noWrap w:val="0"/>
            <w:vAlign w:val="center"/>
          </w:tcPr>
          <w:p w14:paraId="6A349E7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16</w:t>
            </w:r>
          </w:p>
        </w:tc>
        <w:tc>
          <w:tcPr>
            <w:tcW w:w="1231" w:type="dxa"/>
            <w:tcBorders>
              <w:tl2br w:val="nil"/>
              <w:tr2bl w:val="nil"/>
            </w:tcBorders>
            <w:noWrap w:val="0"/>
            <w:vAlign w:val="center"/>
          </w:tcPr>
          <w:p w14:paraId="2F599DB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付款方式</w:t>
            </w:r>
          </w:p>
        </w:tc>
        <w:tc>
          <w:tcPr>
            <w:tcW w:w="7059" w:type="dxa"/>
            <w:tcBorders>
              <w:tl2br w:val="nil"/>
              <w:tr2bl w:val="nil"/>
            </w:tcBorders>
            <w:noWrap w:val="0"/>
            <w:vAlign w:val="center"/>
          </w:tcPr>
          <w:p w14:paraId="432F1B84">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签订合同及具备实施条件后7个工作日内，采购人凭发票向中标人支付合同总价的40%作为预付款（中标人需出具同金额预付款保函。如中标人明确表示无需预付款或者主动要求降低预付款比例的，采购人可不支付或减少预付款支付比例），验收合格后付清余款。</w:t>
            </w:r>
          </w:p>
        </w:tc>
      </w:tr>
      <w:tr w14:paraId="65FE7E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46B319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▲17</w:t>
            </w:r>
          </w:p>
        </w:tc>
        <w:tc>
          <w:tcPr>
            <w:tcW w:w="1231" w:type="dxa"/>
            <w:tcBorders>
              <w:tl2br w:val="nil"/>
              <w:tr2bl w:val="nil"/>
            </w:tcBorders>
            <w:noWrap w:val="0"/>
            <w:vAlign w:val="center"/>
          </w:tcPr>
          <w:p w14:paraId="5D99757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磋商有效期</w:t>
            </w:r>
          </w:p>
        </w:tc>
        <w:tc>
          <w:tcPr>
            <w:tcW w:w="7059" w:type="dxa"/>
            <w:tcBorders>
              <w:tl2br w:val="nil"/>
              <w:tr2bl w:val="nil"/>
            </w:tcBorders>
            <w:noWrap w:val="0"/>
            <w:vAlign w:val="center"/>
          </w:tcPr>
          <w:p w14:paraId="4995BF3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lang w:val="en-US" w:eastAsia="zh-CN" w:bidi="ar-SA"/>
              </w:rPr>
              <w:t>自响应截止日起</w:t>
            </w:r>
            <w:r>
              <w:rPr>
                <w:rFonts w:hint="eastAsia" w:ascii="宋体" w:hAnsi="宋体" w:eastAsia="宋体" w:cs="宋体"/>
                <w:i w:val="0"/>
                <w:iCs w:val="0"/>
                <w:color w:val="auto"/>
                <w:kern w:val="2"/>
                <w:sz w:val="21"/>
                <w:szCs w:val="21"/>
                <w:highlight w:val="none"/>
                <w:u w:val="single"/>
                <w:lang w:val="en-US" w:eastAsia="zh-CN" w:bidi="ar-SA"/>
              </w:rPr>
              <w:t>90</w:t>
            </w:r>
            <w:r>
              <w:rPr>
                <w:rFonts w:hint="eastAsia" w:ascii="宋体" w:hAnsi="宋体" w:eastAsia="宋体" w:cs="宋体"/>
                <w:i w:val="0"/>
                <w:iCs w:val="0"/>
                <w:color w:val="auto"/>
                <w:kern w:val="2"/>
                <w:sz w:val="21"/>
                <w:szCs w:val="21"/>
                <w:highlight w:val="none"/>
                <w:lang w:val="en-US" w:eastAsia="zh-CN" w:bidi="ar-SA"/>
              </w:rPr>
              <w:t>天内有效。</w:t>
            </w:r>
          </w:p>
        </w:tc>
      </w:tr>
      <w:tr w14:paraId="53BD1A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8CF825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18</w:t>
            </w:r>
          </w:p>
        </w:tc>
        <w:tc>
          <w:tcPr>
            <w:tcW w:w="1231" w:type="dxa"/>
            <w:tcBorders>
              <w:tl2br w:val="nil"/>
              <w:tr2bl w:val="nil"/>
            </w:tcBorders>
            <w:noWrap w:val="0"/>
            <w:vAlign w:val="center"/>
          </w:tcPr>
          <w:p w14:paraId="2038B0F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分包</w:t>
            </w:r>
          </w:p>
        </w:tc>
        <w:tc>
          <w:tcPr>
            <w:tcW w:w="7059" w:type="dxa"/>
            <w:tcBorders>
              <w:tl2br w:val="nil"/>
              <w:tr2bl w:val="nil"/>
            </w:tcBorders>
            <w:noWrap w:val="0"/>
            <w:vAlign w:val="center"/>
          </w:tcPr>
          <w:p w14:paraId="11CCE8F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sym w:font="Wingdings" w:char="00A8"/>
            </w:r>
            <w:r>
              <w:rPr>
                <w:rFonts w:hint="eastAsia" w:asciiTheme="minorEastAsia" w:hAnsiTheme="minorEastAsia" w:eastAsiaTheme="minorEastAsia" w:cstheme="minorEastAsia"/>
                <w:color w:val="auto"/>
                <w:kern w:val="0"/>
                <w:sz w:val="21"/>
                <w:szCs w:val="21"/>
                <w:highlight w:val="none"/>
                <w:lang w:val="en-US" w:eastAsia="zh-CN" w:bidi="ar-SA"/>
              </w:rPr>
              <w:t>A</w:t>
            </w:r>
            <w:r>
              <w:rPr>
                <w:rFonts w:hint="eastAsia" w:asciiTheme="minorEastAsia" w:hAnsiTheme="minorEastAsia" w:eastAsiaTheme="minorEastAsia" w:cstheme="minorEastAsia"/>
                <w:color w:val="auto"/>
                <w:kern w:val="2"/>
                <w:sz w:val="21"/>
                <w:szCs w:val="21"/>
                <w:highlight w:val="none"/>
                <w:lang w:val="en-US" w:eastAsia="zh-CN" w:bidi="ar-SA"/>
              </w:rPr>
              <w:t>同意将非主体、非关键性的工作分包，须有相应资质和能力，并事前须得到采购人同意。</w:t>
            </w:r>
          </w:p>
          <w:p w14:paraId="65B40C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sym w:font="Wingdings" w:char="00FE"/>
            </w:r>
            <w:r>
              <w:rPr>
                <w:rFonts w:hint="eastAsia" w:asciiTheme="minorEastAsia" w:hAnsiTheme="minorEastAsia" w:eastAsiaTheme="minorEastAsia" w:cstheme="minorEastAsia"/>
                <w:color w:val="auto"/>
                <w:kern w:val="0"/>
                <w:sz w:val="21"/>
                <w:szCs w:val="21"/>
                <w:highlight w:val="none"/>
                <w:lang w:val="en-US" w:eastAsia="zh-CN" w:bidi="ar-SA"/>
              </w:rPr>
              <w:t>B</w:t>
            </w:r>
            <w:r>
              <w:rPr>
                <w:rFonts w:hint="eastAsia" w:asciiTheme="minorEastAsia" w:hAnsiTheme="minorEastAsia" w:eastAsiaTheme="minorEastAsia" w:cstheme="minorEastAsia"/>
                <w:color w:val="auto"/>
                <w:kern w:val="2"/>
                <w:sz w:val="21"/>
                <w:szCs w:val="21"/>
                <w:highlight w:val="none"/>
                <w:lang w:val="en-US" w:eastAsia="zh-CN" w:bidi="ar-SA"/>
              </w:rPr>
              <w:t>不同意分包。</w:t>
            </w:r>
          </w:p>
        </w:tc>
      </w:tr>
      <w:tr w14:paraId="586694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restart"/>
            <w:tcBorders>
              <w:tl2br w:val="nil"/>
              <w:tr2bl w:val="nil"/>
            </w:tcBorders>
            <w:noWrap w:val="0"/>
            <w:vAlign w:val="center"/>
          </w:tcPr>
          <w:p w14:paraId="678FD48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19</w:t>
            </w:r>
          </w:p>
        </w:tc>
        <w:tc>
          <w:tcPr>
            <w:tcW w:w="1231" w:type="dxa"/>
            <w:vMerge w:val="restart"/>
            <w:tcBorders>
              <w:tl2br w:val="nil"/>
              <w:tr2bl w:val="nil"/>
            </w:tcBorders>
            <w:noWrap w:val="0"/>
            <w:vAlign w:val="center"/>
          </w:tcPr>
          <w:p w14:paraId="2F32491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响应文件的递交</w:t>
            </w:r>
          </w:p>
        </w:tc>
        <w:tc>
          <w:tcPr>
            <w:tcW w:w="7059" w:type="dxa"/>
            <w:tcBorders>
              <w:tl2br w:val="nil"/>
              <w:tr2bl w:val="nil"/>
            </w:tcBorders>
            <w:noWrap w:val="0"/>
            <w:vAlign w:val="center"/>
          </w:tcPr>
          <w:p w14:paraId="20A9117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响应文件递交的截止时间：2025年03月24日14时30分</w:t>
            </w:r>
            <w:r>
              <w:rPr>
                <w:rFonts w:hint="default" w:ascii="宋体" w:hAnsi="宋体" w:eastAsia="宋体" w:cs="宋体"/>
                <w:i w:val="0"/>
                <w:iCs w:val="0"/>
                <w:color w:val="auto"/>
                <w:kern w:val="2"/>
                <w:sz w:val="21"/>
                <w:szCs w:val="21"/>
                <w:highlight w:val="none"/>
                <w:vertAlign w:val="baseline"/>
                <w:lang w:val="en-US" w:eastAsia="zh-CN" w:bidi="ar-SA"/>
              </w:rPr>
              <w:t>（北京时间）</w:t>
            </w:r>
            <w:r>
              <w:rPr>
                <w:rFonts w:hint="eastAsia" w:ascii="宋体" w:hAnsi="宋体" w:eastAsia="宋体" w:cs="宋体"/>
                <w:i w:val="0"/>
                <w:iCs w:val="0"/>
                <w:color w:val="auto"/>
                <w:kern w:val="2"/>
                <w:sz w:val="21"/>
                <w:szCs w:val="21"/>
                <w:highlight w:val="none"/>
                <w:vertAlign w:val="baseline"/>
                <w:lang w:val="en-US" w:eastAsia="zh-CN" w:bidi="ar-SA"/>
              </w:rPr>
              <w:t>。</w:t>
            </w:r>
          </w:p>
          <w:p w14:paraId="525C180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递交方式：</w:t>
            </w:r>
            <w:r>
              <w:rPr>
                <w:rFonts w:hint="eastAsia" w:ascii="宋体" w:hAnsi="宋体" w:eastAsia="宋体" w:cs="宋体"/>
                <w:b/>
                <w:bCs/>
                <w:i w:val="0"/>
                <w:iCs w:val="0"/>
                <w:color w:val="auto"/>
                <w:kern w:val="2"/>
                <w:sz w:val="21"/>
                <w:szCs w:val="21"/>
                <w:highlight w:val="none"/>
                <w:vertAlign w:val="baseline"/>
                <w:lang w:val="en-US" w:eastAsia="zh-CN" w:bidi="ar-SA"/>
              </w:rPr>
              <w:t>响应截止时间前成功上传至电子交易平台。</w:t>
            </w:r>
          </w:p>
        </w:tc>
      </w:tr>
      <w:tr w14:paraId="7A6F59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continue"/>
            <w:tcBorders>
              <w:tl2br w:val="nil"/>
              <w:tr2bl w:val="nil"/>
            </w:tcBorders>
            <w:noWrap w:val="0"/>
            <w:vAlign w:val="center"/>
          </w:tcPr>
          <w:p w14:paraId="1069775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p>
        </w:tc>
        <w:tc>
          <w:tcPr>
            <w:tcW w:w="1231" w:type="dxa"/>
            <w:vMerge w:val="continue"/>
            <w:tcBorders>
              <w:tl2br w:val="nil"/>
              <w:tr2bl w:val="nil"/>
            </w:tcBorders>
            <w:noWrap w:val="0"/>
            <w:vAlign w:val="center"/>
          </w:tcPr>
          <w:p w14:paraId="1750685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p>
        </w:tc>
        <w:tc>
          <w:tcPr>
            <w:tcW w:w="7059" w:type="dxa"/>
            <w:tcBorders>
              <w:tl2br w:val="nil"/>
              <w:tr2bl w:val="nil"/>
            </w:tcBorders>
            <w:noWrap w:val="0"/>
            <w:vAlign w:val="center"/>
          </w:tcPr>
          <w:p w14:paraId="3CAE01E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电子备份响应文件的递交：</w:t>
            </w:r>
            <w:r>
              <w:rPr>
                <w:rFonts w:hint="eastAsia" w:ascii="宋体" w:hAnsi="宋体" w:eastAsia="宋体" w:cs="宋体"/>
                <w:i w:val="0"/>
                <w:iCs w:val="0"/>
                <w:color w:val="auto"/>
                <w:kern w:val="2"/>
                <w:sz w:val="21"/>
                <w:szCs w:val="21"/>
                <w:highlight w:val="none"/>
                <w:vertAlign w:val="baseline"/>
                <w:lang w:val="en-US" w:eastAsia="zh-CN" w:bidi="ar-SA"/>
              </w:rPr>
              <w:t>供应商如需要递交备份响应文件（后缀格式为.bfbs）的，请将</w:t>
            </w:r>
            <w:r>
              <w:rPr>
                <w:rFonts w:hint="eastAsia" w:ascii="宋体" w:hAnsi="宋体" w:eastAsia="宋体" w:cs="宋体"/>
                <w:b/>
                <w:bCs/>
                <w:i w:val="0"/>
                <w:iCs w:val="0"/>
                <w:color w:val="auto"/>
                <w:kern w:val="2"/>
                <w:sz w:val="21"/>
                <w:szCs w:val="21"/>
                <w:highlight w:val="none"/>
                <w:vertAlign w:val="baseline"/>
                <w:lang w:val="en-US" w:eastAsia="zh-CN" w:bidi="ar-SA"/>
              </w:rPr>
              <w:t>u盘或DVD光盘形式</w:t>
            </w:r>
            <w:r>
              <w:rPr>
                <w:rFonts w:hint="eastAsia" w:ascii="宋体" w:hAnsi="宋体" w:eastAsia="宋体" w:cs="宋体"/>
                <w:i w:val="0"/>
                <w:iCs w:val="0"/>
                <w:color w:val="auto"/>
                <w:kern w:val="2"/>
                <w:sz w:val="21"/>
                <w:szCs w:val="21"/>
                <w:highlight w:val="none"/>
                <w:vertAlign w:val="baseline"/>
                <w:lang w:val="en-US" w:eastAsia="zh-CN" w:bidi="ar-SA"/>
              </w:rPr>
              <w:t>的备份响应文件密封包装后以邮寄形式递交。</w:t>
            </w:r>
          </w:p>
          <w:p w14:paraId="56EC12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邮寄地址：浙江省金华市浦江县农副产品批发交易市场A1幢213号科信，宁女士收，联系方式：0579-84123833、15888959272，邮编：322200，逾期送达、未按指定地点送达或未密封将予以拒收。</w:t>
            </w:r>
          </w:p>
          <w:p w14:paraId="631EFB4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截止签收时间：同响应文件递交的截止时间。</w:t>
            </w:r>
          </w:p>
          <w:p w14:paraId="01E039F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电子备份响应文件的密封：</w:t>
            </w:r>
          </w:p>
          <w:p w14:paraId="549908B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如联合体投标的，内层封套上需注明联合体投标，并注明联合体成员各方的名称和联合协议中约定的牵头人的名称）</w:t>
            </w:r>
          </w:p>
          <w:p w14:paraId="2212E68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不符合上述制作、存储、密封规定的备份投标文件将被视为无效或者被拒绝接收。未按要求密封和标注的电子备份响应文件，被遗漏、误拆是供应商的责任。</w:t>
            </w:r>
          </w:p>
        </w:tc>
      </w:tr>
      <w:tr w14:paraId="6EB3D9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F822A8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20</w:t>
            </w:r>
          </w:p>
        </w:tc>
        <w:tc>
          <w:tcPr>
            <w:tcW w:w="1231" w:type="dxa"/>
            <w:tcBorders>
              <w:tl2br w:val="nil"/>
              <w:tr2bl w:val="nil"/>
            </w:tcBorders>
            <w:noWrap w:val="0"/>
            <w:vAlign w:val="center"/>
          </w:tcPr>
          <w:p w14:paraId="3597627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首次响应文件开启</w:t>
            </w:r>
          </w:p>
        </w:tc>
        <w:tc>
          <w:tcPr>
            <w:tcW w:w="7059" w:type="dxa"/>
            <w:tcBorders>
              <w:tl2br w:val="nil"/>
              <w:tr2bl w:val="nil"/>
            </w:tcBorders>
            <w:noWrap w:val="0"/>
            <w:vAlign w:val="center"/>
          </w:tcPr>
          <w:p w14:paraId="5C87D0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jc w:val="both"/>
              <w:textAlignment w:val="auto"/>
              <w:outlineLvl w:val="9"/>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时间：</w:t>
            </w:r>
            <w:r>
              <w:rPr>
                <w:rFonts w:hint="eastAsia" w:ascii="宋体" w:hAnsi="宋体" w:eastAsia="宋体" w:cs="宋体"/>
                <w:b/>
                <w:bCs/>
                <w:i w:val="0"/>
                <w:iCs w:val="0"/>
                <w:color w:val="auto"/>
                <w:kern w:val="2"/>
                <w:sz w:val="21"/>
                <w:szCs w:val="21"/>
                <w:highlight w:val="none"/>
                <w:u w:val="none"/>
                <w:lang w:val="en-US" w:eastAsia="zh-CN" w:bidi="ar-SA"/>
              </w:rPr>
              <w:t>2025年03月24日14时30分</w:t>
            </w:r>
            <w:r>
              <w:rPr>
                <w:rFonts w:hint="default" w:ascii="宋体" w:hAnsi="宋体" w:eastAsia="宋体" w:cs="宋体"/>
                <w:b/>
                <w:bCs/>
                <w:i w:val="0"/>
                <w:iCs w:val="0"/>
                <w:color w:val="auto"/>
                <w:kern w:val="2"/>
                <w:sz w:val="21"/>
                <w:szCs w:val="21"/>
                <w:highlight w:val="none"/>
                <w:u w:val="none"/>
                <w:lang w:val="en-US" w:eastAsia="zh-CN" w:bidi="ar-SA"/>
              </w:rPr>
              <w:t>（北京时间）</w:t>
            </w:r>
            <w:r>
              <w:rPr>
                <w:rFonts w:hint="eastAsia" w:ascii="宋体" w:hAnsi="宋体" w:eastAsia="宋体" w:cs="宋体"/>
                <w:b/>
                <w:bCs/>
                <w:i w:val="0"/>
                <w:iCs w:val="0"/>
                <w:color w:val="auto"/>
                <w:kern w:val="2"/>
                <w:sz w:val="21"/>
                <w:szCs w:val="21"/>
                <w:highlight w:val="none"/>
                <w:u w:val="none"/>
                <w:lang w:val="en-US" w:eastAsia="zh-CN" w:bidi="ar-SA"/>
              </w:rPr>
              <w:t>。</w:t>
            </w:r>
          </w:p>
          <w:p w14:paraId="7E93E42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地点：</w:t>
            </w:r>
            <w:r>
              <w:rPr>
                <w:rFonts w:hint="eastAsia" w:ascii="宋体" w:hAnsi="宋体" w:eastAsia="宋体" w:cs="宋体"/>
                <w:b w:val="0"/>
                <w:bCs w:val="0"/>
                <w:i w:val="0"/>
                <w:iCs w:val="0"/>
                <w:color w:val="auto"/>
                <w:kern w:val="2"/>
                <w:sz w:val="21"/>
                <w:szCs w:val="21"/>
                <w:highlight w:val="none"/>
                <w:lang w:val="en-US" w:eastAsia="zh-CN" w:bidi="ar-SA"/>
              </w:rPr>
              <w:t>政采云平台（www.zcygov.cn）。</w:t>
            </w:r>
          </w:p>
        </w:tc>
      </w:tr>
      <w:tr w14:paraId="17CC13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DC366E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21</w:t>
            </w:r>
          </w:p>
        </w:tc>
        <w:tc>
          <w:tcPr>
            <w:tcW w:w="1231" w:type="dxa"/>
            <w:tcBorders>
              <w:tl2br w:val="nil"/>
              <w:tr2bl w:val="nil"/>
            </w:tcBorders>
            <w:noWrap w:val="0"/>
            <w:vAlign w:val="center"/>
          </w:tcPr>
          <w:p w14:paraId="51709E0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解密时间</w:t>
            </w:r>
          </w:p>
        </w:tc>
        <w:tc>
          <w:tcPr>
            <w:tcW w:w="7059" w:type="dxa"/>
            <w:tcBorders>
              <w:tl2br w:val="nil"/>
              <w:tr2bl w:val="nil"/>
            </w:tcBorders>
            <w:noWrap w:val="0"/>
            <w:vAlign w:val="center"/>
          </w:tcPr>
          <w:p w14:paraId="217F2B0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响应文件解密时间为首次响应文件开启后30分钟。（以电子交易平台设定时间为准）</w:t>
            </w:r>
          </w:p>
        </w:tc>
      </w:tr>
      <w:tr w14:paraId="3BC640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8291A8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22</w:t>
            </w:r>
          </w:p>
        </w:tc>
        <w:tc>
          <w:tcPr>
            <w:tcW w:w="1231" w:type="dxa"/>
            <w:tcBorders>
              <w:tl2br w:val="nil"/>
              <w:tr2bl w:val="nil"/>
            </w:tcBorders>
            <w:noWrap w:val="0"/>
            <w:vAlign w:val="center"/>
          </w:tcPr>
          <w:p w14:paraId="05AD9FD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解密失败的异常处理</w:t>
            </w:r>
          </w:p>
        </w:tc>
        <w:tc>
          <w:tcPr>
            <w:tcW w:w="7059" w:type="dxa"/>
            <w:tcBorders>
              <w:tl2br w:val="nil"/>
              <w:tr2bl w:val="nil"/>
            </w:tcBorders>
            <w:noWrap w:val="0"/>
            <w:vAlign w:val="center"/>
          </w:tcPr>
          <w:p w14:paraId="250F09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通过“政府采购云平台”上传提交的响应文件无法按时解密，供应商提供了电子备份响应文件的，以备份响应文件作为依据，否则视为响应文件撤回。响应文件已按时解密的，备份响应文件自动失效。供应商仅提交备份响应文件，没有在电子交易平台传输递交响应文件的，响应无效。</w:t>
            </w:r>
          </w:p>
          <w:p w14:paraId="33B5BF0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响应文件未按时解密且未提供备份响应文件的，视为响应文件撤回，后果由供应商自行承担。</w:t>
            </w:r>
          </w:p>
        </w:tc>
      </w:tr>
      <w:tr w14:paraId="0CE9F5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05FD8D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23</w:t>
            </w:r>
          </w:p>
        </w:tc>
        <w:tc>
          <w:tcPr>
            <w:tcW w:w="1231" w:type="dxa"/>
            <w:tcBorders>
              <w:tl2br w:val="nil"/>
              <w:tr2bl w:val="nil"/>
            </w:tcBorders>
            <w:noWrap w:val="0"/>
            <w:vAlign w:val="center"/>
          </w:tcPr>
          <w:p w14:paraId="1D241F5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活动现场确认声明</w:t>
            </w:r>
          </w:p>
        </w:tc>
        <w:tc>
          <w:tcPr>
            <w:tcW w:w="7059" w:type="dxa"/>
            <w:tcBorders>
              <w:tl2br w:val="nil"/>
              <w:tr2bl w:val="nil"/>
            </w:tcBorders>
            <w:noWrap w:val="0"/>
            <w:vAlign w:val="center"/>
          </w:tcPr>
          <w:p w14:paraId="0AB6F47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default" w:ascii="宋体" w:hAnsi="宋体" w:eastAsia="宋体" w:cs="宋体"/>
                <w:b w:val="0"/>
                <w:bCs w:val="0"/>
                <w:i w:val="0"/>
                <w:iCs w:val="0"/>
                <w:color w:val="auto"/>
                <w:kern w:val="2"/>
                <w:sz w:val="21"/>
                <w:szCs w:val="21"/>
                <w:highlight w:val="none"/>
                <w:vertAlign w:val="baseline"/>
                <w:lang w:val="en-US" w:eastAsia="zh-CN" w:bidi="ar-SA"/>
              </w:rPr>
              <w:t>供应商名单公布</w:t>
            </w:r>
            <w:r>
              <w:rPr>
                <w:rFonts w:hint="eastAsia" w:ascii="宋体" w:hAnsi="宋体" w:eastAsia="宋体" w:cs="宋体"/>
                <w:b w:val="0"/>
                <w:bCs w:val="0"/>
                <w:i w:val="0"/>
                <w:iCs w:val="0"/>
                <w:color w:val="auto"/>
                <w:kern w:val="2"/>
                <w:sz w:val="21"/>
                <w:szCs w:val="21"/>
                <w:highlight w:val="none"/>
                <w:vertAlign w:val="baseline"/>
                <w:lang w:val="en-US" w:eastAsia="zh-CN" w:bidi="ar-SA"/>
              </w:rPr>
              <w:t>后</w:t>
            </w:r>
            <w:r>
              <w:rPr>
                <w:rFonts w:hint="eastAsia" w:ascii="宋体" w:hAnsi="宋体" w:eastAsia="宋体" w:cs="宋体"/>
                <w:b/>
                <w:bCs/>
                <w:i w:val="0"/>
                <w:iCs w:val="0"/>
                <w:color w:val="auto"/>
                <w:kern w:val="2"/>
                <w:sz w:val="21"/>
                <w:szCs w:val="21"/>
                <w:highlight w:val="none"/>
                <w:vertAlign w:val="baseline"/>
                <w:lang w:val="en-US" w:eastAsia="zh-CN" w:bidi="ar-SA"/>
              </w:rPr>
              <w:t>30分钟内</w:t>
            </w:r>
            <w:r>
              <w:rPr>
                <w:rFonts w:hint="eastAsia" w:ascii="宋体" w:hAnsi="宋体" w:eastAsia="宋体" w:cs="宋体"/>
                <w:b w:val="0"/>
                <w:bCs w:val="0"/>
                <w:i w:val="0"/>
                <w:iCs w:val="0"/>
                <w:color w:val="auto"/>
                <w:kern w:val="2"/>
                <w:sz w:val="21"/>
                <w:szCs w:val="21"/>
                <w:highlight w:val="none"/>
                <w:vertAlign w:val="baseline"/>
                <w:lang w:val="en-US" w:eastAsia="zh-CN" w:bidi="ar-SA"/>
              </w:rPr>
              <w:t>，供应商通过邮件形式发送经授权代表签署的《政府采购活动现场确认声明书》（格式见附件），扫描件发至代理机构经办人邮箱：514383378@qq.com，联系人：</w:t>
            </w:r>
            <w:r>
              <w:rPr>
                <w:rFonts w:hint="eastAsia" w:ascii="宋体" w:hAnsi="宋体" w:eastAsia="宋体" w:cs="宋体"/>
                <w:i w:val="0"/>
                <w:iCs w:val="0"/>
                <w:color w:val="auto"/>
                <w:kern w:val="2"/>
                <w:sz w:val="21"/>
                <w:szCs w:val="21"/>
                <w:highlight w:val="none"/>
                <w:shd w:val="clear" w:color="auto" w:fill="auto"/>
                <w:vertAlign w:val="baseline"/>
                <w:lang w:val="en-US" w:eastAsia="zh-CN" w:bidi="ar-SA"/>
              </w:rPr>
              <w:t>宁女士</w:t>
            </w:r>
            <w:r>
              <w:rPr>
                <w:rFonts w:hint="eastAsia" w:ascii="宋体" w:hAnsi="宋体" w:eastAsia="宋体" w:cs="宋体"/>
                <w:b w:val="0"/>
                <w:bCs w:val="0"/>
                <w:i w:val="0"/>
                <w:iCs w:val="0"/>
                <w:color w:val="auto"/>
                <w:kern w:val="2"/>
                <w:sz w:val="21"/>
                <w:szCs w:val="21"/>
                <w:highlight w:val="none"/>
                <w:vertAlign w:val="baseline"/>
                <w:lang w:val="en-US" w:eastAsia="zh-CN" w:bidi="ar-SA"/>
              </w:rPr>
              <w:t>，电话：</w:t>
            </w:r>
            <w:r>
              <w:rPr>
                <w:rFonts w:hint="default" w:ascii="宋体" w:hAnsi="宋体" w:eastAsia="宋体" w:cs="宋体"/>
                <w:i w:val="0"/>
                <w:iCs w:val="0"/>
                <w:color w:val="auto"/>
                <w:kern w:val="2"/>
                <w:sz w:val="21"/>
                <w:szCs w:val="21"/>
                <w:highlight w:val="none"/>
                <w:vertAlign w:val="baseline"/>
                <w:lang w:val="en-US" w:eastAsia="zh-CN" w:bidi="ar-SA"/>
              </w:rPr>
              <w:t>0579-84123833</w:t>
            </w:r>
            <w:r>
              <w:rPr>
                <w:rFonts w:hint="eastAsia" w:ascii="宋体" w:hAnsi="宋体" w:eastAsia="宋体" w:cs="宋体"/>
                <w:i w:val="0"/>
                <w:iCs w:val="0"/>
                <w:color w:val="auto"/>
                <w:kern w:val="2"/>
                <w:sz w:val="21"/>
                <w:szCs w:val="21"/>
                <w:highlight w:val="none"/>
                <w:vertAlign w:val="baseline"/>
                <w:lang w:val="en-US" w:eastAsia="zh-CN" w:bidi="ar-SA"/>
              </w:rPr>
              <w:t>、15888959272</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未按规定发送的，视为无异议，后果由投标人承担。</w:t>
            </w:r>
          </w:p>
        </w:tc>
      </w:tr>
      <w:tr w14:paraId="7920B5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147CDD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24</w:t>
            </w:r>
          </w:p>
        </w:tc>
        <w:tc>
          <w:tcPr>
            <w:tcW w:w="1231" w:type="dxa"/>
            <w:tcBorders>
              <w:tl2br w:val="nil"/>
              <w:tr2bl w:val="nil"/>
            </w:tcBorders>
            <w:noWrap w:val="0"/>
            <w:vAlign w:val="center"/>
          </w:tcPr>
          <w:p w14:paraId="747F7FE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tc>
        <w:tc>
          <w:tcPr>
            <w:tcW w:w="7059" w:type="dxa"/>
            <w:tcBorders>
              <w:tl2br w:val="nil"/>
              <w:tr2bl w:val="nil"/>
            </w:tcBorders>
            <w:noWrap w:val="0"/>
            <w:vAlign w:val="center"/>
          </w:tcPr>
          <w:p w14:paraId="5029BAA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p w14:paraId="39AF49D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根据《关于在政府采购活动中查询及使用信用记录有关问题的通知》财库[2016]125号文件的规定执行：</w:t>
            </w:r>
          </w:p>
          <w:p w14:paraId="41EC46B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查询渠道：</w:t>
            </w:r>
            <w:r>
              <w:rPr>
                <w:rFonts w:hint="eastAsia" w:ascii="宋体" w:hAnsi="宋体" w:eastAsia="宋体" w:cs="宋体"/>
                <w:b w:val="0"/>
                <w:bCs w:val="0"/>
                <w:i w:val="0"/>
                <w:iCs w:val="0"/>
                <w:color w:val="auto"/>
                <w:kern w:val="2"/>
                <w:sz w:val="21"/>
                <w:szCs w:val="21"/>
                <w:highlight w:val="none"/>
                <w:lang w:val="en-US" w:eastAsia="zh-CN" w:bidi="ar-SA"/>
              </w:rPr>
              <w:t>信用中国（www.creditchina.gov.cn）、中国政府采购网（www.ccgp.gov.cn）；</w:t>
            </w:r>
          </w:p>
          <w:p w14:paraId="1174421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截止时点：</w:t>
            </w:r>
            <w:r>
              <w:rPr>
                <w:rFonts w:hint="eastAsia" w:ascii="宋体" w:hAnsi="宋体" w:eastAsia="宋体" w:cs="宋体"/>
                <w:b w:val="0"/>
                <w:bCs w:val="0"/>
                <w:i w:val="0"/>
                <w:iCs w:val="0"/>
                <w:color w:val="auto"/>
                <w:kern w:val="2"/>
                <w:sz w:val="21"/>
                <w:szCs w:val="21"/>
                <w:highlight w:val="none"/>
                <w:lang w:val="en-US" w:eastAsia="zh-CN" w:bidi="ar-SA"/>
              </w:rPr>
              <w:t>提交响应文件截止时间前3年内；</w:t>
            </w:r>
          </w:p>
          <w:p w14:paraId="0C90D9B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查询记录和证据的留存：</w:t>
            </w:r>
            <w:r>
              <w:rPr>
                <w:rFonts w:hint="eastAsia" w:ascii="宋体" w:hAnsi="宋体" w:eastAsia="宋体" w:cs="宋体"/>
                <w:b w:val="0"/>
                <w:bCs w:val="0"/>
                <w:i w:val="0"/>
                <w:iCs w:val="0"/>
                <w:color w:val="auto"/>
                <w:kern w:val="2"/>
                <w:sz w:val="21"/>
                <w:szCs w:val="21"/>
                <w:highlight w:val="none"/>
                <w:lang w:val="en-US" w:eastAsia="zh-CN" w:bidi="ar-SA"/>
              </w:rPr>
              <w:t>信用信息查询记录和证据以网页截图等方式留存。</w:t>
            </w:r>
          </w:p>
          <w:p w14:paraId="3B13608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使用规则：</w:t>
            </w:r>
            <w:r>
              <w:rPr>
                <w:rFonts w:hint="eastAsia" w:ascii="宋体" w:hAnsi="宋体" w:eastAsia="宋体" w:cs="宋体"/>
                <w:b w:val="0"/>
                <w:bCs w:val="0"/>
                <w:i w:val="0"/>
                <w:iCs w:val="0"/>
                <w:color w:val="auto"/>
                <w:kern w:val="2"/>
                <w:sz w:val="21"/>
                <w:szCs w:val="21"/>
                <w:highlight w:val="none"/>
                <w:lang w:val="en-US" w:eastAsia="zh-CN" w:bidi="ar-SA"/>
              </w:rPr>
              <w:t>被列入失信被执行人、重大税收违法失信主体、政府采购严重违法失信行为记录名单及其他不符合《中华人民共和国政府采购法》第二十二条规定条件的，其投标将被拒绝。</w:t>
            </w:r>
          </w:p>
          <w:p w14:paraId="62F1795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bCs/>
                <w:i w:val="0"/>
                <w:iCs w:val="0"/>
                <w:color w:val="auto"/>
                <w:sz w:val="21"/>
                <w:szCs w:val="21"/>
                <w:highlight w:val="none"/>
              </w:rPr>
            </w:pPr>
            <w:r>
              <w:rPr>
                <w:rFonts w:hint="eastAsia" w:ascii="宋体" w:hAnsi="宋体" w:eastAsia="宋体" w:cs="宋体"/>
                <w:b/>
                <w:bCs/>
                <w:i w:val="0"/>
                <w:iCs w:val="0"/>
                <w:color w:val="auto"/>
                <w:kern w:val="2"/>
                <w:sz w:val="21"/>
                <w:szCs w:val="21"/>
                <w:highlight w:val="none"/>
                <w:lang w:val="en-US" w:eastAsia="zh-CN" w:bidi="ar-SA"/>
              </w:rPr>
              <w:t>联合体信用信息查询：</w:t>
            </w:r>
            <w:r>
              <w:rPr>
                <w:rFonts w:hint="eastAsia" w:ascii="宋体" w:hAnsi="宋体" w:eastAsia="宋体" w:cs="宋体"/>
                <w:b w:val="0"/>
                <w:bCs w:val="0"/>
                <w:i w:val="0"/>
                <w:iCs w:val="0"/>
                <w:color w:val="auto"/>
                <w:kern w:val="2"/>
                <w:sz w:val="21"/>
                <w:szCs w:val="21"/>
                <w:highlight w:val="none"/>
                <w:lang w:val="en-US" w:eastAsia="zh-CN" w:bidi="ar-SA"/>
              </w:rPr>
              <w:t>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tc>
      </w:tr>
      <w:tr w14:paraId="2EB9F2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A2A171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▲25</w:t>
            </w:r>
          </w:p>
        </w:tc>
        <w:tc>
          <w:tcPr>
            <w:tcW w:w="1231" w:type="dxa"/>
            <w:tcBorders>
              <w:tl2br w:val="nil"/>
              <w:tr2bl w:val="nil"/>
            </w:tcBorders>
            <w:noWrap w:val="0"/>
            <w:vAlign w:val="center"/>
          </w:tcPr>
          <w:p w14:paraId="5B625C8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履约保证金</w:t>
            </w:r>
          </w:p>
        </w:tc>
        <w:tc>
          <w:tcPr>
            <w:tcW w:w="7059" w:type="dxa"/>
            <w:tcBorders>
              <w:tl2br w:val="nil"/>
              <w:tr2bl w:val="nil"/>
            </w:tcBorders>
            <w:noWrap w:val="0"/>
            <w:vAlign w:val="center"/>
          </w:tcPr>
          <w:p w14:paraId="0F2ACCD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不要求。</w:t>
            </w:r>
          </w:p>
          <w:p w14:paraId="68CBA70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val="0"/>
                <w:bCs w:val="0"/>
                <w:i w:val="0"/>
                <w:iCs w:val="0"/>
                <w:color w:val="auto"/>
                <w:kern w:val="2"/>
                <w:sz w:val="21"/>
                <w:szCs w:val="21"/>
                <w:highlight w:val="none"/>
                <w:u w:val="no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val="0"/>
                <w:bCs w:val="0"/>
                <w:i w:val="0"/>
                <w:iCs w:val="0"/>
                <w:color w:val="auto"/>
                <w:kern w:val="2"/>
                <w:sz w:val="21"/>
                <w:szCs w:val="21"/>
                <w:highlight w:val="none"/>
                <w:vertAlign w:val="baseline"/>
                <w:lang w:val="en-US" w:eastAsia="zh-CN" w:bidi="ar-SA"/>
              </w:rPr>
              <w:t>要求。</w:t>
            </w:r>
            <w:r>
              <w:rPr>
                <w:rFonts w:hint="eastAsia" w:ascii="宋体" w:hAnsi="宋体" w:eastAsia="宋体" w:cs="宋体"/>
                <w:b w:val="0"/>
                <w:bCs w:val="0"/>
                <w:i w:val="0"/>
                <w:iCs w:val="0"/>
                <w:color w:val="auto"/>
                <w:kern w:val="2"/>
                <w:sz w:val="21"/>
                <w:szCs w:val="21"/>
                <w:highlight w:val="none"/>
                <w:lang w:val="en-US" w:eastAsia="zh-CN" w:bidi="ar-SA"/>
              </w:rPr>
              <w:t>履约保证金的数额为政府采购合同金额的</w:t>
            </w:r>
            <w:r>
              <w:rPr>
                <w:rFonts w:hint="eastAsia" w:ascii="宋体" w:hAnsi="宋体" w:eastAsia="宋体" w:cs="宋体"/>
                <w:b w:val="0"/>
                <w:bCs w:val="0"/>
                <w:i w:val="0"/>
                <w:iCs w:val="0"/>
                <w:color w:val="auto"/>
                <w:kern w:val="2"/>
                <w:sz w:val="21"/>
                <w:szCs w:val="21"/>
                <w:highlight w:val="none"/>
                <w:u w:val="single"/>
                <w:lang w:val="en-US" w:eastAsia="zh-CN" w:bidi="ar-SA"/>
              </w:rPr>
              <w:t xml:space="preserve">1% </w:t>
            </w:r>
            <w:r>
              <w:rPr>
                <w:rFonts w:hint="eastAsia" w:ascii="宋体" w:hAnsi="宋体" w:eastAsia="宋体" w:cs="宋体"/>
                <w:b w:val="0"/>
                <w:bCs w:val="0"/>
                <w:i w:val="0"/>
                <w:iCs w:val="0"/>
                <w:color w:val="auto"/>
                <w:kern w:val="2"/>
                <w:sz w:val="21"/>
                <w:szCs w:val="21"/>
                <w:highlight w:val="none"/>
                <w:u w:val="none"/>
                <w:lang w:val="en-US" w:eastAsia="zh-CN" w:bidi="ar-SA"/>
              </w:rPr>
              <w:t>。</w:t>
            </w:r>
          </w:p>
          <w:p w14:paraId="6A1DE40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履约保证金缴纳的形式</w:t>
            </w:r>
            <w:r>
              <w:rPr>
                <w:rFonts w:hint="eastAsia" w:ascii="宋体" w:hAnsi="宋体" w:eastAsia="宋体" w:cs="宋体"/>
                <w:i w:val="0"/>
                <w:iCs w:val="0"/>
                <w:color w:val="auto"/>
                <w:kern w:val="2"/>
                <w:sz w:val="21"/>
                <w:szCs w:val="21"/>
                <w:highlight w:val="none"/>
                <w:lang w:val="en-US" w:eastAsia="zh-CN" w:bidi="ar-SA"/>
              </w:rPr>
              <w:t>：供应商应当以支票或汇票或本票或者金融机构、担保机构出具的保函等非现金形式提交。</w:t>
            </w:r>
          </w:p>
          <w:p w14:paraId="52DDC8F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￭履约保证金形式为支票或汇票或本票（账户另行通知）的，履约保证金待验收通过后视履约情况到采购人处办理履约保证金的退还手续。</w:t>
            </w:r>
          </w:p>
          <w:p w14:paraId="1A2DA30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履约保证金形式为银行保函或者保险公司保证保险，履约保证金保函应在合同履行期限内有效，如出现工期延期等情况，及时办理续保手续，不得出现保函或保险时效失效的情况；如出现保函或保险时效失效的情况，则中标人需支付保函时效失效违约金，该违约金按500元/天计算。如出现保函或保险失效的情况，导致中标人的违约金额无法从保函或保险出具单位理赔的，采购人有权从合同款中予以直接扣除。</w:t>
            </w:r>
          </w:p>
          <w:p w14:paraId="638D9C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履约保证金退还时间</w:t>
            </w:r>
            <w:r>
              <w:rPr>
                <w:rFonts w:hint="eastAsia" w:ascii="宋体" w:hAnsi="宋体" w:eastAsia="宋体" w:cs="宋体"/>
                <w:i w:val="0"/>
                <w:iCs w:val="0"/>
                <w:color w:val="auto"/>
                <w:kern w:val="2"/>
                <w:sz w:val="21"/>
                <w:szCs w:val="21"/>
                <w:highlight w:val="none"/>
                <w:lang w:val="en-US" w:eastAsia="zh-CN" w:bidi="ar-SA"/>
              </w:rPr>
              <w:t>：项目验收合格并经采购人认可后无息退还。</w:t>
            </w:r>
          </w:p>
          <w:p w14:paraId="44CED59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注：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tc>
      </w:tr>
      <w:tr w14:paraId="54CC6B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613DBF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26</w:t>
            </w:r>
          </w:p>
        </w:tc>
        <w:tc>
          <w:tcPr>
            <w:tcW w:w="1231" w:type="dxa"/>
            <w:tcBorders>
              <w:tl2br w:val="nil"/>
              <w:tr2bl w:val="nil"/>
            </w:tcBorders>
            <w:noWrap w:val="0"/>
            <w:vAlign w:val="center"/>
          </w:tcPr>
          <w:p w14:paraId="0A134C0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质疑</w:t>
            </w:r>
          </w:p>
        </w:tc>
        <w:tc>
          <w:tcPr>
            <w:tcW w:w="7059" w:type="dxa"/>
            <w:tcBorders>
              <w:tl2br w:val="nil"/>
              <w:tr2bl w:val="nil"/>
            </w:tcBorders>
            <w:noWrap w:val="0"/>
            <w:vAlign w:val="center"/>
          </w:tcPr>
          <w:p w14:paraId="564686D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TW" w:bidi="ar-SA"/>
              </w:rPr>
              <w:t>质疑：</w:t>
            </w:r>
            <w:r>
              <w:rPr>
                <w:rFonts w:hint="eastAsia" w:ascii="宋体" w:hAnsi="宋体" w:eastAsia="宋体" w:cs="宋体"/>
                <w:i w:val="0"/>
                <w:iCs w:val="0"/>
                <w:color w:val="auto"/>
                <w:kern w:val="2"/>
                <w:sz w:val="21"/>
                <w:szCs w:val="21"/>
                <w:highlight w:val="none"/>
                <w:vertAlign w:val="baseline"/>
                <w:lang w:val="zh-TW" w:eastAsia="zh-CN" w:bidi="ar-SA"/>
              </w:rPr>
              <w:t>供应商</w:t>
            </w:r>
            <w:r>
              <w:rPr>
                <w:rFonts w:hint="eastAsia" w:ascii="宋体" w:hAnsi="宋体" w:eastAsia="宋体" w:cs="宋体"/>
                <w:i w:val="0"/>
                <w:iCs w:val="0"/>
                <w:color w:val="auto"/>
                <w:kern w:val="2"/>
                <w:sz w:val="21"/>
                <w:szCs w:val="21"/>
                <w:highlight w:val="none"/>
                <w:vertAlign w:val="baseline"/>
                <w:lang w:val="zh-TW" w:eastAsia="zh-TW" w:bidi="ar-SA"/>
              </w:rPr>
              <w:t>在法定质疑期内应当一次性提出针对同一采购程序环节的质疑。</w:t>
            </w:r>
          </w:p>
          <w:p w14:paraId="7B7FE7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TW" w:bidi="ar-SA"/>
              </w:rPr>
              <w:t>接收质疑函的方式：</w:t>
            </w:r>
            <w:r>
              <w:rPr>
                <w:rFonts w:hint="eastAsia" w:ascii="宋体" w:hAnsi="宋体" w:eastAsia="宋体" w:cs="宋体"/>
                <w:b/>
                <w:bCs/>
                <w:i w:val="0"/>
                <w:iCs w:val="0"/>
                <w:color w:val="auto"/>
                <w:kern w:val="2"/>
                <w:sz w:val="21"/>
                <w:szCs w:val="21"/>
                <w:highlight w:val="none"/>
                <w:vertAlign w:val="baseline"/>
                <w:lang w:val="en-US" w:eastAsia="zh-CN" w:bidi="ar-SA"/>
              </w:rPr>
              <w:t>①纸质</w:t>
            </w:r>
            <w:r>
              <w:rPr>
                <w:rFonts w:hint="eastAsia" w:ascii="宋体" w:hAnsi="宋体" w:eastAsia="宋体" w:cs="宋体"/>
                <w:b/>
                <w:bCs/>
                <w:i w:val="0"/>
                <w:iCs w:val="0"/>
                <w:color w:val="auto"/>
                <w:kern w:val="2"/>
                <w:sz w:val="21"/>
                <w:szCs w:val="21"/>
                <w:highlight w:val="none"/>
                <w:vertAlign w:val="baseline"/>
                <w:lang w:val="zh-TW" w:eastAsia="zh-TW" w:bidi="ar-SA"/>
              </w:rPr>
              <w:t>形式</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以快递方式送达</w:t>
            </w:r>
            <w:r>
              <w:rPr>
                <w:rFonts w:hint="eastAsia" w:ascii="宋体" w:hAnsi="宋体" w:eastAsia="宋体" w:cs="宋体"/>
                <w:b/>
                <w:bCs/>
                <w:i w:val="0"/>
                <w:iCs w:val="0"/>
                <w:color w:val="auto"/>
                <w:kern w:val="2"/>
                <w:sz w:val="21"/>
                <w:szCs w:val="21"/>
                <w:highlight w:val="none"/>
                <w:vertAlign w:val="baseline"/>
                <w:lang w:val="zh-TW" w:eastAsia="zh-TW" w:bidi="ar-SA"/>
              </w:rPr>
              <w:t>。联系人：</w:t>
            </w:r>
            <w:r>
              <w:rPr>
                <w:rFonts w:hint="eastAsia" w:ascii="宋体" w:hAnsi="宋体" w:eastAsia="宋体" w:cs="宋体"/>
                <w:b/>
                <w:bCs/>
                <w:i w:val="0"/>
                <w:iCs w:val="0"/>
                <w:color w:val="auto"/>
                <w:kern w:val="2"/>
                <w:sz w:val="21"/>
                <w:szCs w:val="21"/>
                <w:highlight w:val="none"/>
                <w:vertAlign w:val="baseline"/>
                <w:lang w:val="zh-TW" w:eastAsia="zh-CN" w:bidi="ar-SA"/>
              </w:rPr>
              <w:t>刘先生</w:t>
            </w:r>
            <w:r>
              <w:rPr>
                <w:rFonts w:hint="eastAsia" w:ascii="宋体" w:hAnsi="宋体" w:eastAsia="宋体" w:cs="宋体"/>
                <w:b/>
                <w:bCs/>
                <w:i w:val="0"/>
                <w:iCs w:val="0"/>
                <w:color w:val="auto"/>
                <w:kern w:val="2"/>
                <w:sz w:val="21"/>
                <w:szCs w:val="21"/>
                <w:highlight w:val="none"/>
                <w:vertAlign w:val="baseline"/>
                <w:lang w:val="zh-TW" w:eastAsia="zh-TW" w:bidi="ar-SA"/>
              </w:rPr>
              <w:t>，联系电话：13857919166，地址：浦江县农批市场A1-213</w:t>
            </w:r>
            <w:r>
              <w:rPr>
                <w:rFonts w:hint="eastAsia" w:ascii="宋体" w:hAnsi="宋体" w:eastAsia="宋体" w:cs="宋体"/>
                <w:b/>
                <w:bCs/>
                <w:i w:val="0"/>
                <w:iCs w:val="0"/>
                <w:color w:val="auto"/>
                <w:kern w:val="2"/>
                <w:sz w:val="21"/>
                <w:szCs w:val="21"/>
                <w:highlight w:val="none"/>
                <w:vertAlign w:val="baseline"/>
                <w:lang w:val="en-US" w:eastAsia="zh-CN" w:bidi="ar-SA"/>
              </w:rPr>
              <w:t>科信</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同时请将质疑函的word格式文件发送至邮箱：</w:t>
            </w:r>
            <w:r>
              <w:rPr>
                <w:rFonts w:hint="eastAsia" w:ascii="宋体" w:hAnsi="宋体" w:eastAsia="宋体" w:cs="宋体"/>
                <w:b/>
                <w:bCs/>
                <w:i w:val="0"/>
                <w:iCs w:val="0"/>
                <w:color w:val="auto"/>
                <w:kern w:val="2"/>
                <w:sz w:val="21"/>
                <w:szCs w:val="21"/>
                <w:highlight w:val="none"/>
                <w:vertAlign w:val="baseline"/>
                <w:lang w:val="zh-TW" w:eastAsia="zh-CN" w:bidi="ar-SA"/>
              </w:rPr>
              <w:t>13481983@qq.com</w:t>
            </w:r>
            <w:r>
              <w:rPr>
                <w:rFonts w:hint="eastAsia" w:ascii="宋体" w:hAnsi="宋体" w:eastAsia="宋体" w:cs="宋体"/>
                <w:b/>
                <w:bCs/>
                <w:i w:val="0"/>
                <w:iCs w:val="0"/>
                <w:color w:val="auto"/>
                <w:kern w:val="2"/>
                <w:sz w:val="21"/>
                <w:szCs w:val="21"/>
                <w:highlight w:val="none"/>
                <w:vertAlign w:val="baseline"/>
                <w:lang w:val="zh-TW" w:eastAsia="zh-TW" w:bidi="ar-SA"/>
              </w:rPr>
              <w:t>。</w:t>
            </w:r>
            <w:r>
              <w:rPr>
                <w:rFonts w:hint="eastAsia" w:ascii="宋体" w:hAnsi="宋体" w:eastAsia="宋体" w:cs="宋体"/>
                <w:b/>
                <w:bCs/>
                <w:i w:val="0"/>
                <w:iCs w:val="0"/>
                <w:color w:val="auto"/>
                <w:kern w:val="2"/>
                <w:sz w:val="21"/>
                <w:szCs w:val="21"/>
                <w:highlight w:val="none"/>
                <w:vertAlign w:val="baseline"/>
                <w:lang w:val="en-US" w:eastAsia="zh-CN" w:bidi="ar-SA"/>
              </w:rPr>
              <w:t>②在线质疑菜单路径：应用中心-项目采购-询问质疑投诉-质疑列表，具体操作详见“政府采购项目电子交易管理操作指南-供应商” （https://service.zcygov.cn/#/knowledges/CW1EtGwBFdiHxlNd6I3m/6IMVAG0BFdiHxlNdQ8Na）</w:t>
            </w:r>
          </w:p>
        </w:tc>
      </w:tr>
      <w:tr w14:paraId="36BE46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73" w:hRule="atLeast"/>
        </w:trPr>
        <w:tc>
          <w:tcPr>
            <w:tcW w:w="898" w:type="dxa"/>
            <w:tcBorders>
              <w:tl2br w:val="nil"/>
              <w:tr2bl w:val="nil"/>
            </w:tcBorders>
            <w:noWrap w:val="0"/>
            <w:vAlign w:val="center"/>
          </w:tcPr>
          <w:p w14:paraId="5D5CBF5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27</w:t>
            </w:r>
          </w:p>
        </w:tc>
        <w:tc>
          <w:tcPr>
            <w:tcW w:w="1231" w:type="dxa"/>
            <w:tcBorders>
              <w:tl2br w:val="nil"/>
              <w:tr2bl w:val="nil"/>
            </w:tcBorders>
            <w:noWrap w:val="0"/>
            <w:vAlign w:val="center"/>
          </w:tcPr>
          <w:p w14:paraId="612384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节约能源保护环境</w:t>
            </w:r>
          </w:p>
        </w:tc>
        <w:tc>
          <w:tcPr>
            <w:tcW w:w="7059" w:type="dxa"/>
            <w:tcBorders>
              <w:tl2br w:val="nil"/>
              <w:tr2bl w:val="nil"/>
            </w:tcBorders>
            <w:noWrap w:val="0"/>
            <w:vAlign w:val="center"/>
          </w:tcPr>
          <w:p w14:paraId="5904EC3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color w:val="auto"/>
                <w:sz w:val="21"/>
                <w:szCs w:val="21"/>
                <w:highlight w:val="none"/>
              </w:rPr>
              <w:sym w:font="Wingdings" w:char="00FE"/>
            </w:r>
            <w:r>
              <w:rPr>
                <w:rFonts w:hint="eastAsia" w:ascii="宋体" w:hAnsi="宋体" w:eastAsia="宋体" w:cs="宋体"/>
                <w:b w:val="0"/>
                <w:bCs w:val="0"/>
                <w:i w:val="0"/>
                <w:iCs w:val="0"/>
                <w:color w:val="auto"/>
                <w:sz w:val="21"/>
                <w:szCs w:val="21"/>
                <w:highlight w:val="none"/>
              </w:rPr>
              <w:t>本项目为服务项目，不适用节能环保政策。</w:t>
            </w:r>
          </w:p>
          <w:p w14:paraId="4F75687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color w:val="auto"/>
                <w:sz w:val="21"/>
                <w:szCs w:val="21"/>
                <w:highlight w:val="none"/>
              </w:rPr>
              <w:sym w:font="Wingdings" w:char="00A8"/>
            </w:r>
            <w:r>
              <w:rPr>
                <w:rFonts w:hint="eastAsia" w:ascii="宋体" w:hAnsi="宋体" w:eastAsia="宋体" w:cs="宋体"/>
                <w:b w:val="0"/>
                <w:bCs w:val="0"/>
                <w:i w:val="0"/>
                <w:iCs w:val="0"/>
                <w:color w:val="auto"/>
                <w:sz w:val="21"/>
                <w:szCs w:val="21"/>
                <w:highlight w:val="none"/>
              </w:rPr>
              <w:t>根据</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关于调整优化节能产品、环境标志产品政府采购执行机制的通知</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财库〔2019〕9号</w:t>
            </w:r>
            <w:r>
              <w:rPr>
                <w:rFonts w:hint="eastAsia" w:ascii="宋体" w:hAnsi="宋体" w:eastAsia="宋体" w:cs="宋体"/>
                <w:i w:val="0"/>
                <w:iCs w:val="0"/>
                <w:color w:val="auto"/>
                <w:sz w:val="21"/>
                <w:szCs w:val="21"/>
                <w:highlight w:val="none"/>
                <w:lang w:eastAsia="zh-CN"/>
              </w:rPr>
              <w:t>）文件的规定，</w:t>
            </w:r>
            <w:r>
              <w:rPr>
                <w:rFonts w:hint="eastAsia" w:ascii="宋体" w:hAnsi="宋体" w:eastAsia="宋体" w:cs="宋体"/>
                <w:i w:val="0"/>
                <w:iCs w:val="0"/>
                <w:color w:val="auto"/>
                <w:sz w:val="21"/>
                <w:szCs w:val="21"/>
                <w:highlight w:val="none"/>
              </w:rPr>
              <w:t>本项目如需采购节能产品、环境标志产品品目清单</w:t>
            </w:r>
            <w:r>
              <w:rPr>
                <w:rFonts w:hint="eastAsia" w:ascii="宋体" w:hAnsi="宋体" w:eastAsia="宋体" w:cs="宋体"/>
                <w:i w:val="0"/>
                <w:iCs w:val="0"/>
                <w:color w:val="auto"/>
                <w:sz w:val="21"/>
                <w:szCs w:val="21"/>
                <w:highlight w:val="none"/>
                <w:lang w:eastAsia="zh-CN"/>
              </w:rPr>
              <w:t>内的产品的</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lang w:eastAsia="zh-CN"/>
              </w:rPr>
              <w:t>供应商</w:t>
            </w:r>
            <w:r>
              <w:rPr>
                <w:rFonts w:hint="eastAsia" w:ascii="宋体" w:hAnsi="宋体" w:eastAsia="宋体" w:cs="宋体"/>
                <w:i w:val="0"/>
                <w:iCs w:val="0"/>
                <w:color w:val="auto"/>
                <w:sz w:val="21"/>
                <w:szCs w:val="21"/>
                <w:highlight w:val="none"/>
              </w:rPr>
              <w:t>所投的相应产品</w:t>
            </w:r>
            <w:r>
              <w:rPr>
                <w:rFonts w:hint="eastAsia" w:ascii="宋体" w:hAnsi="宋体" w:eastAsia="宋体" w:cs="宋体"/>
                <w:i w:val="0"/>
                <w:iCs w:val="0"/>
                <w:color w:val="auto"/>
                <w:sz w:val="21"/>
                <w:szCs w:val="21"/>
                <w:highlight w:val="none"/>
                <w:lang w:eastAsia="zh-CN"/>
              </w:rPr>
              <w:t>须提供经</w:t>
            </w:r>
            <w:r>
              <w:rPr>
                <w:rFonts w:hint="eastAsia" w:ascii="宋体" w:hAnsi="宋体" w:eastAsia="宋体" w:cs="宋体"/>
                <w:i w:val="0"/>
                <w:iCs w:val="0"/>
                <w:color w:val="auto"/>
                <w:sz w:val="21"/>
                <w:szCs w:val="21"/>
                <w:highlight w:val="none"/>
              </w:rPr>
              <w:t>国家确定的认证机构出具的、处于有效期之内的节能产品、环境标志产品认证证书，</w:t>
            </w:r>
            <w:r>
              <w:rPr>
                <w:rFonts w:hint="eastAsia" w:ascii="宋体" w:hAnsi="宋体" w:eastAsia="宋体" w:cs="宋体"/>
                <w:i w:val="0"/>
                <w:iCs w:val="0"/>
                <w:color w:val="auto"/>
                <w:sz w:val="21"/>
                <w:szCs w:val="21"/>
                <w:highlight w:val="none"/>
                <w:lang w:eastAsia="zh-CN"/>
              </w:rPr>
              <w:t>采购人</w:t>
            </w:r>
            <w:r>
              <w:rPr>
                <w:rFonts w:hint="eastAsia" w:ascii="宋体" w:hAnsi="宋体" w:eastAsia="宋体" w:cs="宋体"/>
                <w:i w:val="0"/>
                <w:iCs w:val="0"/>
                <w:color w:val="auto"/>
                <w:sz w:val="21"/>
                <w:szCs w:val="21"/>
                <w:highlight w:val="none"/>
              </w:rPr>
              <w:t>对获得证书的产品实施政府优先采购或强制采购。</w:t>
            </w:r>
          </w:p>
          <w:p w14:paraId="19F470F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outlineLvl w:val="9"/>
              <w:rPr>
                <w:rFonts w:hint="eastAsia" w:ascii="宋体" w:hAnsi="宋体" w:eastAsia="宋体" w:cs="宋体"/>
                <w:b/>
                <w:bCs/>
                <w:i w:val="0"/>
                <w:iCs w:val="0"/>
                <w:color w:val="auto"/>
                <w:sz w:val="21"/>
                <w:szCs w:val="21"/>
                <w:highlight w:val="none"/>
                <w:lang w:eastAsia="zh-CN"/>
              </w:rPr>
            </w:pPr>
            <w:r>
              <w:rPr>
                <w:rFonts w:hint="eastAsia" w:ascii="宋体" w:hAnsi="宋体" w:eastAsia="宋体" w:cs="宋体"/>
                <w:b/>
                <w:bCs/>
                <w:i w:val="0"/>
                <w:iCs w:val="0"/>
                <w:color w:val="auto"/>
                <w:sz w:val="21"/>
                <w:szCs w:val="21"/>
                <w:highlight w:val="none"/>
                <w:lang w:eastAsia="zh-CN"/>
              </w:rPr>
              <w:t>提供中国政府采购网（www.ccgp.gov.cn）网页查询打印材料等说明材料。</w:t>
            </w:r>
          </w:p>
          <w:p w14:paraId="00A1C27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b/>
                <w:bCs/>
                <w:i w:val="0"/>
                <w:iCs w:val="0"/>
                <w:color w:val="auto"/>
                <w:kern w:val="2"/>
                <w:sz w:val="21"/>
                <w:szCs w:val="21"/>
                <w:highlight w:val="none"/>
                <w:lang w:val="en-US" w:eastAsia="zh-CN" w:bidi="ar-SA"/>
              </w:rPr>
              <w:t>注：属于强制采购品目清单中的产品如未获得证书，其响应将被拒绝。</w:t>
            </w:r>
          </w:p>
        </w:tc>
      </w:tr>
      <w:tr w14:paraId="07E0CD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31425F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28</w:t>
            </w:r>
          </w:p>
        </w:tc>
        <w:tc>
          <w:tcPr>
            <w:tcW w:w="1231" w:type="dxa"/>
            <w:tcBorders>
              <w:tl2br w:val="nil"/>
              <w:tr2bl w:val="nil"/>
            </w:tcBorders>
            <w:noWrap w:val="0"/>
            <w:vAlign w:val="center"/>
          </w:tcPr>
          <w:p w14:paraId="7A785D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采购标的对应的中小企业划分标准所属行业</w:t>
            </w:r>
          </w:p>
        </w:tc>
        <w:tc>
          <w:tcPr>
            <w:tcW w:w="7059" w:type="dxa"/>
            <w:tcBorders>
              <w:tl2br w:val="nil"/>
              <w:tr2bl w:val="nil"/>
            </w:tcBorders>
            <w:noWrap w:val="0"/>
            <w:vAlign w:val="center"/>
          </w:tcPr>
          <w:p w14:paraId="50E2BDE4">
            <w:pPr>
              <w:keepNext w:val="0"/>
              <w:keepLines w:val="0"/>
              <w:numPr>
                <w:ilvl w:val="0"/>
                <w:numId w:val="0"/>
              </w:numPr>
              <w:suppressLineNumbers w:val="0"/>
              <w:adjustRightInd w:val="0"/>
              <w:snapToGrid w:val="0"/>
              <w:spacing w:before="0" w:beforeAutospacing="0" w:after="0" w:afterAutospacing="0" w:line="360" w:lineRule="auto"/>
              <w:ind w:left="0" w:right="0" w:rightChars="0"/>
              <w:rPr>
                <w:rFonts w:hint="eastAsia" w:ascii="宋体" w:hAnsi="宋体" w:eastAsia="宋体" w:cs="宋体"/>
                <w:b/>
                <w:bCs w:val="0"/>
                <w:i w:val="0"/>
                <w:iCs w:val="0"/>
                <w:color w:val="auto"/>
                <w:kern w:val="2"/>
                <w:sz w:val="21"/>
                <w:szCs w:val="21"/>
                <w:highlight w:val="none"/>
                <w:lang w:val="en-US" w:eastAsia="zh-CN" w:bidi="ar-SA"/>
              </w:rPr>
            </w:pPr>
            <w:r>
              <w:rPr>
                <w:rFonts w:hint="eastAsia" w:asciiTheme="minorEastAsia" w:hAnsiTheme="minorEastAsia" w:eastAsiaTheme="minorEastAsia" w:cstheme="minorEastAsia"/>
                <w:bCs/>
                <w:snapToGrid w:val="0"/>
                <w:color w:val="auto"/>
                <w:kern w:val="0"/>
                <w:sz w:val="21"/>
                <w:szCs w:val="21"/>
                <w:highlight w:val="none"/>
                <w:lang w:eastAsia="zh-CN"/>
              </w:rPr>
              <w:t>根据《政府采购促进中小企业发展管理办法》财库〔2020〕46号文件的规定，本项目</w:t>
            </w:r>
            <w:r>
              <w:rPr>
                <w:rFonts w:hint="eastAsia" w:asciiTheme="minorEastAsia" w:hAnsiTheme="minorEastAsia" w:eastAsiaTheme="minorEastAsia" w:cstheme="minorEastAsia"/>
                <w:b/>
                <w:bCs w:val="0"/>
                <w:snapToGrid w:val="0"/>
                <w:color w:val="auto"/>
                <w:kern w:val="0"/>
                <w:sz w:val="21"/>
                <w:szCs w:val="21"/>
                <w:highlight w:val="none"/>
                <w:u w:val="single"/>
                <w:lang w:val="en-US" w:eastAsia="zh-CN"/>
              </w:rPr>
              <w:t>不</w:t>
            </w:r>
            <w:r>
              <w:rPr>
                <w:rFonts w:hint="eastAsia" w:asciiTheme="minorEastAsia" w:hAnsiTheme="minorEastAsia" w:eastAsiaTheme="minorEastAsia" w:cstheme="minorEastAsia"/>
                <w:b/>
                <w:bCs w:val="0"/>
                <w:snapToGrid w:val="0"/>
                <w:color w:val="auto"/>
                <w:kern w:val="0"/>
                <w:sz w:val="21"/>
                <w:szCs w:val="21"/>
                <w:highlight w:val="none"/>
                <w:u w:val="single"/>
                <w:lang w:eastAsia="zh-CN"/>
              </w:rPr>
              <w:t>属于</w:t>
            </w:r>
            <w:r>
              <w:rPr>
                <w:rFonts w:hint="eastAsia" w:asciiTheme="minorEastAsia" w:hAnsiTheme="minorEastAsia" w:eastAsiaTheme="minorEastAsia" w:cstheme="minorEastAsia"/>
                <w:bCs/>
                <w:snapToGrid w:val="0"/>
                <w:color w:val="auto"/>
                <w:kern w:val="0"/>
                <w:sz w:val="21"/>
                <w:szCs w:val="21"/>
                <w:highlight w:val="none"/>
                <w:lang w:eastAsia="zh-CN"/>
              </w:rPr>
              <w:t>预留份额专门面向中小企业采购的项目。根据《关于印发中小企业划型标准规定的通知》（工信部联企业〔2011〕300 号）规定，本项目采购标的对应的中小企业划分标准所属行业为</w:t>
            </w:r>
            <w:r>
              <w:rPr>
                <w:rFonts w:hint="eastAsia" w:asciiTheme="minorEastAsia" w:hAnsiTheme="minorEastAsia" w:eastAsiaTheme="minorEastAsia" w:cstheme="minorEastAsia"/>
                <w:b/>
                <w:bCs w:val="0"/>
                <w:snapToGrid w:val="0"/>
                <w:color w:val="auto"/>
                <w:kern w:val="0"/>
                <w:sz w:val="21"/>
                <w:szCs w:val="21"/>
                <w:highlight w:val="none"/>
                <w:u w:val="single"/>
                <w:lang w:eastAsia="zh-CN"/>
              </w:rPr>
              <w:t>（十六）其他未列明行业</w:t>
            </w:r>
            <w:r>
              <w:rPr>
                <w:rFonts w:hint="eastAsia" w:asciiTheme="minorEastAsia" w:hAnsiTheme="minorEastAsia" w:eastAsiaTheme="minorEastAsia" w:cstheme="minorEastAsia"/>
                <w:bCs/>
                <w:snapToGrid w:val="0"/>
                <w:color w:val="auto"/>
                <w:kern w:val="0"/>
                <w:sz w:val="21"/>
                <w:szCs w:val="21"/>
                <w:highlight w:val="none"/>
                <w:lang w:eastAsia="zh-CN"/>
              </w:rPr>
              <w:t>。</w:t>
            </w:r>
          </w:p>
        </w:tc>
      </w:tr>
      <w:tr w14:paraId="35DCAE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DAEC7C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29</w:t>
            </w:r>
          </w:p>
        </w:tc>
        <w:tc>
          <w:tcPr>
            <w:tcW w:w="1231" w:type="dxa"/>
            <w:tcBorders>
              <w:tl2br w:val="nil"/>
              <w:tr2bl w:val="nil"/>
            </w:tcBorders>
            <w:noWrap w:val="0"/>
            <w:vAlign w:val="center"/>
          </w:tcPr>
          <w:p w14:paraId="4E3A5C9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中小企业扶持政策</w:t>
            </w:r>
          </w:p>
        </w:tc>
        <w:tc>
          <w:tcPr>
            <w:tcW w:w="7059" w:type="dxa"/>
            <w:tcBorders>
              <w:tl2br w:val="nil"/>
              <w:tr2bl w:val="nil"/>
            </w:tcBorders>
            <w:noWrap w:val="0"/>
            <w:vAlign w:val="center"/>
          </w:tcPr>
          <w:p w14:paraId="5AABA3F8">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b w:val="0"/>
                <w:bCs w:val="0"/>
                <w:color w:val="auto"/>
                <w:sz w:val="21"/>
                <w:szCs w:val="21"/>
                <w:highlight w:val="none"/>
              </w:rPr>
            </w:pPr>
            <w:r>
              <w:rPr>
                <w:rFonts w:hint="eastAsia" w:ascii="宋体" w:hAnsi="宋体" w:eastAsia="宋体" w:cs="宋体"/>
                <w:b w:val="0"/>
                <w:bCs w:val="0"/>
                <w:color w:val="auto"/>
                <w:sz w:val="21"/>
                <w:szCs w:val="21"/>
                <w:highlight w:val="none"/>
              </w:rPr>
              <w:sym w:font="Wingdings" w:char="00A8"/>
            </w:r>
            <w:r>
              <w:rPr>
                <w:rFonts w:hint="eastAsia" w:asciiTheme="minorEastAsia" w:hAnsiTheme="minorEastAsia" w:eastAsiaTheme="minorEastAsia" w:cstheme="minorEastAsia"/>
                <w:b w:val="0"/>
                <w:bCs w:val="0"/>
                <w:color w:val="auto"/>
                <w:sz w:val="21"/>
                <w:szCs w:val="21"/>
                <w:highlight w:val="none"/>
              </w:rPr>
              <w:t>本项目专门面向中小企业，不再进行价格政策扶持。</w:t>
            </w:r>
          </w:p>
          <w:p w14:paraId="447C694D">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b/>
                <w:bCs/>
                <w:color w:val="auto"/>
                <w:sz w:val="21"/>
                <w:szCs w:val="21"/>
                <w:highlight w:val="none"/>
              </w:rPr>
            </w:pPr>
            <w:r>
              <w:rPr>
                <w:rFonts w:hint="eastAsia" w:ascii="宋体" w:hAnsi="宋体" w:eastAsia="宋体" w:cs="宋体"/>
                <w:b/>
                <w:bCs/>
                <w:color w:val="auto"/>
                <w:sz w:val="21"/>
                <w:szCs w:val="21"/>
                <w:highlight w:val="none"/>
              </w:rPr>
              <w:sym w:font="Wingdings" w:char="00FE"/>
            </w:r>
            <w:r>
              <w:rPr>
                <w:rFonts w:hint="eastAsia" w:asciiTheme="minorEastAsia" w:hAnsiTheme="minorEastAsia" w:eastAsiaTheme="minorEastAsia" w:cstheme="minorEastAsia"/>
                <w:b/>
                <w:bCs/>
                <w:color w:val="auto"/>
                <w:sz w:val="21"/>
                <w:szCs w:val="21"/>
                <w:highlight w:val="none"/>
              </w:rPr>
              <w:t>本项目非专门面向中小企业，价格扣除：</w:t>
            </w:r>
          </w:p>
          <w:p w14:paraId="1F90AACF">
            <w:pPr>
              <w:keepNext w:val="0"/>
              <w:keepLines w:val="0"/>
              <w:suppressLineNumbers w:val="0"/>
              <w:autoSpaceDE w:val="0"/>
              <w:autoSpaceDN w:val="0"/>
              <w:adjustRightInd w:val="0"/>
              <w:spacing w:before="0" w:beforeAutospacing="0" w:after="120" w:afterAutospacing="0" w:line="360" w:lineRule="auto"/>
              <w:ind w:left="0" w:right="0"/>
              <w:textAlignment w:val="baseline"/>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1.投标人按照《关于印发中小企业划型标准规定的通知》（工信部联企业〔2011〕300号）的所属行业规定为小型、微型企业【注：按规定提供《中小企业声明函》】。</w:t>
            </w:r>
          </w:p>
          <w:p w14:paraId="576D1056">
            <w:pPr>
              <w:keepNext w:val="0"/>
              <w:keepLines w:val="0"/>
              <w:suppressLineNumbers w:val="0"/>
              <w:autoSpaceDE w:val="0"/>
              <w:autoSpaceDN w:val="0"/>
              <w:adjustRightInd w:val="0"/>
              <w:spacing w:before="0" w:beforeAutospacing="0" w:after="120" w:afterAutospacing="0" w:line="360" w:lineRule="auto"/>
              <w:ind w:left="0" w:right="0"/>
              <w:textAlignment w:val="baseline"/>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根据《政府采购促进中小企业发展管理办法》（财库[2020]46号文件）的规定，对小型、微型企业提供本企业制造的货物、承担的工程或者服务，或者小型、微型、中型企业提供其他小微企业制造的货物的，其价格给予</w:t>
            </w:r>
            <w:r>
              <w:rPr>
                <w:rFonts w:hint="eastAsia" w:asciiTheme="minorEastAsia" w:hAnsiTheme="minorEastAsia" w:eastAsiaTheme="minorEastAsia" w:cstheme="minorEastAsia"/>
                <w:color w:val="auto"/>
                <w:sz w:val="21"/>
                <w:szCs w:val="21"/>
                <w:highlight w:val="none"/>
                <w:lang w:val="en-US" w:eastAsia="zh-CN"/>
              </w:rPr>
              <w:t>10</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rPr>
              <w:t>扣除，用扣除后的价格参与评审；并在投标文件中提供《中小企业声明函》。</w:t>
            </w:r>
          </w:p>
          <w:p w14:paraId="2290306C">
            <w:pPr>
              <w:keepNext w:val="0"/>
              <w:keepLines w:val="0"/>
              <w:suppressLineNumbers w:val="0"/>
              <w:autoSpaceDE w:val="0"/>
              <w:autoSpaceDN w:val="0"/>
              <w:adjustRightInd w:val="0"/>
              <w:spacing w:before="0" w:beforeAutospacing="0" w:after="120" w:afterAutospacing="0" w:line="360" w:lineRule="auto"/>
              <w:ind w:left="0" w:right="0"/>
              <w:textAlignment w:val="baseline"/>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根据《关于促进残疾人就业政府采购政策的通知》（财库〔2017〕141号）的相关规定，在政府采购活动中，残疾人福利性单位视同小型、微型企业，享受预留份额、评审中价格扣除等促进中小企业发展的政府采购政策，其价格给予</w:t>
            </w:r>
            <w:r>
              <w:rPr>
                <w:rFonts w:hint="eastAsia" w:asciiTheme="minorEastAsia" w:hAnsiTheme="minorEastAsia" w:eastAsiaTheme="minorEastAsia" w:cstheme="minorEastAsia"/>
                <w:color w:val="auto"/>
                <w:sz w:val="21"/>
                <w:szCs w:val="21"/>
                <w:highlight w:val="none"/>
                <w:lang w:val="en-US" w:eastAsia="zh-CN"/>
              </w:rPr>
              <w:t>10</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rPr>
              <w:t>扣除，用扣除后的价格参与评审。属于享受政府采购支持政策的残疾人福利性单位，应满足财库[2017]141号文件第一条的规定，并在投标文件中提供《残疾人福利性单位声明函》；</w:t>
            </w:r>
          </w:p>
          <w:p w14:paraId="3A01CC7E">
            <w:pPr>
              <w:keepNext w:val="0"/>
              <w:keepLines w:val="0"/>
              <w:suppressLineNumbers w:val="0"/>
              <w:autoSpaceDE w:val="0"/>
              <w:autoSpaceDN w:val="0"/>
              <w:adjustRightInd w:val="0"/>
              <w:spacing w:before="0" w:beforeAutospacing="0" w:after="120" w:afterAutospacing="0" w:line="360" w:lineRule="auto"/>
              <w:ind w:left="0" w:right="0"/>
              <w:textAlignment w:val="baseline"/>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4.根据《关于政府采购支持监狱企业发展有关问题的通知》（财库[2014]68号）的相关规定，在政府采购活动中，监狱企业视同小型、微型企业，享受预留份额、评审中价格扣除等政府采购促进中小企业发展的政府采购政策，其价格给予</w:t>
            </w:r>
            <w:r>
              <w:rPr>
                <w:rFonts w:hint="eastAsia" w:asciiTheme="minorEastAsia" w:hAnsiTheme="minorEastAsia" w:eastAsiaTheme="minorEastAsia" w:cstheme="minorEastAsia"/>
                <w:color w:val="auto"/>
                <w:sz w:val="21"/>
                <w:szCs w:val="21"/>
                <w:highlight w:val="none"/>
                <w:lang w:val="en-US" w:eastAsia="zh-CN"/>
              </w:rPr>
              <w:t>10</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rPr>
              <w:t>扣除，用扣除后的价格参与评审，并在投标文件中提供由省级以上监狱管理局、戒毒管理局（含新疆生产建设兵团）出具的属于监狱企业的说明文件。</w:t>
            </w:r>
          </w:p>
          <w:p w14:paraId="70308970">
            <w:pPr>
              <w:keepNext w:val="0"/>
              <w:keepLines w:val="0"/>
              <w:suppressLineNumbers w:val="0"/>
              <w:autoSpaceDE w:val="0"/>
              <w:autoSpaceDN w:val="0"/>
              <w:adjustRightInd w:val="0"/>
              <w:spacing w:before="0" w:beforeAutospacing="0" w:after="120" w:afterAutospacing="0" w:line="360" w:lineRule="auto"/>
              <w:ind w:left="0" w:right="0"/>
              <w:textAlignment w:val="baseline"/>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注：①残疾人福利性单位、监狱企业视同小型、微型企业，享受预留份额、评审中价格扣除等促进中小企业发展的政府采购政策，享受同样的价格扣除。</w:t>
            </w:r>
          </w:p>
          <w:p w14:paraId="7D2C9694">
            <w:pPr>
              <w:keepNext w:val="0"/>
              <w:keepLines w:val="0"/>
              <w:suppressLineNumbers w:val="0"/>
              <w:autoSpaceDE w:val="0"/>
              <w:autoSpaceDN w:val="0"/>
              <w:adjustRightInd w:val="0"/>
              <w:spacing w:before="0" w:beforeAutospacing="0" w:after="120" w:afterAutospacing="0" w:line="360" w:lineRule="auto"/>
              <w:ind w:left="0" w:right="0"/>
              <w:textAlignment w:val="baseline"/>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②残疾人福利性单位、监狱企业属于小型、微型企业的，不重复享受价格扣除优惠。</w:t>
            </w:r>
          </w:p>
          <w:p w14:paraId="73CFD30E">
            <w:pPr>
              <w:keepNext w:val="0"/>
              <w:keepLines w:val="0"/>
              <w:suppressLineNumbers w:val="0"/>
              <w:autoSpaceDE w:val="0"/>
              <w:autoSpaceDN w:val="0"/>
              <w:adjustRightInd w:val="0"/>
              <w:spacing w:before="0" w:beforeAutospacing="0" w:after="120" w:afterAutospacing="0" w:line="360" w:lineRule="auto"/>
              <w:ind w:left="0" w:right="0"/>
              <w:textAlignment w:val="baseline"/>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③对于接受大中型企业与小微企业组成联合体或者允许大中型企业向一家或者多家小微企业分包的采购项目，对于联合协议或者分包意向协议约定小微企业的合同份额占到合同总金额30%以上的，可给予联合体或者大中型企业的报价按给予</w:t>
            </w:r>
            <w:r>
              <w:rPr>
                <w:rFonts w:hint="eastAsia" w:asciiTheme="minorEastAsia" w:hAnsiTheme="minorEastAsia" w:eastAsiaTheme="minorEastAsia" w:cstheme="minorEastAsia"/>
                <w:color w:val="auto"/>
                <w:sz w:val="21"/>
                <w:szCs w:val="21"/>
                <w:highlight w:val="none"/>
                <w:lang w:val="en-US" w:eastAsia="zh-CN"/>
              </w:rPr>
              <w:t>4</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rPr>
              <w:t>扣除，用扣除后的价格参与评审。组成联合体或者接受分包的小微企业与联合体内其他企业、分包企业之间存在直接控股、管理关系的，不享受价格扣除优惠政策。</w:t>
            </w:r>
          </w:p>
          <w:p w14:paraId="0D5D5183">
            <w:pPr>
              <w:keepNext w:val="0"/>
              <w:keepLines w:val="0"/>
              <w:suppressLineNumbers w:val="0"/>
              <w:autoSpaceDE w:val="0"/>
              <w:autoSpaceDN w:val="0"/>
              <w:adjustRightInd w:val="0"/>
              <w:spacing w:before="0" w:beforeAutospacing="0" w:after="120" w:afterAutospacing="0" w:line="360" w:lineRule="auto"/>
              <w:ind w:left="0" w:right="0"/>
              <w:textAlignment w:val="baseline"/>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④联合体各方均为小型、微型企业的，联合体视同为小型、微型企业。</w:t>
            </w:r>
          </w:p>
          <w:p w14:paraId="5413E51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rPr>
              <w:t>⑤未提供以上材料的，均不给予价格扣除。</w:t>
            </w:r>
          </w:p>
        </w:tc>
      </w:tr>
      <w:tr w14:paraId="56168E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5F669F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30</w:t>
            </w:r>
          </w:p>
        </w:tc>
        <w:tc>
          <w:tcPr>
            <w:tcW w:w="1231" w:type="dxa"/>
            <w:tcBorders>
              <w:tl2br w:val="nil"/>
              <w:tr2bl w:val="nil"/>
            </w:tcBorders>
            <w:noWrap w:val="0"/>
            <w:vAlign w:val="center"/>
          </w:tcPr>
          <w:p w14:paraId="4B3900F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采购代理服务费</w:t>
            </w:r>
          </w:p>
        </w:tc>
        <w:tc>
          <w:tcPr>
            <w:tcW w:w="7059" w:type="dxa"/>
            <w:tcBorders>
              <w:tl2br w:val="nil"/>
              <w:tr2bl w:val="nil"/>
            </w:tcBorders>
            <w:noWrap w:val="0"/>
            <w:vAlign w:val="center"/>
          </w:tcPr>
          <w:p w14:paraId="033087B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Cs/>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shd w:val="clear" w:color="auto" w:fill="auto"/>
                <w:lang w:val="en-US" w:eastAsia="zh-CN" w:bidi="ar-SA"/>
              </w:rPr>
              <w:t>收取标准</w:t>
            </w:r>
            <w:r>
              <w:rPr>
                <w:rFonts w:hint="eastAsia" w:ascii="宋体" w:hAnsi="宋体" w:eastAsia="宋体" w:cs="宋体"/>
                <w:b/>
                <w:bCs w:val="0"/>
                <w:i w:val="0"/>
                <w:iCs w:val="0"/>
                <w:color w:val="auto"/>
                <w:kern w:val="2"/>
                <w:sz w:val="21"/>
                <w:szCs w:val="21"/>
                <w:highlight w:val="none"/>
                <w:lang w:val="en-US" w:eastAsia="zh-CN" w:bidi="ar-SA"/>
              </w:rPr>
              <w:t>：</w:t>
            </w:r>
            <w:r>
              <w:rPr>
                <w:rFonts w:hint="eastAsia" w:ascii="宋体" w:hAnsi="宋体" w:eastAsia="宋体" w:cs="宋体"/>
                <w:bCs/>
                <w:i w:val="0"/>
                <w:iCs w:val="0"/>
                <w:color w:val="auto"/>
                <w:kern w:val="2"/>
                <w:sz w:val="21"/>
                <w:szCs w:val="21"/>
                <w:highlight w:val="none"/>
                <w:shd w:val="clear" w:color="auto" w:fill="auto"/>
                <w:lang w:val="en-US" w:eastAsia="zh-CN" w:bidi="ar-SA"/>
              </w:rPr>
              <w:t>本项目招标代理服务费以项目预算金额为基数，参照（计价格[2002]1980号）文件计算，即600000*1.5%=9000元，费用由成交供应商承担。投标供应商报价时须综合考虑，由成交供应商在收到成交通知书的同时支付给采购代理机构。</w:t>
            </w:r>
          </w:p>
          <w:p w14:paraId="5C606CB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银行账户名称：科信联合工程咨询有限公司浦江分公司</w:t>
            </w:r>
          </w:p>
          <w:p w14:paraId="113E18A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开户银行：上海浦东发展银行金华分行</w:t>
            </w:r>
          </w:p>
          <w:p w14:paraId="4EC8997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bCs/>
                <w:i w:val="0"/>
                <w:iCs w:val="0"/>
                <w:color w:val="auto"/>
                <w:kern w:val="2"/>
                <w:sz w:val="21"/>
                <w:szCs w:val="21"/>
                <w:highlight w:val="none"/>
                <w:lang w:val="zh-TW" w:eastAsia="zh-TW" w:bidi="ar-SA"/>
              </w:rPr>
            </w:pPr>
            <w:r>
              <w:rPr>
                <w:rFonts w:hint="eastAsia" w:ascii="宋体" w:hAnsi="宋体" w:eastAsia="宋体" w:cs="宋体"/>
                <w:b/>
                <w:bCs w:val="0"/>
                <w:i w:val="0"/>
                <w:iCs w:val="0"/>
                <w:color w:val="auto"/>
                <w:kern w:val="2"/>
                <w:sz w:val="21"/>
                <w:szCs w:val="21"/>
                <w:highlight w:val="none"/>
                <w:lang w:val="en-US" w:eastAsia="zh-CN" w:bidi="ar-SA"/>
              </w:rPr>
              <w:t>银行账号：14250078801000000021</w:t>
            </w:r>
          </w:p>
        </w:tc>
      </w:tr>
      <w:tr w14:paraId="0A03BC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DC7183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31</w:t>
            </w:r>
          </w:p>
        </w:tc>
        <w:tc>
          <w:tcPr>
            <w:tcW w:w="1231" w:type="dxa"/>
            <w:tcBorders>
              <w:tl2br w:val="nil"/>
              <w:tr2bl w:val="nil"/>
            </w:tcBorders>
            <w:noWrap w:val="0"/>
            <w:vAlign w:val="center"/>
          </w:tcPr>
          <w:p w14:paraId="6972A41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项目属性与核心产品</w:t>
            </w:r>
          </w:p>
        </w:tc>
        <w:tc>
          <w:tcPr>
            <w:tcW w:w="7059" w:type="dxa"/>
            <w:tcBorders>
              <w:tl2br w:val="nil"/>
              <w:tr2bl w:val="nil"/>
            </w:tcBorders>
            <w:noWrap w:val="0"/>
            <w:vAlign w:val="center"/>
          </w:tcPr>
          <w:p w14:paraId="1376C474">
            <w:pPr>
              <w:keepNext w:val="0"/>
              <w:keepLines w:val="0"/>
              <w:suppressLineNumbers w:val="0"/>
              <w:adjustRightInd w:val="0"/>
              <w:spacing w:before="0" w:beforeAutospacing="0" w:after="0" w:afterAutospacing="0" w:line="360" w:lineRule="auto"/>
              <w:ind w:left="0" w:right="0"/>
              <w:rPr>
                <w:rFonts w:hint="eastAsia" w:asciiTheme="minorEastAsia" w:hAnsiTheme="minorEastAsia" w:eastAsiaTheme="minorEastAsia" w:cstheme="minorEastAsia"/>
                <w:b w:val="0"/>
                <w:bCs w:val="0"/>
                <w:color w:val="auto"/>
                <w:sz w:val="21"/>
                <w:szCs w:val="21"/>
                <w:highlight w:val="none"/>
              </w:rPr>
            </w:pPr>
            <w:r>
              <w:rPr>
                <w:rFonts w:hint="eastAsia" w:ascii="宋体" w:hAnsi="宋体" w:eastAsia="宋体" w:cs="宋体"/>
                <w:b w:val="0"/>
                <w:bCs w:val="0"/>
                <w:color w:val="auto"/>
                <w:sz w:val="21"/>
                <w:szCs w:val="21"/>
                <w:highlight w:val="none"/>
              </w:rPr>
              <w:sym w:font="Wingdings" w:char="00A8"/>
            </w:r>
            <w:r>
              <w:rPr>
                <w:rFonts w:hint="eastAsia" w:asciiTheme="minorEastAsia" w:hAnsiTheme="minorEastAsia" w:eastAsiaTheme="minorEastAsia" w:cstheme="minorEastAsia"/>
                <w:b w:val="0"/>
                <w:bCs w:val="0"/>
                <w:color w:val="auto"/>
                <w:kern w:val="0"/>
                <w:sz w:val="21"/>
                <w:szCs w:val="21"/>
                <w:highlight w:val="none"/>
              </w:rPr>
              <w:t>A</w:t>
            </w:r>
            <w:r>
              <w:rPr>
                <w:rFonts w:hint="eastAsia" w:asciiTheme="minorEastAsia" w:hAnsiTheme="minorEastAsia" w:eastAsiaTheme="minorEastAsia" w:cstheme="minorEastAsia"/>
                <w:b w:val="0"/>
                <w:bCs w:val="0"/>
                <w:color w:val="auto"/>
                <w:sz w:val="21"/>
                <w:szCs w:val="21"/>
                <w:highlight w:val="none"/>
              </w:rPr>
              <w:t>货物类</w:t>
            </w:r>
            <w:r>
              <w:rPr>
                <w:rFonts w:hint="eastAsia" w:asciiTheme="minorEastAsia" w:hAnsiTheme="minorEastAsia" w:eastAsiaTheme="minorEastAsia" w:cstheme="minorEastAsia"/>
                <w:b w:val="0"/>
                <w:bCs w:val="0"/>
                <w:color w:val="auto"/>
                <w:sz w:val="21"/>
                <w:szCs w:val="21"/>
                <w:highlight w:val="none"/>
                <w:lang w:eastAsia="zh-CN"/>
              </w:rPr>
              <w:t>，</w:t>
            </w:r>
            <w:r>
              <w:rPr>
                <w:rFonts w:hint="eastAsia" w:asciiTheme="minorEastAsia" w:hAnsiTheme="minorEastAsia" w:eastAsiaTheme="minorEastAsia" w:cstheme="minorEastAsia"/>
                <w:b w:val="0"/>
                <w:bCs w:val="0"/>
                <w:color w:val="auto"/>
                <w:kern w:val="0"/>
                <w:sz w:val="21"/>
                <w:szCs w:val="21"/>
                <w:highlight w:val="none"/>
              </w:rPr>
              <w:t>核心产品为：</w:t>
            </w:r>
            <w:r>
              <w:rPr>
                <w:rFonts w:hint="eastAsia" w:asciiTheme="minorEastAsia" w:hAnsiTheme="minorEastAsia" w:eastAsiaTheme="minorEastAsia" w:cstheme="minorEastAsia"/>
                <w:b w:val="0"/>
                <w:bCs w:val="0"/>
                <w:i w:val="0"/>
                <w:iCs w:val="0"/>
                <w:color w:val="auto"/>
                <w:kern w:val="0"/>
                <w:sz w:val="21"/>
                <w:szCs w:val="21"/>
                <w:highlight w:val="none"/>
                <w:u w:val="single"/>
                <w:lang w:val="en-US" w:eastAsia="zh-CN" w:bidi="ar"/>
              </w:rPr>
              <w:t xml:space="preserve">    </w:t>
            </w:r>
            <w:r>
              <w:rPr>
                <w:rFonts w:hint="eastAsia" w:asciiTheme="minorEastAsia" w:hAnsiTheme="minorEastAsia" w:eastAsiaTheme="minorEastAsia" w:cstheme="minorEastAsia"/>
                <w:b w:val="0"/>
                <w:bCs w:val="0"/>
                <w:color w:val="auto"/>
                <w:sz w:val="21"/>
                <w:szCs w:val="21"/>
                <w:highlight w:val="none"/>
              </w:rPr>
              <w:t>。</w:t>
            </w:r>
          </w:p>
          <w:p w14:paraId="035E71E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b w:val="0"/>
                <w:bCs w:val="0"/>
                <w:color w:val="auto"/>
                <w:sz w:val="21"/>
                <w:szCs w:val="21"/>
                <w:highlight w:val="none"/>
              </w:rPr>
            </w:pPr>
            <w:r>
              <w:rPr>
                <w:rFonts w:hint="eastAsia" w:ascii="宋体" w:hAnsi="宋体" w:eastAsia="宋体" w:cs="宋体"/>
                <w:color w:val="auto"/>
                <w:sz w:val="21"/>
                <w:szCs w:val="21"/>
                <w:highlight w:val="none"/>
              </w:rPr>
              <w:sym w:font="Wingdings" w:char="00FE"/>
            </w:r>
            <w:r>
              <w:rPr>
                <w:rFonts w:hint="eastAsia" w:asciiTheme="minorEastAsia" w:hAnsiTheme="minorEastAsia" w:eastAsiaTheme="minorEastAsia" w:cstheme="minorEastAsia"/>
                <w:b w:val="0"/>
                <w:bCs w:val="0"/>
                <w:color w:val="auto"/>
                <w:kern w:val="0"/>
                <w:sz w:val="21"/>
                <w:szCs w:val="21"/>
                <w:highlight w:val="none"/>
              </w:rPr>
              <w:t>B</w:t>
            </w:r>
            <w:r>
              <w:rPr>
                <w:rFonts w:hint="eastAsia" w:asciiTheme="minorEastAsia" w:hAnsiTheme="minorEastAsia" w:eastAsiaTheme="minorEastAsia" w:cstheme="minorEastAsia"/>
                <w:b w:val="0"/>
                <w:bCs w:val="0"/>
                <w:color w:val="auto"/>
                <w:sz w:val="21"/>
                <w:szCs w:val="21"/>
                <w:highlight w:val="none"/>
              </w:rPr>
              <w:t>服务类。</w:t>
            </w:r>
          </w:p>
          <w:p w14:paraId="436997C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sym w:font="Wingdings" w:char="00A8"/>
            </w:r>
            <w:r>
              <w:rPr>
                <w:rFonts w:hint="eastAsia" w:asciiTheme="minorEastAsia" w:hAnsiTheme="minorEastAsia" w:eastAsiaTheme="minorEastAsia" w:cstheme="minorEastAsia"/>
                <w:b w:val="0"/>
                <w:bCs w:val="0"/>
                <w:color w:val="auto"/>
                <w:sz w:val="21"/>
                <w:szCs w:val="21"/>
                <w:highlight w:val="none"/>
                <w:lang w:val="en-US" w:eastAsia="zh-CN"/>
              </w:rPr>
              <w:t>C工程类。</w:t>
            </w:r>
          </w:p>
        </w:tc>
      </w:tr>
      <w:tr w14:paraId="605702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07" w:hRule="atLeast"/>
        </w:trPr>
        <w:tc>
          <w:tcPr>
            <w:tcW w:w="898" w:type="dxa"/>
            <w:vMerge w:val="restart"/>
            <w:tcBorders>
              <w:tl2br w:val="nil"/>
              <w:tr2bl w:val="nil"/>
            </w:tcBorders>
            <w:noWrap w:val="0"/>
            <w:vAlign w:val="center"/>
          </w:tcPr>
          <w:p w14:paraId="4F45574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32</w:t>
            </w:r>
          </w:p>
        </w:tc>
        <w:tc>
          <w:tcPr>
            <w:tcW w:w="1231" w:type="dxa"/>
            <w:tcBorders>
              <w:tl2br w:val="nil"/>
              <w:tr2bl w:val="nil"/>
            </w:tcBorders>
            <w:noWrap w:val="0"/>
            <w:vAlign w:val="center"/>
          </w:tcPr>
          <w:p w14:paraId="6E68D21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磋商过程中可能实质性变动的内容</w:t>
            </w:r>
          </w:p>
        </w:tc>
        <w:tc>
          <w:tcPr>
            <w:tcW w:w="7059" w:type="dxa"/>
            <w:tcBorders>
              <w:tl2br w:val="nil"/>
              <w:tr2bl w:val="nil"/>
            </w:tcBorders>
            <w:noWrap w:val="0"/>
            <w:vAlign w:val="center"/>
          </w:tcPr>
          <w:p w14:paraId="66B0738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TW" w:bidi="ar-SA"/>
              </w:rPr>
              <w:t>详见</w:t>
            </w:r>
            <w:r>
              <w:rPr>
                <w:rFonts w:hint="eastAsia" w:ascii="宋体" w:hAnsi="宋体" w:eastAsia="宋体" w:cs="宋体"/>
                <w:i w:val="0"/>
                <w:iCs w:val="0"/>
                <w:color w:val="auto"/>
                <w:kern w:val="2"/>
                <w:sz w:val="21"/>
                <w:szCs w:val="21"/>
                <w:highlight w:val="none"/>
                <w:vertAlign w:val="baseline"/>
                <w:lang w:val="en-US" w:eastAsia="zh-CN" w:bidi="ar-SA"/>
              </w:rPr>
              <w:t>磋商文件“</w:t>
            </w:r>
            <w:r>
              <w:rPr>
                <w:rFonts w:hint="eastAsia" w:ascii="宋体" w:hAnsi="宋体" w:eastAsia="宋体" w:cs="宋体"/>
                <w:i w:val="0"/>
                <w:iCs w:val="0"/>
                <w:color w:val="auto"/>
                <w:kern w:val="2"/>
                <w:sz w:val="21"/>
                <w:szCs w:val="21"/>
                <w:highlight w:val="none"/>
                <w:vertAlign w:val="baseline"/>
                <w:lang w:val="zh-TW" w:eastAsia="zh-TW" w:bidi="ar-SA"/>
              </w:rPr>
              <w:t>第</w:t>
            </w:r>
            <w:r>
              <w:rPr>
                <w:rFonts w:hint="eastAsia" w:ascii="宋体" w:hAnsi="宋体" w:eastAsia="宋体" w:cs="宋体"/>
                <w:i w:val="0"/>
                <w:iCs w:val="0"/>
                <w:color w:val="auto"/>
                <w:kern w:val="2"/>
                <w:sz w:val="21"/>
                <w:szCs w:val="21"/>
                <w:highlight w:val="none"/>
                <w:vertAlign w:val="baseline"/>
                <w:lang w:val="en-US" w:eastAsia="zh-CN" w:bidi="ar-SA"/>
              </w:rPr>
              <w:t>四</w:t>
            </w:r>
            <w:r>
              <w:rPr>
                <w:rFonts w:hint="eastAsia" w:ascii="宋体" w:hAnsi="宋体" w:eastAsia="宋体" w:cs="宋体"/>
                <w:i w:val="0"/>
                <w:iCs w:val="0"/>
                <w:color w:val="auto"/>
                <w:kern w:val="2"/>
                <w:sz w:val="21"/>
                <w:szCs w:val="21"/>
                <w:highlight w:val="none"/>
                <w:vertAlign w:val="baseline"/>
                <w:lang w:val="zh-TW" w:eastAsia="zh-TW" w:bidi="ar-SA"/>
              </w:rPr>
              <w:t>部分</w:t>
            </w:r>
            <w:r>
              <w:rPr>
                <w:rFonts w:hint="eastAsia" w:ascii="宋体" w:hAnsi="宋体" w:eastAsia="宋体" w:cs="宋体"/>
                <w:i w:val="0"/>
                <w:iCs w:val="0"/>
                <w:color w:val="auto"/>
                <w:kern w:val="2"/>
                <w:sz w:val="21"/>
                <w:szCs w:val="21"/>
                <w:highlight w:val="none"/>
                <w:vertAlign w:val="baseline"/>
                <w:lang w:val="en-US" w:eastAsia="zh-CN" w:bidi="ar-SA"/>
              </w:rPr>
              <w:t xml:space="preserve"> 采购需求”、“第六部分 拟签订的合同文本”等内容</w:t>
            </w:r>
            <w:r>
              <w:rPr>
                <w:rFonts w:hint="eastAsia" w:ascii="宋体" w:hAnsi="宋体" w:eastAsia="宋体" w:cs="宋体"/>
                <w:i w:val="0"/>
                <w:iCs w:val="0"/>
                <w:color w:val="auto"/>
                <w:kern w:val="2"/>
                <w:sz w:val="21"/>
                <w:szCs w:val="21"/>
                <w:highlight w:val="none"/>
                <w:vertAlign w:val="baseline"/>
                <w:lang w:val="zh-TW" w:eastAsia="zh-TW" w:bidi="ar-SA"/>
              </w:rPr>
              <w:t>。</w:t>
            </w:r>
          </w:p>
        </w:tc>
      </w:tr>
      <w:tr w14:paraId="5D6060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continue"/>
            <w:tcBorders>
              <w:tl2br w:val="nil"/>
              <w:tr2bl w:val="nil"/>
            </w:tcBorders>
            <w:noWrap w:val="0"/>
            <w:vAlign w:val="center"/>
          </w:tcPr>
          <w:p w14:paraId="2CAEC54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p>
        </w:tc>
        <w:tc>
          <w:tcPr>
            <w:tcW w:w="1231" w:type="dxa"/>
            <w:tcBorders>
              <w:tl2br w:val="nil"/>
              <w:tr2bl w:val="nil"/>
            </w:tcBorders>
            <w:noWrap w:val="0"/>
            <w:vAlign w:val="center"/>
          </w:tcPr>
          <w:p w14:paraId="6C58D89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现场演示</w:t>
            </w:r>
          </w:p>
        </w:tc>
        <w:tc>
          <w:tcPr>
            <w:tcW w:w="7059" w:type="dxa"/>
            <w:tcBorders>
              <w:tl2br w:val="nil"/>
              <w:tr2bl w:val="nil"/>
            </w:tcBorders>
            <w:noWrap w:val="0"/>
            <w:vAlign w:val="center"/>
          </w:tcPr>
          <w:p w14:paraId="08D70CA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不要求；</w:t>
            </w:r>
          </w:p>
          <w:p w14:paraId="7B3C0AA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本项目要求进行现场演示，具体要求：</w:t>
            </w:r>
            <w:r>
              <w:rPr>
                <w:rFonts w:hint="eastAsia" w:ascii="宋体" w:hAnsi="宋体" w:eastAsia="宋体" w:cs="宋体"/>
                <w:i w:val="0"/>
                <w:iCs w:val="0"/>
                <w:color w:val="auto"/>
                <w:kern w:val="2"/>
                <w:sz w:val="21"/>
                <w:szCs w:val="21"/>
                <w:highlight w:val="none"/>
                <w:u w:val="single"/>
                <w:vertAlign w:val="baseline"/>
                <w:lang w:val="en-US" w:eastAsia="zh-CN" w:bidi="ar-SA"/>
              </w:rPr>
              <w:t xml:space="preserve"> / </w:t>
            </w:r>
            <w:r>
              <w:rPr>
                <w:rFonts w:hint="eastAsia" w:ascii="宋体" w:hAnsi="宋体" w:eastAsia="宋体" w:cs="宋体"/>
                <w:i w:val="0"/>
                <w:iCs w:val="0"/>
                <w:color w:val="auto"/>
                <w:kern w:val="2"/>
                <w:sz w:val="21"/>
                <w:szCs w:val="21"/>
                <w:highlight w:val="none"/>
                <w:vertAlign w:val="baseline"/>
                <w:lang w:val="en-US" w:eastAsia="zh-CN" w:bidi="ar-SA"/>
              </w:rPr>
              <w:t>。</w:t>
            </w:r>
          </w:p>
        </w:tc>
      </w:tr>
      <w:tr w14:paraId="694A11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continue"/>
            <w:tcBorders>
              <w:tl2br w:val="nil"/>
              <w:tr2bl w:val="nil"/>
            </w:tcBorders>
            <w:noWrap w:val="0"/>
            <w:vAlign w:val="center"/>
          </w:tcPr>
          <w:p w14:paraId="06F6157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p>
        </w:tc>
        <w:tc>
          <w:tcPr>
            <w:tcW w:w="1231" w:type="dxa"/>
            <w:tcBorders>
              <w:tl2br w:val="nil"/>
              <w:tr2bl w:val="nil"/>
            </w:tcBorders>
            <w:noWrap w:val="0"/>
            <w:vAlign w:val="center"/>
          </w:tcPr>
          <w:p w14:paraId="16E6413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方案讲解</w:t>
            </w:r>
          </w:p>
        </w:tc>
        <w:tc>
          <w:tcPr>
            <w:tcW w:w="7059" w:type="dxa"/>
            <w:tcBorders>
              <w:tl2br w:val="nil"/>
              <w:tr2bl w:val="nil"/>
            </w:tcBorders>
            <w:noWrap w:val="0"/>
            <w:vAlign w:val="center"/>
          </w:tcPr>
          <w:p w14:paraId="1645380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不要求；</w:t>
            </w:r>
          </w:p>
          <w:p w14:paraId="38C7553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bCs/>
                <w:i w:val="0"/>
                <w:iCs w:val="0"/>
                <w:color w:val="auto"/>
                <w:kern w:val="2"/>
                <w:sz w:val="21"/>
                <w:szCs w:val="21"/>
                <w:highlight w:val="none"/>
                <w:vertAlign w:val="baseline"/>
                <w:lang w:val="en-US" w:eastAsia="zh-CN" w:bidi="ar-SA"/>
              </w:rPr>
              <w:t>本项目要求进行方案讲解</w:t>
            </w:r>
            <w:r>
              <w:rPr>
                <w:rFonts w:hint="eastAsia" w:ascii="宋体" w:hAnsi="宋体" w:eastAsia="宋体" w:cs="宋体"/>
                <w:b/>
                <w:bCs/>
                <w:i w:val="0"/>
                <w:iCs w:val="0"/>
                <w:color w:val="auto"/>
                <w:kern w:val="2"/>
                <w:sz w:val="21"/>
                <w:szCs w:val="21"/>
                <w:highlight w:val="none"/>
                <w:lang w:val="en-US" w:eastAsia="zh-CN" w:bidi="ar-SA"/>
              </w:rPr>
              <w:t>，每个供应商时间不超过</w:t>
            </w:r>
            <w:r>
              <w:rPr>
                <w:rFonts w:hint="eastAsia" w:ascii="宋体" w:hAnsi="宋体" w:eastAsia="宋体" w:cs="宋体"/>
                <w:b/>
                <w:bCs/>
                <w:i w:val="0"/>
                <w:iCs w:val="0"/>
                <w:color w:val="auto"/>
                <w:kern w:val="2"/>
                <w:sz w:val="21"/>
                <w:szCs w:val="21"/>
                <w:highlight w:val="none"/>
                <w:u w:val="single"/>
                <w:lang w:val="en-US" w:eastAsia="zh-CN" w:bidi="ar-SA"/>
              </w:rPr>
              <w:t xml:space="preserve"> / </w:t>
            </w:r>
            <w:r>
              <w:rPr>
                <w:rFonts w:hint="eastAsia" w:ascii="宋体" w:hAnsi="宋体" w:eastAsia="宋体" w:cs="宋体"/>
                <w:b/>
                <w:bCs/>
                <w:i w:val="0"/>
                <w:iCs w:val="0"/>
                <w:color w:val="auto"/>
                <w:kern w:val="2"/>
                <w:sz w:val="21"/>
                <w:szCs w:val="21"/>
                <w:highlight w:val="none"/>
                <w:lang w:val="en-US" w:eastAsia="zh-CN" w:bidi="ar-SA"/>
              </w:rPr>
              <w:t>分钟，并解答磋商小组的提问，解答提问时间另计。讲解顺序：</w:t>
            </w:r>
            <w:r>
              <w:rPr>
                <w:rFonts w:hint="eastAsia" w:ascii="宋体" w:hAnsi="宋体" w:eastAsia="宋体" w:cs="宋体"/>
                <w:b/>
                <w:bCs/>
                <w:i w:val="0"/>
                <w:iCs w:val="0"/>
                <w:color w:val="auto"/>
                <w:kern w:val="2"/>
                <w:sz w:val="21"/>
                <w:szCs w:val="21"/>
                <w:highlight w:val="none"/>
                <w:u w:val="single"/>
                <w:lang w:val="en-US" w:eastAsia="zh-CN" w:bidi="ar-SA"/>
              </w:rPr>
              <w:t xml:space="preserve"> / </w:t>
            </w:r>
            <w:r>
              <w:rPr>
                <w:rFonts w:hint="eastAsia" w:ascii="宋体" w:hAnsi="宋体" w:eastAsia="宋体" w:cs="宋体"/>
                <w:b/>
                <w:bCs/>
                <w:i w:val="0"/>
                <w:iCs w:val="0"/>
                <w:color w:val="auto"/>
                <w:kern w:val="2"/>
                <w:sz w:val="21"/>
                <w:szCs w:val="21"/>
                <w:highlight w:val="none"/>
                <w:lang w:val="en-US" w:eastAsia="zh-CN" w:bidi="ar-SA"/>
              </w:rPr>
              <w:t>。</w:t>
            </w:r>
          </w:p>
        </w:tc>
      </w:tr>
      <w:tr w14:paraId="28D4BC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continue"/>
            <w:tcBorders>
              <w:tl2br w:val="nil"/>
              <w:tr2bl w:val="nil"/>
            </w:tcBorders>
            <w:noWrap w:val="0"/>
            <w:vAlign w:val="center"/>
          </w:tcPr>
          <w:p w14:paraId="2413B9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i w:val="0"/>
                <w:iCs w:val="0"/>
                <w:color w:val="auto"/>
                <w:kern w:val="2"/>
                <w:sz w:val="21"/>
                <w:szCs w:val="21"/>
                <w:highlight w:val="none"/>
                <w:vertAlign w:val="baseline"/>
                <w:lang w:val="zh-TW" w:eastAsia="zh-TW" w:bidi="ar-SA"/>
              </w:rPr>
            </w:pPr>
          </w:p>
        </w:tc>
        <w:tc>
          <w:tcPr>
            <w:tcW w:w="1231" w:type="dxa"/>
            <w:tcBorders>
              <w:tl2br w:val="nil"/>
              <w:tr2bl w:val="nil"/>
            </w:tcBorders>
            <w:noWrap w:val="0"/>
            <w:vAlign w:val="center"/>
          </w:tcPr>
          <w:p w14:paraId="47AA041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样品</w:t>
            </w:r>
          </w:p>
        </w:tc>
        <w:tc>
          <w:tcPr>
            <w:tcW w:w="7059" w:type="dxa"/>
            <w:tcBorders>
              <w:tl2br w:val="nil"/>
              <w:tr2bl w:val="nil"/>
            </w:tcBorders>
            <w:noWrap w:val="0"/>
            <w:vAlign w:val="center"/>
          </w:tcPr>
          <w:p w14:paraId="403464E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不提供。</w:t>
            </w:r>
          </w:p>
          <w:p w14:paraId="2B114BD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提供，按磋商文件第四部分要求。</w:t>
            </w:r>
          </w:p>
        </w:tc>
      </w:tr>
      <w:tr w14:paraId="59DF50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0F0BF7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33</w:t>
            </w:r>
          </w:p>
        </w:tc>
        <w:tc>
          <w:tcPr>
            <w:tcW w:w="1231" w:type="dxa"/>
            <w:tcBorders>
              <w:tl2br w:val="nil"/>
              <w:tr2bl w:val="nil"/>
            </w:tcBorders>
            <w:noWrap w:val="0"/>
            <w:vAlign w:val="center"/>
          </w:tcPr>
          <w:p w14:paraId="567A874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纸质投标文件</w:t>
            </w:r>
          </w:p>
        </w:tc>
        <w:tc>
          <w:tcPr>
            <w:tcW w:w="7059" w:type="dxa"/>
            <w:tcBorders>
              <w:tl2br w:val="nil"/>
              <w:tr2bl w:val="nil"/>
            </w:tcBorders>
            <w:noWrap w:val="0"/>
            <w:vAlign w:val="center"/>
          </w:tcPr>
          <w:p w14:paraId="5AF7304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中标人在签订合同前另行提供纸质投标文件二份。</w:t>
            </w:r>
          </w:p>
        </w:tc>
      </w:tr>
      <w:tr w14:paraId="387E52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2545FF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34</w:t>
            </w:r>
          </w:p>
        </w:tc>
        <w:tc>
          <w:tcPr>
            <w:tcW w:w="1231" w:type="dxa"/>
            <w:tcBorders>
              <w:tl2br w:val="nil"/>
              <w:tr2bl w:val="nil"/>
            </w:tcBorders>
            <w:noWrap w:val="0"/>
            <w:vAlign w:val="center"/>
          </w:tcPr>
          <w:p w14:paraId="2DC413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其他</w:t>
            </w:r>
          </w:p>
        </w:tc>
        <w:tc>
          <w:tcPr>
            <w:tcW w:w="7059" w:type="dxa"/>
            <w:tcBorders>
              <w:tl2br w:val="nil"/>
              <w:tr2bl w:val="nil"/>
            </w:tcBorders>
            <w:noWrap w:val="0"/>
            <w:vAlign w:val="center"/>
          </w:tcPr>
          <w:p w14:paraId="26A40E9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t>本招标文件规定如有与法律法规冲突的，以法律法规为准。</w:t>
            </w:r>
          </w:p>
          <w:p w14:paraId="23ABD0D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i w:val="0"/>
                <w:iCs w:val="0"/>
                <w:color w:val="auto"/>
                <w:kern w:val="2"/>
                <w:sz w:val="21"/>
                <w:szCs w:val="21"/>
                <w:highlight w:val="none"/>
                <w:vertAlign w:val="baseline"/>
                <w:lang w:val="en-US" w:eastAsia="zh-CN" w:bidi="ar-SA"/>
              </w:rPr>
              <w:t>解释：本招标文件的解释权属于招标采购单位。</w:t>
            </w:r>
          </w:p>
        </w:tc>
      </w:tr>
    </w:tbl>
    <w:p w14:paraId="22576BFB">
      <w:pPr>
        <w:spacing w:line="480" w:lineRule="auto"/>
        <w:rPr>
          <w:rFonts w:hint="eastAsia" w:asciiTheme="minorEastAsia" w:hAnsiTheme="minorEastAsia" w:eastAsiaTheme="minorEastAsia" w:cstheme="minorEastAsia"/>
          <w:color w:val="auto"/>
          <w:highlight w:val="none"/>
        </w:rPr>
      </w:pPr>
      <w:r>
        <w:rPr>
          <w:rFonts w:hint="eastAsia" w:ascii="宋体" w:hAnsi="宋体" w:eastAsia="宋体" w:cs="宋体"/>
          <w:b/>
          <w:color w:val="auto"/>
          <w:sz w:val="24"/>
          <w:szCs w:val="24"/>
          <w:highlight w:val="none"/>
        </w:rPr>
        <w:t>注：下文如有与本附表不一致处以本表为准。</w:t>
      </w:r>
    </w:p>
    <w:p w14:paraId="1D33700B">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一、总则</w:t>
      </w:r>
    </w:p>
    <w:p w14:paraId="57DA0E1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次磋商工作是按照《中华人民共和国政府采购法》《中华人民共和国政府采购法实施条例》《政府采购竞争性磋商采购方式管理暂行办法》等有关法律、法规、规章、文件的规定组织和实施。采购活动现场组织按照《浙江省政府采购活动现场组织管理办法》浙财采监〔2015〕13号文件和《浙江省政府采购项目电子交易管理暂行办法》浙财采监〔2019〕10号文件执行。</w:t>
      </w:r>
    </w:p>
    <w:p w14:paraId="2705BCB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1．适用范围</w:t>
      </w:r>
    </w:p>
    <w:p w14:paraId="31ED5FBA">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本磋商文件适用于该项目的邀请、响应、开启响应文件、信用信息查询、资格性审查、评审、成交、合同、验收等行为（法律、法规另有规定的，从其规定）。</w:t>
      </w:r>
    </w:p>
    <w:p w14:paraId="290322E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2．定义</w:t>
      </w:r>
    </w:p>
    <w:p w14:paraId="2E3451D7">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2.1 “采购人”：详见前附表。</w:t>
      </w:r>
    </w:p>
    <w:p w14:paraId="4DF73C5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2.2 “采购代理机构”：详见前附表。</w:t>
      </w:r>
    </w:p>
    <w:p w14:paraId="0EDB1D67">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 “供应商”系指响应磋商、参加本次竞争的法人、其他组织或自然人。</w:t>
      </w:r>
    </w:p>
    <w:p w14:paraId="3B49873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2.4</w:t>
      </w:r>
      <w:r>
        <w:rPr>
          <w:rFonts w:hint="eastAsia" w:asciiTheme="minorEastAsia" w:hAnsiTheme="minorEastAsia" w:eastAsiaTheme="minorEastAsia" w:cstheme="minorEastAsia"/>
          <w:color w:val="auto"/>
          <w:highlight w:val="none"/>
          <w:lang w:val="en-US" w:eastAsia="zh-CN"/>
        </w:rPr>
        <w:t xml:space="preserve"> </w:t>
      </w:r>
      <w:r>
        <w:rPr>
          <w:rFonts w:hint="eastAsia" w:asciiTheme="minorEastAsia" w:hAnsiTheme="minorEastAsia" w:eastAsiaTheme="minorEastAsia" w:cstheme="minorEastAsia"/>
          <w:color w:val="auto"/>
          <w:highlight w:val="none"/>
        </w:rPr>
        <w:t>“负责人”系指法人企业的法定负责人，或其他组织为法律、行政法规规定代表单位行使职权的主要负责人，或自然人本人。</w:t>
      </w:r>
    </w:p>
    <w:p w14:paraId="5D97B17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w:t>
      </w:r>
      <w:r>
        <w:rPr>
          <w:rFonts w:hint="eastAsia" w:asciiTheme="minorEastAsia" w:hAnsiTheme="minorEastAsia" w:eastAsiaTheme="minorEastAsia" w:cstheme="minorEastAsia"/>
          <w:color w:val="auto"/>
          <w:highlight w:val="none"/>
          <w:lang w:val="en-US" w:eastAsia="zh-CN"/>
        </w:rPr>
        <w:t xml:space="preserve">5 </w:t>
      </w:r>
      <w:r>
        <w:rPr>
          <w:rFonts w:hint="eastAsia" w:asciiTheme="minorEastAsia" w:hAnsiTheme="minorEastAsia" w:eastAsiaTheme="minorEastAsia" w:cstheme="minorEastAsia"/>
          <w:color w:val="auto"/>
          <w:highlight w:val="none"/>
        </w:rPr>
        <w:t>“成交人”系指经评审确定的成交供应商。</w:t>
      </w:r>
    </w:p>
    <w:p w14:paraId="590053A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 xml:space="preserve">2.6 </w:t>
      </w:r>
      <w:r>
        <w:rPr>
          <w:rFonts w:hint="eastAsia" w:asciiTheme="minorEastAsia" w:hAnsiTheme="minorEastAsia" w:eastAsiaTheme="minorEastAsia" w:cstheme="minorEastAsia"/>
          <w:color w:val="auto"/>
          <w:highlight w:val="none"/>
        </w:rPr>
        <w:t>“货物”系指供应商按磋商文件或合同要求，须向采购人提供的一切材料、设备、机械、仪器、备件、配件、工具、手册及其他技术资料和文字材料。</w:t>
      </w:r>
    </w:p>
    <w:p w14:paraId="031674DA">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w:t>
      </w:r>
      <w:r>
        <w:rPr>
          <w:rFonts w:hint="eastAsia" w:asciiTheme="minorEastAsia" w:hAnsiTheme="minorEastAsia" w:eastAsiaTheme="minorEastAsia" w:cstheme="minorEastAsia"/>
          <w:color w:val="auto"/>
          <w:highlight w:val="none"/>
          <w:lang w:val="en-US" w:eastAsia="zh-CN"/>
        </w:rPr>
        <w:t>7</w:t>
      </w:r>
      <w:r>
        <w:rPr>
          <w:rFonts w:hint="eastAsia" w:asciiTheme="minorEastAsia" w:hAnsiTheme="minorEastAsia" w:eastAsiaTheme="minorEastAsia" w:cstheme="minorEastAsia"/>
          <w:color w:val="auto"/>
          <w:highlight w:val="none"/>
        </w:rPr>
        <w:t xml:space="preserve"> “服务”系指供应商按磋商文件或合同要求须承担的相关服务及义务。</w:t>
      </w:r>
    </w:p>
    <w:p w14:paraId="76CF9B8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rPr>
        <w:t>2.</w:t>
      </w:r>
      <w:r>
        <w:rPr>
          <w:rFonts w:hint="eastAsia" w:asciiTheme="minorEastAsia" w:hAnsiTheme="minorEastAsia" w:eastAsiaTheme="minorEastAsia" w:cstheme="minorEastAsia"/>
          <w:color w:val="auto"/>
          <w:highlight w:val="none"/>
          <w:lang w:val="en-US" w:eastAsia="zh-CN"/>
        </w:rPr>
        <w:t>8 “响应文件”系指供应商提交的投标文件。供应商提交最后报价后，最后报价是供应商响应文件的有效组成部分。</w:t>
      </w:r>
    </w:p>
    <w:p w14:paraId="4C2410C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 xml:space="preserve">2.9 </w:t>
      </w:r>
      <w:r>
        <w:rPr>
          <w:rFonts w:hint="eastAsia" w:asciiTheme="minorEastAsia" w:hAnsiTheme="minorEastAsia" w:eastAsiaTheme="minorEastAsia" w:cstheme="minorEastAsia"/>
          <w:color w:val="auto"/>
          <w:highlight w:val="none"/>
        </w:rPr>
        <w:t>“书面形式”是合同书、信件、电报、电传、传真等可以有形地表现所载内容的形式。以电子数据交换、电子邮件等方式能够有形地表现所载内容，并可以随时调取查用的数据电文，视为书面形式。</w:t>
      </w:r>
    </w:p>
    <w:p w14:paraId="6FFECC2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w:t>
      </w:r>
      <w:r>
        <w:rPr>
          <w:rFonts w:hint="eastAsia" w:asciiTheme="minorEastAsia" w:hAnsiTheme="minorEastAsia" w:eastAsiaTheme="minorEastAsia" w:cstheme="minorEastAsia"/>
          <w:color w:val="auto"/>
          <w:highlight w:val="none"/>
          <w:lang w:val="en-US" w:eastAsia="zh-CN"/>
        </w:rPr>
        <w:t>10</w:t>
      </w:r>
      <w:r>
        <w:rPr>
          <w:rFonts w:hint="eastAsia" w:asciiTheme="minorEastAsia" w:hAnsiTheme="minorEastAsia" w:eastAsiaTheme="minorEastAsia" w:cstheme="minorEastAsia"/>
          <w:color w:val="auto"/>
          <w:highlight w:val="none"/>
        </w:rPr>
        <w:t xml:space="preserve"> “电子交易活动”是指以数据电文形式，依托政府采购项目电子交易平台（简称电子交易平台，详见前附表）进行的政府采购交易活动。</w:t>
      </w:r>
    </w:p>
    <w:p w14:paraId="38BB6DE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en-US" w:eastAsia="zh-CN"/>
        </w:rPr>
        <w:t>2.11 “电子签名”系指数据电文中以电子形式所含、所附用于识别签名人身份并表明签名人认可其中内容的数据；“公章”系指单位法定名称章。因特殊原因需要使用冠以法定名称的业务专用章的，响应时须提供《业务专用章使用说明函》（详见附件）。</w:t>
      </w:r>
    </w:p>
    <w:p w14:paraId="19788556">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heme="minorEastAsia" w:hAnsiTheme="minorEastAsia" w:eastAsiaTheme="minorEastAsia" w:cstheme="minorEastAsia"/>
          <w:b w:val="0"/>
          <w:bCs w:val="0"/>
          <w:color w:val="auto"/>
          <w:highlight w:val="none"/>
          <w:lang w:val="en-US" w:eastAsia="zh-CN"/>
        </w:rPr>
      </w:pPr>
      <w:r>
        <w:rPr>
          <w:rFonts w:hint="eastAsia" w:asciiTheme="minorEastAsia" w:hAnsiTheme="minorEastAsia" w:eastAsiaTheme="minorEastAsia" w:cstheme="minorEastAsia"/>
          <w:b w:val="0"/>
          <w:bCs w:val="0"/>
          <w:color w:val="auto"/>
          <w:highlight w:val="none"/>
          <w:lang w:val="en-US" w:eastAsia="zh-CN"/>
        </w:rPr>
        <w:t>2.12 “▲” 系指实质性要求条款，“★”系产品采购项目中重要技术参数，“</w:t>
      </w:r>
      <w:r>
        <w:rPr>
          <w:rFonts w:ascii="Wingdings" w:hAnsi="Wingdings" w:eastAsia="仿宋_GB2312" w:cs="Arial"/>
          <w:b w:val="0"/>
          <w:bCs w:val="0"/>
          <w:color w:val="auto"/>
          <w:kern w:val="0"/>
          <w:sz w:val="24"/>
          <w:highlight w:val="none"/>
        </w:rPr>
        <w:t></w:t>
      </w:r>
      <w:r>
        <w:rPr>
          <w:rFonts w:hint="eastAsia" w:asciiTheme="minorEastAsia" w:hAnsiTheme="minorEastAsia" w:eastAsiaTheme="minorEastAsia" w:cstheme="minorEastAsia"/>
          <w:b w:val="0"/>
          <w:bCs w:val="0"/>
          <w:color w:val="auto"/>
          <w:highlight w:val="none"/>
          <w:lang w:val="en-US" w:eastAsia="zh-CN"/>
        </w:rPr>
        <w:t>” 系指适用本项目的要求，“☐” 系指不适用本项目的要求。</w:t>
      </w:r>
    </w:p>
    <w:p w14:paraId="21D1DB0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3.采购项目需要落实的政府采购政策</w:t>
      </w:r>
    </w:p>
    <w:p w14:paraId="66598F9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3F0D88C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3.2 支持绿色发展</w:t>
      </w:r>
    </w:p>
    <w:p w14:paraId="3B9C50F8">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08AC801F">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A6030E5">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3.3支持中小企业发展</w:t>
      </w:r>
    </w:p>
    <w:p w14:paraId="08C86B0B">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5D16E0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符合中小企业划分标准的个体工商户，在政府采购活动中视同中小企业。</w:t>
      </w:r>
    </w:p>
    <w:p w14:paraId="3A4E1BD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3.3.2在政府采购活动中，供应商提供的货物、工程或者服务符合下列情形的，享受中小企业扶持政策：</w:t>
      </w:r>
    </w:p>
    <w:p w14:paraId="30D26B3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3.3.2.1在货物采购项目中，货物由中小企业制造，即货物由中小企业生产且使用该中小企业商号或者注册商标；</w:t>
      </w:r>
    </w:p>
    <w:p w14:paraId="35B2EFD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3.3.2.2在工程采购项目中，工程由中小企业承建，即工程施工单位为中小企业；</w:t>
      </w:r>
    </w:p>
    <w:p w14:paraId="7E252298">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3.3.2.3在服务采购项目中，服务由中小企业承接，即提供服务的人员为中小企业依照《中华人民共和国劳动合同法》订立劳动合同的从业人员。</w:t>
      </w:r>
    </w:p>
    <w:p w14:paraId="52398E9F">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在货物采购项目中，供应商提供的货物既有中小企业制造货物，也有大型企业制造货物的，不享受中小企业扶持政策。</w:t>
      </w:r>
    </w:p>
    <w:p w14:paraId="43B212BB">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以联合体形式参加政府采购活动，联合体各方均为中小企业的，联合体视同中小企业。其中，联合体各方均为小微企业的，联合体视同小微企业。</w:t>
      </w:r>
    </w:p>
    <w:p w14:paraId="1E41239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3.3.3对于未预留份额专门面向中小企业的政府采购货物或服务项目，以及预留份额政府采购货物或服务项目中的非预留部分标项，对小型和微型企业的投标报价给予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扣除，用扣除后的价格参加评审。组成联合体或者接受分包的小微企业与联合体内其他企业、分包企业之间存在直接控股、管理关系的，不享受价格扣除优惠政策。</w:t>
      </w:r>
    </w:p>
    <w:p w14:paraId="39AC5A4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3.3.4符合《关于促进残疾人就业政府采购政策的通知》（财库〔2017〕141号）规定的条件并提供《残疾人福利性单位声明函》（附件1）的残疾人福利性单位视同小型、微型企业；</w:t>
      </w:r>
    </w:p>
    <w:p w14:paraId="7131F19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32CCFE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4CD6714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3.3.7中小企业享受扶持政策获得政府采购合同的，小微企业不得将合同分包给大中型企业，中型企业不得将合同分包给大型企业。</w:t>
      </w:r>
    </w:p>
    <w:p w14:paraId="21CF191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3.4支持创新发展</w:t>
      </w:r>
    </w:p>
    <w:p w14:paraId="099F852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3.4.1 采购人优先采购被认定为首台套产品和“制造精品”的自主创新产品。</w:t>
      </w:r>
    </w:p>
    <w:p w14:paraId="5F527C8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7E3E08C5">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asciiTheme="minorEastAsia" w:hAnsiTheme="minorEastAsia" w:eastAsiaTheme="minorEastAsia" w:cstheme="minorEastAsia"/>
          <w:b w:val="0"/>
          <w:bCs w:val="0"/>
          <w:color w:val="auto"/>
          <w:kern w:val="2"/>
          <w:sz w:val="24"/>
          <w:highlight w:val="none"/>
          <w:lang w:val="en-US" w:eastAsia="zh-CN" w:bidi="ar-SA"/>
        </w:rPr>
      </w:pPr>
      <w:r>
        <w:rPr>
          <w:rFonts w:hint="eastAsia" w:asciiTheme="minorEastAsia" w:hAnsiTheme="minorEastAsia" w:eastAsiaTheme="minorEastAsia" w:cstheme="minorEastAsia"/>
          <w:b w:val="0"/>
          <w:bCs w:val="0"/>
          <w:color w:val="auto"/>
          <w:kern w:val="2"/>
          <w:sz w:val="24"/>
          <w:highlight w:val="none"/>
          <w:lang w:val="en-US" w:eastAsia="zh-CN" w:bidi="ar-SA"/>
        </w:rPr>
        <w:t>3.5中小企业信用融资：为支持和促进中小企业发展，进一步发挥政府采购政策功能，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https://zfcg.czt.zj.gov.cn/)的中小企业信用融资栏目了解相关信息。 供应商可以通过浙江政府采购网(https://zfcg. czt.zj. gov.cn/)首页的“浙江政采贷”模块进入申请，还可以通过政府采购云平台(www.zcygov.cn)首页的“金融服务”模块进入申请。</w:t>
      </w:r>
    </w:p>
    <w:p w14:paraId="24A7753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4</w:t>
      </w:r>
      <w:r>
        <w:rPr>
          <w:rFonts w:hint="eastAsia" w:asciiTheme="minorEastAsia" w:hAnsiTheme="minorEastAsia" w:eastAsiaTheme="minorEastAsia" w:cstheme="minorEastAsia"/>
          <w:b/>
          <w:bCs/>
          <w:color w:val="auto"/>
          <w:highlight w:val="none"/>
          <w:lang w:val="en-US" w:eastAsia="zh-CN"/>
        </w:rPr>
        <w:t xml:space="preserve"> </w:t>
      </w:r>
      <w:r>
        <w:rPr>
          <w:rFonts w:hint="eastAsia" w:asciiTheme="minorEastAsia" w:hAnsiTheme="minorEastAsia" w:eastAsiaTheme="minorEastAsia" w:cstheme="minorEastAsia"/>
          <w:b/>
          <w:bCs/>
          <w:color w:val="auto"/>
          <w:highlight w:val="none"/>
        </w:rPr>
        <w:t>询问、质疑、投诉</w:t>
      </w:r>
    </w:p>
    <w:p w14:paraId="462BA45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4.1</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供应商询问</w:t>
      </w:r>
    </w:p>
    <w:p w14:paraId="7AD2E5C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供应商可以在政采云系统里在线提起询问，路径为：政采云-项目采购-询问质疑投诉-询问列表）</w:t>
      </w:r>
    </w:p>
    <w:p w14:paraId="0952D486">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供应商质疑</w:t>
      </w:r>
    </w:p>
    <w:p w14:paraId="47C04B5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4.2.1</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提出质疑的供应商应当是参与所质疑项目采购活动的供应商。潜在供应商已依法获取其可质疑的磋商文件的，可以对该文件提出质疑。（供应商可以在政采云系统里在线提起质疑，路径为：政采云-项目采购-询问质疑投诉-质疑列表）</w:t>
      </w:r>
    </w:p>
    <w:p w14:paraId="6428A476">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4.2.2</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供应商认为磋商文件、采购过程和采购结果使自己的权益受到损害的，可以在知道或者应知其权益受到损害之日起七个工作日内，以书面形式向采购人或者采购代理机构提出质疑，否则，采购人或者采购代理机构不予受理：</w:t>
      </w:r>
    </w:p>
    <w:p w14:paraId="30D994E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4.2.2.1</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对磋商文件提出质疑的，质疑期限为供应商获得磋商文件之日或者磋商公告期限届满之日起计算。</w:t>
      </w:r>
    </w:p>
    <w:p w14:paraId="2D12E6D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4.2.2.2</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对采购过程提出质疑的，质疑期限为各采购程序环节结束之日起计算。对同一采购程序环节的质疑，供应商须一次性提出。</w:t>
      </w:r>
    </w:p>
    <w:p w14:paraId="755FBDB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4.2.2.3</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对采购结果提出质疑的，质疑期限自采购结果公告期限届满之日起计算。</w:t>
      </w:r>
    </w:p>
    <w:p w14:paraId="69244D0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4.2.3</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供应商提出质疑应当提交质疑函和必要的</w:t>
      </w:r>
      <w:r>
        <w:rPr>
          <w:rFonts w:hint="eastAsia" w:asciiTheme="minorEastAsia" w:hAnsiTheme="minorEastAsia" w:eastAsiaTheme="minorEastAsia" w:cstheme="minorEastAsia"/>
          <w:b w:val="0"/>
          <w:bCs w:val="0"/>
          <w:color w:val="auto"/>
          <w:highlight w:val="none"/>
          <w:lang w:eastAsia="zh-CN"/>
        </w:rPr>
        <w:t>说明</w:t>
      </w:r>
      <w:r>
        <w:rPr>
          <w:rFonts w:hint="eastAsia" w:asciiTheme="minorEastAsia" w:hAnsiTheme="minorEastAsia" w:eastAsiaTheme="minorEastAsia" w:cstheme="minorEastAsia"/>
          <w:b w:val="0"/>
          <w:bCs w:val="0"/>
          <w:color w:val="auto"/>
          <w:highlight w:val="none"/>
        </w:rPr>
        <w:t>材料。质疑函应当包括下列内容：</w:t>
      </w:r>
    </w:p>
    <w:p w14:paraId="1620A70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4.2.3.1</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供应商的姓名或者名称、地址、邮编、联系人及联系电话；</w:t>
      </w:r>
    </w:p>
    <w:p w14:paraId="787B17E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4.2.3.2</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质疑项目的名称、编号；</w:t>
      </w:r>
    </w:p>
    <w:p w14:paraId="1BDF32A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4.2.3.3</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具体、明确的质疑事项和与质疑事项相关的请求；</w:t>
      </w:r>
    </w:p>
    <w:p w14:paraId="1C9C002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4.2.3.4</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事实依据；</w:t>
      </w:r>
    </w:p>
    <w:p w14:paraId="3DAFB60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4.2.3.5</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必要的法律依据；</w:t>
      </w:r>
    </w:p>
    <w:p w14:paraId="577096FE">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4.2.3.6</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提出质疑的日期。</w:t>
      </w:r>
    </w:p>
    <w:p w14:paraId="16FC61A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171808C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质疑函范本及制作说明详见附件。</w:t>
      </w:r>
    </w:p>
    <w:p w14:paraId="7B63F57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highlight w:val="none"/>
        </w:rPr>
        <w:t>4.2.4</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采购人或者采购代理机构应当在收到供应商的书面质疑后七个工作日内作出答复，并以书面形式通知质疑供应商和其他与质疑处理结果有利害关系的政府采购当事人，但答复的内容不得涉及商业秘密。根据</w:t>
      </w:r>
      <w:r>
        <w:rPr>
          <w:rFonts w:hint="eastAsia" w:asciiTheme="minorEastAsia" w:hAnsiTheme="minorEastAsia" w:eastAsiaTheme="minorEastAsia" w:cstheme="minorEastAsia"/>
          <w:color w:val="auto"/>
          <w:kern w:val="2"/>
          <w:sz w:val="24"/>
          <w:szCs w:val="24"/>
          <w:highlight w:val="none"/>
          <w:lang w:val="en-US" w:eastAsia="zh-CN" w:bidi="ar-SA"/>
        </w:rPr>
        <w:t>《浙江省财政厅关于进一步促进政府采购公平竞争打造最优营商环境的通知》（浙财采监〔2021〕22号）,采购人或者采购代理机构应将质疑答复内容及时在浙江政府采购网公开，涉及国家机密、个人隐私、商业秘密以及法律、法规规定应予以保密的信息内容除外。</w:t>
      </w:r>
    </w:p>
    <w:p w14:paraId="26FFB5C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4.2.5</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询问或者质疑事项可能影响采购结果的，采购人应当暂停签订合同，已经签订合同的，应当中止履行合同。</w:t>
      </w:r>
    </w:p>
    <w:p w14:paraId="7BDDECF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4.3</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供应商投诉</w:t>
      </w:r>
    </w:p>
    <w:p w14:paraId="119C147E">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4.3.1</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质疑供应商对采购人、采购代理机构的答复不满意或者采购人、采购代理机构未在规定的时间内作出答复的，可以在答复期满后十五个工作日内向同级政府采购监督管理部门提出投诉。（质疑供应商对在线质疑答复不满意的，可在线提起投诉，路径为：浙江</w:t>
      </w:r>
      <w:r>
        <w:rPr>
          <w:rFonts w:hint="eastAsia" w:asciiTheme="minorEastAsia" w:hAnsiTheme="minorEastAsia" w:eastAsiaTheme="minorEastAsia" w:cstheme="minorEastAsia"/>
          <w:b w:val="0"/>
          <w:bCs w:val="0"/>
          <w:color w:val="auto"/>
          <w:highlight w:val="none"/>
          <w:lang w:val="en-US" w:eastAsia="zh-CN"/>
        </w:rPr>
        <w:t>政务</w:t>
      </w:r>
      <w:r>
        <w:rPr>
          <w:rFonts w:hint="eastAsia" w:asciiTheme="minorEastAsia" w:hAnsiTheme="minorEastAsia" w:eastAsiaTheme="minorEastAsia" w:cstheme="minorEastAsia"/>
          <w:b w:val="0"/>
          <w:bCs w:val="0"/>
          <w:color w:val="auto"/>
          <w:highlight w:val="none"/>
        </w:rPr>
        <w:t>服务网-政府采购投诉处理-在线办理。）</w:t>
      </w:r>
    </w:p>
    <w:p w14:paraId="3E00BC4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4.3.2</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供应商投诉的事项不得超出已质疑事项的范围，基于质疑答复内容提出的投诉事项除外。</w:t>
      </w:r>
    </w:p>
    <w:p w14:paraId="4CD89DF7">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4.3.3</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供应商投诉应当有明确的请求和必要的</w:t>
      </w:r>
      <w:r>
        <w:rPr>
          <w:rFonts w:hint="eastAsia" w:asciiTheme="minorEastAsia" w:hAnsiTheme="minorEastAsia" w:eastAsiaTheme="minorEastAsia" w:cstheme="minorEastAsia"/>
          <w:b w:val="0"/>
          <w:bCs w:val="0"/>
          <w:color w:val="auto"/>
          <w:highlight w:val="none"/>
          <w:lang w:eastAsia="zh-CN"/>
        </w:rPr>
        <w:t>说明</w:t>
      </w:r>
      <w:r>
        <w:rPr>
          <w:rFonts w:hint="eastAsia" w:asciiTheme="minorEastAsia" w:hAnsiTheme="minorEastAsia" w:eastAsiaTheme="minorEastAsia" w:cstheme="minorEastAsia"/>
          <w:b w:val="0"/>
          <w:bCs w:val="0"/>
          <w:color w:val="auto"/>
          <w:highlight w:val="none"/>
        </w:rPr>
        <w:t>材料。</w:t>
      </w:r>
    </w:p>
    <w:p w14:paraId="75EB3E5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4.3.4</w:t>
      </w:r>
      <w:r>
        <w:rPr>
          <w:rFonts w:hint="eastAsia" w:asciiTheme="minorEastAsia" w:hAnsiTheme="minorEastAsia" w:eastAsiaTheme="minorEastAsia" w:cstheme="minorEastAsia"/>
          <w:b w:val="0"/>
          <w:bCs w:val="0"/>
          <w:color w:val="auto"/>
          <w:highlight w:val="none"/>
          <w:lang w:val="en-US" w:eastAsia="zh-CN"/>
        </w:rPr>
        <w:t xml:space="preserve"> </w:t>
      </w:r>
      <w:r>
        <w:rPr>
          <w:rFonts w:hint="eastAsia" w:asciiTheme="minorEastAsia" w:hAnsiTheme="minorEastAsia" w:eastAsiaTheme="minorEastAsia" w:cstheme="minorEastAsia"/>
          <w:b w:val="0"/>
          <w:bCs w:val="0"/>
          <w:color w:val="auto"/>
          <w:highlight w:val="none"/>
        </w:rPr>
        <w:t>以联合体形式参加政府采购活动的，其投诉应当由组成联合体的所有供应商共同提出。</w:t>
      </w:r>
    </w:p>
    <w:p w14:paraId="148A2B5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投诉书范本及制作说明详见附件。</w:t>
      </w:r>
    </w:p>
    <w:p w14:paraId="0104BB26">
      <w:pPr>
        <w:snapToGrid w:val="0"/>
        <w:spacing w:before="120" w:after="120" w:line="360" w:lineRule="auto"/>
        <w:jc w:val="center"/>
        <w:outlineLvl w:val="1"/>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color w:val="auto"/>
          <w:sz w:val="32"/>
          <w:szCs w:val="32"/>
          <w:highlight w:val="none"/>
          <w:lang w:val="en-US" w:eastAsia="zh-CN"/>
        </w:rPr>
        <w:t>二</w:t>
      </w:r>
      <w:r>
        <w:rPr>
          <w:rFonts w:hint="eastAsia" w:asciiTheme="minorEastAsia" w:hAnsiTheme="minorEastAsia" w:eastAsiaTheme="minorEastAsia" w:cstheme="minorEastAsia"/>
          <w:b/>
          <w:color w:val="auto"/>
          <w:sz w:val="32"/>
          <w:szCs w:val="32"/>
          <w:highlight w:val="none"/>
        </w:rPr>
        <w:t>、磋商文件构成、修改、解释</w:t>
      </w:r>
    </w:p>
    <w:p w14:paraId="5430F05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5.磋商文件的构成</w:t>
      </w:r>
    </w:p>
    <w:p w14:paraId="21CF04B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5.1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磋商文件包括下列文件及附件</w:t>
      </w:r>
    </w:p>
    <w:p w14:paraId="451018CA">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rPr>
        <w:t>5.1.1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lang w:eastAsia="zh-CN"/>
        </w:rPr>
        <w:t>竞争性磋商邀请函</w:t>
      </w:r>
    </w:p>
    <w:p w14:paraId="70575077">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5.1.2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磋商供应商须知</w:t>
      </w:r>
    </w:p>
    <w:p w14:paraId="7B0F03F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5.1.3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采购需求</w:t>
      </w:r>
    </w:p>
    <w:p w14:paraId="12FD860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5.1.4</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评审方法及标准</w:t>
      </w:r>
    </w:p>
    <w:p w14:paraId="73B6E96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5.1.5</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拟签订的合同文本</w:t>
      </w:r>
    </w:p>
    <w:p w14:paraId="61A6CAC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5.1.</w:t>
      </w:r>
      <w:r>
        <w:rPr>
          <w:rFonts w:hint="eastAsia" w:asciiTheme="minorEastAsia" w:hAnsiTheme="minorEastAsia" w:eastAsiaTheme="minorEastAsia" w:cstheme="minorEastAsia"/>
          <w:b w:val="0"/>
          <w:bCs/>
          <w:color w:val="auto"/>
          <w:sz w:val="24"/>
          <w:szCs w:val="24"/>
          <w:highlight w:val="none"/>
          <w:lang w:val="en-US" w:eastAsia="zh-CN"/>
        </w:rPr>
        <w:t xml:space="preserve">6 </w:t>
      </w:r>
      <w:r>
        <w:rPr>
          <w:rFonts w:hint="eastAsia" w:asciiTheme="minorEastAsia" w:hAnsiTheme="minorEastAsia" w:eastAsiaTheme="minorEastAsia" w:cstheme="minorEastAsia"/>
          <w:b w:val="0"/>
          <w:bCs/>
          <w:color w:val="auto"/>
          <w:sz w:val="24"/>
          <w:szCs w:val="24"/>
          <w:highlight w:val="none"/>
        </w:rPr>
        <w:t>应提交的有关格式范例</w:t>
      </w:r>
    </w:p>
    <w:p w14:paraId="729BBDF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5.2.与本项目有关的澄清或者修改的内容为磋商文件的组成部分。</w:t>
      </w:r>
    </w:p>
    <w:p w14:paraId="10CCA37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6.磋商文件的澄清、修改</w:t>
      </w:r>
    </w:p>
    <w:p w14:paraId="5205140E">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6.1.已获取磋商文件的潜在供应商，若有问题需要澄清，应于提交首次响应文件截止时间前，以书面形式向采购代理机构提出。</w:t>
      </w:r>
    </w:p>
    <w:p w14:paraId="2E1D59AE">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6.2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采购代理机构如对已发出的磋商文件进行必要澄清或者修改的，将在发布磋商邀请公告的网站上发布更正（延期）公告，同时视情况延长提交首次响应文件截止时间和响应文件开启时间。该澄清或者修改的内容为磋商文件的组成部分。</w:t>
      </w:r>
    </w:p>
    <w:p w14:paraId="26A0CB7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6.3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澄清或者修改的内容可能影响响应文件编制的，采购人、采购代理机构应当在提交首次响应文件截止时间至少5日前，通知所有获取磋商文件的供应商；不足5日的，采购人、采购代理机构应当顺延提交首次响应文件截止时间。</w:t>
      </w:r>
    </w:p>
    <w:p w14:paraId="050D1F2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▲响应文件未按磋商文件的澄清、修改的内容编制，又不符合实质性要求的，响应无效。</w:t>
      </w:r>
    </w:p>
    <w:p w14:paraId="2FEAF547">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highlight w:val="none"/>
          <w:lang w:val="en-US" w:eastAsia="zh-CN"/>
        </w:rPr>
      </w:pPr>
      <w:r>
        <w:rPr>
          <w:rFonts w:hint="eastAsia" w:asciiTheme="minorEastAsia" w:hAnsiTheme="minorEastAsia" w:eastAsiaTheme="minorEastAsia" w:cstheme="minorEastAsia"/>
          <w:b/>
          <w:color w:val="auto"/>
          <w:sz w:val="32"/>
          <w:szCs w:val="32"/>
          <w:highlight w:val="none"/>
          <w:lang w:val="en-US" w:eastAsia="zh-CN"/>
        </w:rPr>
        <w:t>三、响应文件的编制</w:t>
      </w:r>
    </w:p>
    <w:p w14:paraId="7EACB71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7.磋商文件的获取</w:t>
      </w:r>
    </w:p>
    <w:p w14:paraId="5BA99BEA">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详见</w:t>
      </w:r>
      <w:r>
        <w:rPr>
          <w:rFonts w:hint="eastAsia" w:asciiTheme="minorEastAsia" w:hAnsiTheme="minorEastAsia" w:eastAsiaTheme="minorEastAsia" w:cstheme="minorEastAsia"/>
          <w:b w:val="0"/>
          <w:bCs/>
          <w:color w:val="auto"/>
          <w:sz w:val="24"/>
          <w:szCs w:val="24"/>
          <w:highlight w:val="none"/>
          <w:lang w:eastAsia="zh-CN"/>
        </w:rPr>
        <w:t>竞争性磋商邀请函</w:t>
      </w:r>
      <w:r>
        <w:rPr>
          <w:rFonts w:hint="eastAsia" w:asciiTheme="minorEastAsia" w:hAnsiTheme="minorEastAsia" w:eastAsiaTheme="minorEastAsia" w:cstheme="minorEastAsia"/>
          <w:b w:val="0"/>
          <w:bCs/>
          <w:color w:val="auto"/>
          <w:sz w:val="24"/>
          <w:szCs w:val="24"/>
          <w:highlight w:val="none"/>
        </w:rPr>
        <w:t>中获取磋商文件的时间期限、地点、方式及磋商文件售价。</w:t>
      </w:r>
    </w:p>
    <w:p w14:paraId="6F67164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8.磋商前答疑会或现场考察</w:t>
      </w:r>
    </w:p>
    <w:p w14:paraId="2183D79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详见前附表。</w:t>
      </w:r>
    </w:p>
    <w:p w14:paraId="4C1393E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9.磋商保证金</w:t>
      </w:r>
    </w:p>
    <w:p w14:paraId="6BF072E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本项目不需缴纳磋商保证金。</w:t>
      </w:r>
    </w:p>
    <w:p w14:paraId="15C13B6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10.响应文件的语言</w:t>
      </w:r>
    </w:p>
    <w:p w14:paraId="0288F4E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响应文件及供应商与采购有关的来往通知、函件和文件均应使用中文。</w:t>
      </w:r>
    </w:p>
    <w:p w14:paraId="0C84CFA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11.响应文件的组成</w:t>
      </w:r>
    </w:p>
    <w:p w14:paraId="6D27FBA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响应文件应当包括以下主要内容：</w:t>
      </w:r>
    </w:p>
    <w:p w14:paraId="12CAC6D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11.1资格文件：</w:t>
      </w:r>
    </w:p>
    <w:p w14:paraId="78A0C6B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11.2</w:t>
      </w:r>
      <w:r>
        <w:rPr>
          <w:rFonts w:hint="eastAsia" w:asciiTheme="minorEastAsia" w:hAnsiTheme="minorEastAsia" w:eastAsiaTheme="minorEastAsia" w:cstheme="minorEastAsia"/>
          <w:b w:val="0"/>
          <w:bCs/>
          <w:color w:val="auto"/>
          <w:sz w:val="24"/>
          <w:szCs w:val="24"/>
          <w:highlight w:val="none"/>
          <w:lang w:eastAsia="zh-CN"/>
        </w:rPr>
        <w:t>技术商务</w:t>
      </w:r>
      <w:r>
        <w:rPr>
          <w:rFonts w:hint="eastAsia" w:asciiTheme="minorEastAsia" w:hAnsiTheme="minorEastAsia" w:eastAsiaTheme="minorEastAsia" w:cstheme="minorEastAsia"/>
          <w:b w:val="0"/>
          <w:bCs/>
          <w:color w:val="auto"/>
          <w:sz w:val="24"/>
          <w:szCs w:val="24"/>
          <w:highlight w:val="none"/>
        </w:rPr>
        <w:t>文件：</w:t>
      </w:r>
    </w:p>
    <w:p w14:paraId="6B18F7B6">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 xml:space="preserve">11.3报价文件： </w:t>
      </w:r>
    </w:p>
    <w:p w14:paraId="55DA424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11.3.1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初始报价一览表</w:t>
      </w:r>
    </w:p>
    <w:p w14:paraId="5607A46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11.3.2 最后报价一览表</w:t>
      </w:r>
    </w:p>
    <w:p w14:paraId="01DDB00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响应文件含有采购人不能接受的附加条件的，磋商无效；</w:t>
      </w:r>
    </w:p>
    <w:p w14:paraId="11A598A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供应商提供虚假材料响应的，磋商无效。</w:t>
      </w:r>
    </w:p>
    <w:p w14:paraId="6386BC3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12.响应文件的编制</w:t>
      </w:r>
    </w:p>
    <w:p w14:paraId="07081D6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12.1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响应文件分为资格文件、</w:t>
      </w:r>
      <w:r>
        <w:rPr>
          <w:rFonts w:hint="eastAsia" w:asciiTheme="minorEastAsia" w:hAnsiTheme="minorEastAsia" w:eastAsiaTheme="minorEastAsia" w:cstheme="minorEastAsia"/>
          <w:b w:val="0"/>
          <w:bCs/>
          <w:color w:val="auto"/>
          <w:sz w:val="24"/>
          <w:szCs w:val="24"/>
          <w:highlight w:val="none"/>
          <w:lang w:eastAsia="zh-CN"/>
        </w:rPr>
        <w:t>技术商务</w:t>
      </w:r>
      <w:r>
        <w:rPr>
          <w:rFonts w:hint="eastAsia" w:asciiTheme="minorEastAsia" w:hAnsiTheme="minorEastAsia" w:eastAsiaTheme="minorEastAsia" w:cstheme="minorEastAsia"/>
          <w:b w:val="0"/>
          <w:bCs/>
          <w:color w:val="auto"/>
          <w:sz w:val="24"/>
          <w:szCs w:val="24"/>
          <w:highlight w:val="none"/>
        </w:rPr>
        <w:t>文件、报价文件三部分。各供应商在编制响应文件时请按照磋商文件</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第</w:t>
      </w:r>
      <w:r>
        <w:rPr>
          <w:rFonts w:hint="eastAsia" w:asciiTheme="minorEastAsia" w:hAnsiTheme="minorEastAsia" w:eastAsiaTheme="minorEastAsia" w:cstheme="minorEastAsia"/>
          <w:b w:val="0"/>
          <w:bCs/>
          <w:color w:val="auto"/>
          <w:sz w:val="24"/>
          <w:szCs w:val="24"/>
          <w:highlight w:val="none"/>
          <w:lang w:val="en-US" w:eastAsia="zh-CN"/>
        </w:rPr>
        <w:t>七</w:t>
      </w:r>
      <w:r>
        <w:rPr>
          <w:rFonts w:hint="eastAsia" w:asciiTheme="minorEastAsia" w:hAnsiTheme="minorEastAsia" w:eastAsiaTheme="minorEastAsia" w:cstheme="minorEastAsia"/>
          <w:b w:val="0"/>
          <w:bCs/>
          <w:color w:val="auto"/>
          <w:sz w:val="24"/>
          <w:szCs w:val="24"/>
          <w:highlight w:val="none"/>
        </w:rPr>
        <w:t>部分</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应提交的有关格式范例</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，混乱的编排导致响应文件被误读或磋商小组查找不到有效文件是供应商的风险。</w:t>
      </w:r>
    </w:p>
    <w:p w14:paraId="51D3165E">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12.2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供应商进行电子交易应安装客户端软件—“政采云电子交易客户端”，并按照磋商文件和电子交易平台的要求编制并加密响应文件。供应商未按规定加密的响应文件，电子交易平台将拒收并提示。</w:t>
      </w:r>
    </w:p>
    <w:p w14:paraId="1B2C7F07">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12.3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使用“政采云电子交易客户端”需要提前申领CA数字证书，申领流程请自行前往“浙江政府采购网-下载专区-电子交易客户端-CA驱动和申领流程”进行查阅。</w:t>
      </w:r>
    </w:p>
    <w:p w14:paraId="27F677D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13</w:t>
      </w:r>
      <w:r>
        <w:rPr>
          <w:rFonts w:hint="eastAsia" w:asciiTheme="minorEastAsia" w:hAnsiTheme="minorEastAsia" w:eastAsiaTheme="minorEastAsia" w:cstheme="minorEastAsia"/>
          <w:b/>
          <w:bCs w:val="0"/>
          <w:color w:val="auto"/>
          <w:sz w:val="24"/>
          <w:szCs w:val="24"/>
          <w:highlight w:val="none"/>
          <w:lang w:val="en-US" w:eastAsia="zh-CN"/>
        </w:rPr>
        <w:t>.</w:t>
      </w:r>
      <w:r>
        <w:rPr>
          <w:rFonts w:hint="eastAsia" w:asciiTheme="minorEastAsia" w:hAnsiTheme="minorEastAsia" w:eastAsiaTheme="minorEastAsia" w:cstheme="minorEastAsia"/>
          <w:b/>
          <w:bCs w:val="0"/>
          <w:color w:val="auto"/>
          <w:sz w:val="24"/>
          <w:szCs w:val="24"/>
          <w:highlight w:val="none"/>
        </w:rPr>
        <w:t>响应文件的签署、盖章</w:t>
      </w:r>
    </w:p>
    <w:p w14:paraId="54E95E1A">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13.1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响应文件按照磋商文件“第</w:t>
      </w:r>
      <w:r>
        <w:rPr>
          <w:rFonts w:hint="eastAsia" w:asciiTheme="minorEastAsia" w:hAnsiTheme="minorEastAsia" w:eastAsiaTheme="minorEastAsia" w:cstheme="minorEastAsia"/>
          <w:b w:val="0"/>
          <w:bCs/>
          <w:color w:val="auto"/>
          <w:sz w:val="24"/>
          <w:szCs w:val="24"/>
          <w:highlight w:val="none"/>
          <w:lang w:val="en-US" w:eastAsia="zh-CN"/>
        </w:rPr>
        <w:t>七</w:t>
      </w:r>
      <w:r>
        <w:rPr>
          <w:rFonts w:hint="eastAsia" w:asciiTheme="minorEastAsia" w:hAnsiTheme="minorEastAsia" w:eastAsiaTheme="minorEastAsia" w:cstheme="minorEastAsia"/>
          <w:b w:val="0"/>
          <w:bCs/>
          <w:color w:val="auto"/>
          <w:sz w:val="24"/>
          <w:szCs w:val="24"/>
          <w:highlight w:val="none"/>
        </w:rPr>
        <w:t>部分 应提交的有关格式范例”要求进行签署、盖章。</w:t>
      </w:r>
    </w:p>
    <w:p w14:paraId="12D3CAC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▲供应商的响应文件未按照磋商文件要求签署、盖章的，其磋商无效。</w:t>
      </w:r>
    </w:p>
    <w:p w14:paraId="019AC43E">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13.2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为确保网上操作合法、有效和安全，供应商应当在响应截止时间前完成在“政府采购云平台”的身份认证，确保在电子交易过程中能够对相关数据电文进行加密和使用电子签名。</w:t>
      </w:r>
    </w:p>
    <w:p w14:paraId="540CAC8A">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13.3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磋商文件对响应文件签署、盖章的要求适用于电子签名。</w:t>
      </w:r>
    </w:p>
    <w:p w14:paraId="4508B777">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highlight w:val="none"/>
          <w:lang w:val="en-US" w:eastAsia="zh-CN"/>
        </w:rPr>
      </w:pPr>
      <w:r>
        <w:rPr>
          <w:rFonts w:hint="eastAsia" w:asciiTheme="minorEastAsia" w:hAnsiTheme="minorEastAsia" w:eastAsiaTheme="minorEastAsia" w:cstheme="minorEastAsia"/>
          <w:b/>
          <w:color w:val="auto"/>
          <w:sz w:val="32"/>
          <w:szCs w:val="32"/>
          <w:highlight w:val="none"/>
          <w:lang w:val="en-US" w:eastAsia="zh-CN"/>
        </w:rPr>
        <w:t>四、响应文件的提交和备份</w:t>
      </w:r>
    </w:p>
    <w:p w14:paraId="752F7FF7">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14.响应文件的提交、补充、修改、撤回</w:t>
      </w:r>
    </w:p>
    <w:p w14:paraId="2C47AD3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14.1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45C7C0C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14.2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在提交“最后报价一览表”后，供应商不能退出磋商。</w:t>
      </w:r>
    </w:p>
    <w:p w14:paraId="2E79B52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14.3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电子交易平台收到响应文件，将妥善保存并即时向供应商发出确认回执通知。在响应截止时间前，除供应商补充、修改或者撤回响应文件外，任何单位和个人不得解密或提取响应文件。</w:t>
      </w:r>
    </w:p>
    <w:p w14:paraId="443ED09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strike w:val="0"/>
          <w:dstrike w:val="0"/>
          <w:color w:val="auto"/>
          <w:sz w:val="24"/>
          <w:szCs w:val="24"/>
          <w:highlight w:val="none"/>
        </w:rPr>
      </w:pPr>
      <w:r>
        <w:rPr>
          <w:rFonts w:hint="eastAsia" w:asciiTheme="minorEastAsia" w:hAnsiTheme="minorEastAsia" w:eastAsiaTheme="minorEastAsia" w:cstheme="minorEastAsia"/>
          <w:b w:val="0"/>
          <w:bCs/>
          <w:strike w:val="0"/>
          <w:dstrike w:val="0"/>
          <w:color w:val="auto"/>
          <w:sz w:val="24"/>
          <w:szCs w:val="24"/>
          <w:highlight w:val="none"/>
        </w:rPr>
        <w:t>14.4</w:t>
      </w:r>
      <w:r>
        <w:rPr>
          <w:rFonts w:hint="eastAsia" w:asciiTheme="minorEastAsia" w:hAnsiTheme="minorEastAsia" w:eastAsiaTheme="minorEastAsia" w:cstheme="minorEastAsia"/>
          <w:b w:val="0"/>
          <w:bCs/>
          <w:strike w:val="0"/>
          <w:dstrike w:val="0"/>
          <w:color w:val="auto"/>
          <w:sz w:val="24"/>
          <w:szCs w:val="24"/>
          <w:highlight w:val="none"/>
          <w:lang w:val="en-US" w:eastAsia="zh-CN"/>
        </w:rPr>
        <w:t xml:space="preserve"> </w:t>
      </w:r>
      <w:r>
        <w:rPr>
          <w:rFonts w:hint="eastAsia" w:asciiTheme="minorEastAsia" w:hAnsiTheme="minorEastAsia" w:eastAsiaTheme="minorEastAsia" w:cstheme="minorEastAsia"/>
          <w:b w:val="0"/>
          <w:bCs/>
          <w:strike w:val="0"/>
          <w:dstrike w:val="0"/>
          <w:color w:val="auto"/>
          <w:sz w:val="24"/>
          <w:szCs w:val="24"/>
          <w:highlight w:val="none"/>
        </w:rPr>
        <w:t>采购人、采购代理机构可以视情况延长响应文件提交的截止时间。在上述情况下，采购代理机构与供应商以前在响应截止期方面的全部权利、责任和义务，将适用于延长至新的响应截止期。</w:t>
      </w:r>
    </w:p>
    <w:p w14:paraId="2C68645A">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15.备份响应文件</w:t>
      </w:r>
    </w:p>
    <w:p w14:paraId="04D7E9CE">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15.1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供应商在电子交易平台传输提交响应文件后，还可以在响应截止时间前直接提交或者以邮政快递方式递交备份响应文件1份，但采购人、采购代理机构不强制或变相强制供应商提交备份响应文件。</w:t>
      </w:r>
    </w:p>
    <w:p w14:paraId="018EB6F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15.2 备份响应文件须在“政采云投标客户端”制作生成（后缀格式为.bfbs），并储存在u盘或DVD光盘中。</w:t>
      </w:r>
      <w:r>
        <w:rPr>
          <w:rFonts w:hint="eastAsia" w:asciiTheme="minorEastAsia" w:hAnsiTheme="minorEastAsia" w:eastAsiaTheme="minorEastAsia" w:cstheme="minorEastAsia"/>
          <w:b/>
          <w:bCs w:val="0"/>
          <w:color w:val="auto"/>
          <w:sz w:val="24"/>
          <w:szCs w:val="24"/>
          <w:highlight w:val="none"/>
        </w:rPr>
        <w:t>备份文件密封要求：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w:t>
      </w:r>
      <w:r>
        <w:rPr>
          <w:rFonts w:hint="eastAsia" w:asciiTheme="minorEastAsia" w:hAnsiTheme="minorEastAsia" w:eastAsiaTheme="minorEastAsia" w:cstheme="minorEastAsia"/>
          <w:b w:val="0"/>
          <w:bCs/>
          <w:color w:val="auto"/>
          <w:sz w:val="24"/>
          <w:szCs w:val="24"/>
          <w:highlight w:val="none"/>
        </w:rPr>
        <w:t>（如联合体投标的，内层封套上需注明联合体投标，并注明联合体成员各方的名称和联合协议中约定的牵头人的名称）不符合上述制作、存储、密封规定的备份响应文件将被视为无效或者被拒绝接收。</w:t>
      </w:r>
    </w:p>
    <w:p w14:paraId="0B4994A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15.3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直接提交备份响应文件的，供应商应于响应截止时间前在磋商公告中载明的开启响应文件的地点将备份响应文件提交给采购代理机构，采购代理机构将拒绝接受逾期送达的备份响应文件。</w:t>
      </w:r>
    </w:p>
    <w:p w14:paraId="4854570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15.4</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以快递方式递交备份响应文件的，供应商应先将备份响应文件按要求密封和标记，再进行快递包装后邮寄。备份响应文件须在提交响应文件截止时间之前送达磋商文件</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第</w:t>
      </w:r>
      <w:r>
        <w:rPr>
          <w:rFonts w:hint="eastAsia" w:asciiTheme="minorEastAsia" w:hAnsiTheme="minorEastAsia" w:eastAsiaTheme="minorEastAsia" w:cstheme="minorEastAsia"/>
          <w:b w:val="0"/>
          <w:bCs/>
          <w:color w:val="auto"/>
          <w:sz w:val="24"/>
          <w:szCs w:val="24"/>
          <w:highlight w:val="none"/>
          <w:lang w:val="en-US" w:eastAsia="zh-CN"/>
        </w:rPr>
        <w:t>三</w:t>
      </w:r>
      <w:r>
        <w:rPr>
          <w:rFonts w:hint="eastAsia" w:asciiTheme="minorEastAsia" w:hAnsiTheme="minorEastAsia" w:eastAsiaTheme="minorEastAsia" w:cstheme="minorEastAsia"/>
          <w:b w:val="0"/>
          <w:bCs/>
          <w:color w:val="auto"/>
          <w:sz w:val="24"/>
          <w:szCs w:val="24"/>
          <w:highlight w:val="none"/>
        </w:rPr>
        <w:t>部分</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磋商供应商须知</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前附表规定的备份响应文件送达地点；送达时间以签收人签收时间为准。采购代理机构将拒绝接受逾期送达的备份响应文件。邮寄过程中，电子备份响应文件发生</w:t>
      </w:r>
      <w:r>
        <w:rPr>
          <w:rFonts w:hint="eastAsia" w:asciiTheme="minorEastAsia" w:hAnsiTheme="minorEastAsia" w:eastAsiaTheme="minorEastAsia" w:cstheme="minorEastAsia"/>
          <w:b w:val="0"/>
          <w:bCs/>
          <w:color w:val="auto"/>
          <w:sz w:val="24"/>
          <w:szCs w:val="24"/>
          <w:highlight w:val="none"/>
          <w:lang w:eastAsia="zh-CN"/>
        </w:rPr>
        <w:t>泄漏</w:t>
      </w:r>
      <w:r>
        <w:rPr>
          <w:rFonts w:hint="eastAsia" w:asciiTheme="minorEastAsia" w:hAnsiTheme="minorEastAsia" w:eastAsiaTheme="minorEastAsia" w:cstheme="minorEastAsia"/>
          <w:b w:val="0"/>
          <w:bCs/>
          <w:color w:val="auto"/>
          <w:sz w:val="24"/>
          <w:szCs w:val="24"/>
          <w:highlight w:val="none"/>
        </w:rPr>
        <w:t>、遗失、损坏或延期送达等情况的，由供应商自行负责。</w:t>
      </w:r>
    </w:p>
    <w:p w14:paraId="5198434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15.5</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供应商仅提交备份响应文件，没有在电子交易平台传输提交响应文件的，响应无效。</w:t>
      </w:r>
    </w:p>
    <w:p w14:paraId="25721EC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16.响应文件的无效处理</w:t>
      </w:r>
    </w:p>
    <w:p w14:paraId="17B4099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有磋商文件</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第</w:t>
      </w:r>
      <w:r>
        <w:rPr>
          <w:rFonts w:hint="eastAsia" w:asciiTheme="minorEastAsia" w:hAnsiTheme="minorEastAsia" w:eastAsiaTheme="minorEastAsia" w:cstheme="minorEastAsia"/>
          <w:b w:val="0"/>
          <w:bCs/>
          <w:color w:val="auto"/>
          <w:sz w:val="24"/>
          <w:szCs w:val="24"/>
          <w:highlight w:val="none"/>
          <w:lang w:val="en-US" w:eastAsia="zh-CN"/>
        </w:rPr>
        <w:t>五</w:t>
      </w:r>
      <w:r>
        <w:rPr>
          <w:rFonts w:hint="eastAsia" w:asciiTheme="minorEastAsia" w:hAnsiTheme="minorEastAsia" w:eastAsiaTheme="minorEastAsia" w:cstheme="minorEastAsia"/>
          <w:b w:val="0"/>
          <w:bCs/>
          <w:color w:val="auto"/>
          <w:sz w:val="24"/>
          <w:szCs w:val="24"/>
          <w:highlight w:val="none"/>
        </w:rPr>
        <w:t>部分</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评审方法及标准</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第6.3项规定的情形之一的，响应无效。</w:t>
      </w:r>
    </w:p>
    <w:p w14:paraId="143C04E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i w:val="0"/>
          <w:iCs w:val="0"/>
          <w:color w:val="auto"/>
          <w:sz w:val="24"/>
          <w:szCs w:val="24"/>
          <w:highlight w:val="none"/>
        </w:rPr>
      </w:pPr>
      <w:r>
        <w:rPr>
          <w:rFonts w:hint="eastAsia" w:asciiTheme="minorEastAsia" w:hAnsiTheme="minorEastAsia" w:eastAsiaTheme="minorEastAsia" w:cstheme="minorEastAsia"/>
          <w:b/>
          <w:bCs w:val="0"/>
          <w:i w:val="0"/>
          <w:iCs w:val="0"/>
          <w:color w:val="auto"/>
          <w:sz w:val="24"/>
          <w:szCs w:val="24"/>
          <w:highlight w:val="none"/>
        </w:rPr>
        <w:t>17.响应有效期</w:t>
      </w:r>
    </w:p>
    <w:p w14:paraId="6CAD7B0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17.1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响应有效期为从提交响应文件的截止之日起90天。</w:t>
      </w:r>
    </w:p>
    <w:p w14:paraId="7AEEDAEA">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▲供应商的响应文件中承诺的响应有效期少于磋商文件中载明的响应有效期的，响应无效。</w:t>
      </w:r>
    </w:p>
    <w:p w14:paraId="50F3EB5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17.2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响应文件合格投递后，自响应截止日期起，在响应有效期内有效。</w:t>
      </w:r>
    </w:p>
    <w:p w14:paraId="4DAB71A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17.3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在原定响应有效期满之前，如果出现特殊情况，采购代理机构可以以书面形式通知供应商延长响应有效期。供应商同意延长的，不得要求或被允许修改其响应文件，供应商拒绝延长的，其响应无效。拒绝延长磋商有效期的供应商不得再参与该项目后续采购活动。</w:t>
      </w:r>
    </w:p>
    <w:p w14:paraId="6DBB7C85">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highlight w:val="none"/>
          <w:lang w:val="en-US" w:eastAsia="zh-CN"/>
        </w:rPr>
      </w:pPr>
      <w:r>
        <w:rPr>
          <w:rFonts w:hint="eastAsia" w:asciiTheme="minorEastAsia" w:hAnsiTheme="minorEastAsia" w:eastAsiaTheme="minorEastAsia" w:cstheme="minorEastAsia"/>
          <w:b/>
          <w:color w:val="auto"/>
          <w:sz w:val="32"/>
          <w:szCs w:val="32"/>
          <w:highlight w:val="none"/>
          <w:lang w:val="en-US" w:eastAsia="zh-CN"/>
        </w:rPr>
        <w:t>五、开启响应文件、资格审查与信用信息查询</w:t>
      </w:r>
    </w:p>
    <w:p w14:paraId="645E653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18.开启响应文件</w:t>
      </w:r>
    </w:p>
    <w:p w14:paraId="6D13869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18.1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采购代理机构按照磋商文件规定的时间通过电子交易平台组织响应文件开启，所有供应商均应当准时在线参加。供应商数量不符合规定的，不得开启响应文件。</w:t>
      </w:r>
    </w:p>
    <w:p w14:paraId="12CE4FB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18.2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开启响应文件时，电子交易平台按开启响应文件时间自动提取所有响应文件。采购代理机构依托电子交易平台发起开始解密指令，供应商按照平台提示和磋商文件的规定在半小时内完成在线解密。</w:t>
      </w:r>
    </w:p>
    <w:p w14:paraId="65395D6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18.3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响应文件未在规定时间内成功解密的供应商，如提交了备份响应文件的，以备份响应文件作为依据，否则视为响应文件撤回。响应文件解密成功的供应商，其备份响应文件自动失效。</w:t>
      </w:r>
    </w:p>
    <w:p w14:paraId="5AD525F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19.资格审查</w:t>
      </w:r>
    </w:p>
    <w:p w14:paraId="0AC22F4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19.1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响应截止后，采购人或采购代理机构将依法对供应商的资格进行审查。</w:t>
      </w:r>
    </w:p>
    <w:p w14:paraId="0ABF7C2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19.2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采购人或采购代理机构依据法律法规和磋商文件的规定，对供应商的基本资格条件、特定资格条件进行审查。</w:t>
      </w:r>
    </w:p>
    <w:p w14:paraId="4C83497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19.3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供应商未按照磋商文件要求提供与基本资格条件、特定资格条件相应的有效资格</w:t>
      </w:r>
      <w:r>
        <w:rPr>
          <w:rFonts w:hint="eastAsia" w:asciiTheme="minorEastAsia" w:hAnsiTheme="minorEastAsia" w:eastAsiaTheme="minorEastAsia" w:cstheme="minorEastAsia"/>
          <w:b w:val="0"/>
          <w:bCs/>
          <w:color w:val="auto"/>
          <w:sz w:val="24"/>
          <w:szCs w:val="24"/>
          <w:highlight w:val="none"/>
          <w:lang w:eastAsia="zh-CN"/>
        </w:rPr>
        <w:t>说明</w:t>
      </w:r>
      <w:r>
        <w:rPr>
          <w:rFonts w:hint="eastAsia" w:asciiTheme="minorEastAsia" w:hAnsiTheme="minorEastAsia" w:eastAsiaTheme="minorEastAsia" w:cstheme="minorEastAsia"/>
          <w:b w:val="0"/>
          <w:bCs/>
          <w:color w:val="auto"/>
          <w:sz w:val="24"/>
          <w:szCs w:val="24"/>
          <w:highlight w:val="none"/>
        </w:rPr>
        <w:t>材料的，视为供应商不具备磋商文件中规定的资格要求，其响应无效。</w:t>
      </w:r>
    </w:p>
    <w:p w14:paraId="7507509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19.4</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对未通过资格审查的供应商，采购人或采购代理机构告知其未通过的原因。</w:t>
      </w:r>
    </w:p>
    <w:p w14:paraId="68B2CD5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19.5</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合格供应商不足3家的，不再磋商。</w:t>
      </w:r>
    </w:p>
    <w:p w14:paraId="3C9A899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20.信用信息查询</w:t>
      </w:r>
    </w:p>
    <w:p w14:paraId="44B150E8">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20.1 信用信息查询渠道及截止时间：根据《关于在政府采购活动中查询及使用信用记录有关问题的通知》财库[2016]125号文件的规定执行：查询渠道：信用中国（www.creditchina.gov.cn）、中国政府采购网（www.ccgp.gov.cn）；提交响应文件截止时间前3年内。</w:t>
      </w:r>
    </w:p>
    <w:p w14:paraId="640EB611">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20.2 信用信息查询记录和证据留存的具体方式：信用信息查询记录和证据以网页截图等方式留存。</w:t>
      </w:r>
    </w:p>
    <w:p w14:paraId="1A282270">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20.3 信用信息的使用规则：被列入失信被执行人、重大税收违法失信主体、政府采购严重违法失信行为记录名单及其他不符合《中华人民共和国政府采购法》第二十二条规定条件的，其投标将被拒绝。</w:t>
      </w:r>
    </w:p>
    <w:p w14:paraId="65A5E40D">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SA"/>
        </w:rPr>
        <w:t>20.4 联合体信用信息查询：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p w14:paraId="5B5C5A4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1"/>
        <w:rPr>
          <w:rFonts w:hint="eastAsia" w:asciiTheme="minorEastAsia" w:hAnsiTheme="minorEastAsia" w:eastAsiaTheme="minorEastAsia" w:cstheme="minorEastAsia"/>
          <w:b/>
          <w:color w:val="auto"/>
          <w:kern w:val="2"/>
          <w:sz w:val="32"/>
          <w:szCs w:val="32"/>
          <w:highlight w:val="none"/>
          <w:lang w:val="en-US" w:eastAsia="zh-CN" w:bidi="ar-SA"/>
        </w:rPr>
      </w:pPr>
      <w:r>
        <w:rPr>
          <w:rFonts w:hint="eastAsia" w:asciiTheme="minorEastAsia" w:hAnsiTheme="minorEastAsia" w:eastAsiaTheme="minorEastAsia" w:cstheme="minorEastAsia"/>
          <w:b/>
          <w:color w:val="auto"/>
          <w:kern w:val="2"/>
          <w:sz w:val="32"/>
          <w:szCs w:val="32"/>
          <w:highlight w:val="none"/>
          <w:lang w:val="en-US" w:eastAsia="zh-CN" w:bidi="ar-SA"/>
        </w:rPr>
        <w:t>六、提交最后报价</w:t>
      </w:r>
    </w:p>
    <w:p w14:paraId="5DE288C2">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21.提交最后报价</w:t>
      </w:r>
    </w:p>
    <w:p w14:paraId="3F8C7527">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供应商应在规定时间内提交最后报价一览表。</w:t>
      </w:r>
    </w:p>
    <w:p w14:paraId="6B1E372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1"/>
        <w:rPr>
          <w:rFonts w:hint="eastAsia" w:asciiTheme="minorEastAsia" w:hAnsiTheme="minorEastAsia" w:eastAsiaTheme="minorEastAsia" w:cstheme="minorEastAsia"/>
          <w:b/>
          <w:color w:val="auto"/>
          <w:kern w:val="2"/>
          <w:sz w:val="32"/>
          <w:szCs w:val="32"/>
          <w:highlight w:val="none"/>
          <w:lang w:val="en-US" w:eastAsia="zh-CN" w:bidi="ar-SA"/>
        </w:rPr>
      </w:pPr>
      <w:r>
        <w:rPr>
          <w:rFonts w:hint="eastAsia" w:asciiTheme="minorEastAsia" w:hAnsiTheme="minorEastAsia" w:eastAsiaTheme="minorEastAsia" w:cstheme="minorEastAsia"/>
          <w:b/>
          <w:color w:val="auto"/>
          <w:kern w:val="2"/>
          <w:sz w:val="32"/>
          <w:szCs w:val="32"/>
          <w:highlight w:val="none"/>
          <w:lang w:val="en-US" w:eastAsia="zh-CN" w:bidi="ar-SA"/>
        </w:rPr>
        <w:t>七、评审</w:t>
      </w:r>
    </w:p>
    <w:p w14:paraId="1F48A3C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22.评审</w:t>
      </w:r>
    </w:p>
    <w:p w14:paraId="437D076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磋商小组将根据磋商文件和有关规定，履行评标工作职责，并按照评标方法及评分标准，全面衡量各供应商对磋商文件的响应情况。对实质上响应磋商文件的供应商，按照评审因素的量化指标排出推荐成交的供应商的先后顺序，并按顺序提出授标建议。详见磋商文件“第</w:t>
      </w:r>
      <w:r>
        <w:rPr>
          <w:rFonts w:hint="eastAsia" w:asciiTheme="minorEastAsia" w:hAnsiTheme="minorEastAsia" w:eastAsiaTheme="minorEastAsia" w:cstheme="minorEastAsia"/>
          <w:b w:val="0"/>
          <w:bCs/>
          <w:color w:val="auto"/>
          <w:sz w:val="24"/>
          <w:szCs w:val="24"/>
          <w:highlight w:val="none"/>
          <w:lang w:val="en-US" w:eastAsia="zh-CN"/>
        </w:rPr>
        <w:t>五</w:t>
      </w:r>
      <w:r>
        <w:rPr>
          <w:rFonts w:hint="eastAsia" w:asciiTheme="minorEastAsia" w:hAnsiTheme="minorEastAsia" w:eastAsiaTheme="minorEastAsia" w:cstheme="minorEastAsia"/>
          <w:b w:val="0"/>
          <w:bCs/>
          <w:color w:val="auto"/>
          <w:sz w:val="24"/>
          <w:szCs w:val="24"/>
          <w:highlight w:val="none"/>
        </w:rPr>
        <w:t>部分 评审方法及标准”。</w:t>
      </w:r>
    </w:p>
    <w:p w14:paraId="6016668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1"/>
        <w:rPr>
          <w:rFonts w:hint="eastAsia" w:asciiTheme="minorEastAsia" w:hAnsiTheme="minorEastAsia" w:eastAsiaTheme="minorEastAsia" w:cstheme="minorEastAsia"/>
          <w:b/>
          <w:color w:val="auto"/>
          <w:kern w:val="2"/>
          <w:sz w:val="32"/>
          <w:szCs w:val="32"/>
          <w:highlight w:val="none"/>
          <w:lang w:val="en-US" w:eastAsia="zh-CN" w:bidi="ar-SA"/>
        </w:rPr>
      </w:pPr>
      <w:r>
        <w:rPr>
          <w:rFonts w:hint="eastAsia" w:asciiTheme="minorEastAsia" w:hAnsiTheme="minorEastAsia" w:eastAsiaTheme="minorEastAsia" w:cstheme="minorEastAsia"/>
          <w:b/>
          <w:color w:val="auto"/>
          <w:kern w:val="2"/>
          <w:sz w:val="32"/>
          <w:szCs w:val="32"/>
          <w:highlight w:val="none"/>
          <w:lang w:val="en-US" w:eastAsia="zh-CN" w:bidi="ar-SA"/>
        </w:rPr>
        <w:t>八、成交</w:t>
      </w:r>
    </w:p>
    <w:p w14:paraId="76C08F7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23.推荐成交候选供应商</w:t>
      </w:r>
    </w:p>
    <w:p w14:paraId="38CCF48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67946C8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24.确定成交供应商</w:t>
      </w:r>
    </w:p>
    <w:p w14:paraId="47397E8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采购代理机构将在评审结束后2个工作日内将评审报告送采购人确认。采购人应当在收到评审报告后5个工作日内，通过电子交易平台，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5BCAE8C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25.成交通知及成交结果公告</w:t>
      </w:r>
    </w:p>
    <w:p w14:paraId="6D6FD61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25.1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采购代理机构将在自成交人确定之日起2个工作日内，在省级以上财政部门指定的政府采购信息发布媒体上公告成交结果。成交结果公告内容包括采购人及其委托的采购代理机构的名称、地址、联系方式，项目名称和项目编号，成交人名称、地址和成交金额，主要成交标的的名称、规格型号、数量、单价、服务要求，成交公告期限以及评审专家名单、评分汇总及明细等。</w:t>
      </w:r>
    </w:p>
    <w:p w14:paraId="6FF8CE0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25.2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公告期限为1个工作日。</w:t>
      </w:r>
    </w:p>
    <w:p w14:paraId="3B7F3C6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1"/>
        <w:rPr>
          <w:rFonts w:hint="eastAsia" w:asciiTheme="minorEastAsia" w:hAnsiTheme="minorEastAsia" w:eastAsiaTheme="minorEastAsia" w:cstheme="minorEastAsia"/>
          <w:b/>
          <w:color w:val="auto"/>
          <w:kern w:val="2"/>
          <w:sz w:val="32"/>
          <w:szCs w:val="32"/>
          <w:highlight w:val="none"/>
          <w:lang w:val="en-US" w:eastAsia="zh-CN" w:bidi="ar-SA"/>
        </w:rPr>
      </w:pPr>
      <w:r>
        <w:rPr>
          <w:rFonts w:hint="eastAsia" w:asciiTheme="minorEastAsia" w:hAnsiTheme="minorEastAsia" w:eastAsiaTheme="minorEastAsia" w:cstheme="minorEastAsia"/>
          <w:b/>
          <w:color w:val="auto"/>
          <w:kern w:val="2"/>
          <w:sz w:val="32"/>
          <w:szCs w:val="32"/>
          <w:highlight w:val="none"/>
          <w:lang w:val="en-US" w:eastAsia="zh-CN" w:bidi="ar-SA"/>
        </w:rPr>
        <w:t>九、合同授予</w:t>
      </w:r>
    </w:p>
    <w:p w14:paraId="0AE8C9C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26.合同授予</w:t>
      </w:r>
    </w:p>
    <w:p w14:paraId="5A718F27">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合同主要条款详见</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第</w:t>
      </w:r>
      <w:r>
        <w:rPr>
          <w:rFonts w:hint="eastAsia" w:asciiTheme="minorEastAsia" w:hAnsiTheme="minorEastAsia" w:eastAsiaTheme="minorEastAsia" w:cstheme="minorEastAsia"/>
          <w:b w:val="0"/>
          <w:bCs/>
          <w:color w:val="auto"/>
          <w:sz w:val="24"/>
          <w:szCs w:val="24"/>
          <w:highlight w:val="none"/>
          <w:lang w:val="en-US" w:eastAsia="zh-CN"/>
        </w:rPr>
        <w:t>六</w:t>
      </w:r>
      <w:r>
        <w:rPr>
          <w:rFonts w:hint="eastAsia" w:asciiTheme="minorEastAsia" w:hAnsiTheme="minorEastAsia" w:eastAsiaTheme="minorEastAsia" w:cstheme="minorEastAsia"/>
          <w:b w:val="0"/>
          <w:bCs/>
          <w:color w:val="auto"/>
          <w:sz w:val="24"/>
          <w:szCs w:val="24"/>
          <w:highlight w:val="none"/>
        </w:rPr>
        <w:t>部分</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拟签订的合同文本</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w:t>
      </w:r>
    </w:p>
    <w:p w14:paraId="37202B3A">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27.合同的签订</w:t>
      </w:r>
    </w:p>
    <w:p w14:paraId="74C7AA4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27.1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采购人与成交供应商应当在成交通知书发出之日起</w:t>
      </w:r>
      <w:r>
        <w:rPr>
          <w:rFonts w:hint="eastAsia" w:asciiTheme="minorEastAsia" w:hAnsiTheme="minorEastAsia" w:eastAsiaTheme="minorEastAsia" w:cstheme="minorEastAsia"/>
          <w:b w:val="0"/>
          <w:bCs/>
          <w:color w:val="auto"/>
          <w:sz w:val="24"/>
          <w:szCs w:val="24"/>
          <w:highlight w:val="none"/>
          <w:lang w:val="en-US" w:eastAsia="zh-CN"/>
        </w:rPr>
        <w:t>20</w:t>
      </w:r>
      <w:r>
        <w:rPr>
          <w:rFonts w:hint="eastAsia" w:asciiTheme="minorEastAsia" w:hAnsiTheme="minorEastAsia" w:eastAsiaTheme="minorEastAsia" w:cstheme="minorEastAsia"/>
          <w:b w:val="0"/>
          <w:bCs/>
          <w:color w:val="auto"/>
          <w:sz w:val="24"/>
          <w:szCs w:val="24"/>
          <w:highlight w:val="none"/>
        </w:rPr>
        <w:t>日内，按照磋商文件确定的事项签订政府采购合同，并在合同签订之日起2个工作日内依法发布合同公告。</w:t>
      </w:r>
    </w:p>
    <w:p w14:paraId="7651B83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27.2.成交供应商按规定的日期、时间、地点，由法定代表人或其授权代表与采购人代表签订合同。如成交供应商为联合体的，由联合体成员各方法定代表人或其授权代表与采购人代表</w:t>
      </w:r>
      <w:r>
        <w:rPr>
          <w:rFonts w:hint="eastAsia" w:asciiTheme="minorEastAsia" w:hAnsiTheme="minorEastAsia" w:eastAsiaTheme="minorEastAsia" w:cstheme="minorEastAsia"/>
          <w:b w:val="0"/>
          <w:bCs/>
          <w:color w:val="auto"/>
          <w:sz w:val="24"/>
          <w:szCs w:val="24"/>
          <w:highlight w:val="none"/>
          <w:lang w:val="en-US" w:eastAsia="zh-CN"/>
        </w:rPr>
        <w:t>共同</w:t>
      </w:r>
      <w:r>
        <w:rPr>
          <w:rFonts w:hint="eastAsia" w:asciiTheme="minorEastAsia" w:hAnsiTheme="minorEastAsia" w:eastAsiaTheme="minorEastAsia" w:cstheme="minorEastAsia"/>
          <w:b w:val="0"/>
          <w:bCs/>
          <w:color w:val="auto"/>
          <w:sz w:val="24"/>
          <w:szCs w:val="24"/>
          <w:highlight w:val="none"/>
        </w:rPr>
        <w:t>签订合同。</w:t>
      </w:r>
    </w:p>
    <w:p w14:paraId="3410CB96">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27.3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如签订合同并生效后，供应商无故拒绝或延期，除按照合同条款处理外，列入不良行为记录一次，并给予通报。</w:t>
      </w:r>
    </w:p>
    <w:p w14:paraId="37D768D0">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27.4</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64BFD5D6">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27.</w:t>
      </w:r>
      <w:r>
        <w:rPr>
          <w:rFonts w:hint="eastAsia" w:asciiTheme="minorEastAsia" w:hAnsiTheme="minorEastAsia" w:eastAsiaTheme="minorEastAsia" w:cstheme="minorEastAsia"/>
          <w:b w:val="0"/>
          <w:bCs/>
          <w:color w:val="auto"/>
          <w:sz w:val="24"/>
          <w:szCs w:val="24"/>
          <w:highlight w:val="none"/>
          <w:lang w:val="en-US" w:eastAsia="zh-CN"/>
        </w:rPr>
        <w:t xml:space="preserve">5 </w:t>
      </w:r>
      <w:r>
        <w:rPr>
          <w:rFonts w:hint="eastAsia" w:asciiTheme="minorEastAsia" w:hAnsiTheme="minorEastAsia" w:eastAsiaTheme="minorEastAsia" w:cstheme="minorEastAsia"/>
          <w:b w:val="0"/>
          <w:bCs/>
          <w:color w:val="auto"/>
          <w:sz w:val="24"/>
          <w:szCs w:val="24"/>
          <w:highlight w:val="none"/>
        </w:rPr>
        <w:t>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1EAE392C">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27.6</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采购合同由采购人与成交供应商根据磋商文件、响应文件等内容签订，</w:t>
      </w:r>
      <w:r>
        <w:rPr>
          <w:rFonts w:hint="eastAsia" w:asciiTheme="minorEastAsia" w:hAnsiTheme="minorEastAsia" w:eastAsiaTheme="minorEastAsia" w:cstheme="minorEastAsia"/>
          <w:b w:val="0"/>
          <w:bCs/>
          <w:color w:val="auto"/>
          <w:sz w:val="24"/>
          <w:szCs w:val="24"/>
          <w:highlight w:val="none"/>
          <w:lang w:val="en-US" w:eastAsia="zh-CN"/>
        </w:rPr>
        <w:t>报政府采购监督部门</w:t>
      </w:r>
      <w:r>
        <w:rPr>
          <w:rFonts w:hint="eastAsia" w:asciiTheme="minorEastAsia" w:hAnsiTheme="minorEastAsia" w:eastAsiaTheme="minorEastAsia" w:cstheme="minorEastAsia"/>
          <w:b w:val="0"/>
          <w:bCs/>
          <w:color w:val="auto"/>
          <w:sz w:val="24"/>
          <w:szCs w:val="24"/>
          <w:highlight w:val="none"/>
        </w:rPr>
        <w:t>备案。</w:t>
      </w:r>
    </w:p>
    <w:p w14:paraId="4BF1DAA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28.履约保证金</w:t>
      </w:r>
    </w:p>
    <w:p w14:paraId="206A760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拟签订的合同文本要求成交供应商提交履约保证金的，供应商应当以支票、汇票、本票或者金融机构、担保机构出具的保函等非现金形式提交。履约保证金的数额不得超过政府采购合同金额的</w:t>
      </w:r>
      <w:r>
        <w:rPr>
          <w:rFonts w:hint="eastAsia" w:asciiTheme="minorEastAsia" w:hAnsiTheme="minorEastAsia" w:eastAsiaTheme="minorEastAsia" w:cstheme="minorEastAsia"/>
          <w:b w:val="0"/>
          <w:bCs/>
          <w:color w:val="auto"/>
          <w:sz w:val="24"/>
          <w:szCs w:val="24"/>
          <w:highlight w:val="none"/>
          <w:lang w:val="en-US" w:eastAsia="zh-CN"/>
        </w:rPr>
        <w:t>1</w:t>
      </w:r>
      <w:r>
        <w:rPr>
          <w:rFonts w:hint="eastAsia" w:asciiTheme="minorEastAsia" w:hAnsiTheme="minorEastAsia" w:eastAsiaTheme="minorEastAsia" w:cstheme="minorEastAsia"/>
          <w:b w:val="0"/>
          <w:bCs/>
          <w:color w:val="auto"/>
          <w:sz w:val="24"/>
          <w:szCs w:val="24"/>
          <w:highlight w:val="none"/>
        </w:rPr>
        <w:t>%。鼓励和支持供应商以银行、保险公司出具的保函形式提供履约保证金。采购人不得拒收履约保函。</w:t>
      </w:r>
    </w:p>
    <w:p w14:paraId="0382EEED">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1"/>
        <w:rPr>
          <w:rFonts w:hint="eastAsia" w:asciiTheme="minorEastAsia" w:hAnsiTheme="minorEastAsia" w:eastAsiaTheme="minorEastAsia" w:cstheme="minorEastAsia"/>
          <w:b/>
          <w:color w:val="auto"/>
          <w:kern w:val="2"/>
          <w:sz w:val="32"/>
          <w:szCs w:val="32"/>
          <w:highlight w:val="none"/>
          <w:lang w:val="en-US" w:eastAsia="zh-CN" w:bidi="ar-SA"/>
        </w:rPr>
      </w:pPr>
      <w:r>
        <w:rPr>
          <w:rFonts w:hint="eastAsia" w:asciiTheme="minorEastAsia" w:hAnsiTheme="minorEastAsia" w:eastAsiaTheme="minorEastAsia" w:cstheme="minorEastAsia"/>
          <w:b/>
          <w:color w:val="auto"/>
          <w:kern w:val="2"/>
          <w:sz w:val="32"/>
          <w:szCs w:val="32"/>
          <w:highlight w:val="none"/>
          <w:lang w:val="en-US" w:eastAsia="zh-CN" w:bidi="ar-SA"/>
        </w:rPr>
        <w:t>十、电子交易活动的中止</w:t>
      </w:r>
    </w:p>
    <w:p w14:paraId="6D6CDC2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29.电子交易活动的中止。</w:t>
      </w:r>
    </w:p>
    <w:p w14:paraId="2A19F8E8">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采购过程中出现以下情形，导致电子交易平台无法正常运行，或者无法保证电子交易的公平、公正和安全时，采购代理机构可中止电子交易活动：</w:t>
      </w:r>
    </w:p>
    <w:p w14:paraId="6688685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29.1</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 xml:space="preserve">电子交易平台发生故障而无法登录访问的； </w:t>
      </w:r>
    </w:p>
    <w:p w14:paraId="0DC08461">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29.2</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电子交易平台应用或数据库出现错误，不能进行正常操作的；</w:t>
      </w:r>
    </w:p>
    <w:p w14:paraId="058F4BB2">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29.3</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电子交易平台发现严重安全漏洞，有潜在泄密危险的；</w:t>
      </w:r>
    </w:p>
    <w:p w14:paraId="737AC914">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29.4</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 xml:space="preserve">病毒发作导致不能进行正常操作的； </w:t>
      </w:r>
    </w:p>
    <w:p w14:paraId="1791FBF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29.5</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其他无法保证电子交易的公平、公正和安全的情况。</w:t>
      </w:r>
    </w:p>
    <w:p w14:paraId="60703F35">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30.出现以上情形，不影响采购公平、公正性的，采购组织机构可以待上述情形消除后继续组织电子交易活动，也可以决定某些环节以纸质形式进行；影响或可能影响采购公平、公正性的，应当重新采购。</w:t>
      </w:r>
    </w:p>
    <w:p w14:paraId="5D96FE49">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1"/>
        <w:rPr>
          <w:rFonts w:hint="eastAsia" w:asciiTheme="minorEastAsia" w:hAnsiTheme="minorEastAsia" w:eastAsiaTheme="minorEastAsia" w:cstheme="minorEastAsia"/>
          <w:b/>
          <w:color w:val="auto"/>
          <w:kern w:val="2"/>
          <w:sz w:val="32"/>
          <w:szCs w:val="32"/>
          <w:highlight w:val="none"/>
          <w:lang w:val="en-US" w:eastAsia="zh-CN" w:bidi="ar-SA"/>
        </w:rPr>
      </w:pPr>
      <w:r>
        <w:rPr>
          <w:rFonts w:hint="eastAsia" w:asciiTheme="minorEastAsia" w:hAnsiTheme="minorEastAsia" w:eastAsiaTheme="minorEastAsia" w:cstheme="minorEastAsia"/>
          <w:b/>
          <w:color w:val="auto"/>
          <w:kern w:val="2"/>
          <w:sz w:val="32"/>
          <w:szCs w:val="32"/>
          <w:highlight w:val="none"/>
          <w:lang w:val="en-US" w:eastAsia="zh-CN" w:bidi="ar-SA"/>
        </w:rPr>
        <w:t>十一、验收</w:t>
      </w:r>
    </w:p>
    <w:p w14:paraId="74935CCB">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highlight w:val="none"/>
        </w:rPr>
      </w:pPr>
      <w:r>
        <w:rPr>
          <w:rFonts w:hint="eastAsia" w:asciiTheme="minorEastAsia" w:hAnsiTheme="minorEastAsia" w:eastAsiaTheme="minorEastAsia" w:cstheme="minorEastAsia"/>
          <w:b/>
          <w:bCs w:val="0"/>
          <w:color w:val="auto"/>
          <w:sz w:val="24"/>
          <w:szCs w:val="24"/>
          <w:highlight w:val="none"/>
        </w:rPr>
        <w:t>31.验收</w:t>
      </w:r>
    </w:p>
    <w:p w14:paraId="42341B39">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highlight w:val="none"/>
          <w:lang w:val="en-US" w:eastAsia="zh-CN" w:bidi="ar-SA"/>
        </w:rPr>
      </w:pPr>
      <w:r>
        <w:rPr>
          <w:rFonts w:hint="eastAsia" w:asciiTheme="minorEastAsia" w:hAnsiTheme="minorEastAsia" w:eastAsiaTheme="minorEastAsia" w:cstheme="minorEastAsia"/>
          <w:color w:val="auto"/>
          <w:kern w:val="2"/>
          <w:sz w:val="24"/>
          <w:szCs w:val="20"/>
          <w:highlight w:val="none"/>
          <w:lang w:val="en-US" w:eastAsia="zh-CN" w:bidi="ar-SA"/>
        </w:rPr>
        <w:t>31.1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5C099E8">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highlight w:val="none"/>
          <w:lang w:val="en-US" w:eastAsia="zh-CN" w:bidi="ar-SA"/>
        </w:rPr>
      </w:pPr>
      <w:r>
        <w:rPr>
          <w:rFonts w:hint="eastAsia" w:asciiTheme="minorEastAsia" w:hAnsiTheme="minorEastAsia" w:eastAsiaTheme="minorEastAsia" w:cstheme="minorEastAsia"/>
          <w:color w:val="auto"/>
          <w:kern w:val="2"/>
          <w:sz w:val="24"/>
          <w:szCs w:val="20"/>
          <w:highlight w:val="none"/>
          <w:lang w:val="en-US" w:eastAsia="zh-CN" w:bidi="ar-SA"/>
        </w:rPr>
        <w:t>31.2采购人可以邀请参加本项目的其他供应商或者第三方机构参与验收。参与验收的供应商或者第三方机构的意见作为验收书的参考资料一并存档。</w:t>
      </w:r>
    </w:p>
    <w:p w14:paraId="58DEE2B7">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highlight w:val="none"/>
          <w:lang w:val="en-US" w:eastAsia="zh-CN" w:bidi="ar-SA"/>
        </w:rPr>
      </w:pPr>
      <w:r>
        <w:rPr>
          <w:rFonts w:hint="eastAsia" w:asciiTheme="minorEastAsia" w:hAnsiTheme="minorEastAsia" w:eastAsiaTheme="minorEastAsia" w:cstheme="minorEastAsia"/>
          <w:color w:val="auto"/>
          <w:kern w:val="2"/>
          <w:sz w:val="24"/>
          <w:szCs w:val="20"/>
          <w:highlight w:val="none"/>
          <w:lang w:val="en-US" w:eastAsia="zh-CN" w:bidi="ar-SA"/>
        </w:rPr>
        <w:t>31.3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59D63D5">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highlight w:val="none"/>
          <w:lang w:val="en-US" w:eastAsia="zh-CN" w:bidi="ar-SA"/>
        </w:rPr>
      </w:pPr>
      <w:r>
        <w:rPr>
          <w:rFonts w:hint="eastAsia" w:asciiTheme="minorEastAsia" w:hAnsiTheme="minorEastAsia" w:eastAsiaTheme="minorEastAsia" w:cstheme="minorEastAsia"/>
          <w:color w:val="auto"/>
          <w:kern w:val="2"/>
          <w:sz w:val="24"/>
          <w:szCs w:val="20"/>
          <w:highlight w:val="none"/>
          <w:lang w:val="en-US" w:eastAsia="zh-CN" w:bidi="ar-SA"/>
        </w:rPr>
        <w:t>31.4采购人原则上应当在履约验收之日起2个工作日内，将履约验收结果在浙江政府采购网上公告。</w:t>
      </w:r>
    </w:p>
    <w:p w14:paraId="70AD1A9F">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highlight w:val="none"/>
          <w:lang w:val="en-US" w:eastAsia="zh-CN" w:bidi="ar-SA"/>
        </w:rPr>
      </w:pPr>
      <w:r>
        <w:rPr>
          <w:rFonts w:hint="eastAsia" w:asciiTheme="minorEastAsia" w:hAnsiTheme="minorEastAsia" w:eastAsiaTheme="minorEastAsia" w:cstheme="minorEastAsia"/>
          <w:color w:val="auto"/>
          <w:kern w:val="2"/>
          <w:sz w:val="24"/>
          <w:szCs w:val="20"/>
          <w:highlight w:val="none"/>
          <w:lang w:val="en-US" w:eastAsia="zh-CN" w:bidi="ar-SA"/>
        </w:rPr>
        <w:t>31.5验收合格的项目，采购人将根据采购合同的约定及时向供应商支付采购资金、退还履约保证金。</w:t>
      </w:r>
    </w:p>
    <w:p w14:paraId="613A9039">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sz w:val="21"/>
          <w:highlight w:val="none"/>
        </w:rPr>
      </w:pPr>
      <w:r>
        <w:rPr>
          <w:rFonts w:hint="eastAsia" w:asciiTheme="minorEastAsia" w:hAnsiTheme="minorEastAsia" w:eastAsiaTheme="minorEastAsia" w:cstheme="minorEastAsia"/>
          <w:color w:val="auto"/>
          <w:kern w:val="2"/>
          <w:sz w:val="24"/>
          <w:szCs w:val="20"/>
          <w:highlight w:val="none"/>
          <w:lang w:val="en-US" w:eastAsia="zh-CN" w:bidi="ar-SA"/>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50CE2A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rPr>
      </w:pPr>
    </w:p>
    <w:p w14:paraId="54AD1B6F">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color w:val="auto"/>
          <w:sz w:val="32"/>
          <w:szCs w:val="32"/>
          <w:highlight w:val="none"/>
        </w:rPr>
      </w:pPr>
    </w:p>
    <w:p w14:paraId="1DD0269C">
      <w:pPr>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p>
    <w:p w14:paraId="058952F2">
      <w:pPr>
        <w:adjustRightInd/>
        <w:spacing w:line="360" w:lineRule="auto"/>
        <w:jc w:val="center"/>
        <w:outlineLvl w:val="0"/>
        <w:rPr>
          <w:rFonts w:hint="eastAsia" w:asciiTheme="minorEastAsia" w:hAnsiTheme="minorEastAsia" w:eastAsiaTheme="minorEastAsia" w:cstheme="minorEastAsia"/>
          <w:b/>
          <w:color w:val="auto"/>
          <w:sz w:val="36"/>
          <w:szCs w:val="20"/>
          <w:highlight w:val="none"/>
          <w:lang w:val="en-US" w:eastAsia="zh-CN"/>
        </w:rPr>
      </w:pPr>
      <w:r>
        <w:rPr>
          <w:rFonts w:hint="eastAsia" w:asciiTheme="minorEastAsia" w:hAnsiTheme="minorEastAsia" w:eastAsiaTheme="minorEastAsia" w:cstheme="minorEastAsia"/>
          <w:b/>
          <w:color w:val="auto"/>
          <w:sz w:val="36"/>
          <w:szCs w:val="20"/>
          <w:highlight w:val="none"/>
        </w:rPr>
        <w:t>第</w:t>
      </w:r>
      <w:r>
        <w:rPr>
          <w:rFonts w:hint="eastAsia" w:asciiTheme="minorEastAsia" w:hAnsiTheme="minorEastAsia" w:eastAsiaTheme="minorEastAsia" w:cstheme="minorEastAsia"/>
          <w:b/>
          <w:color w:val="auto"/>
          <w:sz w:val="36"/>
          <w:szCs w:val="20"/>
          <w:highlight w:val="none"/>
          <w:lang w:val="en-US" w:eastAsia="zh-CN"/>
        </w:rPr>
        <w:t>四</w:t>
      </w:r>
      <w:r>
        <w:rPr>
          <w:rFonts w:hint="eastAsia" w:asciiTheme="minorEastAsia" w:hAnsiTheme="minorEastAsia" w:eastAsiaTheme="minorEastAsia" w:cstheme="minorEastAsia"/>
          <w:b/>
          <w:color w:val="auto"/>
          <w:sz w:val="36"/>
          <w:szCs w:val="20"/>
          <w:highlight w:val="none"/>
        </w:rPr>
        <w:t xml:space="preserve">部分 </w:t>
      </w:r>
      <w:r>
        <w:rPr>
          <w:rFonts w:hint="eastAsia" w:asciiTheme="minorEastAsia" w:hAnsiTheme="minorEastAsia" w:eastAsiaTheme="minorEastAsia" w:cstheme="minorEastAsia"/>
          <w:b/>
          <w:color w:val="auto"/>
          <w:sz w:val="36"/>
          <w:szCs w:val="20"/>
          <w:highlight w:val="none"/>
          <w:lang w:val="en-US" w:eastAsia="zh-CN"/>
        </w:rPr>
        <w:t>采购需求</w:t>
      </w:r>
    </w:p>
    <w:p w14:paraId="664DBF02">
      <w:pPr>
        <w:keepNext w:val="0"/>
        <w:keepLines w:val="0"/>
        <w:pageBreakBefore w:val="0"/>
        <w:widowControl w:val="0"/>
        <w:kinsoku/>
        <w:wordWrap/>
        <w:overflowPunct/>
        <w:topLinePunct w:val="0"/>
        <w:bidi w:val="0"/>
        <w:snapToGrid/>
        <w:spacing w:line="360" w:lineRule="auto"/>
        <w:ind w:left="0" w:leftChars="0" w:firstLine="480" w:firstLineChars="200"/>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（▲条款为实质性响应条款，必须满足，否则作无效标处理）</w:t>
      </w:r>
    </w:p>
    <w:p w14:paraId="49079275">
      <w:pPr>
        <w:keepNext w:val="0"/>
        <w:keepLines w:val="0"/>
        <w:pageBreakBefore w:val="0"/>
        <w:widowControl w:val="0"/>
        <w:kinsoku/>
        <w:wordWrap/>
        <w:overflowPunct/>
        <w:topLinePunct w:val="0"/>
        <w:bidi w:val="0"/>
        <w:snapToGrid/>
        <w:spacing w:line="360" w:lineRule="auto"/>
        <w:ind w:left="0" w:leftChars="0" w:firstLine="464" w:firstLineChars="200"/>
        <w:jc w:val="center"/>
        <w:rPr>
          <w:rFonts w:asciiTheme="minorEastAsia" w:hAnsiTheme="minorEastAsia" w:eastAsiaTheme="minorEastAsia" w:cstheme="minorEastAsia"/>
          <w:color w:val="auto"/>
          <w:spacing w:val="-4"/>
          <w:sz w:val="24"/>
          <w:szCs w:val="24"/>
          <w:highlight w:val="none"/>
        </w:rPr>
      </w:pPr>
      <w:r>
        <w:rPr>
          <w:rFonts w:hint="eastAsia" w:asciiTheme="minorEastAsia" w:hAnsiTheme="minorEastAsia" w:eastAsiaTheme="minorEastAsia" w:cstheme="minorEastAsia"/>
          <w:color w:val="auto"/>
          <w:spacing w:val="-4"/>
          <w:sz w:val="24"/>
          <w:szCs w:val="24"/>
          <w:highlight w:val="none"/>
          <w:lang w:eastAsia="zh-CN"/>
        </w:rPr>
        <w:t>浦江县第二污水处理厂尾水人工湿地水质提升工程可研编制及技术咨询项目</w:t>
      </w:r>
      <w:r>
        <w:rPr>
          <w:rFonts w:hint="eastAsia" w:asciiTheme="minorEastAsia" w:hAnsiTheme="minorEastAsia" w:eastAsiaTheme="minorEastAsia" w:cstheme="minorEastAsia"/>
          <w:color w:val="auto"/>
          <w:spacing w:val="-4"/>
          <w:sz w:val="24"/>
          <w:szCs w:val="24"/>
          <w:highlight w:val="none"/>
          <w:lang w:val="en-US" w:eastAsia="zh-CN"/>
        </w:rPr>
        <w:t>采购</w:t>
      </w:r>
      <w:r>
        <w:rPr>
          <w:rFonts w:hint="eastAsia" w:asciiTheme="minorEastAsia" w:hAnsiTheme="minorEastAsia" w:eastAsiaTheme="minorEastAsia" w:cstheme="minorEastAsia"/>
          <w:color w:val="auto"/>
          <w:spacing w:val="-4"/>
          <w:sz w:val="24"/>
          <w:szCs w:val="24"/>
          <w:highlight w:val="none"/>
        </w:rPr>
        <w:t>需求</w:t>
      </w:r>
    </w:p>
    <w:p w14:paraId="73B36D7A">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
          <w:bCs w:val="0"/>
          <w:color w:val="auto"/>
          <w:sz w:val="24"/>
          <w:szCs w:val="24"/>
          <w:lang w:val="en-US" w:eastAsia="zh-CN"/>
        </w:rPr>
        <w:t>一、</w:t>
      </w:r>
      <w:r>
        <w:rPr>
          <w:rFonts w:hint="eastAsia" w:asciiTheme="minorEastAsia" w:hAnsiTheme="minorEastAsia" w:eastAsiaTheme="minorEastAsia" w:cstheme="minorEastAsia"/>
          <w:b/>
          <w:bCs w:val="0"/>
          <w:color w:val="auto"/>
          <w:sz w:val="24"/>
          <w:szCs w:val="24"/>
        </w:rPr>
        <w:t>项目概况：</w:t>
      </w:r>
      <w:r>
        <w:rPr>
          <w:rFonts w:hint="eastAsia" w:asciiTheme="minorEastAsia" w:hAnsiTheme="minorEastAsia" w:eastAsiaTheme="minorEastAsia" w:cstheme="minorEastAsia"/>
          <w:bCs/>
          <w:color w:val="auto"/>
          <w:sz w:val="24"/>
          <w:szCs w:val="24"/>
        </w:rPr>
        <w:t>对</w:t>
      </w:r>
      <w:r>
        <w:rPr>
          <w:rFonts w:hint="eastAsia" w:asciiTheme="minorEastAsia" w:hAnsiTheme="minorEastAsia" w:eastAsiaTheme="minorEastAsia" w:cstheme="minorEastAsia"/>
          <w:bCs/>
          <w:color w:val="auto"/>
          <w:sz w:val="24"/>
          <w:szCs w:val="24"/>
          <w:lang w:val="en-US" w:eastAsia="zh-CN"/>
        </w:rPr>
        <w:t>浦</w:t>
      </w:r>
      <w:r>
        <w:rPr>
          <w:rFonts w:hint="eastAsia" w:asciiTheme="minorEastAsia" w:hAnsiTheme="minorEastAsia" w:eastAsiaTheme="minorEastAsia" w:cstheme="minorEastAsia"/>
          <w:bCs/>
          <w:color w:val="auto"/>
          <w:sz w:val="24"/>
          <w:szCs w:val="24"/>
        </w:rPr>
        <w:t>江县第二污水处理厂尾水湿地净化工程开展论证，结合实地调研情况与水质数据等资料，科学分析项目区域存在的主要水环境问题，提出拟采取的工程措施，明确尾水湿地处理规模、处理工艺、处理目标及投资估算，完成《浦江县第二污水处理厂尾水湿地净化工程可行性研究报告》的编制 。</w:t>
      </w:r>
    </w:p>
    <w:p w14:paraId="3598E9D8">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bCs w:val="0"/>
          <w:color w:val="auto"/>
          <w:sz w:val="24"/>
          <w:szCs w:val="24"/>
          <w:lang w:eastAsia="zh-CN"/>
        </w:rPr>
      </w:pPr>
      <w:r>
        <w:rPr>
          <w:rFonts w:hint="eastAsia" w:asciiTheme="minorEastAsia" w:hAnsiTheme="minorEastAsia" w:eastAsiaTheme="minorEastAsia" w:cstheme="minorEastAsia"/>
          <w:b/>
          <w:bCs w:val="0"/>
          <w:color w:val="auto"/>
          <w:sz w:val="24"/>
          <w:szCs w:val="24"/>
          <w:lang w:val="en-US" w:eastAsia="zh-CN"/>
        </w:rPr>
        <w:t>二、</w:t>
      </w:r>
      <w:r>
        <w:rPr>
          <w:rFonts w:hint="eastAsia" w:asciiTheme="minorEastAsia" w:hAnsiTheme="minorEastAsia" w:eastAsiaTheme="minorEastAsia" w:cstheme="minorEastAsia"/>
          <w:b/>
          <w:bCs w:val="0"/>
          <w:color w:val="auto"/>
          <w:sz w:val="24"/>
          <w:szCs w:val="24"/>
        </w:rPr>
        <w:t>招标范围及要求</w:t>
      </w:r>
      <w:r>
        <w:rPr>
          <w:rFonts w:hint="eastAsia" w:asciiTheme="minorEastAsia" w:hAnsiTheme="minorEastAsia" w:eastAsiaTheme="minorEastAsia" w:cstheme="minorEastAsia"/>
          <w:b/>
          <w:bCs w:val="0"/>
          <w:color w:val="auto"/>
          <w:sz w:val="24"/>
          <w:szCs w:val="24"/>
          <w:lang w:eastAsia="zh-CN"/>
        </w:rPr>
        <w:t>：</w:t>
      </w:r>
    </w:p>
    <w:p w14:paraId="7854EC6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本次采购内容是对浦江县第二污水处理厂尾水湿地净化工程可行性研究报告编制、修改、后续</w:t>
      </w:r>
      <w:r>
        <w:rPr>
          <w:rFonts w:hint="eastAsia" w:asciiTheme="minorEastAsia" w:hAnsiTheme="minorEastAsia" w:eastAsiaTheme="minorEastAsia" w:cstheme="minorEastAsia"/>
          <w:bCs/>
          <w:color w:val="auto"/>
          <w:sz w:val="24"/>
          <w:szCs w:val="24"/>
          <w:lang w:val="en-US" w:eastAsia="zh-CN"/>
        </w:rPr>
        <w:t>服务、技术指导以及</w:t>
      </w:r>
      <w:r>
        <w:rPr>
          <w:rFonts w:hint="eastAsia" w:asciiTheme="minorEastAsia" w:hAnsiTheme="minorEastAsia" w:eastAsiaTheme="minorEastAsia" w:cstheme="minorEastAsia"/>
          <w:color w:val="auto"/>
          <w:kern w:val="0"/>
          <w:szCs w:val="24"/>
          <w:highlight w:val="none"/>
          <w:lang w:bidi="ar"/>
        </w:rPr>
        <w:t>报批需要的其他工作，完成全过程</w:t>
      </w:r>
      <w:r>
        <w:rPr>
          <w:rFonts w:hint="eastAsia" w:asciiTheme="minorEastAsia" w:hAnsiTheme="minorEastAsia" w:eastAsiaTheme="minorEastAsia" w:cstheme="minorEastAsia"/>
          <w:color w:val="auto"/>
          <w:szCs w:val="24"/>
          <w:highlight w:val="none"/>
        </w:rPr>
        <w:t>咨询服务</w:t>
      </w:r>
      <w:r>
        <w:rPr>
          <w:rFonts w:hint="eastAsia" w:asciiTheme="minorEastAsia" w:hAnsiTheme="minorEastAsia" w:eastAsiaTheme="minorEastAsia" w:cstheme="minorEastAsia"/>
          <w:bCs/>
          <w:color w:val="auto"/>
          <w:sz w:val="24"/>
          <w:szCs w:val="24"/>
        </w:rPr>
        <w:t>。</w:t>
      </w:r>
    </w:p>
    <w:p w14:paraId="2E35281D">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bCs w:val="0"/>
          <w:color w:val="auto"/>
          <w:sz w:val="24"/>
          <w:szCs w:val="24"/>
          <w:lang w:eastAsia="zh-CN"/>
        </w:rPr>
      </w:pPr>
      <w:r>
        <w:rPr>
          <w:rFonts w:hint="eastAsia" w:asciiTheme="minorEastAsia" w:hAnsiTheme="minorEastAsia" w:eastAsiaTheme="minorEastAsia" w:cstheme="minorEastAsia"/>
          <w:b/>
          <w:bCs w:val="0"/>
          <w:color w:val="auto"/>
          <w:sz w:val="24"/>
          <w:szCs w:val="24"/>
          <w:lang w:val="en-US" w:eastAsia="zh-CN"/>
        </w:rPr>
        <w:t>三、</w:t>
      </w:r>
      <w:r>
        <w:rPr>
          <w:rFonts w:hint="eastAsia" w:asciiTheme="minorEastAsia" w:hAnsiTheme="minorEastAsia" w:eastAsiaTheme="minorEastAsia" w:cstheme="minorEastAsia"/>
          <w:b/>
          <w:bCs w:val="0"/>
          <w:color w:val="auto"/>
          <w:sz w:val="24"/>
          <w:szCs w:val="24"/>
        </w:rPr>
        <w:t>可行性研究报告</w:t>
      </w:r>
      <w:r>
        <w:rPr>
          <w:rFonts w:hint="eastAsia" w:asciiTheme="minorEastAsia" w:hAnsiTheme="minorEastAsia" w:eastAsiaTheme="minorEastAsia" w:cstheme="minorEastAsia"/>
          <w:b/>
          <w:bCs w:val="0"/>
          <w:color w:val="auto"/>
          <w:sz w:val="24"/>
          <w:szCs w:val="24"/>
          <w:lang w:val="en-US" w:eastAsia="zh-CN"/>
        </w:rPr>
        <w:t>要求</w:t>
      </w:r>
      <w:r>
        <w:rPr>
          <w:rFonts w:hint="eastAsia" w:asciiTheme="minorEastAsia" w:hAnsiTheme="minorEastAsia" w:eastAsiaTheme="minorEastAsia" w:cstheme="minorEastAsia"/>
          <w:b/>
          <w:bCs w:val="0"/>
          <w:color w:val="auto"/>
          <w:sz w:val="24"/>
          <w:szCs w:val="24"/>
          <w:lang w:eastAsia="zh-CN"/>
        </w:rPr>
        <w:t>：</w:t>
      </w:r>
    </w:p>
    <w:p w14:paraId="34A5E5A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主要内容：编制《浦江县第二污水处理厂尾水湿地净化工程可行性研究报告》，重点包括可行性与必要性论证、工程建设方案、投资估算及资金筹措等。</w:t>
      </w:r>
    </w:p>
    <w:p w14:paraId="129B6C7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(1)项目背景及必要性；</w:t>
      </w:r>
    </w:p>
    <w:p w14:paraId="0F27275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(2)项目的选址及建设条件；</w:t>
      </w:r>
    </w:p>
    <w:p w14:paraId="44E13BE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(3)工程建设方案；</w:t>
      </w:r>
    </w:p>
    <w:p w14:paraId="393A38E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(4)环境影响评价；</w:t>
      </w:r>
    </w:p>
    <w:p w14:paraId="5A802CC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(5)劳动安全、消防；</w:t>
      </w:r>
    </w:p>
    <w:p w14:paraId="26C7FA8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(6)项目进度计划；</w:t>
      </w:r>
    </w:p>
    <w:p w14:paraId="120CFBE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(7)投资估算及资金筹措；</w:t>
      </w:r>
    </w:p>
    <w:p w14:paraId="1A68B0A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(8)效益及风险分析；</w:t>
      </w:r>
    </w:p>
    <w:p w14:paraId="5F891A9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(9)结论及建议。</w:t>
      </w:r>
    </w:p>
    <w:p w14:paraId="0360F03C">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bCs w:val="0"/>
          <w:color w:val="auto"/>
          <w:sz w:val="24"/>
          <w:szCs w:val="24"/>
          <w:lang w:eastAsia="zh-CN"/>
        </w:rPr>
      </w:pPr>
      <w:r>
        <w:rPr>
          <w:rFonts w:hint="eastAsia" w:asciiTheme="minorEastAsia" w:hAnsiTheme="minorEastAsia" w:eastAsiaTheme="minorEastAsia" w:cstheme="minorEastAsia"/>
          <w:b/>
          <w:bCs w:val="0"/>
          <w:color w:val="auto"/>
          <w:sz w:val="24"/>
          <w:szCs w:val="24"/>
          <w:lang w:val="en-US" w:eastAsia="zh-CN"/>
        </w:rPr>
        <w:t>四、</w:t>
      </w:r>
      <w:r>
        <w:rPr>
          <w:rFonts w:hint="eastAsia" w:asciiTheme="minorEastAsia" w:hAnsiTheme="minorEastAsia" w:eastAsiaTheme="minorEastAsia" w:cstheme="minorEastAsia"/>
          <w:b/>
          <w:bCs w:val="0"/>
          <w:color w:val="auto"/>
          <w:sz w:val="24"/>
          <w:szCs w:val="24"/>
        </w:rPr>
        <w:t>技术要求</w:t>
      </w:r>
      <w:r>
        <w:rPr>
          <w:rFonts w:hint="eastAsia" w:asciiTheme="minorEastAsia" w:hAnsiTheme="minorEastAsia" w:eastAsiaTheme="minorEastAsia" w:cstheme="minorEastAsia"/>
          <w:b/>
          <w:bCs w:val="0"/>
          <w:color w:val="auto"/>
          <w:sz w:val="24"/>
          <w:szCs w:val="24"/>
          <w:lang w:eastAsia="zh-CN"/>
        </w:rPr>
        <w:t>：</w:t>
      </w:r>
    </w:p>
    <w:p w14:paraId="560831E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（1）完成可研报告编制并通过专家评审。</w:t>
      </w:r>
    </w:p>
    <w:p w14:paraId="67F5A71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（2）根据采购人所提出的相关要求，按照相关行业规定，完成可研报告编制，深度应满足可行性研究报告编制的要求。</w:t>
      </w:r>
    </w:p>
    <w:p w14:paraId="4151BCE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（3）可行性研究报告要符合国家、省及主管部门颁布的要求。</w:t>
      </w:r>
    </w:p>
    <w:p w14:paraId="6D1DB024">
      <w:pPr>
        <w:snapToGrid w:val="0"/>
        <w:spacing w:line="360" w:lineRule="auto"/>
        <w:ind w:firstLine="482" w:firstLineChars="200"/>
        <w:jc w:val="left"/>
        <w:rPr>
          <w:rFonts w:hint="eastAsia" w:ascii="宋体" w:hAnsi="宋体" w:eastAsia="宋体" w:cs="宋体"/>
          <w:b/>
          <w:bCs/>
          <w:color w:val="auto"/>
          <w:szCs w:val="24"/>
        </w:rPr>
      </w:pPr>
      <w:r>
        <w:rPr>
          <w:rFonts w:hint="eastAsia" w:cs="宋体" w:asciiTheme="minorEastAsia" w:hAnsiTheme="minorEastAsia" w:eastAsiaTheme="minorEastAsia"/>
          <w:b/>
          <w:bCs/>
          <w:color w:val="auto"/>
          <w:kern w:val="0"/>
          <w:sz w:val="24"/>
          <w:lang w:val="en-US" w:eastAsia="zh-CN"/>
        </w:rPr>
        <w:t>五、</w:t>
      </w:r>
      <w:r>
        <w:rPr>
          <w:rFonts w:hint="eastAsia" w:ascii="宋体" w:hAnsi="宋体" w:eastAsia="宋体" w:cs="宋体"/>
          <w:b/>
          <w:bCs/>
          <w:color w:val="auto"/>
          <w:szCs w:val="24"/>
          <w:lang w:val="en-US" w:eastAsia="zh-CN"/>
        </w:rPr>
        <w:t>其他</w:t>
      </w:r>
      <w:r>
        <w:rPr>
          <w:rFonts w:hint="eastAsia" w:ascii="宋体" w:hAnsi="宋体" w:eastAsia="宋体" w:cs="宋体"/>
          <w:b/>
          <w:bCs/>
          <w:color w:val="auto"/>
          <w:szCs w:val="24"/>
        </w:rPr>
        <w:t>要求</w:t>
      </w:r>
    </w:p>
    <w:p w14:paraId="1CFC2A66">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bookmarkStart w:id="2" w:name="_Toc77169882"/>
      <w:bookmarkStart w:id="3" w:name="_Toc77179002"/>
      <w:bookmarkStart w:id="4" w:name="_Toc77179685"/>
      <w:bookmarkStart w:id="5" w:name="_Toc76538249"/>
      <w:r>
        <w:rPr>
          <w:rFonts w:hint="eastAsia" w:asciiTheme="minorEastAsia" w:hAnsiTheme="minorEastAsia" w:eastAsiaTheme="minorEastAsia" w:cstheme="minorEastAsia"/>
          <w:color w:val="auto"/>
          <w:sz w:val="24"/>
          <w:szCs w:val="24"/>
          <w:lang w:val="en-US" w:eastAsia="zh-CN"/>
        </w:rPr>
        <w:t>1.由中标供应商负责所有与项目相关的服务工作，提供</w:t>
      </w:r>
      <w:r>
        <w:rPr>
          <w:rFonts w:hint="eastAsia" w:asciiTheme="minorEastAsia" w:hAnsiTheme="minorEastAsia" w:eastAsiaTheme="minorEastAsia" w:cstheme="minorEastAsia"/>
          <w:color w:val="auto"/>
          <w:kern w:val="0"/>
          <w:szCs w:val="24"/>
          <w:highlight w:val="none"/>
          <w:lang w:bidi="ar"/>
        </w:rPr>
        <w:t>全过程</w:t>
      </w:r>
      <w:r>
        <w:rPr>
          <w:rFonts w:hint="eastAsia" w:asciiTheme="minorEastAsia" w:hAnsiTheme="minorEastAsia" w:eastAsiaTheme="minorEastAsia" w:cstheme="minorEastAsia"/>
          <w:color w:val="auto"/>
          <w:szCs w:val="24"/>
          <w:highlight w:val="none"/>
        </w:rPr>
        <w:t>咨询服务</w:t>
      </w:r>
      <w:r>
        <w:rPr>
          <w:rFonts w:hint="eastAsia" w:asciiTheme="minorEastAsia" w:hAnsiTheme="minorEastAsia" w:eastAsiaTheme="minorEastAsia" w:cstheme="minorEastAsia"/>
          <w:color w:val="auto"/>
          <w:szCs w:val="24"/>
          <w:highlight w:val="none"/>
          <w:lang w:eastAsia="zh-CN"/>
        </w:rPr>
        <w:t>，</w:t>
      </w:r>
      <w:r>
        <w:rPr>
          <w:rFonts w:hint="eastAsia" w:asciiTheme="minorEastAsia" w:hAnsiTheme="minorEastAsia" w:eastAsiaTheme="minorEastAsia" w:cstheme="minorEastAsia"/>
          <w:color w:val="auto"/>
          <w:sz w:val="24"/>
          <w:szCs w:val="24"/>
          <w:lang w:val="en-US" w:eastAsia="zh-CN"/>
        </w:rPr>
        <w:t>并承担全部工作责任，其所有权归采购人所有。</w:t>
      </w:r>
    </w:p>
    <w:p w14:paraId="2A07B6E1">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2.如投标人认为需求中要求的工作内容、专题和数量尚不足以实现招标要求的，可自行增加；但不得减少招标文件中要求的工作内容和数量，费用不再增加。</w:t>
      </w:r>
    </w:p>
    <w:p w14:paraId="04ACF91B">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3.项目可行性研究报告技术咨询按有关规定进行，组织、专家、技术、资料、其他等由中标人负责相关工作和承担相应费用。</w:t>
      </w:r>
    </w:p>
    <w:p w14:paraId="2AD37767">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4.质量要求：可研编制服务过程中应遵守国家的法律、法规，提交成果的内容和深度必须达到强制性条文、相关标准和规范及招标人的要求，所有工作须满足编制项目可研要求及招标人要求。</w:t>
      </w:r>
    </w:p>
    <w:p w14:paraId="53EA3886">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5.本项目向上级有关部门报批，中标人须无条件配合并准备相关资料，与有关部门做好沟通协调工作，保证本项目通过有关部门审批。</w:t>
      </w:r>
    </w:p>
    <w:p w14:paraId="4785AFAC">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技术要求中所提供的是目前阶段工程主要特征参数及建设规模，随着项目的推进，有些项目主要特征参数及建设规模可能会发生变化，中标人必须无条件服从，并按调整后的项目特征参数及建设规模执行，且不得以此为理由提出索赔。招标人不再另行支付费用。</w:t>
      </w:r>
    </w:p>
    <w:p w14:paraId="7B23D2E7">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7.中标人应充分考虑国家机构改革对行政审批程序的影响，并为此承担相应风险。后续审批要求（如报批材料、报批程序等等）调整，中标人必须无条件按照最新要求准备项目可行性研究报告及专题报告，协助并配合招标人完成专题报批，且不得以此为理由提出索赔，招标人不再另行支付费用。国家机构改革对行政审批要求增加工作内容的，中标人须无条件负责完成，招标人不再另行支付费用，风险自行在报价中考虑。</w:t>
      </w:r>
    </w:p>
    <w:p w14:paraId="70E71A18">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8.本章所列编制相关报告、专题的文件、规范等依据，均需按审批或备案时的最新规定调整，中标人必须无条件服从，招标人不再另行支付由此引起的费用。</w:t>
      </w:r>
    </w:p>
    <w:p w14:paraId="605E6C89">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9.如有项目相关的工程测量、地质勘察，须按最新国家有关法规、规范执行，并满足本项目要求，项目可行性研究报告编制不允许分包外，其余招标范围内容可分包（分包单位须有相应资质，且事前须得到招标人同意，否则后果自负），分包内容提交成果时间、成果质量均需满足招标文件要求，中标人负总责。</w:t>
      </w:r>
    </w:p>
    <w:p w14:paraId="5A5E64F2">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10.主要审批时间节点要求：所列相关报告、专题时间节点要求等均应满足项目需要和招标人要求，招标人未通知调整，中标人应按此计划开展工作，如招标人按照最新的报批进度有调整，中标人必须无条件服从，不得以此为理由提出索赔。</w:t>
      </w:r>
    </w:p>
    <w:p w14:paraId="71FE0EC8">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11.保密要求：招标及合同中凡涉及项目的有关信息，不得透露给第三方，否则招标人有权对中标人进行处罚，并追究法律责任。</w:t>
      </w:r>
    </w:p>
    <w:p w14:paraId="0AC3F3B0">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12.项目成果提交：纸质资料：8套（按招标人实际需要调整提供，费用不再调整），电子档案1份。</w:t>
      </w:r>
    </w:p>
    <w:p w14:paraId="3B793A54">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13.后期服务：后期与本项目相关工作如需中标供应商服务的，中标供应商须无条件提供支持，中标人需在10分钟内响应，30分钟内提供解决方案，24小时内解决问题；不能以电话或远程方式解决的，中标单位应派技术人员3小时内到现场处置，24小时内解决问题。</w:t>
      </w:r>
    </w:p>
    <w:p w14:paraId="29251C64">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14.项目方案具体在实施前须报经采购人同意后方可执行，采购人有权修改中标人的项目实施方案，费用不再调整。</w:t>
      </w:r>
    </w:p>
    <w:p w14:paraId="3816F2A3">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15. 中标人应对投标内容所涉及的一切知识产权承担责任，并负责保护采购人的利益不受损害，一切由于侵权引起的法律、诉讼、裁决和所发生的费用均与采购人无关，由中标人自行负责并承担。本项目相关著作权、版权、专利权和使用权归招标人所有（署名权除外）。</w:t>
      </w:r>
    </w:p>
    <w:p w14:paraId="55E8CE25">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16. 强化安全意识、抓好安全生产，明确安全责任，杜绝事故发生，项目实施中中标人发生安全及人身事故均由投标人负责处理，并承担全部责任和费用。</w:t>
      </w:r>
    </w:p>
    <w:p w14:paraId="709FC790">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17.验收：本项目的所有成果以有关部门最终审批通过为准，由中标人自行解决资料收集、认证、报告编制、审查、报批工作。</w:t>
      </w:r>
      <w:bookmarkEnd w:id="2"/>
      <w:bookmarkEnd w:id="3"/>
      <w:bookmarkEnd w:id="4"/>
      <w:bookmarkEnd w:id="5"/>
    </w:p>
    <w:p w14:paraId="79113302">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bookmarkStart w:id="6" w:name="_Toc77179686"/>
      <w:bookmarkStart w:id="7" w:name="_Toc76538250"/>
      <w:bookmarkStart w:id="8" w:name="_Toc77169883"/>
      <w:bookmarkStart w:id="9" w:name="_Toc77179003"/>
      <w:r>
        <w:rPr>
          <w:rFonts w:hint="eastAsia" w:asciiTheme="minorEastAsia" w:hAnsiTheme="minorEastAsia" w:eastAsiaTheme="minorEastAsia" w:cstheme="minorEastAsia"/>
          <w:color w:val="auto"/>
          <w:sz w:val="24"/>
          <w:szCs w:val="24"/>
          <w:lang w:val="en-US" w:eastAsia="zh-CN"/>
        </w:rPr>
        <w:t xml:space="preserve"> 验收由招标人组织，验收资料由中标人准备，验收费用由中标人支付。超过时间达不到要求的或验收不能通过的，退还已付服务费，履约保证金不予退还，赔偿采购人损失，并报招标管理部门处理。</w:t>
      </w:r>
      <w:bookmarkEnd w:id="6"/>
      <w:bookmarkEnd w:id="7"/>
      <w:bookmarkEnd w:id="8"/>
      <w:bookmarkEnd w:id="9"/>
    </w:p>
    <w:p w14:paraId="38FA0E83">
      <w:pPr>
        <w:pStyle w:val="6"/>
        <w:widowControl w:val="0"/>
        <w:autoSpaceDE w:val="0"/>
        <w:autoSpaceDN w:val="0"/>
        <w:adjustRightInd w:val="0"/>
        <w:spacing w:line="360" w:lineRule="auto"/>
        <w:ind w:left="0" w:leftChars="0" w:firstLine="480" w:firstLineChars="200"/>
        <w:textAlignment w:val="baseline"/>
        <w:rPr>
          <w:rFonts w:hint="eastAsia" w:asciiTheme="minorEastAsia" w:hAnsiTheme="minorEastAsia" w:eastAsiaTheme="minorEastAsia" w:cstheme="minorEastAsia"/>
          <w:b/>
          <w:bCs/>
          <w:color w:val="auto"/>
          <w:sz w:val="24"/>
          <w:szCs w:val="24"/>
          <w:highlight w:val="none"/>
        </w:rPr>
      </w:pPr>
      <w:bookmarkStart w:id="10" w:name="_Toc76538251"/>
      <w:bookmarkStart w:id="11" w:name="_Toc77169884"/>
      <w:bookmarkStart w:id="12" w:name="_Toc77179687"/>
      <w:bookmarkStart w:id="13" w:name="_Toc77179004"/>
      <w:r>
        <w:rPr>
          <w:rFonts w:hint="eastAsia" w:asciiTheme="minorEastAsia" w:hAnsiTheme="minorEastAsia" w:eastAsiaTheme="minorEastAsia" w:cstheme="minorEastAsia"/>
          <w:color w:val="auto"/>
          <w:sz w:val="24"/>
          <w:szCs w:val="24"/>
          <w:lang w:val="en-US" w:eastAsia="zh-CN"/>
        </w:rPr>
        <w:t xml:space="preserve"> 中标人向招标人提供实施过程中形成的图纸、记录、数据及资料、技术文件、报告、验收报告等原件文档汇集成册（含电子版），并按招标人的档案管理要求完成资料归档工作（具体份数按招标人要求），报送招标单位留存。</w:t>
      </w:r>
      <w:bookmarkEnd w:id="10"/>
      <w:bookmarkEnd w:id="11"/>
      <w:bookmarkEnd w:id="12"/>
      <w:bookmarkEnd w:id="13"/>
    </w:p>
    <w:p w14:paraId="5DFFA439">
      <w:pPr>
        <w:pStyle w:val="6"/>
        <w:widowControl w:val="0"/>
        <w:autoSpaceDE w:val="0"/>
        <w:autoSpaceDN w:val="0"/>
        <w:adjustRightInd w:val="0"/>
        <w:spacing w:line="360" w:lineRule="auto"/>
        <w:ind w:left="0" w:leftChars="0" w:firstLine="482" w:firstLineChars="200"/>
        <w:textAlignment w:val="baseline"/>
        <w:rPr>
          <w:rFonts w:hint="eastAsia" w:asciiTheme="minorEastAsia" w:hAnsiTheme="minorEastAsia" w:eastAsiaTheme="minorEastAsia" w:cstheme="minorEastAsia"/>
          <w:b/>
          <w:bCs/>
          <w:color w:val="auto"/>
          <w:sz w:val="24"/>
          <w:szCs w:val="24"/>
          <w:highlight w:val="none"/>
        </w:rPr>
      </w:pPr>
    </w:p>
    <w:p w14:paraId="65FA6B84">
      <w:pPr>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p>
    <w:p w14:paraId="5AD7FD85">
      <w:pPr>
        <w:numPr>
          <w:ilvl w:val="0"/>
          <w:numId w:val="2"/>
        </w:numPr>
        <w:jc w:val="center"/>
        <w:outlineLvl w:val="0"/>
        <w:rPr>
          <w:rFonts w:hint="eastAsia" w:asciiTheme="minorEastAsia" w:hAnsiTheme="minorEastAsia" w:eastAsiaTheme="minorEastAsia" w:cstheme="minorEastAsia"/>
          <w:b/>
          <w:color w:val="auto"/>
          <w:sz w:val="36"/>
          <w:szCs w:val="20"/>
          <w:highlight w:val="none"/>
          <w:lang w:val="en-US" w:eastAsia="zh-CN"/>
        </w:rPr>
      </w:pPr>
      <w:r>
        <w:rPr>
          <w:rFonts w:hint="eastAsia" w:asciiTheme="minorEastAsia" w:hAnsiTheme="minorEastAsia" w:eastAsiaTheme="minorEastAsia" w:cstheme="minorEastAsia"/>
          <w:b/>
          <w:color w:val="auto"/>
          <w:sz w:val="36"/>
          <w:szCs w:val="20"/>
          <w:highlight w:val="none"/>
          <w:lang w:val="en-US" w:eastAsia="zh-CN"/>
        </w:rPr>
        <w:t>评审方法及标准</w:t>
      </w:r>
    </w:p>
    <w:p w14:paraId="7CE5A0AA">
      <w:pPr>
        <w:pStyle w:val="2"/>
        <w:numPr>
          <w:ilvl w:val="1"/>
          <w:numId w:val="0"/>
        </w:numPr>
        <w:spacing w:line="360" w:lineRule="auto"/>
        <w:jc w:val="center"/>
        <w:rPr>
          <w:rFonts w:hint="default" w:eastAsia="宋体"/>
          <w:color w:val="auto"/>
          <w:kern w:val="0"/>
          <w:sz w:val="28"/>
        </w:rPr>
      </w:pPr>
      <w:r>
        <w:rPr>
          <w:rFonts w:hint="eastAsia" w:ascii="宋体" w:hAnsi="宋体" w:eastAsia="宋体" w:cs="宋体"/>
          <w:color w:val="auto"/>
          <w:sz w:val="28"/>
          <w:szCs w:val="28"/>
          <w:lang w:val="en-US" w:eastAsia="zh-CN"/>
        </w:rPr>
        <w:t>评审办法前附表</w:t>
      </w:r>
    </w:p>
    <w:tbl>
      <w:tblPr>
        <w:tblStyle w:val="17"/>
        <w:tblW w:w="9474" w:type="dxa"/>
        <w:tblInd w:w="-251"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56"/>
        <w:gridCol w:w="1380"/>
        <w:gridCol w:w="5463"/>
        <w:gridCol w:w="948"/>
        <w:gridCol w:w="927"/>
      </w:tblGrid>
      <w:tr w14:paraId="578810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0" w:hRule="atLeast"/>
          <w:tblHeader/>
        </w:trPr>
        <w:tc>
          <w:tcPr>
            <w:tcW w:w="756" w:type="dxa"/>
            <w:tcBorders>
              <w:tl2br w:val="nil"/>
              <w:tr2bl w:val="nil"/>
            </w:tcBorders>
            <w:noWrap w:val="0"/>
            <w:vAlign w:val="top"/>
          </w:tcPr>
          <w:p w14:paraId="042994D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序号</w:t>
            </w:r>
          </w:p>
        </w:tc>
        <w:tc>
          <w:tcPr>
            <w:tcW w:w="6843" w:type="dxa"/>
            <w:gridSpan w:val="2"/>
            <w:tcBorders>
              <w:tl2br w:val="nil"/>
              <w:tr2bl w:val="nil"/>
            </w:tcBorders>
            <w:noWrap w:val="0"/>
            <w:vAlign w:val="top"/>
          </w:tcPr>
          <w:p w14:paraId="70CC825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zh-TW" w:eastAsia="zh-CN"/>
              </w:rPr>
            </w:pPr>
            <w:r>
              <w:rPr>
                <w:rFonts w:hint="eastAsia" w:ascii="宋体" w:hAnsi="宋体" w:eastAsia="宋体" w:cs="宋体"/>
                <w:color w:val="auto"/>
                <w:sz w:val="24"/>
                <w:szCs w:val="20"/>
                <w:lang w:val="zh-TW" w:eastAsia="zh-CN"/>
              </w:rPr>
              <w:t>评分要点及说明</w:t>
            </w:r>
          </w:p>
        </w:tc>
        <w:tc>
          <w:tcPr>
            <w:tcW w:w="948" w:type="dxa"/>
            <w:tcBorders>
              <w:tl2br w:val="nil"/>
              <w:tr2bl w:val="nil"/>
            </w:tcBorders>
            <w:noWrap w:val="0"/>
            <w:vAlign w:val="top"/>
          </w:tcPr>
          <w:p w14:paraId="117A270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zh-TW" w:eastAsia="zh-CN"/>
              </w:rPr>
            </w:pPr>
            <w:r>
              <w:rPr>
                <w:rFonts w:hint="eastAsia" w:ascii="宋体" w:hAnsi="宋体" w:eastAsia="宋体" w:cs="宋体"/>
                <w:color w:val="auto"/>
                <w:sz w:val="24"/>
                <w:szCs w:val="20"/>
                <w:lang w:val="zh-TW" w:eastAsia="zh-CN"/>
              </w:rPr>
              <w:t>分值范围</w:t>
            </w:r>
          </w:p>
        </w:tc>
        <w:tc>
          <w:tcPr>
            <w:tcW w:w="927" w:type="dxa"/>
            <w:tcBorders>
              <w:tl2br w:val="nil"/>
              <w:tr2bl w:val="nil"/>
            </w:tcBorders>
            <w:noWrap w:val="0"/>
            <w:vAlign w:val="top"/>
          </w:tcPr>
          <w:p w14:paraId="3DC8482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打分类型</w:t>
            </w:r>
          </w:p>
        </w:tc>
      </w:tr>
      <w:tr w14:paraId="0F6F90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56" w:type="dxa"/>
            <w:tcBorders>
              <w:tl2br w:val="nil"/>
              <w:tr2bl w:val="nil"/>
            </w:tcBorders>
            <w:noWrap w:val="0"/>
            <w:vAlign w:val="center"/>
          </w:tcPr>
          <w:p w14:paraId="774F00F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1</w:t>
            </w:r>
          </w:p>
        </w:tc>
        <w:tc>
          <w:tcPr>
            <w:tcW w:w="1380" w:type="dxa"/>
            <w:tcBorders>
              <w:tl2br w:val="nil"/>
              <w:tr2bl w:val="nil"/>
            </w:tcBorders>
            <w:noWrap w:val="0"/>
            <w:vAlign w:val="center"/>
          </w:tcPr>
          <w:p w14:paraId="221F863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业绩</w:t>
            </w:r>
          </w:p>
        </w:tc>
        <w:tc>
          <w:tcPr>
            <w:tcW w:w="5463" w:type="dxa"/>
            <w:tcBorders>
              <w:tl2br w:val="nil"/>
              <w:tr2bl w:val="nil"/>
            </w:tcBorders>
            <w:noWrap w:val="0"/>
            <w:vAlign w:val="center"/>
          </w:tcPr>
          <w:p w14:paraId="09AB379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投标人自2021年1月1日以来（以合同签订时间为准）承担过同类项目的，每个得1分，本项最高得2分。</w:t>
            </w:r>
          </w:p>
          <w:p w14:paraId="0DB67D7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注：须提供业绩合同复印件（或扫描件），否则不得分。</w:t>
            </w:r>
          </w:p>
        </w:tc>
        <w:tc>
          <w:tcPr>
            <w:tcW w:w="948" w:type="dxa"/>
            <w:tcBorders>
              <w:tl2br w:val="nil"/>
              <w:tr2bl w:val="nil"/>
            </w:tcBorders>
            <w:noWrap w:val="0"/>
            <w:vAlign w:val="center"/>
          </w:tcPr>
          <w:p w14:paraId="54FBCAF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0-2分</w:t>
            </w:r>
          </w:p>
        </w:tc>
        <w:tc>
          <w:tcPr>
            <w:tcW w:w="927" w:type="dxa"/>
            <w:tcBorders>
              <w:tl2br w:val="nil"/>
              <w:tr2bl w:val="nil"/>
            </w:tcBorders>
            <w:noWrap w:val="0"/>
            <w:vAlign w:val="center"/>
          </w:tcPr>
          <w:p w14:paraId="1EA007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客观分</w:t>
            </w:r>
          </w:p>
        </w:tc>
      </w:tr>
      <w:tr w14:paraId="19BD0C3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59" w:hRule="atLeast"/>
        </w:trPr>
        <w:tc>
          <w:tcPr>
            <w:tcW w:w="756" w:type="dxa"/>
            <w:tcBorders>
              <w:tl2br w:val="nil"/>
              <w:tr2bl w:val="nil"/>
            </w:tcBorders>
            <w:noWrap w:val="0"/>
            <w:vAlign w:val="center"/>
          </w:tcPr>
          <w:p w14:paraId="008394A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2</w:t>
            </w:r>
          </w:p>
        </w:tc>
        <w:tc>
          <w:tcPr>
            <w:tcW w:w="1380" w:type="dxa"/>
            <w:tcBorders>
              <w:tl2br w:val="nil"/>
              <w:tr2bl w:val="nil"/>
            </w:tcBorders>
            <w:noWrap w:val="0"/>
            <w:vAlign w:val="center"/>
          </w:tcPr>
          <w:p w14:paraId="5E75014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履约能力</w:t>
            </w:r>
          </w:p>
        </w:tc>
        <w:tc>
          <w:tcPr>
            <w:tcW w:w="5463" w:type="dxa"/>
            <w:tcBorders>
              <w:tl2br w:val="nil"/>
              <w:tr2bl w:val="nil"/>
            </w:tcBorders>
            <w:noWrap w:val="0"/>
            <w:vAlign w:val="center"/>
          </w:tcPr>
          <w:p w14:paraId="4576FFC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val="en-US" w:eastAsia="zh-CN"/>
              </w:rPr>
              <w:t>2.1</w:t>
            </w:r>
            <w:r>
              <w:rPr>
                <w:rFonts w:hint="eastAsia" w:asciiTheme="minorEastAsia" w:hAnsiTheme="minorEastAsia" w:eastAsiaTheme="minorEastAsia" w:cstheme="minorEastAsia"/>
                <w:color w:val="auto"/>
                <w:sz w:val="24"/>
                <w:szCs w:val="24"/>
              </w:rPr>
              <w:t>投标人具有有效的质量管理体系认证证书</w:t>
            </w:r>
            <w:r>
              <w:rPr>
                <w:rFonts w:hint="eastAsia" w:asciiTheme="minorEastAsia" w:hAnsiTheme="minorEastAsia" w:eastAsiaTheme="minorEastAsia" w:cstheme="minorEastAsia"/>
                <w:color w:val="auto"/>
                <w:sz w:val="24"/>
                <w:szCs w:val="24"/>
                <w:lang w:val="en-US" w:eastAsia="zh-CN"/>
              </w:rPr>
              <w:t>的得</w:t>
            </w:r>
            <w:r>
              <w:rPr>
                <w:rFonts w:hint="eastAsia" w:asciiTheme="minorEastAsia" w:hAnsiTheme="minorEastAsia" w:eastAsiaTheme="minorEastAsia" w:cstheme="minorEastAsia"/>
                <w:color w:val="auto"/>
                <w:sz w:val="24"/>
                <w:szCs w:val="24"/>
              </w:rPr>
              <w:t>1分</w:t>
            </w:r>
            <w:r>
              <w:rPr>
                <w:rFonts w:hint="eastAsia" w:asciiTheme="minorEastAsia" w:hAnsiTheme="minorEastAsia" w:eastAsiaTheme="minorEastAsia" w:cstheme="minorEastAsia"/>
                <w:color w:val="auto"/>
                <w:sz w:val="24"/>
                <w:szCs w:val="24"/>
                <w:lang w:eastAsia="zh-CN"/>
              </w:rPr>
              <w:t>。</w:t>
            </w:r>
          </w:p>
          <w:p w14:paraId="2ADBCC5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注：标书中需提供清晰可辨的证书扫描件及(www.cnca.gov.cn）认证证书有效的网站打印页，确保证书在投标有效期处于合法有效状态，不提供或提供不全不得分。</w:t>
            </w:r>
          </w:p>
          <w:p w14:paraId="0CA9750D">
            <w:pPr>
              <w:keepNext w:val="0"/>
              <w:keepLines w:val="0"/>
              <w:pageBreakBefore w:val="0"/>
              <w:widowControl w:val="0"/>
              <w:suppressLineNumbers w:val="0"/>
              <w:kinsoku/>
              <w:wordWrap/>
              <w:overflowPunct/>
              <w:topLinePunct w:val="0"/>
              <w:autoSpaceDE/>
              <w:autoSpaceDN/>
              <w:bidi w:val="0"/>
              <w:adjustRightInd/>
              <w:snapToGrid/>
              <w:spacing w:before="0" w:beforeAutospacing="0" w:after="120" w:afterAutospacing="0" w:line="312" w:lineRule="auto"/>
              <w:ind w:left="0" w:right="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Cs/>
                <w:color w:val="auto"/>
                <w:sz w:val="24"/>
                <w:szCs w:val="24"/>
                <w:lang w:val="en-US" w:eastAsia="zh-CN"/>
              </w:rPr>
              <w:t>2.2投标人</w:t>
            </w:r>
            <w:r>
              <w:rPr>
                <w:rFonts w:hint="eastAsia" w:asciiTheme="minorEastAsia" w:hAnsiTheme="minorEastAsia" w:eastAsiaTheme="minorEastAsia" w:cstheme="minorEastAsia"/>
                <w:bCs/>
                <w:color w:val="auto"/>
                <w:sz w:val="24"/>
                <w:szCs w:val="24"/>
              </w:rPr>
              <w:t>获得过国家级、省部级环境保护类奖项</w:t>
            </w:r>
            <w:r>
              <w:rPr>
                <w:rFonts w:hint="eastAsia" w:asciiTheme="minorEastAsia" w:hAnsiTheme="minorEastAsia" w:eastAsiaTheme="minorEastAsia" w:cstheme="minorEastAsia"/>
                <w:bCs/>
                <w:color w:val="auto"/>
                <w:sz w:val="24"/>
                <w:szCs w:val="24"/>
                <w:lang w:val="en-US" w:eastAsia="zh-CN"/>
              </w:rPr>
              <w:t>的，每个奖项得1分，最高得2分</w:t>
            </w:r>
            <w:r>
              <w:rPr>
                <w:rFonts w:hint="eastAsia" w:asciiTheme="minorEastAsia" w:hAnsiTheme="minorEastAsia" w:eastAsiaTheme="minorEastAsia" w:cstheme="minorEastAsia"/>
                <w:bCs/>
                <w:color w:val="auto"/>
                <w:sz w:val="24"/>
                <w:szCs w:val="24"/>
              </w:rPr>
              <w:t>。</w:t>
            </w:r>
          </w:p>
          <w:p w14:paraId="3AF0F4B4">
            <w:pPr>
              <w:keepNext w:val="0"/>
              <w:keepLines w:val="0"/>
              <w:pageBreakBefore w:val="0"/>
              <w:widowControl w:val="0"/>
              <w:suppressLineNumbers w:val="0"/>
              <w:kinsoku/>
              <w:wordWrap/>
              <w:overflowPunct/>
              <w:topLinePunct w:val="0"/>
              <w:autoSpaceDE/>
              <w:autoSpaceDN/>
              <w:bidi w:val="0"/>
              <w:adjustRightInd/>
              <w:snapToGrid/>
              <w:spacing w:before="0" w:beforeAutospacing="0" w:after="120" w:afterAutospacing="0" w:line="312" w:lineRule="auto"/>
              <w:ind w:left="0" w:right="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注：须提供奖项的相关资料复印件，否则不得分。</w:t>
            </w:r>
          </w:p>
        </w:tc>
        <w:tc>
          <w:tcPr>
            <w:tcW w:w="948" w:type="dxa"/>
            <w:tcBorders>
              <w:tl2br w:val="nil"/>
              <w:tr2bl w:val="nil"/>
            </w:tcBorders>
            <w:noWrap w:val="0"/>
            <w:vAlign w:val="center"/>
          </w:tcPr>
          <w:p w14:paraId="11DD971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0-3分</w:t>
            </w:r>
          </w:p>
        </w:tc>
        <w:tc>
          <w:tcPr>
            <w:tcW w:w="927" w:type="dxa"/>
            <w:tcBorders>
              <w:tl2br w:val="nil"/>
              <w:tr2bl w:val="nil"/>
            </w:tcBorders>
            <w:noWrap w:val="0"/>
            <w:vAlign w:val="center"/>
          </w:tcPr>
          <w:p w14:paraId="4BDEEAE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客观分</w:t>
            </w:r>
          </w:p>
        </w:tc>
      </w:tr>
      <w:tr w14:paraId="360C74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56" w:type="dxa"/>
            <w:tcBorders>
              <w:tl2br w:val="nil"/>
              <w:tr2bl w:val="nil"/>
            </w:tcBorders>
            <w:noWrap w:val="0"/>
            <w:vAlign w:val="center"/>
          </w:tcPr>
          <w:p w14:paraId="1FF99C2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3</w:t>
            </w:r>
          </w:p>
        </w:tc>
        <w:tc>
          <w:tcPr>
            <w:tcW w:w="1380" w:type="dxa"/>
            <w:tcBorders>
              <w:tl2br w:val="nil"/>
              <w:tr2bl w:val="nil"/>
            </w:tcBorders>
            <w:noWrap w:val="0"/>
            <w:vAlign w:val="center"/>
          </w:tcPr>
          <w:p w14:paraId="58AADA3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编制可研报告技术方案</w:t>
            </w:r>
          </w:p>
        </w:tc>
        <w:tc>
          <w:tcPr>
            <w:tcW w:w="5463" w:type="dxa"/>
            <w:tcBorders>
              <w:tl2br w:val="nil"/>
              <w:tr2bl w:val="nil"/>
            </w:tcBorders>
            <w:noWrap w:val="0"/>
            <w:vAlign w:val="center"/>
          </w:tcPr>
          <w:p w14:paraId="7D0C469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（1）投标人对可研编制要求（包括编制依据和编制总要求）的理解和认识。（0-5分）</w:t>
            </w:r>
          </w:p>
          <w:p w14:paraId="5461F48D">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（2）投标人对可行性研究报告的主要内容和编写深度的理解。（0-5分）</w:t>
            </w:r>
          </w:p>
          <w:p w14:paraId="71BB8739">
            <w:pPr>
              <w:keepNext w:val="0"/>
              <w:keepLines w:val="0"/>
              <w:pageBreakBefore w:val="0"/>
              <w:widowControl w:val="0"/>
              <w:numPr>
                <w:ilvl w:val="0"/>
                <w:numId w:val="0"/>
              </w:numPr>
              <w:suppressLineNumbers w:val="0"/>
              <w:kinsoku/>
              <w:wordWrap/>
              <w:overflowPunct/>
              <w:topLinePunct w:val="0"/>
              <w:bidi w:val="0"/>
              <w:adjustRightInd/>
              <w:snapToGrid/>
              <w:spacing w:before="0" w:beforeAutospacing="0" w:after="120" w:afterAutospacing="0" w:line="312" w:lineRule="auto"/>
              <w:ind w:left="0" w:leftChars="0" w:right="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（3）阐述本项目的工作路线，包括工作原则和依据、工作思路和技术路线和方法等。（0-5分）</w:t>
            </w:r>
          </w:p>
          <w:p w14:paraId="09C419E1">
            <w:pPr>
              <w:keepNext w:val="0"/>
              <w:keepLines w:val="0"/>
              <w:pageBreakBefore w:val="0"/>
              <w:widowControl w:val="0"/>
              <w:numPr>
                <w:ilvl w:val="0"/>
                <w:numId w:val="0"/>
              </w:numPr>
              <w:suppressLineNumbers w:val="0"/>
              <w:kinsoku/>
              <w:wordWrap/>
              <w:overflowPunct/>
              <w:topLinePunct w:val="0"/>
              <w:autoSpaceDE w:val="0"/>
              <w:autoSpaceDN w:val="0"/>
              <w:bidi w:val="0"/>
              <w:adjustRightInd/>
              <w:snapToGrid/>
              <w:spacing w:before="0" w:beforeAutospacing="0" w:after="120" w:afterAutospacing="0" w:line="312" w:lineRule="auto"/>
              <w:ind w:left="0" w:leftChars="0" w:right="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（4）投标人对本项目可研编制方案和保障措施。（0-5分）</w:t>
            </w:r>
          </w:p>
          <w:p w14:paraId="2B4D2EE0">
            <w:pPr>
              <w:keepNext w:val="0"/>
              <w:keepLines w:val="0"/>
              <w:pageBreakBefore w:val="0"/>
              <w:widowControl w:val="0"/>
              <w:numPr>
                <w:ilvl w:val="0"/>
                <w:numId w:val="0"/>
              </w:numPr>
              <w:suppressLineNumbers w:val="0"/>
              <w:kinsoku/>
              <w:wordWrap/>
              <w:overflowPunct/>
              <w:topLinePunct w:val="0"/>
              <w:autoSpaceDE w:val="0"/>
              <w:autoSpaceDN w:val="0"/>
              <w:bidi w:val="0"/>
              <w:adjustRightInd/>
              <w:snapToGrid/>
              <w:spacing w:before="0" w:beforeAutospacing="0" w:after="120" w:afterAutospacing="0" w:line="312" w:lineRule="auto"/>
              <w:ind w:left="0" w:leftChars="0" w:right="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（5）投标人对本项目可研编制中质量和进度保障方案和保证措施。（0-5分）</w:t>
            </w:r>
          </w:p>
          <w:p w14:paraId="3EE8118D">
            <w:pPr>
              <w:keepNext w:val="0"/>
              <w:keepLines w:val="0"/>
              <w:pageBreakBefore w:val="0"/>
              <w:widowControl w:val="0"/>
              <w:numPr>
                <w:ilvl w:val="0"/>
                <w:numId w:val="0"/>
              </w:numPr>
              <w:suppressLineNumbers w:val="0"/>
              <w:kinsoku/>
              <w:wordWrap/>
              <w:overflowPunct/>
              <w:topLinePunct w:val="0"/>
              <w:bidi w:val="0"/>
              <w:adjustRightInd/>
              <w:snapToGrid/>
              <w:spacing w:before="0" w:beforeAutospacing="0" w:after="120" w:afterAutospacing="0" w:line="312" w:lineRule="auto"/>
              <w:ind w:left="0" w:leftChars="0" w:right="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（6）投标人对本项目重点、难点等分析理解和应对措施。（0-3分）</w:t>
            </w:r>
          </w:p>
          <w:p w14:paraId="5760B259">
            <w:pPr>
              <w:keepNext w:val="0"/>
              <w:keepLines w:val="0"/>
              <w:pageBreakBefore w:val="0"/>
              <w:widowControl w:val="0"/>
              <w:numPr>
                <w:ilvl w:val="0"/>
                <w:numId w:val="0"/>
              </w:numPr>
              <w:suppressLineNumbers w:val="0"/>
              <w:kinsoku/>
              <w:wordWrap/>
              <w:overflowPunct/>
              <w:topLinePunct w:val="0"/>
              <w:bidi w:val="0"/>
              <w:adjustRightInd/>
              <w:snapToGrid/>
              <w:spacing w:before="0" w:beforeAutospacing="0" w:after="120" w:afterAutospacing="0" w:line="312" w:lineRule="auto"/>
              <w:ind w:left="0" w:leftChars="0" w:right="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（7）投标人对本项目可研报告的评审组织方案。（0-2分）</w:t>
            </w:r>
          </w:p>
        </w:tc>
        <w:tc>
          <w:tcPr>
            <w:tcW w:w="948" w:type="dxa"/>
            <w:tcBorders>
              <w:tl2br w:val="nil"/>
              <w:tr2bl w:val="nil"/>
            </w:tcBorders>
            <w:noWrap w:val="0"/>
            <w:vAlign w:val="center"/>
          </w:tcPr>
          <w:p w14:paraId="58B7B91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0-30分</w:t>
            </w:r>
          </w:p>
        </w:tc>
        <w:tc>
          <w:tcPr>
            <w:tcW w:w="927" w:type="dxa"/>
            <w:tcBorders>
              <w:tl2br w:val="nil"/>
              <w:tr2bl w:val="nil"/>
            </w:tcBorders>
            <w:noWrap w:val="0"/>
            <w:vAlign w:val="center"/>
          </w:tcPr>
          <w:p w14:paraId="27B73F6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主观分</w:t>
            </w:r>
          </w:p>
        </w:tc>
      </w:tr>
      <w:tr w14:paraId="511CAE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756" w:type="dxa"/>
            <w:tcBorders>
              <w:tl2br w:val="nil"/>
              <w:tr2bl w:val="nil"/>
            </w:tcBorders>
            <w:noWrap w:val="0"/>
            <w:vAlign w:val="center"/>
          </w:tcPr>
          <w:p w14:paraId="7404870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4</w:t>
            </w:r>
          </w:p>
        </w:tc>
        <w:tc>
          <w:tcPr>
            <w:tcW w:w="1380" w:type="dxa"/>
            <w:tcBorders>
              <w:tl2br w:val="nil"/>
              <w:tr2bl w:val="nil"/>
            </w:tcBorders>
            <w:noWrap w:val="0"/>
            <w:vAlign w:val="center"/>
          </w:tcPr>
          <w:p w14:paraId="5B128A4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报批需要的服务工作方案</w:t>
            </w:r>
          </w:p>
        </w:tc>
        <w:tc>
          <w:tcPr>
            <w:tcW w:w="5463" w:type="dxa"/>
            <w:tcBorders>
              <w:tl2br w:val="nil"/>
              <w:tr2bl w:val="nil"/>
            </w:tcBorders>
            <w:noWrap w:val="0"/>
            <w:vAlign w:val="center"/>
          </w:tcPr>
          <w:p w14:paraId="06F1A62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（1）投标人对本项目的报批工作的服务方案。（0-5分）</w:t>
            </w:r>
          </w:p>
          <w:p w14:paraId="58D15B46">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（2）投标人对本项目的报批服务进度和质量的保证措施。（0-5分）</w:t>
            </w:r>
          </w:p>
          <w:p w14:paraId="31C76103">
            <w:pPr>
              <w:keepNext w:val="0"/>
              <w:keepLines w:val="0"/>
              <w:pageBreakBefore w:val="0"/>
              <w:widowControl w:val="0"/>
              <w:numPr>
                <w:ilvl w:val="0"/>
                <w:numId w:val="0"/>
              </w:numPr>
              <w:suppressLineNumbers w:val="0"/>
              <w:kinsoku/>
              <w:wordWrap/>
              <w:overflowPunct/>
              <w:topLinePunct w:val="0"/>
              <w:bidi w:val="0"/>
              <w:adjustRightInd/>
              <w:snapToGrid/>
              <w:spacing w:before="0" w:beforeAutospacing="0" w:after="120" w:afterAutospacing="0" w:line="312" w:lineRule="auto"/>
              <w:ind w:left="0" w:right="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（3）投标人与相关上级主管部门和采购人的沟通协调方案。（0-5分）</w:t>
            </w:r>
          </w:p>
          <w:p w14:paraId="43F49274">
            <w:pPr>
              <w:keepNext w:val="0"/>
              <w:keepLines w:val="0"/>
              <w:pageBreakBefore w:val="0"/>
              <w:numPr>
                <w:ilvl w:val="0"/>
                <w:numId w:val="0"/>
              </w:numPr>
              <w:suppressLineNumbers w:val="0"/>
              <w:kinsoku/>
              <w:wordWrap/>
              <w:overflowPunct/>
              <w:topLinePunct w:val="0"/>
              <w:bidi w:val="0"/>
              <w:adjustRightInd/>
              <w:snapToGrid/>
              <w:spacing w:before="0" w:beforeAutospacing="0" w:after="0" w:afterAutospacing="0" w:line="312" w:lineRule="auto"/>
              <w:ind w:left="0" w:leftChars="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（4）投标人针对本项目报批服务工作的技术支撑和组织方案。（0-5分）</w:t>
            </w:r>
          </w:p>
        </w:tc>
        <w:tc>
          <w:tcPr>
            <w:tcW w:w="948" w:type="dxa"/>
            <w:tcBorders>
              <w:tl2br w:val="nil"/>
              <w:tr2bl w:val="nil"/>
            </w:tcBorders>
            <w:noWrap w:val="0"/>
            <w:vAlign w:val="center"/>
          </w:tcPr>
          <w:p w14:paraId="184F96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0-20分</w:t>
            </w:r>
          </w:p>
        </w:tc>
        <w:tc>
          <w:tcPr>
            <w:tcW w:w="927" w:type="dxa"/>
            <w:tcBorders>
              <w:tl2br w:val="nil"/>
              <w:tr2bl w:val="nil"/>
            </w:tcBorders>
            <w:noWrap w:val="0"/>
            <w:vAlign w:val="center"/>
          </w:tcPr>
          <w:p w14:paraId="53C532F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主观分</w:t>
            </w:r>
          </w:p>
        </w:tc>
      </w:tr>
      <w:tr w14:paraId="358C40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56" w:type="dxa"/>
            <w:tcBorders>
              <w:tl2br w:val="nil"/>
              <w:tr2bl w:val="nil"/>
            </w:tcBorders>
            <w:noWrap w:val="0"/>
            <w:vAlign w:val="center"/>
          </w:tcPr>
          <w:p w14:paraId="462D7D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5</w:t>
            </w:r>
          </w:p>
        </w:tc>
        <w:tc>
          <w:tcPr>
            <w:tcW w:w="1380" w:type="dxa"/>
            <w:tcBorders>
              <w:tl2br w:val="nil"/>
              <w:tr2bl w:val="nil"/>
            </w:tcBorders>
            <w:noWrap w:val="0"/>
            <w:vAlign w:val="center"/>
          </w:tcPr>
          <w:p w14:paraId="657561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应急预案和后续服务</w:t>
            </w:r>
          </w:p>
        </w:tc>
        <w:tc>
          <w:tcPr>
            <w:tcW w:w="5463" w:type="dxa"/>
            <w:tcBorders>
              <w:tl2br w:val="nil"/>
              <w:tr2bl w:val="nil"/>
            </w:tcBorders>
            <w:noWrap w:val="0"/>
            <w:vAlign w:val="center"/>
          </w:tcPr>
          <w:p w14:paraId="176B95C8">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eastAsia="zh-CN"/>
              </w:rPr>
              <w:t>供应商针对</w:t>
            </w:r>
            <w:r>
              <w:rPr>
                <w:rFonts w:hint="eastAsia" w:asciiTheme="minorEastAsia" w:hAnsiTheme="minorEastAsia" w:eastAsiaTheme="minorEastAsia" w:cstheme="minorEastAsia"/>
                <w:color w:val="auto"/>
                <w:sz w:val="24"/>
                <w:szCs w:val="24"/>
                <w:lang w:val="en-US" w:eastAsia="zh-CN"/>
              </w:rPr>
              <w:t>项目</w:t>
            </w:r>
            <w:r>
              <w:rPr>
                <w:rFonts w:hint="eastAsia" w:asciiTheme="minorEastAsia" w:hAnsiTheme="minorEastAsia" w:eastAsiaTheme="minorEastAsia" w:cstheme="minorEastAsia"/>
                <w:color w:val="auto"/>
                <w:sz w:val="24"/>
                <w:szCs w:val="24"/>
                <w:lang w:eastAsia="zh-CN"/>
              </w:rPr>
              <w:t>突发性事件所采取的相关应急预案是否完善、有效，</w:t>
            </w:r>
            <w:r>
              <w:rPr>
                <w:rFonts w:hint="eastAsia" w:asciiTheme="minorEastAsia" w:hAnsiTheme="minorEastAsia" w:eastAsiaTheme="minorEastAsia" w:cstheme="minorEastAsia"/>
                <w:color w:val="auto"/>
                <w:sz w:val="24"/>
                <w:szCs w:val="24"/>
                <w:lang w:val="en-US" w:eastAsia="zh-CN"/>
              </w:rPr>
              <w:t>并</w:t>
            </w:r>
            <w:r>
              <w:rPr>
                <w:rFonts w:hint="eastAsia" w:asciiTheme="minorEastAsia" w:hAnsiTheme="minorEastAsia" w:eastAsiaTheme="minorEastAsia" w:cstheme="minorEastAsia"/>
                <w:color w:val="auto"/>
                <w:sz w:val="24"/>
                <w:szCs w:val="24"/>
                <w:lang w:eastAsia="zh-CN"/>
              </w:rPr>
              <w:t>根据应急保障措施的可操作性、合理性</w:t>
            </w:r>
            <w:r>
              <w:rPr>
                <w:rFonts w:hint="eastAsia" w:asciiTheme="minorEastAsia" w:hAnsiTheme="minorEastAsia" w:eastAsiaTheme="minorEastAsia" w:cstheme="minorEastAsia"/>
                <w:color w:val="auto"/>
                <w:sz w:val="24"/>
                <w:szCs w:val="24"/>
                <w:lang w:val="en-US" w:eastAsia="zh-CN"/>
              </w:rPr>
              <w:t>等。（0-2分）</w:t>
            </w:r>
          </w:p>
          <w:p w14:paraId="4642CE4E">
            <w:pPr>
              <w:pStyle w:val="5"/>
              <w:keepNext w:val="0"/>
              <w:keepLines w:val="0"/>
              <w:pageBreakBefore w:val="0"/>
              <w:numPr>
                <w:ilvl w:val="0"/>
                <w:numId w:val="0"/>
              </w:numPr>
              <w:suppressLineNumbers w:val="0"/>
              <w:kinsoku/>
              <w:wordWrap/>
              <w:overflowPunct/>
              <w:topLinePunct w:val="0"/>
              <w:bidi w:val="0"/>
              <w:adjustRightInd/>
              <w:snapToGrid/>
              <w:spacing w:before="0" w:beforeAutospacing="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2"/>
                <w:sz w:val="24"/>
                <w:szCs w:val="24"/>
                <w:lang w:val="en-US" w:eastAsia="zh-CN" w:bidi="ar-SA"/>
              </w:rPr>
              <w:t>（2）根据投标人针对后续服务方案和承诺情况打分。（0-3分）</w:t>
            </w:r>
          </w:p>
        </w:tc>
        <w:tc>
          <w:tcPr>
            <w:tcW w:w="948" w:type="dxa"/>
            <w:tcBorders>
              <w:tl2br w:val="nil"/>
              <w:tr2bl w:val="nil"/>
            </w:tcBorders>
            <w:noWrap w:val="0"/>
            <w:vAlign w:val="center"/>
          </w:tcPr>
          <w:p w14:paraId="2895396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0-5分</w:t>
            </w:r>
          </w:p>
        </w:tc>
        <w:tc>
          <w:tcPr>
            <w:tcW w:w="927" w:type="dxa"/>
            <w:tcBorders>
              <w:tl2br w:val="nil"/>
              <w:tr2bl w:val="nil"/>
            </w:tcBorders>
            <w:noWrap w:val="0"/>
            <w:vAlign w:val="center"/>
          </w:tcPr>
          <w:p w14:paraId="68F69EE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主观分</w:t>
            </w:r>
          </w:p>
        </w:tc>
      </w:tr>
      <w:tr w14:paraId="3F4AED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55" w:hRule="atLeast"/>
        </w:trPr>
        <w:tc>
          <w:tcPr>
            <w:tcW w:w="756" w:type="dxa"/>
            <w:vMerge w:val="restart"/>
            <w:tcBorders>
              <w:tl2br w:val="nil"/>
              <w:tr2bl w:val="nil"/>
            </w:tcBorders>
            <w:noWrap w:val="0"/>
            <w:vAlign w:val="center"/>
          </w:tcPr>
          <w:p w14:paraId="1F091E6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6</w:t>
            </w:r>
          </w:p>
        </w:tc>
        <w:tc>
          <w:tcPr>
            <w:tcW w:w="1380" w:type="dxa"/>
            <w:vMerge w:val="restart"/>
            <w:tcBorders>
              <w:tl2br w:val="nil"/>
              <w:tr2bl w:val="nil"/>
            </w:tcBorders>
            <w:noWrap w:val="0"/>
            <w:vAlign w:val="center"/>
          </w:tcPr>
          <w:p w14:paraId="177D068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人员配备</w:t>
            </w:r>
          </w:p>
        </w:tc>
        <w:tc>
          <w:tcPr>
            <w:tcW w:w="5463" w:type="dxa"/>
            <w:tcBorders>
              <w:tl2br w:val="nil"/>
              <w:tr2bl w:val="nil"/>
            </w:tcBorders>
            <w:noWrap w:val="0"/>
            <w:vAlign w:val="center"/>
          </w:tcPr>
          <w:p w14:paraId="26BE55C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highlight w:val="none"/>
                <w:shd w:val="clear" w:fill="FFFF00"/>
              </w:rPr>
            </w:pPr>
            <w:r>
              <w:rPr>
                <w:rFonts w:hint="eastAsia" w:asciiTheme="minorEastAsia" w:hAnsiTheme="minorEastAsia" w:eastAsiaTheme="minorEastAsia" w:cstheme="minorEastAsia"/>
                <w:color w:val="auto"/>
                <w:sz w:val="24"/>
                <w:szCs w:val="24"/>
                <w:lang w:val="en-US" w:eastAsia="zh-CN"/>
              </w:rPr>
              <w:t>6.1</w:t>
            </w:r>
            <w:r>
              <w:rPr>
                <w:rFonts w:hint="eastAsia" w:asciiTheme="minorEastAsia" w:hAnsiTheme="minorEastAsia" w:eastAsiaTheme="minorEastAsia" w:cstheme="minorEastAsia"/>
                <w:color w:val="auto"/>
                <w:sz w:val="24"/>
                <w:szCs w:val="24"/>
                <w:highlight w:val="none"/>
              </w:rPr>
              <w:t>拟派项目</w:t>
            </w:r>
            <w:r>
              <w:rPr>
                <w:rFonts w:hint="eastAsia" w:asciiTheme="minorEastAsia" w:hAnsiTheme="minorEastAsia" w:eastAsiaTheme="minorEastAsia" w:cstheme="minorEastAsia"/>
                <w:color w:val="auto"/>
                <w:spacing w:val="8"/>
                <w:kern w:val="0"/>
                <w:sz w:val="24"/>
                <w:szCs w:val="24"/>
              </w:rPr>
              <w:t>组成人员</w:t>
            </w:r>
            <w:r>
              <w:rPr>
                <w:rFonts w:hint="eastAsia" w:asciiTheme="minorEastAsia" w:hAnsiTheme="minorEastAsia" w:eastAsiaTheme="minorEastAsia" w:cstheme="minorEastAsia"/>
                <w:color w:val="auto"/>
                <w:spacing w:val="8"/>
                <w:kern w:val="0"/>
                <w:sz w:val="24"/>
                <w:szCs w:val="24"/>
                <w:lang w:val="en-US" w:eastAsia="zh-CN"/>
              </w:rPr>
              <w:t>中</w:t>
            </w:r>
            <w:r>
              <w:rPr>
                <w:rFonts w:hint="eastAsia" w:asciiTheme="minorEastAsia" w:hAnsiTheme="minorEastAsia" w:eastAsiaTheme="minorEastAsia" w:cstheme="minorEastAsia"/>
                <w:color w:val="auto"/>
                <w:sz w:val="24"/>
                <w:szCs w:val="24"/>
                <w:highlight w:val="none"/>
              </w:rPr>
              <w:t>具有</w:t>
            </w:r>
            <w:r>
              <w:rPr>
                <w:rFonts w:hint="eastAsia" w:asciiTheme="minorEastAsia" w:hAnsiTheme="minorEastAsia" w:eastAsiaTheme="minorEastAsia" w:cstheme="minorEastAsia"/>
                <w:bCs/>
                <w:color w:val="auto"/>
                <w:sz w:val="24"/>
                <w:szCs w:val="24"/>
              </w:rPr>
              <w:t>环境类相关专业高级职称证书</w:t>
            </w:r>
            <w:r>
              <w:rPr>
                <w:rFonts w:hint="eastAsia" w:asciiTheme="minorEastAsia" w:hAnsiTheme="minorEastAsia" w:eastAsiaTheme="minorEastAsia" w:cstheme="minorEastAsia"/>
                <w:bCs/>
                <w:color w:val="auto"/>
                <w:sz w:val="24"/>
                <w:szCs w:val="24"/>
                <w:lang w:val="en-US" w:eastAsia="zh-CN"/>
              </w:rPr>
              <w:t>的，</w:t>
            </w:r>
            <w:r>
              <w:rPr>
                <w:rFonts w:hint="eastAsia" w:asciiTheme="minorEastAsia" w:hAnsiTheme="minorEastAsia" w:eastAsiaTheme="minorEastAsia" w:cstheme="minorEastAsia"/>
                <w:bCs/>
                <w:color w:val="auto"/>
                <w:sz w:val="24"/>
                <w:szCs w:val="24"/>
                <w:shd w:val="clear"/>
                <w:lang w:val="en-US" w:eastAsia="zh-CN"/>
              </w:rPr>
              <w:t>每个证书得2分；具有环境类相关专业中级职称证书，每个证书得0.5分，</w:t>
            </w:r>
            <w:r>
              <w:rPr>
                <w:rFonts w:hint="eastAsia" w:asciiTheme="minorEastAsia" w:hAnsiTheme="minorEastAsia" w:eastAsiaTheme="minorEastAsia" w:cstheme="minorEastAsia"/>
                <w:color w:val="auto"/>
                <w:sz w:val="24"/>
                <w:szCs w:val="24"/>
                <w:highlight w:val="none"/>
                <w:shd w:val="clear"/>
                <w:lang w:val="en-US" w:eastAsia="zh-CN"/>
              </w:rPr>
              <w:t>本项最高得6分</w:t>
            </w:r>
            <w:r>
              <w:rPr>
                <w:rFonts w:hint="eastAsia" w:asciiTheme="minorEastAsia" w:hAnsiTheme="minorEastAsia" w:eastAsiaTheme="minorEastAsia" w:cstheme="minorEastAsia"/>
                <w:color w:val="auto"/>
                <w:sz w:val="24"/>
                <w:szCs w:val="24"/>
                <w:highlight w:val="none"/>
                <w:shd w:val="clear"/>
              </w:rPr>
              <w:t>。</w:t>
            </w:r>
            <w:r>
              <w:rPr>
                <w:rFonts w:hint="eastAsia" w:asciiTheme="minorEastAsia" w:hAnsiTheme="minorEastAsia" w:eastAsiaTheme="minorEastAsia" w:cstheme="minorEastAsia"/>
                <w:color w:val="auto"/>
                <w:sz w:val="24"/>
                <w:szCs w:val="24"/>
                <w:shd w:val="clear"/>
                <w:lang w:val="en-US" w:eastAsia="zh-CN"/>
              </w:rPr>
              <w:t>一人多证的不重复得分，以最高等级计分。</w:t>
            </w:r>
          </w:p>
          <w:p w14:paraId="1512A88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注：须同时提供有效的相关证书扫描件及在本单位</w:t>
            </w:r>
            <w:bookmarkStart w:id="23" w:name="_GoBack"/>
            <w:bookmarkEnd w:id="23"/>
            <w:r>
              <w:rPr>
                <w:rFonts w:hint="eastAsia" w:asciiTheme="minorEastAsia" w:hAnsiTheme="minorEastAsia" w:eastAsiaTheme="minorEastAsia" w:cstheme="minorEastAsia"/>
                <w:color w:val="auto"/>
                <w:sz w:val="24"/>
                <w:szCs w:val="24"/>
                <w:lang w:val="en-US" w:eastAsia="zh-CN"/>
              </w:rPr>
              <w:t>近三月内任意时间点的社保资料等，否则不得分。</w:t>
            </w:r>
          </w:p>
        </w:tc>
        <w:tc>
          <w:tcPr>
            <w:tcW w:w="948" w:type="dxa"/>
            <w:vMerge w:val="restart"/>
            <w:tcBorders>
              <w:tl2br w:val="nil"/>
              <w:tr2bl w:val="nil"/>
            </w:tcBorders>
            <w:noWrap w:val="0"/>
            <w:vAlign w:val="center"/>
          </w:tcPr>
          <w:p w14:paraId="10A0E78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0-10分</w:t>
            </w:r>
          </w:p>
        </w:tc>
        <w:tc>
          <w:tcPr>
            <w:tcW w:w="927" w:type="dxa"/>
            <w:tcBorders>
              <w:tl2br w:val="nil"/>
              <w:tr2bl w:val="nil"/>
            </w:tcBorders>
            <w:noWrap w:val="0"/>
            <w:vAlign w:val="center"/>
          </w:tcPr>
          <w:p w14:paraId="021E8F6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default"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客观分</w:t>
            </w:r>
          </w:p>
        </w:tc>
      </w:tr>
      <w:tr w14:paraId="0179C4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756" w:type="dxa"/>
            <w:vMerge w:val="continue"/>
            <w:tcBorders>
              <w:tl2br w:val="nil"/>
              <w:tr2bl w:val="nil"/>
            </w:tcBorders>
            <w:noWrap w:val="0"/>
            <w:vAlign w:val="center"/>
          </w:tcPr>
          <w:p w14:paraId="77A264E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宋体" w:hAnsi="宋体" w:eastAsia="宋体" w:cs="宋体"/>
                <w:color w:val="auto"/>
                <w:sz w:val="24"/>
                <w:szCs w:val="20"/>
                <w:lang w:val="en-US" w:eastAsia="zh-CN"/>
              </w:rPr>
            </w:pPr>
          </w:p>
        </w:tc>
        <w:tc>
          <w:tcPr>
            <w:tcW w:w="1380" w:type="dxa"/>
            <w:vMerge w:val="continue"/>
            <w:tcBorders>
              <w:tl2br w:val="nil"/>
              <w:tr2bl w:val="nil"/>
            </w:tcBorders>
            <w:noWrap w:val="0"/>
            <w:vAlign w:val="center"/>
          </w:tcPr>
          <w:p w14:paraId="6FD4705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p>
        </w:tc>
        <w:tc>
          <w:tcPr>
            <w:tcW w:w="5463" w:type="dxa"/>
            <w:tcBorders>
              <w:tl2br w:val="nil"/>
              <w:tr2bl w:val="nil"/>
            </w:tcBorders>
            <w:noWrap w:val="0"/>
            <w:vAlign w:val="center"/>
          </w:tcPr>
          <w:p w14:paraId="3DBDD0B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6.2</w:t>
            </w:r>
            <w:r>
              <w:rPr>
                <w:rFonts w:hint="eastAsia" w:asciiTheme="minorEastAsia" w:hAnsiTheme="minorEastAsia" w:eastAsiaTheme="minorEastAsia" w:cstheme="minorEastAsia"/>
                <w:color w:val="auto"/>
                <w:kern w:val="0"/>
                <w:sz w:val="24"/>
                <w:szCs w:val="24"/>
              </w:rPr>
              <w:t>各专业衔接</w:t>
            </w:r>
            <w:r>
              <w:rPr>
                <w:rFonts w:hint="eastAsia" w:asciiTheme="minorEastAsia" w:hAnsiTheme="minorEastAsia" w:eastAsiaTheme="minorEastAsia" w:cstheme="minorEastAsia"/>
                <w:color w:val="auto"/>
                <w:kern w:val="0"/>
                <w:sz w:val="24"/>
                <w:szCs w:val="24"/>
                <w:lang w:val="en-US" w:eastAsia="zh-CN"/>
              </w:rPr>
              <w:t>方案，</w:t>
            </w:r>
            <w:r>
              <w:rPr>
                <w:rFonts w:hint="eastAsia" w:asciiTheme="minorEastAsia" w:hAnsiTheme="minorEastAsia" w:eastAsiaTheme="minorEastAsia" w:cstheme="minorEastAsia"/>
                <w:color w:val="auto"/>
                <w:kern w:val="0"/>
                <w:sz w:val="24"/>
                <w:szCs w:val="24"/>
              </w:rPr>
              <w:t>项目组的结构完善，内部分工明确，人员安排合理、专业衔接紧密</w:t>
            </w:r>
            <w:r>
              <w:rPr>
                <w:rFonts w:hint="eastAsia" w:asciiTheme="minorEastAsia" w:hAnsiTheme="minorEastAsia" w:eastAsiaTheme="minorEastAsia" w:cstheme="minorEastAsia"/>
                <w:color w:val="auto"/>
                <w:kern w:val="0"/>
                <w:sz w:val="24"/>
                <w:szCs w:val="24"/>
                <w:lang w:val="en-US" w:eastAsia="zh-CN"/>
              </w:rPr>
              <w:t>等情况。（0-4分）</w:t>
            </w:r>
          </w:p>
        </w:tc>
        <w:tc>
          <w:tcPr>
            <w:tcW w:w="948" w:type="dxa"/>
            <w:vMerge w:val="continue"/>
            <w:tcBorders>
              <w:tl2br w:val="nil"/>
              <w:tr2bl w:val="nil"/>
            </w:tcBorders>
            <w:noWrap w:val="0"/>
            <w:vAlign w:val="center"/>
          </w:tcPr>
          <w:p w14:paraId="507E0A0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宋体" w:hAnsi="宋体" w:eastAsia="宋体" w:cs="宋体"/>
                <w:color w:val="auto"/>
                <w:sz w:val="24"/>
                <w:szCs w:val="20"/>
                <w:lang w:val="en-US" w:eastAsia="zh-CN"/>
              </w:rPr>
            </w:pPr>
          </w:p>
        </w:tc>
        <w:tc>
          <w:tcPr>
            <w:tcW w:w="927" w:type="dxa"/>
            <w:tcBorders>
              <w:tl2br w:val="nil"/>
              <w:tr2bl w:val="nil"/>
            </w:tcBorders>
            <w:noWrap w:val="0"/>
            <w:vAlign w:val="center"/>
          </w:tcPr>
          <w:p w14:paraId="4B19708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主观分</w:t>
            </w:r>
          </w:p>
        </w:tc>
      </w:tr>
      <w:tr w14:paraId="62EC70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56" w:type="dxa"/>
            <w:tcBorders>
              <w:tl2br w:val="nil"/>
              <w:tr2bl w:val="nil"/>
            </w:tcBorders>
            <w:noWrap w:val="0"/>
            <w:vAlign w:val="center"/>
          </w:tcPr>
          <w:p w14:paraId="23D8D89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8</w:t>
            </w:r>
          </w:p>
        </w:tc>
        <w:tc>
          <w:tcPr>
            <w:tcW w:w="1380" w:type="dxa"/>
            <w:tcBorders>
              <w:tl2br w:val="nil"/>
              <w:tr2bl w:val="nil"/>
            </w:tcBorders>
            <w:noWrap w:val="0"/>
            <w:vAlign w:val="center"/>
          </w:tcPr>
          <w:p w14:paraId="46C1C2F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磋商报价</w:t>
            </w:r>
          </w:p>
        </w:tc>
        <w:tc>
          <w:tcPr>
            <w:tcW w:w="5463" w:type="dxa"/>
            <w:tcBorders>
              <w:tl2br w:val="nil"/>
              <w:tr2bl w:val="nil"/>
            </w:tcBorders>
            <w:noWrap w:val="0"/>
            <w:vAlign w:val="center"/>
          </w:tcPr>
          <w:p w14:paraId="669B35C7">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价格评分采用低价优先法计算，在有效报价中，满足招标文件要求且投标价格最低的投标报价为评标基准价，其价格分为满分30分。其他供应商的价格分统一按照下列公式计算：投标报价得分=（评标基准价/投标报价）×30%×100。</w:t>
            </w:r>
          </w:p>
          <w:p w14:paraId="7EF63737">
            <w:pPr>
              <w:keepNext w:val="0"/>
              <w:keepLines w:val="0"/>
              <w:pageBreakBefore w:val="0"/>
              <w:suppressLineNumbers w:val="0"/>
              <w:kinsoku/>
              <w:wordWrap/>
              <w:overflowPunct/>
              <w:topLinePunct w:val="0"/>
              <w:autoSpaceDE/>
              <w:autoSpaceDN/>
              <w:bidi w:val="0"/>
              <w:adjustRightInd/>
              <w:spacing w:before="0" w:beforeAutospacing="0" w:after="0" w:afterAutospacing="0" w:line="312" w:lineRule="auto"/>
              <w:ind w:left="0" w:right="0"/>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投标人最终得分=商务技术标得分+报价得分，满分为100分。</w:t>
            </w:r>
          </w:p>
          <w:p w14:paraId="6DE3D7DD">
            <w:pPr>
              <w:keepNext w:val="0"/>
              <w:keepLines w:val="0"/>
              <w:pageBreakBefore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Theme="minorEastAsia" w:hAnsiTheme="minorEastAsia" w:eastAsiaTheme="minorEastAsia" w:cstheme="minorEastAsia"/>
                <w:b/>
                <w:bCs/>
                <w:snapToGrid w:val="0"/>
                <w:color w:val="auto"/>
                <w:kern w:val="0"/>
                <w:sz w:val="24"/>
                <w:szCs w:val="24"/>
                <w:highlight w:val="none"/>
              </w:rPr>
            </w:pPr>
            <w:r>
              <w:rPr>
                <w:rFonts w:hint="eastAsia" w:asciiTheme="minorEastAsia" w:hAnsiTheme="minorEastAsia" w:eastAsiaTheme="minorEastAsia" w:cstheme="minorEastAsia"/>
                <w:b/>
                <w:bCs/>
                <w:snapToGrid w:val="0"/>
                <w:color w:val="auto"/>
                <w:kern w:val="0"/>
                <w:sz w:val="24"/>
                <w:szCs w:val="24"/>
                <w:highlight w:val="none"/>
              </w:rPr>
              <w:t>价格扣除：</w:t>
            </w:r>
          </w:p>
          <w:p w14:paraId="5491B9DF">
            <w:pPr>
              <w:keepNext w:val="0"/>
              <w:keepLines w:val="0"/>
              <w:pageBreakBefore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1.投标人按照《关于印发中小企业划型标准规定的通知》（工信部联企业〔2011〕300号）的所属行业规定为小型、微型企业【注：按规定提供《中小企业声明函》】。</w:t>
            </w:r>
          </w:p>
          <w:p w14:paraId="0D85A212">
            <w:pPr>
              <w:keepNext w:val="0"/>
              <w:keepLines w:val="0"/>
              <w:pageBreakBefore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2.根据《政府采购促进中小企业发展管理办法》（财库[2020]46号文件）的规定，对小型、微型企业提供本企业制造的货物、承担的工程或者服务，或者小型、微型、中型企业提供其他小微企业制造的货物的，其价</w:t>
            </w:r>
            <w:r>
              <w:rPr>
                <w:rFonts w:hint="eastAsia" w:asciiTheme="minorEastAsia" w:hAnsiTheme="minorEastAsia" w:eastAsiaTheme="minorEastAsia" w:cstheme="minorEastAsia"/>
                <w:snapToGrid w:val="0"/>
                <w:color w:val="auto"/>
                <w:kern w:val="0"/>
                <w:sz w:val="24"/>
                <w:szCs w:val="24"/>
                <w:highlight w:val="none"/>
                <w:lang w:eastAsia="zh-CN"/>
              </w:rPr>
              <w:t>格给予10%扣除</w:t>
            </w:r>
            <w:r>
              <w:rPr>
                <w:rFonts w:hint="eastAsia" w:asciiTheme="minorEastAsia" w:hAnsiTheme="minorEastAsia" w:eastAsiaTheme="minorEastAsia" w:cstheme="minorEastAsia"/>
                <w:snapToGrid w:val="0"/>
                <w:color w:val="auto"/>
                <w:kern w:val="0"/>
                <w:sz w:val="24"/>
                <w:szCs w:val="24"/>
                <w:highlight w:val="none"/>
              </w:rPr>
              <w:t>，用扣除后的价格参与评审；并在投标文件中提供《中小企业声明函》。</w:t>
            </w:r>
          </w:p>
          <w:p w14:paraId="7E035D60">
            <w:pPr>
              <w:keepNext w:val="0"/>
              <w:keepLines w:val="0"/>
              <w:pageBreakBefore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3.根据《关于促进残疾人就业政府采购政策的通知》（财库〔2017〕141号）的相关规定，在政府采购活动中，残疾人福利性单位视同小型、微型企业，享受预留份额、评审中价格扣除等促进中小企业发展的政府采购政策，其价</w:t>
            </w:r>
            <w:r>
              <w:rPr>
                <w:rFonts w:hint="eastAsia" w:asciiTheme="minorEastAsia" w:hAnsiTheme="minorEastAsia" w:eastAsiaTheme="minorEastAsia" w:cstheme="minorEastAsia"/>
                <w:snapToGrid w:val="0"/>
                <w:color w:val="auto"/>
                <w:kern w:val="0"/>
                <w:sz w:val="24"/>
                <w:szCs w:val="24"/>
                <w:highlight w:val="none"/>
                <w:lang w:eastAsia="zh-CN"/>
              </w:rPr>
              <w:t>格给予10%扣除</w:t>
            </w:r>
            <w:r>
              <w:rPr>
                <w:rFonts w:hint="eastAsia" w:asciiTheme="minorEastAsia" w:hAnsiTheme="minorEastAsia" w:eastAsiaTheme="minorEastAsia" w:cstheme="minorEastAsia"/>
                <w:snapToGrid w:val="0"/>
                <w:color w:val="auto"/>
                <w:kern w:val="0"/>
                <w:sz w:val="24"/>
                <w:szCs w:val="24"/>
                <w:highlight w:val="none"/>
              </w:rPr>
              <w:t>，用扣除后的价格参与评审。属于享受政府采购支持政策的残疾人福利性单位，应满足财库[2017]141号文件第一条的规定，并在投标文件中提供《残疾人福利性单位声明函》；</w:t>
            </w:r>
          </w:p>
          <w:p w14:paraId="25909AA8">
            <w:pPr>
              <w:keepNext w:val="0"/>
              <w:keepLines w:val="0"/>
              <w:pageBreakBefore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4.根据《关于政府采购支持监狱企业发展有关问题的通知》（财库[2014]68号）的相关规定，在政府采购活动中，监狱企业视同小型、微型企业，享受预留份额、评审中价格扣除等政府采购促进中小企业发展的政府采购政策，其价</w:t>
            </w:r>
            <w:r>
              <w:rPr>
                <w:rFonts w:hint="eastAsia" w:asciiTheme="minorEastAsia" w:hAnsiTheme="minorEastAsia" w:eastAsiaTheme="minorEastAsia" w:cstheme="minorEastAsia"/>
                <w:snapToGrid w:val="0"/>
                <w:color w:val="auto"/>
                <w:kern w:val="0"/>
                <w:sz w:val="24"/>
                <w:szCs w:val="24"/>
                <w:highlight w:val="none"/>
                <w:lang w:eastAsia="zh-CN"/>
              </w:rPr>
              <w:t>格给予10%扣除</w:t>
            </w:r>
            <w:r>
              <w:rPr>
                <w:rFonts w:hint="eastAsia" w:asciiTheme="minorEastAsia" w:hAnsiTheme="minorEastAsia" w:eastAsiaTheme="minorEastAsia" w:cstheme="minorEastAsia"/>
                <w:snapToGrid w:val="0"/>
                <w:color w:val="auto"/>
                <w:kern w:val="0"/>
                <w:sz w:val="24"/>
                <w:szCs w:val="24"/>
                <w:highlight w:val="none"/>
              </w:rPr>
              <w:t>，用扣除后的价格参与评审，并在投标文件中提供由省级以上监狱管理局、戒毒管理局（含新疆生产建设兵团）出具的属于监狱企业的说明文件。</w:t>
            </w:r>
          </w:p>
          <w:p w14:paraId="427768ED">
            <w:pPr>
              <w:keepNext w:val="0"/>
              <w:keepLines w:val="0"/>
              <w:pageBreakBefore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Theme="minorEastAsia" w:hAnsiTheme="minorEastAsia" w:eastAsiaTheme="minorEastAsia" w:cstheme="minorEastAsia"/>
                <w:b/>
                <w:bCs/>
                <w:snapToGrid w:val="0"/>
                <w:color w:val="auto"/>
                <w:sz w:val="24"/>
                <w:szCs w:val="24"/>
                <w:highlight w:val="none"/>
                <w:u w:val="single"/>
              </w:rPr>
            </w:pPr>
            <w:r>
              <w:rPr>
                <w:rFonts w:hint="eastAsia" w:asciiTheme="minorEastAsia" w:hAnsiTheme="minorEastAsia" w:eastAsiaTheme="minorEastAsia" w:cstheme="minorEastAsia"/>
                <w:snapToGrid w:val="0"/>
                <w:color w:val="auto"/>
                <w:kern w:val="0"/>
                <w:sz w:val="24"/>
                <w:szCs w:val="24"/>
                <w:highlight w:val="none"/>
              </w:rPr>
              <w:t>注：</w:t>
            </w:r>
            <w:r>
              <w:rPr>
                <w:rFonts w:hint="eastAsia" w:asciiTheme="minorEastAsia" w:hAnsiTheme="minorEastAsia" w:eastAsiaTheme="minorEastAsia" w:cstheme="minorEastAsia"/>
                <w:snapToGrid w:val="0"/>
                <w:color w:val="auto"/>
                <w:sz w:val="24"/>
                <w:szCs w:val="24"/>
                <w:highlight w:val="none"/>
              </w:rPr>
              <w:t>①本项目</w:t>
            </w:r>
            <w:r>
              <w:rPr>
                <w:rFonts w:hint="eastAsia" w:asciiTheme="minorEastAsia" w:hAnsiTheme="minorEastAsia" w:eastAsiaTheme="minorEastAsia" w:cstheme="minorEastAsia"/>
                <w:b/>
                <w:bCs/>
                <w:snapToGrid w:val="0"/>
                <w:color w:val="auto"/>
                <w:sz w:val="24"/>
                <w:szCs w:val="24"/>
                <w:highlight w:val="none"/>
                <w:u w:val="single"/>
              </w:rPr>
              <w:t>不属于</w:t>
            </w:r>
            <w:r>
              <w:rPr>
                <w:rFonts w:hint="eastAsia" w:asciiTheme="minorEastAsia" w:hAnsiTheme="minorEastAsia" w:eastAsiaTheme="minorEastAsia" w:cstheme="minorEastAsia"/>
                <w:snapToGrid w:val="0"/>
                <w:color w:val="auto"/>
                <w:sz w:val="24"/>
                <w:szCs w:val="24"/>
                <w:highlight w:val="none"/>
              </w:rPr>
              <w:t>预留份额专门面向中小企业采购的项目，根据《关于印发中小企业划型标准规定的通知》（工信部联企业〔2011〕300 号）规定，本项目采购标的对应的中小企业划分标准</w:t>
            </w:r>
            <w:r>
              <w:rPr>
                <w:rFonts w:hint="eastAsia" w:asciiTheme="minorEastAsia" w:hAnsiTheme="minorEastAsia" w:eastAsiaTheme="minorEastAsia" w:cstheme="minorEastAsia"/>
                <w:b w:val="0"/>
                <w:bCs w:val="0"/>
                <w:snapToGrid w:val="0"/>
                <w:color w:val="auto"/>
                <w:sz w:val="24"/>
                <w:szCs w:val="24"/>
                <w:highlight w:val="none"/>
              </w:rPr>
              <w:t>所属行业为</w:t>
            </w:r>
            <w:r>
              <w:rPr>
                <w:rFonts w:hint="eastAsia" w:asciiTheme="minorEastAsia" w:hAnsiTheme="minorEastAsia" w:eastAsiaTheme="minorEastAsia" w:cstheme="minorEastAsia"/>
                <w:b/>
                <w:bCs/>
                <w:snapToGrid w:val="0"/>
                <w:color w:val="auto"/>
                <w:sz w:val="24"/>
                <w:szCs w:val="24"/>
                <w:highlight w:val="none"/>
                <w:u w:val="single"/>
                <w:lang w:eastAsia="zh-CN"/>
              </w:rPr>
              <w:t>（十六）其他未列明行业</w:t>
            </w:r>
            <w:r>
              <w:rPr>
                <w:rFonts w:hint="eastAsia" w:asciiTheme="minorEastAsia" w:hAnsiTheme="minorEastAsia" w:eastAsiaTheme="minorEastAsia" w:cstheme="minorEastAsia"/>
                <w:b/>
                <w:bCs/>
                <w:snapToGrid w:val="0"/>
                <w:color w:val="auto"/>
                <w:sz w:val="24"/>
                <w:szCs w:val="24"/>
                <w:highlight w:val="none"/>
                <w:u w:val="single"/>
              </w:rPr>
              <w:t>。</w:t>
            </w:r>
          </w:p>
          <w:p w14:paraId="565909E5">
            <w:pPr>
              <w:keepNext w:val="0"/>
              <w:keepLines w:val="0"/>
              <w:pageBreakBefore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Theme="minorEastAsia" w:hAnsiTheme="minorEastAsia" w:eastAsiaTheme="minorEastAsia" w:cstheme="minorEastAsia"/>
                <w:snapToGrid w:val="0"/>
                <w:color w:val="auto"/>
                <w:sz w:val="24"/>
                <w:szCs w:val="24"/>
                <w:highlight w:val="none"/>
              </w:rPr>
            </w:pPr>
            <w:r>
              <w:rPr>
                <w:rFonts w:hint="eastAsia" w:asciiTheme="minorEastAsia" w:hAnsiTheme="minorEastAsia" w:eastAsiaTheme="minorEastAsia" w:cstheme="minorEastAsia"/>
                <w:snapToGrid w:val="0"/>
                <w:color w:val="auto"/>
                <w:sz w:val="24"/>
                <w:szCs w:val="24"/>
                <w:highlight w:val="none"/>
              </w:rPr>
              <w:t>②残疾人福利性单位、监狱企业视同小型、微型企业，享受预留份额、评审中价格扣除等促进中小企业发展的政府采购政策，享受同样的价格扣除。</w:t>
            </w:r>
          </w:p>
          <w:p w14:paraId="69596475">
            <w:pPr>
              <w:keepNext w:val="0"/>
              <w:keepLines w:val="0"/>
              <w:pageBreakBefore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Theme="minorEastAsia" w:hAnsiTheme="minorEastAsia" w:eastAsiaTheme="minorEastAsia" w:cstheme="minorEastAsia"/>
                <w:snapToGrid w:val="0"/>
                <w:color w:val="auto"/>
                <w:sz w:val="24"/>
                <w:szCs w:val="24"/>
                <w:highlight w:val="none"/>
              </w:rPr>
            </w:pPr>
            <w:r>
              <w:rPr>
                <w:rFonts w:hint="eastAsia" w:asciiTheme="minorEastAsia" w:hAnsiTheme="minorEastAsia" w:eastAsiaTheme="minorEastAsia" w:cstheme="minorEastAsia"/>
                <w:snapToGrid w:val="0"/>
                <w:color w:val="auto"/>
                <w:sz w:val="24"/>
                <w:szCs w:val="24"/>
                <w:highlight w:val="none"/>
              </w:rPr>
              <w:t>③残疾人福利性单位、监狱企业属于小型、微型企业的，不重复享受价格扣除优惠。</w:t>
            </w:r>
          </w:p>
          <w:p w14:paraId="112B3C89">
            <w:pPr>
              <w:keepNext w:val="0"/>
              <w:keepLines w:val="0"/>
              <w:pageBreakBefore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Theme="minorEastAsia" w:hAnsiTheme="minorEastAsia" w:eastAsiaTheme="minorEastAsia" w:cstheme="minorEastAsia"/>
                <w:snapToGrid w:val="0"/>
                <w:color w:val="auto"/>
                <w:sz w:val="24"/>
                <w:szCs w:val="24"/>
                <w:highlight w:val="none"/>
              </w:rPr>
            </w:pPr>
            <w:r>
              <w:rPr>
                <w:rFonts w:hint="eastAsia" w:asciiTheme="minorEastAsia" w:hAnsiTheme="minorEastAsia" w:eastAsiaTheme="minorEastAsia" w:cstheme="minorEastAsia"/>
                <w:snapToGrid w:val="0"/>
                <w:color w:val="auto"/>
                <w:sz w:val="24"/>
                <w:szCs w:val="24"/>
                <w:highlight w:val="none"/>
              </w:rPr>
              <w:t>④对于接受大中型企业与小微企业组成联合体或者允许大中型企业向一家或者多家小微企业分包的采购项目，对于联合协议或者分包意向协议约定小微企业的合同份额占到合同总金额30%以上的，可给予联合体或者大中型企业的报价按</w:t>
            </w:r>
            <w:r>
              <w:rPr>
                <w:rFonts w:hint="eastAsia" w:asciiTheme="minorEastAsia" w:hAnsiTheme="minorEastAsia" w:eastAsiaTheme="minorEastAsia" w:cstheme="minorEastAsia"/>
                <w:snapToGrid w:val="0"/>
                <w:color w:val="auto"/>
                <w:sz w:val="24"/>
                <w:szCs w:val="24"/>
                <w:highlight w:val="none"/>
                <w:lang w:val="en-US" w:eastAsia="zh-CN"/>
              </w:rPr>
              <w:t>4</w:t>
            </w:r>
            <w:r>
              <w:rPr>
                <w:rFonts w:hint="eastAsia" w:asciiTheme="minorEastAsia" w:hAnsiTheme="minorEastAsia" w:eastAsiaTheme="minorEastAsia" w:cstheme="minorEastAsia"/>
                <w:snapToGrid w:val="0"/>
                <w:color w:val="auto"/>
                <w:sz w:val="24"/>
                <w:szCs w:val="24"/>
                <w:highlight w:val="none"/>
              </w:rPr>
              <w:t>%给予扣除，用扣除后的价格参与评审。组成联合体或者接受分包的小微企业与联合体内其他企业、分包企业之间存在直接控股、管理关系的，不享受价格扣除优惠政策。</w:t>
            </w:r>
          </w:p>
          <w:p w14:paraId="568419E4">
            <w:pPr>
              <w:keepNext w:val="0"/>
              <w:keepLines w:val="0"/>
              <w:pageBreakBefore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Theme="minorEastAsia" w:hAnsiTheme="minorEastAsia" w:eastAsiaTheme="minorEastAsia" w:cstheme="minorEastAsia"/>
                <w:snapToGrid w:val="0"/>
                <w:color w:val="auto"/>
                <w:sz w:val="24"/>
                <w:szCs w:val="24"/>
                <w:highlight w:val="none"/>
              </w:rPr>
            </w:pPr>
            <w:r>
              <w:rPr>
                <w:rFonts w:hint="eastAsia" w:asciiTheme="minorEastAsia" w:hAnsiTheme="minorEastAsia" w:eastAsiaTheme="minorEastAsia" w:cstheme="minorEastAsia"/>
                <w:snapToGrid w:val="0"/>
                <w:color w:val="auto"/>
                <w:sz w:val="24"/>
                <w:szCs w:val="24"/>
                <w:highlight w:val="none"/>
              </w:rPr>
              <w:t>⑤联合体各方均为小型、微型企业的，联合体视同为小型、微型企业。</w:t>
            </w:r>
          </w:p>
          <w:p w14:paraId="05BB3AB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snapToGrid w:val="0"/>
                <w:color w:val="auto"/>
                <w:spacing w:val="10"/>
                <w:kern w:val="24"/>
                <w:sz w:val="24"/>
                <w:szCs w:val="24"/>
                <w:highlight w:val="none"/>
                <w:lang w:val="en-US" w:eastAsia="zh-CN" w:bidi="ar-SA"/>
              </w:rPr>
              <w:t>⑥未提供以上材料的，均不给予价格扣除。</w:t>
            </w:r>
          </w:p>
        </w:tc>
        <w:tc>
          <w:tcPr>
            <w:tcW w:w="1875" w:type="dxa"/>
            <w:gridSpan w:val="2"/>
            <w:tcBorders>
              <w:tl2br w:val="nil"/>
              <w:tr2bl w:val="nil"/>
            </w:tcBorders>
            <w:noWrap w:val="0"/>
            <w:vAlign w:val="center"/>
          </w:tcPr>
          <w:p w14:paraId="6A23E88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12" w:lineRule="auto"/>
              <w:ind w:left="0" w:right="0"/>
              <w:jc w:val="center"/>
              <w:textAlignment w:val="auto"/>
              <w:rPr>
                <w:rFonts w:hint="eastAsia" w:ascii="宋体" w:hAnsi="宋体" w:eastAsia="宋体" w:cs="宋体"/>
                <w:color w:val="auto"/>
                <w:sz w:val="24"/>
                <w:szCs w:val="20"/>
                <w:lang w:val="en-US" w:eastAsia="zh-CN"/>
              </w:rPr>
            </w:pPr>
            <w:r>
              <w:rPr>
                <w:rFonts w:hint="eastAsia" w:ascii="宋体" w:hAnsi="宋体" w:eastAsia="宋体" w:cs="宋体"/>
                <w:color w:val="auto"/>
                <w:sz w:val="24"/>
                <w:szCs w:val="20"/>
                <w:lang w:val="en-US" w:eastAsia="zh-CN"/>
              </w:rPr>
              <w:t>0-30分</w:t>
            </w:r>
          </w:p>
        </w:tc>
      </w:tr>
    </w:tbl>
    <w:p w14:paraId="19C79538">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一、评审方法</w:t>
      </w:r>
    </w:p>
    <w:p w14:paraId="65347E3E">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1.本项目采用综合评分法。</w:t>
      </w:r>
      <w:r>
        <w:rPr>
          <w:rFonts w:hint="eastAsia" w:asciiTheme="minorEastAsia" w:hAnsiTheme="minorEastAsia" w:eastAsiaTheme="minorEastAsia" w:cstheme="minorEastAsia"/>
          <w:color w:val="auto"/>
          <w:sz w:val="24"/>
          <w:szCs w:val="24"/>
          <w:highlight w:val="none"/>
        </w:rPr>
        <w:t>综合评分法，是指响应文件满足磋商文件全部实质性要求且按评审因素的量化指标评审得分最高的供应商为成交候选</w:t>
      </w:r>
      <w:r>
        <w:rPr>
          <w:rFonts w:hint="eastAsia" w:asciiTheme="minorEastAsia" w:hAnsiTheme="minorEastAsia" w:eastAsiaTheme="minorEastAsia" w:cstheme="minorEastAsia"/>
          <w:color w:val="auto"/>
          <w:sz w:val="24"/>
          <w:szCs w:val="24"/>
          <w:highlight w:val="none"/>
          <w:lang w:val="en-US" w:eastAsia="zh-CN"/>
        </w:rPr>
        <w:t>供应商</w:t>
      </w:r>
      <w:r>
        <w:rPr>
          <w:rFonts w:hint="eastAsia" w:asciiTheme="minorEastAsia" w:hAnsiTheme="minorEastAsia" w:eastAsiaTheme="minorEastAsia" w:cstheme="minorEastAsia"/>
          <w:color w:val="auto"/>
          <w:sz w:val="24"/>
          <w:szCs w:val="24"/>
          <w:highlight w:val="none"/>
        </w:rPr>
        <w:t>的评审方法。</w:t>
      </w:r>
    </w:p>
    <w:p w14:paraId="6438768B">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二、评标标准</w:t>
      </w:r>
    </w:p>
    <w:p w14:paraId="4FB05813">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2.评标标准：</w:t>
      </w:r>
      <w:r>
        <w:rPr>
          <w:rFonts w:hint="eastAsia" w:asciiTheme="minorEastAsia" w:hAnsiTheme="minorEastAsia" w:eastAsiaTheme="minorEastAsia" w:cstheme="minorEastAsia"/>
          <w:color w:val="auto"/>
          <w:sz w:val="24"/>
          <w:szCs w:val="24"/>
          <w:highlight w:val="none"/>
        </w:rPr>
        <w:t>见评标办法前附表。</w:t>
      </w:r>
    </w:p>
    <w:p w14:paraId="179DFD94">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三、磋商小组的组成</w:t>
      </w:r>
    </w:p>
    <w:p w14:paraId="74EF51A5">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3.1</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磋商小组的组成。</w:t>
      </w:r>
    </w:p>
    <w:p w14:paraId="37CB595A">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596DB7E8">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7B48F01A">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3.2</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磋商小组的组成人员的回避。</w:t>
      </w:r>
    </w:p>
    <w:p w14:paraId="7186657B">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在政府采购活动中，磋商小组的组成人员与供应商有下列利害关系之一的，应当回避：</w:t>
      </w:r>
    </w:p>
    <w:p w14:paraId="19771673">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3.2.1</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参加采购活动前3年内与供应商存在劳动关系；</w:t>
      </w:r>
    </w:p>
    <w:p w14:paraId="71A69E46">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3.2.2</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参加采购活动前3年内担任供应商的董事、监事；</w:t>
      </w:r>
    </w:p>
    <w:p w14:paraId="4DDC20A6">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3.2.3</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参加采购活动前3年内是供应商的控股股东或者实际控制人；</w:t>
      </w:r>
    </w:p>
    <w:p w14:paraId="2AFB3899">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3.2.4</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与供应商的法定代表人或者负责人有夫妻、直系血亲、三代以内旁系血亲或者近姻亲关系；</w:t>
      </w:r>
    </w:p>
    <w:p w14:paraId="5DBE1247">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3.2.5</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与供应商有其他可能影响政府采购活动公平、公正进行的关系。</w:t>
      </w:r>
    </w:p>
    <w:p w14:paraId="74F1124C">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四、磋商小组的职责</w:t>
      </w:r>
    </w:p>
    <w:p w14:paraId="484D831D">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4.1</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磋商小组负责具体评审事务，并独立履行下列职责：</w:t>
      </w:r>
    </w:p>
    <w:p w14:paraId="2C10F42B">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4.1.1</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对响应文件的有效性、完整性和响应程度进行审查；</w:t>
      </w:r>
    </w:p>
    <w:p w14:paraId="16AEAE8E">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4.1.2</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审查、评价响应文件是否符合磋商文件的商务、技术等实质性要求；</w:t>
      </w:r>
    </w:p>
    <w:p w14:paraId="3F92B3EE">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4.1.3</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要求供应商对响应文件有关事项作出澄清、说明或者更正；</w:t>
      </w:r>
    </w:p>
    <w:p w14:paraId="35DE8D1E">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4.1.4</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磋商小组集中与单一供应商分别进行磋商；</w:t>
      </w:r>
    </w:p>
    <w:p w14:paraId="6959F0BA">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4.1.5</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确定磋商文件的变动情况，并确定提交最后报价的供应商；</w:t>
      </w:r>
    </w:p>
    <w:p w14:paraId="31362EDA">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4.1.6</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根据磋商文件确定的评审办法及评审标准对提交最后报价的供应商的响应文件和最后报价采用综合评分法进行综合评分；</w:t>
      </w:r>
    </w:p>
    <w:p w14:paraId="04CFD82E">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4.1.7</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编制评审报告，确定成交候选人名单，以及根据采购人委托直接确定成交人；</w:t>
      </w:r>
    </w:p>
    <w:p w14:paraId="517076FD">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4.1.8</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向采购人、采购代理机构或者有关部门报告评审中发现的违法行为；</w:t>
      </w:r>
    </w:p>
    <w:p w14:paraId="4BACD262">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4.1.9</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法律、法规、规章、磋商文件等规定的</w:t>
      </w:r>
      <w:r>
        <w:rPr>
          <w:rFonts w:hint="eastAsia" w:asciiTheme="minorEastAsia" w:hAnsiTheme="minorEastAsia" w:eastAsiaTheme="minorEastAsia" w:cstheme="minorEastAsia"/>
          <w:color w:val="auto"/>
          <w:sz w:val="24"/>
          <w:szCs w:val="24"/>
          <w:highlight w:val="none"/>
          <w:lang w:eastAsia="zh-CN"/>
        </w:rPr>
        <w:t>其他</w:t>
      </w:r>
      <w:r>
        <w:rPr>
          <w:rFonts w:hint="eastAsia" w:asciiTheme="minorEastAsia" w:hAnsiTheme="minorEastAsia" w:eastAsiaTheme="minorEastAsia" w:cstheme="minorEastAsia"/>
          <w:color w:val="auto"/>
          <w:sz w:val="24"/>
          <w:szCs w:val="24"/>
          <w:highlight w:val="none"/>
        </w:rPr>
        <w:t>事项。</w:t>
      </w:r>
    </w:p>
    <w:p w14:paraId="16FD2C89">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4.2</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磋商小组及其成员不得有下列行为：</w:t>
      </w:r>
    </w:p>
    <w:p w14:paraId="6143FA10">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4.2.1</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确定参与本项目至评审结束前私自接触供应商；</w:t>
      </w:r>
    </w:p>
    <w:p w14:paraId="2C90A4FA">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4.2.2</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接受供应商提出的“超出响应文件的范围或者改变响应文件的实质性内容”的澄清、说明或者更正； </w:t>
      </w:r>
    </w:p>
    <w:p w14:paraId="1B188708">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4.2.3</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违反评审纪律发表倾向性意见或者征询采购人的倾向性意见；</w:t>
      </w:r>
    </w:p>
    <w:p w14:paraId="056325ED">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4.2.4</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对需要专业判断的主观评审因素协商评分；</w:t>
      </w:r>
    </w:p>
    <w:p w14:paraId="3088F204">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4.2.5</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在评审过程中擅离职守，影响评审程序正常进行的；</w:t>
      </w:r>
    </w:p>
    <w:p w14:paraId="463E9DB4">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4.2.6</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记录、复制或者带走任何评审资料；</w:t>
      </w:r>
    </w:p>
    <w:p w14:paraId="6D8F8155">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4.2.7</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其他不遵守评审纪律的行为。</w:t>
      </w:r>
    </w:p>
    <w:p w14:paraId="5F9CF40D">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磋商小组成员有4.2.1-4.2.5行为之一的，其评审意见无效，并不得获取评审劳务报酬和报销异地评审差旅费。</w:t>
      </w:r>
    </w:p>
    <w:p w14:paraId="4082FE19">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五、评审程序</w:t>
      </w:r>
    </w:p>
    <w:p w14:paraId="4C39AE5C">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详见磋商文件“第二部分 竞争性磋商流程”。</w:t>
      </w:r>
    </w:p>
    <w:p w14:paraId="0DE41C94">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六、评标中的其他事项</w:t>
      </w:r>
    </w:p>
    <w:p w14:paraId="7C040E52">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6.1</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响应文件的澄清</w:t>
      </w:r>
    </w:p>
    <w:p w14:paraId="5208705A">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9B1EC7F">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6.2</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最后报价的修正原则</w:t>
      </w:r>
    </w:p>
    <w:p w14:paraId="7C8CAFEE">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磋商小组对响应文件的最后报价进行审核，对发现计算、书写等错误的，按以下原则进行修正：</w:t>
      </w:r>
    </w:p>
    <w:p w14:paraId="6D280E30">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6.2.1</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《最后报价一览表》内容与响应文件中响应内容不一致的，以《最后报价一览表》为准;</w:t>
      </w:r>
    </w:p>
    <w:p w14:paraId="631C8359">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6.2.2</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大写金额和小写金额不一致的，以大写金额为准;</w:t>
      </w:r>
    </w:p>
    <w:p w14:paraId="18441597">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6.2.3</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单价金额小数点或者百分比有明显错位的，以《最后报价一览表》的总价为准，并修改单价;</w:t>
      </w:r>
    </w:p>
    <w:p w14:paraId="2CB87C03">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6.2.4</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总价金额与按单价汇总金额不一致的，以单价金额计算结果为准。</w:t>
      </w:r>
    </w:p>
    <w:p w14:paraId="34517B1D">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6.2.5</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同时出现两种以上不一致的，按照前款规定的顺序修正。</w:t>
      </w:r>
    </w:p>
    <w:p w14:paraId="38DEB4D3">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6.2.6</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以修正后的总价作为最后报价。</w:t>
      </w:r>
    </w:p>
    <w:p w14:paraId="56382A18">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▲供应商对根据修正原则修正后的最后报价不确认的，响应无效。</w:t>
      </w:r>
    </w:p>
    <w:p w14:paraId="1CBACBCC">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6.3</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响应无效</w:t>
      </w:r>
    </w:p>
    <w:p w14:paraId="5AAE5B9E">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有下列情况之一的，响应无效：</w:t>
      </w:r>
    </w:p>
    <w:p w14:paraId="7E82899D">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6.3.1</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供应商不具备磋商文件中规定的资格要求的（供应商未提供有效的资格</w:t>
      </w:r>
      <w:r>
        <w:rPr>
          <w:rFonts w:hint="eastAsia" w:asciiTheme="minorEastAsia" w:hAnsiTheme="minorEastAsia" w:eastAsiaTheme="minorEastAsia" w:cstheme="minorEastAsia"/>
          <w:color w:val="auto"/>
          <w:sz w:val="24"/>
          <w:szCs w:val="24"/>
          <w:highlight w:val="none"/>
          <w:lang w:val="en-US" w:eastAsia="zh-CN"/>
        </w:rPr>
        <w:t>说明</w:t>
      </w:r>
      <w:r>
        <w:rPr>
          <w:rFonts w:hint="eastAsia" w:asciiTheme="minorEastAsia" w:hAnsiTheme="minorEastAsia" w:eastAsiaTheme="minorEastAsia" w:cstheme="minorEastAsia"/>
          <w:color w:val="auto"/>
          <w:sz w:val="24"/>
          <w:szCs w:val="24"/>
          <w:highlight w:val="none"/>
        </w:rPr>
        <w:t>文件的，视为供应商不具备磋商文件中规定的资格要求）；</w:t>
      </w:r>
    </w:p>
    <w:p w14:paraId="13266428">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6.3.2</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响应文件未按照磋商文件要求签署、盖章的；</w:t>
      </w:r>
    </w:p>
    <w:p w14:paraId="7F4DD283">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6.3.3</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采购人拟采购的产品属于政府强制采购的节能产品品目清单范围的，供应商未按磋商文件要求提供国家确定的认证机构出具的、处于有效期之内的节能产品认证证书的； </w:t>
      </w:r>
    </w:p>
    <w:p w14:paraId="60FC1CD1">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6.3.4</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响应文件含有采购人不能接受的附加条件的；</w:t>
      </w:r>
    </w:p>
    <w:p w14:paraId="5B241FA4">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6.3.5</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响应文件中承诺的响应有效期少于磋商文件中载明的响应有效期的；</w:t>
      </w:r>
    </w:p>
    <w:p w14:paraId="1D6CF458">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6.3.6</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所提交的《最后报价一览表》中出现不是唯一的、</w:t>
      </w:r>
      <w:r>
        <w:rPr>
          <w:rFonts w:hint="eastAsia" w:asciiTheme="minorEastAsia" w:hAnsiTheme="minorEastAsia" w:eastAsiaTheme="minorEastAsia" w:cstheme="minorEastAsia"/>
          <w:color w:val="auto"/>
          <w:sz w:val="24"/>
          <w:szCs w:val="24"/>
          <w:highlight w:val="none"/>
          <w:lang w:eastAsia="zh-CN"/>
        </w:rPr>
        <w:t>有选择性地</w:t>
      </w:r>
      <w:r>
        <w:rPr>
          <w:rFonts w:hint="eastAsia" w:asciiTheme="minorEastAsia" w:hAnsiTheme="minorEastAsia" w:eastAsiaTheme="minorEastAsia" w:cstheme="minorEastAsia"/>
          <w:color w:val="auto"/>
          <w:sz w:val="24"/>
          <w:szCs w:val="24"/>
          <w:highlight w:val="none"/>
        </w:rPr>
        <w:t>报价的;</w:t>
      </w:r>
    </w:p>
    <w:p w14:paraId="377AD7CD">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6.3.7</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最后报价高于本项目采购预算或者最高限价的;</w:t>
      </w:r>
    </w:p>
    <w:p w14:paraId="36966F35">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6.3.8</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最后报价明显低于其他供应商的最后报价，有可能影响产品质量或者不能诚信履约的，未能按要求提供书面说明或者提交相关</w:t>
      </w:r>
      <w:r>
        <w:rPr>
          <w:rFonts w:hint="eastAsia" w:asciiTheme="minorEastAsia" w:hAnsiTheme="minorEastAsia" w:eastAsiaTheme="minorEastAsia" w:cstheme="minorEastAsia"/>
          <w:color w:val="auto"/>
          <w:sz w:val="24"/>
          <w:szCs w:val="24"/>
          <w:highlight w:val="none"/>
          <w:lang w:eastAsia="zh-CN"/>
        </w:rPr>
        <w:t>说明</w:t>
      </w:r>
      <w:r>
        <w:rPr>
          <w:rFonts w:hint="eastAsia" w:asciiTheme="minorEastAsia" w:hAnsiTheme="minorEastAsia" w:eastAsiaTheme="minorEastAsia" w:cstheme="minorEastAsia"/>
          <w:color w:val="auto"/>
          <w:sz w:val="24"/>
          <w:szCs w:val="24"/>
          <w:highlight w:val="none"/>
        </w:rPr>
        <w:t>材料，不能</w:t>
      </w:r>
      <w:r>
        <w:rPr>
          <w:rFonts w:hint="eastAsia" w:asciiTheme="minorEastAsia" w:hAnsiTheme="minorEastAsia" w:eastAsiaTheme="minorEastAsia" w:cstheme="minorEastAsia"/>
          <w:color w:val="auto"/>
          <w:sz w:val="24"/>
          <w:szCs w:val="24"/>
          <w:highlight w:val="none"/>
          <w:lang w:eastAsia="zh-CN"/>
        </w:rPr>
        <w:t>说明</w:t>
      </w:r>
      <w:r>
        <w:rPr>
          <w:rFonts w:hint="eastAsia" w:asciiTheme="minorEastAsia" w:hAnsiTheme="minorEastAsia" w:eastAsiaTheme="minorEastAsia" w:cstheme="minorEastAsia"/>
          <w:color w:val="auto"/>
          <w:sz w:val="24"/>
          <w:szCs w:val="24"/>
          <w:highlight w:val="none"/>
        </w:rPr>
        <w:t>其报价合理性的;</w:t>
      </w:r>
    </w:p>
    <w:p w14:paraId="00FEDD49">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6.3.9</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《最后报价一览表》填写不完整或字迹不能辨认或有漏项的；</w:t>
      </w:r>
    </w:p>
    <w:p w14:paraId="6145B7FE">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6.3.10</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供应商对根据修正原则修正后的最后报价不确认的；</w:t>
      </w:r>
    </w:p>
    <w:p w14:paraId="222C7AAB">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6.3.11</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供应商提供虚假材料响应的（包括但不限于以下情节）；</w:t>
      </w:r>
    </w:p>
    <w:p w14:paraId="6F9768E6">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6.3.12</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供应商有恶意串通、妨碍其他供应商的竞争行为、损害采购人或者其他供应商的合法权益情形的。</w:t>
      </w:r>
    </w:p>
    <w:p w14:paraId="0A804108">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6.3.13</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供应商仅提交备份响应文件，没有在电子交易平台传输提交响应文件的，响应无效；</w:t>
      </w:r>
    </w:p>
    <w:p w14:paraId="7EA20BFD">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6.3.14</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响应文件不满足磋商文件的</w:t>
      </w:r>
      <w:r>
        <w:rPr>
          <w:rFonts w:hint="eastAsia" w:asciiTheme="minorEastAsia" w:hAnsiTheme="minorEastAsia" w:eastAsiaTheme="minorEastAsia" w:cstheme="minorEastAsia"/>
          <w:color w:val="auto"/>
          <w:sz w:val="24"/>
          <w:szCs w:val="24"/>
          <w:highlight w:val="none"/>
          <w:lang w:eastAsia="zh-CN"/>
        </w:rPr>
        <w:t>其他</w:t>
      </w:r>
      <w:r>
        <w:rPr>
          <w:rFonts w:hint="eastAsia" w:asciiTheme="minorEastAsia" w:hAnsiTheme="minorEastAsia" w:eastAsiaTheme="minorEastAsia" w:cstheme="minorEastAsia"/>
          <w:color w:val="auto"/>
          <w:sz w:val="24"/>
          <w:szCs w:val="24"/>
          <w:highlight w:val="none"/>
        </w:rPr>
        <w:t>实质性要求的；</w:t>
      </w:r>
    </w:p>
    <w:p w14:paraId="4EE18003">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6.3.15参与同一个采购包（标段）的供应商存在下列情形之一且无法合理解释的，其投标（响应）文件无效：</w:t>
      </w:r>
    </w:p>
    <w:p w14:paraId="33278791">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①不同供应商的电子投标（响应）文件上传计算机的网卡MAC地址或硬盘序列号等硬件信息相同的；</w:t>
      </w:r>
    </w:p>
    <w:p w14:paraId="000C8944">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②上传的电子投标（响应）文件若出现使用本项目其他投标（响应）供应商的数字证书加密的，或者加盖本项目其他投标（响应）供应商的电子印章的；</w:t>
      </w:r>
    </w:p>
    <w:p w14:paraId="18DE030B">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③不同供应商的投标（响应）文件的内容存在3处（含）以上错误一致的；</w:t>
      </w:r>
    </w:p>
    <w:p w14:paraId="533C4204">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④不同供应商联系人为同一人或不同联系人的联系电话一致的。</w:t>
      </w:r>
    </w:p>
    <w:p w14:paraId="545ACD42">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6.3.16法律法规、规章（适用本市的）及省级以上规范性文件（适用本市的）规定的其他无效情形。</w:t>
      </w:r>
    </w:p>
    <w:p w14:paraId="2FEE8821">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6.4</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重新开展采购活动</w:t>
      </w:r>
    </w:p>
    <w:p w14:paraId="5F4F5917">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出现下列情形之一的，采购代理机构应当终止竞争性磋商采购活动，通过电子交易平台发布项目终止公告并说明原因，重新开展采购活动：</w:t>
      </w:r>
    </w:p>
    <w:p w14:paraId="1B39D0BD">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6.4.1</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因情况变化，不再符合规定的竞争性磋商采购方式适用情形的；</w:t>
      </w:r>
    </w:p>
    <w:p w14:paraId="3919F4C2">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6.4.2</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出现影响采购公正的违法、违规行为的；</w:t>
      </w:r>
    </w:p>
    <w:p w14:paraId="3996D77D">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6.4.3</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在采购过程中符合要求的供应商或者最后报价未超过采购预算的供应商不足3家的（有特殊规定的从其规定）。</w:t>
      </w:r>
    </w:p>
    <w:p w14:paraId="24353591">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6.5</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终止采购活动</w:t>
      </w:r>
    </w:p>
    <w:p w14:paraId="48AEF832">
      <w:pPr>
        <w:pStyle w:val="23"/>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在采购活动中因重大变故，采购任务取消的，采购代理机构将终止采购活动，通过电子交易平台通知所有参加采购活动的供应商，并将项目实施情况和采购任务取消原因报送本级财政部门。</w:t>
      </w:r>
    </w:p>
    <w:p w14:paraId="71F2E80C">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6.6</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采购代理机构有权对磋商小组各成员的评分情况和评审意见进行合理性和合规性审查，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75CFAD15">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七、评审过程的保密与录像</w:t>
      </w:r>
    </w:p>
    <w:p w14:paraId="28C5B496">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7.1</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保密。</w:t>
      </w:r>
      <w:r>
        <w:rPr>
          <w:rFonts w:hint="eastAsia" w:asciiTheme="minorEastAsia" w:hAnsiTheme="minorEastAsia" w:eastAsiaTheme="minorEastAsia" w:cstheme="minorEastAsia"/>
          <w:color w:val="auto"/>
          <w:sz w:val="24"/>
          <w:szCs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353AF26A">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7.2</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录音录像。</w:t>
      </w:r>
      <w:r>
        <w:rPr>
          <w:rFonts w:hint="eastAsia" w:asciiTheme="minorEastAsia" w:hAnsiTheme="minorEastAsia" w:eastAsiaTheme="minorEastAsia" w:cstheme="minorEastAsia"/>
          <w:color w:val="auto"/>
          <w:sz w:val="24"/>
          <w:szCs w:val="24"/>
          <w:highlight w:val="none"/>
        </w:rPr>
        <w:t>采购代理机构对评审工作现场进行全过程录音录像，录音录像资料作为采购项目文件随其他文件一并存档。</w:t>
      </w:r>
    </w:p>
    <w:p w14:paraId="71AD2DB9">
      <w:pPr>
        <w:pStyle w:val="23"/>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Theme="minorEastAsia" w:hAnsiTheme="minorEastAsia" w:eastAsiaTheme="minorEastAsia" w:cstheme="minorEastAsia"/>
          <w:b/>
          <w:bCs/>
          <w:color w:val="auto"/>
          <w:kern w:val="0"/>
          <w:sz w:val="24"/>
          <w:szCs w:val="24"/>
          <w:highlight w:val="none"/>
          <w:lang w:val="en-US" w:eastAsia="zh-CN" w:bidi="ar-SA"/>
        </w:rPr>
      </w:pPr>
      <w:r>
        <w:rPr>
          <w:rFonts w:hint="eastAsia" w:asciiTheme="minorEastAsia" w:hAnsiTheme="minorEastAsia" w:eastAsiaTheme="minorEastAsia" w:cstheme="minorEastAsia"/>
          <w:b/>
          <w:bCs/>
          <w:color w:val="auto"/>
          <w:kern w:val="0"/>
          <w:sz w:val="24"/>
          <w:szCs w:val="24"/>
          <w:highlight w:val="none"/>
          <w:lang w:val="en-US" w:eastAsia="zh-CN" w:bidi="ar-SA"/>
        </w:rPr>
        <w:t>八、评审纪律和要求</w:t>
      </w:r>
    </w:p>
    <w:p w14:paraId="32B7FFDF">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1.评审专家必须公平、公正评审，遵纪守法，客观、廉洁地履行职责。</w:t>
      </w:r>
    </w:p>
    <w:p w14:paraId="1529B360">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2.评审专家在评审开始前，应关闭并上交随身携带的各种通信工具。</w:t>
      </w:r>
    </w:p>
    <w:p w14:paraId="14D1DD60">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3.评审专家在评审过程中，未经许可不得中途离开评审现场，不得迟到早退。</w:t>
      </w:r>
    </w:p>
    <w:p w14:paraId="6727811D">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4.评审专家和工作人员不得透露评审过程中的讨论情况和评审结果。</w:t>
      </w:r>
    </w:p>
    <w:p w14:paraId="38B7931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2D45FA7F">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6.采购人、采购代理机构不得向评审委员会的评审专家作倾向性、误导性的解释或者说明。</w:t>
      </w:r>
    </w:p>
    <w:p w14:paraId="77A05CE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0A1DF215">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8.评审专家在评审过程中不得将自己的观点强加给其他评审专家，评审专家应自主发表见解，对评审意见承担个人责任。</w:t>
      </w:r>
    </w:p>
    <w:p w14:paraId="4FDD12CA">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5B28AB3F">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10.评审专家应当独立、客观、公正地提出评审意见，不得带有倾向性，不得影响其他评审专家评审，并在评审报告上签字；如对评审报告有异议的，可在报告上签署不同意见，并说明理由，否则将视为同意。</w:t>
      </w:r>
    </w:p>
    <w:p w14:paraId="73020120">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11.评审专家应当遵守评审工作纪律，不得泄露评审文件、评审情况和评审中获悉的商业秘密。</w:t>
      </w:r>
    </w:p>
    <w:p w14:paraId="3D647E8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评审委员会在评审过程中发现投标人有行贿、提供虚假材料或者串通等违法行为的，应当及时向财政部门报告。</w:t>
      </w:r>
    </w:p>
    <w:p w14:paraId="7965A939">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12.招标文件内容违反国家有关强制性规定的，评审委员会应当停止评审并向采购代理机构说明情况。</w:t>
      </w:r>
    </w:p>
    <w:p w14:paraId="08DC1C0C">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13.评审专家应当配合采购代理机构答复投标人提出的质疑。</w:t>
      </w:r>
    </w:p>
    <w:p w14:paraId="7969401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14.评审专家应当配合财政部门的投诉处理工作。</w:t>
      </w:r>
    </w:p>
    <w:p w14:paraId="6649984D">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15.评审专家有如下行为之一的，责令改正，给予警告，可以并处一千元以下的罚款：</w:t>
      </w:r>
    </w:p>
    <w:p w14:paraId="7BF90BD1">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①明知应当回避而未主动回避的；</w:t>
      </w:r>
    </w:p>
    <w:p w14:paraId="77F82A84">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②在得知自己为评审专家身份后至评审结束前时段内私下接触投标人的；</w:t>
      </w:r>
    </w:p>
    <w:p w14:paraId="41E40481">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③在评审过程中擅离职守，影响评审程序正常进行的；</w:t>
      </w:r>
    </w:p>
    <w:p w14:paraId="303EB76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④在评审过程有明显不合理或者不正当倾向性的；</w:t>
      </w:r>
    </w:p>
    <w:p w14:paraId="6E3193FE">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⑤未按招标文件规定的评审方法和标准进行评审的。</w:t>
      </w:r>
    </w:p>
    <w:p w14:paraId="42F872A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⑥上述①至⑤行为影响中标结果的，中标结果无效。</w:t>
      </w:r>
    </w:p>
    <w:p w14:paraId="31E20DF0">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0D286FF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政府采购评审专家与投标人存在利害关系未回避的，处2万元以上5万元以下的罚款，禁止其参加政府采购评审活动。</w:t>
      </w:r>
    </w:p>
    <w:p w14:paraId="45BA5254">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政府采购评审专家收受采购人、采购代理机构、投标人贿赂或者获取其他不正当利益，构成犯罪的，依法追究刑事责任；尚不构成犯罪的，处2万元以上5万元以下的罚款，禁止其参加政府采购评审活动。</w:t>
      </w:r>
    </w:p>
    <w:p w14:paraId="01E3DA2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政府采购评审专家有上述违法行为的，其评审意见无效，不得获取评审费；有违法所得的，没收违法所得；给他人造成损失的，依法承担民事责任。</w:t>
      </w:r>
    </w:p>
    <w:p w14:paraId="4B790AE1">
      <w:pPr>
        <w:rPr>
          <w:rFonts w:hint="eastAsia" w:ascii="宋体" w:hAnsi="宋体" w:eastAsia="宋体" w:cs="宋体"/>
          <w:b/>
          <w:bCs/>
          <w:color w:val="auto"/>
          <w:sz w:val="24"/>
          <w:szCs w:val="28"/>
          <w:highlight w:val="none"/>
        </w:rPr>
      </w:pPr>
      <w:bookmarkStart w:id="14" w:name="_Toc306883934"/>
      <w:bookmarkStart w:id="15" w:name="_Toc309034225"/>
      <w:r>
        <w:rPr>
          <w:rFonts w:hint="eastAsia" w:ascii="宋体" w:hAnsi="宋体" w:eastAsia="宋体" w:cs="宋体"/>
          <w:b/>
          <w:bCs/>
          <w:color w:val="auto"/>
          <w:sz w:val="24"/>
          <w:szCs w:val="28"/>
          <w:highlight w:val="none"/>
        </w:rPr>
        <w:br w:type="page"/>
      </w:r>
    </w:p>
    <w:p w14:paraId="6BA9AFEA">
      <w:pPr>
        <w:numPr>
          <w:ilvl w:val="0"/>
          <w:numId w:val="4"/>
        </w:numPr>
        <w:spacing w:before="156" w:beforeLines="50" w:line="240" w:lineRule="auto"/>
        <w:jc w:val="center"/>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拟签订的合同文本</w:t>
      </w:r>
    </w:p>
    <w:bookmarkEnd w:id="14"/>
    <w:bookmarkEnd w:id="15"/>
    <w:p w14:paraId="30CA940B">
      <w:pPr>
        <w:jc w:val="center"/>
        <w:outlineLvl w:val="9"/>
        <w:rPr>
          <w:rFonts w:hint="eastAsia" w:ascii="宋体" w:hAnsi="宋体" w:eastAsia="宋体" w:cs="宋体"/>
          <w:b/>
          <w:bCs/>
          <w:color w:val="auto"/>
          <w:sz w:val="24"/>
          <w:szCs w:val="28"/>
          <w:lang w:val="en-US" w:eastAsia="zh-CN"/>
        </w:rPr>
      </w:pPr>
      <w:r>
        <w:rPr>
          <w:rFonts w:hint="eastAsia" w:ascii="宋体" w:hAnsi="宋体" w:eastAsia="宋体" w:cs="宋体"/>
          <w:b/>
          <w:bCs/>
          <w:color w:val="auto"/>
          <w:sz w:val="24"/>
          <w:szCs w:val="28"/>
          <w:lang w:val="en-US" w:eastAsia="zh-CN"/>
        </w:rPr>
        <w:t>合同主要条款</w:t>
      </w:r>
    </w:p>
    <w:p w14:paraId="543159F0">
      <w:pPr>
        <w:spacing w:before="156" w:beforeLines="50" w:line="24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甲方</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p>
    <w:p w14:paraId="2CD131E8">
      <w:pPr>
        <w:spacing w:before="156" w:beforeLines="50" w:line="24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乙方</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p>
    <w:p w14:paraId="5690DE33">
      <w:pPr>
        <w:autoSpaceDE w:val="0"/>
        <w:autoSpaceDN w:val="0"/>
        <w:adjustRightIn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sz w:val="24"/>
          <w:szCs w:val="24"/>
        </w:rPr>
        <w:t xml:space="preserve"> 甲、乙双方根据</w:t>
      </w:r>
      <w:r>
        <w:rPr>
          <w:rFonts w:hint="eastAsia" w:ascii="宋体" w:hAnsi="宋体" w:eastAsia="宋体" w:cs="宋体"/>
          <w:i w:val="0"/>
          <w:iCs w:val="0"/>
          <w:color w:val="auto"/>
          <w:kern w:val="2"/>
          <w:sz w:val="24"/>
          <w:szCs w:val="24"/>
          <w:highlight w:val="none"/>
          <w:lang w:val="en-US" w:eastAsia="zh-CN" w:bidi="ar-SA"/>
        </w:rPr>
        <w:t>浦江县第二污水处理厂尾水人工湿地水质提升工程可研编制及技术咨询项目</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项目编号</w:t>
      </w:r>
      <w:r>
        <w:rPr>
          <w:rFonts w:hint="eastAsia" w:ascii="宋体" w:hAnsi="宋体" w:eastAsia="宋体" w:cs="宋体"/>
          <w:color w:val="auto"/>
          <w:sz w:val="24"/>
          <w:szCs w:val="24"/>
        </w:rPr>
        <w:t>：        ）</w:t>
      </w:r>
      <w:r>
        <w:rPr>
          <w:rFonts w:hint="eastAsia" w:ascii="宋体" w:hAnsi="宋体" w:eastAsia="宋体" w:cs="宋体"/>
          <w:color w:val="auto"/>
          <w:sz w:val="24"/>
          <w:szCs w:val="24"/>
          <w:lang w:val="en-US" w:eastAsia="zh-CN"/>
        </w:rPr>
        <w:t>竞争性磋商</w:t>
      </w:r>
      <w:r>
        <w:rPr>
          <w:rFonts w:hint="eastAsia" w:ascii="宋体" w:hAnsi="宋体" w:eastAsia="宋体" w:cs="宋体"/>
          <w:color w:val="auto"/>
          <w:sz w:val="24"/>
          <w:szCs w:val="24"/>
        </w:rPr>
        <w:t>的结果，签署本合同。</w:t>
      </w:r>
    </w:p>
    <w:p w14:paraId="2C58121D">
      <w:pPr>
        <w:keepNext w:val="0"/>
        <w:keepLines w:val="0"/>
        <w:pageBreakBefore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一、服务内容、形式和要求：</w:t>
      </w:r>
    </w:p>
    <w:p w14:paraId="06DCFBD0">
      <w:pPr>
        <w:keepNext w:val="0"/>
        <w:keepLines w:val="0"/>
        <w:pageBreakBefore w:val="0"/>
        <w:widowControl w:val="0"/>
        <w:kinsoku/>
        <w:wordWrap/>
        <w:overflowPunct/>
        <w:topLinePunct w:val="0"/>
        <w:bidi w:val="0"/>
        <w:spacing w:before="0" w:beforeLines="0" w:after="0" w:afterLines="0" w:line="360" w:lineRule="auto"/>
        <w:ind w:firstLine="480" w:firstLineChars="200"/>
        <w:jc w:val="both"/>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详见招标文件。</w:t>
      </w:r>
    </w:p>
    <w:p w14:paraId="19363B6D">
      <w:pPr>
        <w:keepNext w:val="0"/>
        <w:keepLines w:val="0"/>
        <w:pageBreakBefore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二、履行期限、地点和方式：</w:t>
      </w:r>
    </w:p>
    <w:p w14:paraId="20AC0A49">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期限：签订合同后60日历天内可研完成。</w:t>
      </w:r>
    </w:p>
    <w:p w14:paraId="548AD812">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进度：按</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w:t>
      </w:r>
    </w:p>
    <w:p w14:paraId="35A216A2">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地点：</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指定的地点。</w:t>
      </w:r>
    </w:p>
    <w:p w14:paraId="3A78DE36">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履行方式：按</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w:t>
      </w:r>
    </w:p>
    <w:p w14:paraId="0E2EB2BE">
      <w:pPr>
        <w:keepNext w:val="0"/>
        <w:keepLines w:val="0"/>
        <w:pageBreakBefore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三、技术情报和资料的保密：</w:t>
      </w:r>
    </w:p>
    <w:p w14:paraId="127765E8">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1.乙方应按招标文件规定的时间向甲方提供使用技术和服务的有关技术资料。</w:t>
      </w:r>
    </w:p>
    <w:p w14:paraId="2F644D50">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乙方应保证所提供的服务或其任何一部分均不会侵犯任何第三方的知识产权。</w:t>
      </w:r>
    </w:p>
    <w:p w14:paraId="719FC078">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3.没有甲方事先书面同意，乙方不得将由甲方提供的有关合同或任何合同条文、规格、计划、</w:t>
      </w:r>
      <w:r>
        <w:rPr>
          <w:rFonts w:hint="eastAsia" w:asciiTheme="minorEastAsia" w:hAnsiTheme="minorEastAsia" w:eastAsiaTheme="minorEastAsia" w:cstheme="minorEastAsia"/>
          <w:color w:val="auto"/>
          <w:sz w:val="24"/>
          <w:szCs w:val="24"/>
          <w:lang w:val="en-US" w:eastAsia="zh-CN"/>
        </w:rPr>
        <w:t>技术</w:t>
      </w:r>
      <w:r>
        <w:rPr>
          <w:rFonts w:hint="eastAsia" w:asciiTheme="minorEastAsia" w:hAnsiTheme="minorEastAsia" w:eastAsiaTheme="minorEastAsia" w:cstheme="minorEastAsia"/>
          <w:color w:val="auto"/>
          <w:sz w:val="24"/>
          <w:szCs w:val="24"/>
        </w:rPr>
        <w:t>资料、技术咨询服务提供给与履行本合同无关的任何其他人。即使向履行本合同有关的人员提供，也应注意保密并限于履行合同的必需范围。</w:t>
      </w:r>
    </w:p>
    <w:p w14:paraId="397D001F">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8"/>
          <w:szCs w:val="24"/>
        </w:rPr>
      </w:pPr>
      <w:r>
        <w:rPr>
          <w:rFonts w:hint="eastAsia" w:asciiTheme="minorEastAsia" w:hAnsiTheme="minorEastAsia" w:eastAsiaTheme="minorEastAsia" w:cstheme="minorEastAsia"/>
          <w:color w:val="auto"/>
          <w:sz w:val="24"/>
          <w:szCs w:val="24"/>
        </w:rPr>
        <w:t>4</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未经甲方同意，不得将本项目技术成果提交给与本项目无关的第三方。</w:t>
      </w:r>
    </w:p>
    <w:p w14:paraId="1B947612">
      <w:pPr>
        <w:keepNext w:val="0"/>
        <w:keepLines w:val="0"/>
        <w:pageBreakBefore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四、质量、验收、评价方法：</w:t>
      </w:r>
    </w:p>
    <w:p w14:paraId="161D80F4">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Cs/>
          <w:color w:val="auto"/>
          <w:sz w:val="24"/>
          <w:szCs w:val="24"/>
        </w:rPr>
        <w:t>本项目合同服务的质量、技术标准如在</w:t>
      </w:r>
      <w:r>
        <w:rPr>
          <w:rFonts w:hint="eastAsia" w:asciiTheme="minorEastAsia" w:hAnsiTheme="minorEastAsia" w:eastAsiaTheme="minorEastAsia" w:cstheme="minorEastAsia"/>
          <w:bCs/>
          <w:color w:val="auto"/>
          <w:sz w:val="24"/>
          <w:szCs w:val="24"/>
          <w:lang w:val="en-US" w:eastAsia="zh-CN"/>
        </w:rPr>
        <w:t>招标</w:t>
      </w:r>
      <w:r>
        <w:rPr>
          <w:rFonts w:hint="eastAsia" w:asciiTheme="minorEastAsia" w:hAnsiTheme="minorEastAsia" w:eastAsiaTheme="minorEastAsia" w:cstheme="minorEastAsia"/>
          <w:bCs/>
          <w:color w:val="auto"/>
          <w:sz w:val="24"/>
          <w:szCs w:val="24"/>
        </w:rPr>
        <w:t>、</w:t>
      </w:r>
      <w:r>
        <w:rPr>
          <w:rFonts w:hint="eastAsia" w:asciiTheme="minorEastAsia" w:hAnsiTheme="minorEastAsia" w:eastAsiaTheme="minorEastAsia" w:cstheme="minorEastAsia"/>
          <w:bCs/>
          <w:color w:val="auto"/>
          <w:sz w:val="24"/>
          <w:szCs w:val="24"/>
          <w:lang w:eastAsia="zh-CN"/>
        </w:rPr>
        <w:t>响应文件</w:t>
      </w:r>
      <w:r>
        <w:rPr>
          <w:rFonts w:hint="eastAsia" w:asciiTheme="minorEastAsia" w:hAnsiTheme="minorEastAsia" w:eastAsiaTheme="minorEastAsia" w:cstheme="minorEastAsia"/>
          <w:bCs/>
          <w:color w:val="auto"/>
          <w:sz w:val="24"/>
          <w:szCs w:val="24"/>
        </w:rPr>
        <w:t>中无相应说明的则按最新的国家或专业标准及相应的国际标准执行。所有工作须满足本项目质量、进度要求及招标人要求。</w:t>
      </w:r>
      <w:r>
        <w:rPr>
          <w:rFonts w:hint="eastAsia" w:asciiTheme="minorEastAsia" w:hAnsiTheme="minorEastAsia" w:eastAsiaTheme="minorEastAsia" w:cstheme="minorEastAsia"/>
          <w:bCs/>
          <w:color w:val="auto"/>
          <w:sz w:val="24"/>
          <w:szCs w:val="24"/>
          <w:lang w:val="en-US" w:eastAsia="zh-CN"/>
        </w:rPr>
        <w:t>由于乙方原因造成</w:t>
      </w:r>
      <w:r>
        <w:rPr>
          <w:rFonts w:hint="eastAsia" w:asciiTheme="minorEastAsia" w:hAnsiTheme="minorEastAsia" w:eastAsiaTheme="minorEastAsia" w:cstheme="minorEastAsia"/>
          <w:color w:val="auto"/>
          <w:sz w:val="24"/>
          <w:szCs w:val="24"/>
        </w:rPr>
        <w:t>超过时间达不到要求的或验收不合格的，</w:t>
      </w:r>
      <w:r>
        <w:rPr>
          <w:rFonts w:hint="eastAsia" w:asciiTheme="minorEastAsia" w:hAnsiTheme="minorEastAsia" w:eastAsiaTheme="minorEastAsia" w:cstheme="minorEastAsia"/>
          <w:color w:val="auto"/>
          <w:sz w:val="24"/>
          <w:szCs w:val="24"/>
          <w:lang w:eastAsia="zh-CN"/>
        </w:rPr>
        <w:t>报采购监管机关处理</w:t>
      </w:r>
      <w:r>
        <w:rPr>
          <w:rFonts w:hint="eastAsia" w:asciiTheme="minorEastAsia" w:hAnsiTheme="minorEastAsia" w:eastAsiaTheme="minorEastAsia" w:cstheme="minorEastAsia"/>
          <w:color w:val="auto"/>
          <w:sz w:val="24"/>
          <w:szCs w:val="24"/>
        </w:rPr>
        <w:t>，并承担相应损失。</w:t>
      </w:r>
    </w:p>
    <w:p w14:paraId="6D5ECB95">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服务成果达到了本合同第一项所列要求，</w:t>
      </w:r>
      <w:r>
        <w:rPr>
          <w:rFonts w:hint="eastAsia" w:asciiTheme="minorEastAsia" w:hAnsiTheme="minorEastAsia" w:eastAsiaTheme="minorEastAsia" w:cstheme="minorEastAsia"/>
          <w:color w:val="auto"/>
          <w:sz w:val="24"/>
          <w:szCs w:val="24"/>
          <w:lang w:val="en-US" w:eastAsia="zh-CN"/>
        </w:rPr>
        <w:t>乙方协助</w:t>
      </w:r>
      <w:r>
        <w:rPr>
          <w:rFonts w:hint="eastAsia" w:asciiTheme="minorEastAsia" w:hAnsiTheme="minorEastAsia" w:eastAsiaTheme="minorEastAsia" w:cstheme="minorEastAsia"/>
          <w:color w:val="auto"/>
          <w:sz w:val="24"/>
          <w:szCs w:val="24"/>
        </w:rPr>
        <w:t>甲方组织相关人员进行验收</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验收完成交付</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后须附相关资料（具体份数按</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要求提供），</w:t>
      </w:r>
      <w:r>
        <w:rPr>
          <w:rFonts w:hint="eastAsia" w:asciiTheme="minorEastAsia" w:hAnsiTheme="minorEastAsia" w:eastAsiaTheme="minorEastAsia" w:cstheme="minorEastAsia"/>
          <w:bCs/>
          <w:color w:val="auto"/>
          <w:sz w:val="24"/>
          <w:szCs w:val="24"/>
        </w:rPr>
        <w:t>验收费用由乙方支付</w:t>
      </w:r>
      <w:r>
        <w:rPr>
          <w:rFonts w:hint="eastAsia" w:asciiTheme="minorEastAsia" w:hAnsiTheme="minorEastAsia" w:eastAsiaTheme="minorEastAsia" w:cstheme="minorEastAsia"/>
          <w:color w:val="auto"/>
          <w:sz w:val="24"/>
          <w:szCs w:val="24"/>
        </w:rPr>
        <w:t>。</w:t>
      </w:r>
    </w:p>
    <w:p w14:paraId="3D7802DD">
      <w:pPr>
        <w:keepNext w:val="0"/>
        <w:keepLines w:val="0"/>
        <w:pageBreakBefore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五、报酬及其支付方式：</w:t>
      </w:r>
    </w:p>
    <w:p w14:paraId="78CA9AB3">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baseline"/>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本项目签约合同价（所有经费）：</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p>
    <w:p w14:paraId="22C2A380">
      <w:pPr>
        <w:keepNext w:val="0"/>
        <w:keepLines w:val="0"/>
        <w:pageBreakBefore w:val="0"/>
        <w:widowControl w:val="0"/>
        <w:kinsoku/>
        <w:wordWrap/>
        <w:overflowPunct/>
        <w:topLinePunct w:val="0"/>
        <w:bidi w:val="0"/>
        <w:snapToGrid w:val="0"/>
        <w:spacing w:before="0" w:beforeLines="0" w:after="0" w:afterLines="0" w:line="360" w:lineRule="auto"/>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上述报酬包含</w:t>
      </w:r>
      <w:r>
        <w:rPr>
          <w:rFonts w:hint="eastAsia" w:asciiTheme="minorEastAsia" w:hAnsiTheme="minorEastAsia" w:eastAsiaTheme="minorEastAsia" w:cstheme="minorEastAsia"/>
          <w:i w:val="0"/>
          <w:iCs w:val="0"/>
          <w:color w:val="auto"/>
          <w:kern w:val="2"/>
          <w:sz w:val="24"/>
          <w:szCs w:val="24"/>
          <w:highlight w:val="none"/>
          <w:vertAlign w:val="baseline"/>
          <w:lang w:val="en-US" w:eastAsia="zh-CN" w:bidi="ar-SA"/>
        </w:rPr>
        <w:t>服务、调研、分析认证、编制报告、报批服务、提供相关资料、第三方论证费用（含咨询费）、管理费、利润、保险、税金、风险费、技术指导、后续服务费、招标代理费、其他费用</w:t>
      </w:r>
      <w:r>
        <w:rPr>
          <w:rFonts w:hint="eastAsia" w:asciiTheme="minorEastAsia" w:hAnsiTheme="minorEastAsia" w:eastAsiaTheme="minorEastAsia" w:cstheme="minorEastAsia"/>
          <w:b w:val="0"/>
          <w:bCs w:val="0"/>
          <w:color w:val="auto"/>
          <w:kern w:val="2"/>
          <w:sz w:val="24"/>
          <w:szCs w:val="24"/>
          <w:lang w:val="en-US" w:eastAsia="zh-CN" w:bidi="ar-SA"/>
        </w:rPr>
        <w:t>等完成招标内容及要求所提供的服务过程中涉及的一切费用</w:t>
      </w:r>
      <w:r>
        <w:rPr>
          <w:rFonts w:hint="eastAsia" w:asciiTheme="minorEastAsia" w:hAnsiTheme="minorEastAsia" w:eastAsiaTheme="minorEastAsia" w:cstheme="minorEastAsia"/>
          <w:b w:val="0"/>
          <w:bCs/>
          <w:color w:val="auto"/>
          <w:kern w:val="2"/>
          <w:sz w:val="24"/>
          <w:szCs w:val="24"/>
          <w:lang w:val="en-US" w:eastAsia="zh-CN" w:bidi="ar-SA"/>
        </w:rPr>
        <w:t>；</w:t>
      </w:r>
    </w:p>
    <w:p w14:paraId="6D5C96A1">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支付方式</w:t>
      </w:r>
    </w:p>
    <w:p w14:paraId="45127E83">
      <w:pPr>
        <w:keepNext w:val="0"/>
        <w:keepLines w:val="0"/>
        <w:pageBreakBefore w:val="0"/>
        <w:shd w:val="clear"/>
        <w:kinsoku/>
        <w:wordWrap/>
        <w:overflowPunct/>
        <w:topLinePunct w:val="0"/>
        <w:bidi w:val="0"/>
        <w:spacing w:line="360" w:lineRule="auto"/>
        <w:ind w:firstLine="480" w:firstLineChars="200"/>
        <w:jc w:val="left"/>
        <w:rPr>
          <w:rFonts w:hint="eastAsia" w:asciiTheme="minorEastAsia" w:hAnsiTheme="minorEastAsia" w:eastAsiaTheme="minorEastAsia" w:cstheme="minorEastAsia"/>
          <w:color w:val="auto"/>
          <w:spacing w:val="0"/>
          <w:kern w:val="0"/>
          <w:sz w:val="24"/>
          <w:szCs w:val="24"/>
          <w:highlight w:val="none"/>
          <w:lang w:val="en-US" w:eastAsia="zh-CN" w:bidi="ar-SA"/>
        </w:rPr>
      </w:pPr>
      <w:r>
        <w:rPr>
          <w:rFonts w:hint="eastAsia" w:asciiTheme="minorEastAsia" w:hAnsiTheme="minorEastAsia" w:eastAsiaTheme="minorEastAsia" w:cstheme="minorEastAsia"/>
          <w:i w:val="0"/>
          <w:iCs w:val="0"/>
          <w:color w:val="auto"/>
          <w:kern w:val="2"/>
          <w:sz w:val="24"/>
          <w:szCs w:val="24"/>
          <w:highlight w:val="none"/>
          <w:vertAlign w:val="baseline"/>
          <w:lang w:val="en-US" w:eastAsia="zh-CN" w:bidi="ar-SA"/>
        </w:rPr>
        <w:t>签订合同及具备实施条件后7个工作日内，采购人凭发票向中标人支付合同总价的40%作为预付款（中标人需出具同金额预付款保函。如中标人明确表示无需预付款或者主动要求降低预付款比例的，采购人可不支付或减少预付款支付比例。），在验收合格后付清余款。</w:t>
      </w:r>
    </w:p>
    <w:p w14:paraId="0D04779D">
      <w:pPr>
        <w:keepNext w:val="0"/>
        <w:keepLines w:val="0"/>
        <w:pageBreakBefore w:val="0"/>
        <w:kinsoku/>
        <w:wordWrap/>
        <w:overflowPunct/>
        <w:topLinePunct w:val="0"/>
        <w:autoSpaceDE w:val="0"/>
        <w:autoSpaceDN w:val="0"/>
        <w:bidi w:val="0"/>
        <w:adjustRightInd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sz w:val="21"/>
          <w:szCs w:val="24"/>
          <w:lang w:val="en-US" w:eastAsia="zh-CN"/>
        </w:rPr>
        <w:t xml:space="preserve">  </w:t>
      </w:r>
      <w:r>
        <w:rPr>
          <w:rFonts w:hint="eastAsia" w:asciiTheme="minorEastAsia" w:hAnsiTheme="minorEastAsia" w:eastAsiaTheme="minorEastAsia" w:cstheme="minorEastAsia"/>
          <w:b/>
          <w:bCs/>
          <w:color w:val="auto"/>
          <w:sz w:val="24"/>
          <w:szCs w:val="24"/>
          <w:lang w:eastAsia="zh-CN"/>
        </w:rPr>
        <w:t>六、</w:t>
      </w:r>
      <w:r>
        <w:rPr>
          <w:rFonts w:hint="eastAsia" w:asciiTheme="minorEastAsia" w:hAnsiTheme="minorEastAsia" w:eastAsiaTheme="minorEastAsia" w:cstheme="minorEastAsia"/>
          <w:b/>
          <w:bCs/>
          <w:color w:val="auto"/>
          <w:sz w:val="24"/>
          <w:szCs w:val="24"/>
        </w:rPr>
        <w:t>售后服务</w:t>
      </w:r>
    </w:p>
    <w:p w14:paraId="5439681B">
      <w:pPr>
        <w:keepNext w:val="0"/>
        <w:keepLines w:val="0"/>
        <w:pageBreakBefore w:val="0"/>
        <w:kinsoku/>
        <w:wordWrap/>
        <w:overflowPunct/>
        <w:topLinePunct w:val="0"/>
        <w:autoSpaceDE w:val="0"/>
        <w:autoSpaceDN w:val="0"/>
        <w:bidi w:val="0"/>
        <w:adjustRightInd w:val="0"/>
        <w:spacing w:line="360" w:lineRule="auto"/>
        <w:ind w:firstLine="480" w:firstLineChars="20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lang w:val="en-US" w:eastAsia="zh-CN"/>
        </w:rPr>
        <w:t>1.</w:t>
      </w:r>
      <w:r>
        <w:rPr>
          <w:rFonts w:hint="eastAsia" w:asciiTheme="minorEastAsia" w:hAnsiTheme="minorEastAsia" w:eastAsiaTheme="minorEastAsia" w:cstheme="minorEastAsia"/>
          <w:color w:val="auto"/>
          <w:sz w:val="24"/>
          <w:szCs w:val="24"/>
        </w:rPr>
        <w:t>乙方提供的服务成果在服务质量保证期内发生问题，乙方应负责免费提供后续服务。</w:t>
      </w:r>
    </w:p>
    <w:p w14:paraId="2F6AFABF">
      <w:pPr>
        <w:keepNext w:val="0"/>
        <w:keepLines w:val="0"/>
        <w:pageBreakBefore w:val="0"/>
        <w:kinsoku/>
        <w:wordWrap/>
        <w:overflowPunct/>
        <w:topLinePunct w:val="0"/>
        <w:autoSpaceDE w:val="0"/>
        <w:autoSpaceDN w:val="0"/>
        <w:bidi w:val="0"/>
        <w:adjustRightInd w:val="0"/>
        <w:spacing w:line="360" w:lineRule="auto"/>
        <w:ind w:firstLine="480" w:firstLineChars="20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lang w:val="en-US" w:eastAsia="zh-CN"/>
        </w:rPr>
        <w:t>2.</w:t>
      </w:r>
      <w:r>
        <w:rPr>
          <w:rFonts w:hint="eastAsia" w:asciiTheme="minorEastAsia" w:hAnsiTheme="minorEastAsia" w:eastAsiaTheme="minorEastAsia" w:cstheme="minorEastAsia"/>
          <w:color w:val="auto"/>
          <w:kern w:val="0"/>
          <w:sz w:val="24"/>
          <w:szCs w:val="24"/>
        </w:rPr>
        <w:t>售后服务的响应速度要求：免费</w:t>
      </w:r>
      <w:r>
        <w:rPr>
          <w:rFonts w:hint="eastAsia" w:asciiTheme="minorEastAsia" w:hAnsiTheme="minorEastAsia" w:eastAsiaTheme="minorEastAsia" w:cstheme="minorEastAsia"/>
          <w:color w:val="auto"/>
          <w:kern w:val="0"/>
          <w:sz w:val="24"/>
          <w:szCs w:val="24"/>
          <w:lang w:val="en-US" w:eastAsia="zh-CN"/>
        </w:rPr>
        <w:t>后续服务</w:t>
      </w:r>
      <w:r>
        <w:rPr>
          <w:rFonts w:hint="eastAsia" w:asciiTheme="minorEastAsia" w:hAnsiTheme="minorEastAsia" w:eastAsiaTheme="minorEastAsia" w:cstheme="minorEastAsia"/>
          <w:color w:val="auto"/>
          <w:kern w:val="0"/>
          <w:sz w:val="24"/>
          <w:szCs w:val="24"/>
        </w:rPr>
        <w:t>与更</w:t>
      </w:r>
      <w:r>
        <w:rPr>
          <w:rFonts w:hint="eastAsia" w:asciiTheme="minorEastAsia" w:hAnsiTheme="minorEastAsia" w:eastAsiaTheme="minorEastAsia" w:cstheme="minorEastAsia"/>
          <w:color w:val="auto"/>
          <w:kern w:val="0"/>
          <w:sz w:val="24"/>
          <w:szCs w:val="24"/>
          <w:lang w:val="en-US" w:eastAsia="zh-CN"/>
        </w:rPr>
        <w:t>正</w:t>
      </w:r>
      <w:r>
        <w:rPr>
          <w:rFonts w:hint="eastAsia" w:asciiTheme="minorEastAsia" w:hAnsiTheme="minorEastAsia" w:eastAsiaTheme="minorEastAsia" w:cstheme="minorEastAsia"/>
          <w:color w:val="auto"/>
          <w:kern w:val="0"/>
          <w:sz w:val="24"/>
          <w:szCs w:val="24"/>
        </w:rPr>
        <w:t>换缺陷</w:t>
      </w:r>
      <w:r>
        <w:rPr>
          <w:rFonts w:hint="eastAsia" w:asciiTheme="minorEastAsia" w:hAnsiTheme="minorEastAsia" w:eastAsiaTheme="minorEastAsia" w:cstheme="minorEastAsia"/>
          <w:color w:val="auto"/>
          <w:kern w:val="0"/>
          <w:sz w:val="24"/>
          <w:szCs w:val="24"/>
          <w:lang w:val="en-US" w:eastAsia="zh-CN"/>
        </w:rPr>
        <w:t>服务</w:t>
      </w:r>
      <w:r>
        <w:rPr>
          <w:rFonts w:hint="eastAsia" w:asciiTheme="minorEastAsia" w:hAnsiTheme="minorEastAsia" w:eastAsiaTheme="minorEastAsia" w:cstheme="minorEastAsia"/>
          <w:color w:val="auto"/>
          <w:kern w:val="0"/>
          <w:sz w:val="24"/>
          <w:szCs w:val="24"/>
        </w:rPr>
        <w:t>的时间为</w:t>
      </w:r>
      <w:r>
        <w:rPr>
          <w:rFonts w:hint="eastAsia" w:asciiTheme="minorEastAsia" w:hAnsiTheme="minorEastAsia" w:eastAsiaTheme="minorEastAsia" w:cstheme="minorEastAsia"/>
          <w:color w:val="auto"/>
          <w:kern w:val="0"/>
          <w:sz w:val="24"/>
          <w:szCs w:val="24"/>
          <w:lang w:val="en-US" w:eastAsia="zh-CN"/>
        </w:rPr>
        <w:t>乙方</w:t>
      </w:r>
      <w:r>
        <w:rPr>
          <w:rFonts w:hint="eastAsia" w:asciiTheme="minorEastAsia" w:hAnsiTheme="minorEastAsia" w:eastAsiaTheme="minorEastAsia" w:cstheme="minorEastAsia"/>
          <w:color w:val="auto"/>
          <w:kern w:val="0"/>
          <w:sz w:val="24"/>
          <w:szCs w:val="24"/>
        </w:rPr>
        <w:t>收到</w:t>
      </w:r>
      <w:r>
        <w:rPr>
          <w:rFonts w:hint="eastAsia" w:asciiTheme="minorEastAsia" w:hAnsiTheme="minorEastAsia" w:eastAsiaTheme="minorEastAsia" w:cstheme="minorEastAsia"/>
          <w:color w:val="auto"/>
          <w:kern w:val="0"/>
          <w:sz w:val="24"/>
          <w:szCs w:val="24"/>
          <w:lang w:val="en-US" w:eastAsia="zh-CN"/>
        </w:rPr>
        <w:t>甲方</w:t>
      </w:r>
      <w:r>
        <w:rPr>
          <w:rFonts w:hint="eastAsia" w:asciiTheme="minorEastAsia" w:hAnsiTheme="minorEastAsia" w:eastAsiaTheme="minorEastAsia" w:cstheme="minorEastAsia"/>
          <w:color w:val="auto"/>
          <w:kern w:val="0"/>
          <w:sz w:val="24"/>
          <w:szCs w:val="24"/>
        </w:rPr>
        <w:t>通知后</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小时内到达现场</w:t>
      </w:r>
      <w:r>
        <w:rPr>
          <w:rFonts w:hint="eastAsia" w:asciiTheme="minorEastAsia" w:hAnsiTheme="minorEastAsia" w:eastAsiaTheme="minorEastAsia" w:cstheme="minorEastAsia"/>
          <w:color w:val="auto"/>
          <w:kern w:val="0"/>
          <w:sz w:val="24"/>
          <w:szCs w:val="24"/>
          <w:u w:val="none"/>
          <w:lang w:val="en-US" w:eastAsia="zh-CN"/>
        </w:rPr>
        <w:t>并</w:t>
      </w:r>
      <w:r>
        <w:rPr>
          <w:rFonts w:hint="eastAsia" w:asciiTheme="minorEastAsia" w:hAnsiTheme="minorEastAsia" w:eastAsiaTheme="minorEastAsia" w:cstheme="minorEastAsia"/>
          <w:color w:val="auto"/>
          <w:kern w:val="0"/>
          <w:sz w:val="24"/>
          <w:szCs w:val="24"/>
        </w:rPr>
        <w:t>解决。</w:t>
      </w:r>
    </w:p>
    <w:p w14:paraId="10BA1E84">
      <w:pPr>
        <w:keepNext w:val="0"/>
        <w:keepLines w:val="0"/>
        <w:pageBreakBefore w:val="0"/>
        <w:widowControl w:val="0"/>
        <w:numPr>
          <w:ilvl w:val="0"/>
          <w:numId w:val="0"/>
        </w:numPr>
        <w:kinsoku/>
        <w:wordWrap/>
        <w:overflowPunct/>
        <w:topLinePunct w:val="0"/>
        <w:bidi w:val="0"/>
        <w:snapToGrid w:val="0"/>
        <w:spacing w:before="0" w:beforeLines="0" w:after="0" w:afterLines="0" w:line="360" w:lineRule="auto"/>
        <w:ind w:firstLine="470" w:firstLineChars="196"/>
        <w:jc w:val="both"/>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3.成交人在响应文件中承诺的售后服务内容。</w:t>
      </w:r>
    </w:p>
    <w:p w14:paraId="75F2A6D0">
      <w:pPr>
        <w:keepNext w:val="0"/>
        <w:keepLines w:val="0"/>
        <w:pageBreakBefore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lang w:val="en-US" w:eastAsia="zh-CN"/>
        </w:rPr>
        <w:t>七</w:t>
      </w:r>
      <w:r>
        <w:rPr>
          <w:rFonts w:hint="eastAsia" w:asciiTheme="minorEastAsia" w:hAnsiTheme="minorEastAsia" w:eastAsiaTheme="minorEastAsia" w:cstheme="minorEastAsia"/>
          <w:b/>
          <w:bCs/>
          <w:color w:val="auto"/>
          <w:sz w:val="24"/>
          <w:szCs w:val="24"/>
        </w:rPr>
        <w:t>、违约金或者损失赔偿额的计算方法：</w:t>
      </w:r>
    </w:p>
    <w:p w14:paraId="7A53DAE6">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eastAsia="zh-CN"/>
        </w:rPr>
        <w:t>.甲方无故逾期验收和办理款项支付手续的,甲方应按逾期付款总额每日</w:t>
      </w:r>
      <w:r>
        <w:rPr>
          <w:rFonts w:hint="eastAsia" w:asciiTheme="minorEastAsia" w:hAnsiTheme="minorEastAsia" w:eastAsiaTheme="minorEastAsia" w:cstheme="minorEastAsia"/>
          <w:color w:val="auto"/>
          <w:sz w:val="24"/>
          <w:szCs w:val="24"/>
          <w:lang w:val="en-US" w:eastAsia="zh-CN"/>
        </w:rPr>
        <w:t>万</w:t>
      </w:r>
      <w:r>
        <w:rPr>
          <w:rFonts w:hint="eastAsia" w:asciiTheme="minorEastAsia" w:hAnsiTheme="minorEastAsia" w:eastAsiaTheme="minorEastAsia" w:cstheme="minorEastAsia"/>
          <w:color w:val="auto"/>
          <w:sz w:val="24"/>
          <w:szCs w:val="24"/>
          <w:lang w:eastAsia="zh-CN"/>
        </w:rPr>
        <w:t>分之</w:t>
      </w:r>
      <w:r>
        <w:rPr>
          <w:rFonts w:hint="eastAsia" w:asciiTheme="minorEastAsia" w:hAnsiTheme="minorEastAsia" w:eastAsiaTheme="minorEastAsia" w:cstheme="minorEastAsia"/>
          <w:color w:val="auto"/>
          <w:sz w:val="24"/>
          <w:szCs w:val="24"/>
          <w:lang w:val="en-US" w:eastAsia="zh-CN"/>
        </w:rPr>
        <w:t>一</w:t>
      </w:r>
      <w:r>
        <w:rPr>
          <w:rFonts w:hint="eastAsia" w:asciiTheme="minorEastAsia" w:hAnsiTheme="minorEastAsia" w:eastAsiaTheme="minorEastAsia" w:cstheme="minorEastAsia"/>
          <w:color w:val="auto"/>
          <w:sz w:val="24"/>
          <w:szCs w:val="24"/>
          <w:lang w:eastAsia="zh-CN"/>
        </w:rPr>
        <w:t>向乙方支付违约金。</w:t>
      </w:r>
    </w:p>
    <w:p w14:paraId="4DD5BFDE">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乙方服务进度逾期的，乙方应按逾期服务费总额每日</w:t>
      </w:r>
      <w:r>
        <w:rPr>
          <w:rFonts w:hint="eastAsia" w:asciiTheme="minorEastAsia" w:hAnsiTheme="minorEastAsia" w:eastAsiaTheme="minorEastAsia" w:cstheme="minorEastAsia"/>
          <w:color w:val="auto"/>
          <w:sz w:val="24"/>
          <w:szCs w:val="24"/>
          <w:lang w:val="en-US" w:eastAsia="zh-CN"/>
        </w:rPr>
        <w:t>万</w:t>
      </w:r>
      <w:r>
        <w:rPr>
          <w:rFonts w:hint="eastAsia" w:asciiTheme="minorEastAsia" w:hAnsiTheme="minorEastAsia" w:eastAsiaTheme="minorEastAsia" w:cstheme="minorEastAsia"/>
          <w:color w:val="auto"/>
          <w:sz w:val="24"/>
          <w:szCs w:val="24"/>
        </w:rPr>
        <w:t>分之</w:t>
      </w:r>
      <w:r>
        <w:rPr>
          <w:rFonts w:hint="eastAsia" w:asciiTheme="minorEastAsia" w:hAnsiTheme="minorEastAsia" w:eastAsiaTheme="minorEastAsia" w:cstheme="minorEastAsia"/>
          <w:color w:val="auto"/>
          <w:sz w:val="24"/>
          <w:szCs w:val="24"/>
          <w:lang w:val="en-US" w:eastAsia="zh-CN"/>
        </w:rPr>
        <w:t>一</w:t>
      </w:r>
      <w:r>
        <w:rPr>
          <w:rFonts w:hint="eastAsia" w:asciiTheme="minorEastAsia" w:hAnsiTheme="minorEastAsia" w:eastAsiaTheme="minorEastAsia" w:cstheme="minorEastAsia"/>
          <w:color w:val="auto"/>
          <w:sz w:val="24"/>
          <w:szCs w:val="24"/>
        </w:rPr>
        <w:t>向甲方支付违约金，由甲方从待付服务费中扣除。逾期超过约定日期10个工作日不能提交服务结果的，甲方可解除本合同。乙方因逾期提交服务结果或服务结果准确度达不到</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要求的或因其他违约行为导致甲方解除合同的，乙方应向甲方支付合同总值5%的违约金，如造成甲方损失超过违约金的，超出部分由乙方继续承担赔偿责任。</w:t>
      </w:r>
    </w:p>
    <w:p w14:paraId="74AF798F">
      <w:pPr>
        <w:keepNext w:val="0"/>
        <w:keepLines w:val="0"/>
        <w:pageBreakBefore w:val="0"/>
        <w:kinsoku/>
        <w:wordWrap/>
        <w:overflowPunct/>
        <w:topLinePunct w:val="0"/>
        <w:bidi w:val="0"/>
        <w:spacing w:line="360" w:lineRule="auto"/>
        <w:ind w:firstLine="55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乙方所交的服务、服务技术、服务质量不符合合同规定及招标文件规定标准的，甲方有权拒收该服务，乙方愿意重新服务</w:t>
      </w:r>
      <w:r>
        <w:rPr>
          <w:rFonts w:hint="eastAsia" w:asciiTheme="minorEastAsia" w:hAnsiTheme="minorEastAsia" w:eastAsiaTheme="minorEastAsia" w:cstheme="minorEastAsia"/>
          <w:color w:val="auto"/>
          <w:sz w:val="24"/>
          <w:szCs w:val="24"/>
          <w:lang w:val="en-US" w:eastAsia="zh-CN"/>
        </w:rPr>
        <w:t>且经甲方同意</w:t>
      </w:r>
      <w:r>
        <w:rPr>
          <w:rFonts w:hint="eastAsia" w:asciiTheme="minorEastAsia" w:hAnsiTheme="minorEastAsia" w:eastAsiaTheme="minorEastAsia" w:cstheme="minorEastAsia"/>
          <w:color w:val="auto"/>
          <w:sz w:val="24"/>
          <w:szCs w:val="24"/>
        </w:rPr>
        <w:t>但逾期服务的，按乙方逾期服务处理。乙方拒绝重新服务的，甲方可单方面解除合同，并赔偿甲方损失</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报采监部门处理</w:t>
      </w:r>
      <w:r>
        <w:rPr>
          <w:rFonts w:hint="eastAsia" w:asciiTheme="minorEastAsia" w:hAnsiTheme="minorEastAsia" w:eastAsiaTheme="minorEastAsia" w:cstheme="minorEastAsia"/>
          <w:color w:val="auto"/>
          <w:sz w:val="24"/>
          <w:szCs w:val="24"/>
        </w:rPr>
        <w:t>。</w:t>
      </w:r>
    </w:p>
    <w:p w14:paraId="0F021C0A">
      <w:pPr>
        <w:keepNext w:val="0"/>
        <w:keepLines w:val="0"/>
        <w:pageBreakBefore w:val="0"/>
        <w:widowControl w:val="0"/>
        <w:kinsoku/>
        <w:wordWrap/>
        <w:overflowPunct/>
        <w:topLinePunct w:val="0"/>
        <w:autoSpaceDE w:val="0"/>
        <w:autoSpaceDN w:val="0"/>
        <w:bidi w:val="0"/>
        <w:adjustRightInd w:val="0"/>
        <w:snapToGrid/>
        <w:spacing w:before="0" w:beforeLines="0" w:after="0" w:afterLines="0" w:line="360" w:lineRule="auto"/>
        <w:ind w:left="0" w:leftChars="0" w:firstLine="480" w:firstLineChars="200"/>
        <w:jc w:val="left"/>
        <w:textAlignment w:val="baseline"/>
        <w:rPr>
          <w:rFonts w:hint="eastAsia" w:asciiTheme="minorEastAsia" w:hAnsiTheme="minorEastAsia" w:eastAsiaTheme="minorEastAsia" w:cstheme="minorEastAsia"/>
          <w:color w:val="auto"/>
          <w:spacing w:val="0"/>
          <w:kern w:val="0"/>
          <w:sz w:val="28"/>
          <w:szCs w:val="20"/>
          <w:lang w:val="en-US" w:eastAsia="zh-CN" w:bidi="ar-SA"/>
        </w:rPr>
      </w:pPr>
      <w:r>
        <w:rPr>
          <w:rFonts w:hint="eastAsia" w:asciiTheme="minorEastAsia" w:hAnsiTheme="minorEastAsia" w:eastAsiaTheme="minorEastAsia" w:cstheme="minorEastAsia"/>
          <w:color w:val="auto"/>
          <w:spacing w:val="0"/>
          <w:kern w:val="0"/>
          <w:sz w:val="24"/>
          <w:szCs w:val="24"/>
          <w:lang w:val="en-US" w:eastAsia="zh-CN" w:bidi="ar-SA"/>
        </w:rPr>
        <w:t>4.乙方在响应文件中承诺的项目服务人员必须及时到位为本项目服务，每发现一次甲方可从服务费中可酌情扣款，直至有权扣除服务费的20%并可终止合同。</w:t>
      </w:r>
    </w:p>
    <w:p w14:paraId="78FE00CA">
      <w:pPr>
        <w:keepNext w:val="0"/>
        <w:keepLines w:val="0"/>
        <w:pageBreakBefore w:val="0"/>
        <w:kinsoku/>
        <w:wordWrap/>
        <w:overflowPunct/>
        <w:topLinePunct w:val="0"/>
        <w:bidi w:val="0"/>
        <w:spacing w:line="360" w:lineRule="auto"/>
        <w:ind w:firstLine="555"/>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如果乙方违反本合同第</w:t>
      </w:r>
      <w:r>
        <w:rPr>
          <w:rFonts w:hint="eastAsia" w:asciiTheme="minorEastAsia" w:hAnsiTheme="minorEastAsia" w:eastAsiaTheme="minorEastAsia" w:cstheme="minorEastAsia"/>
          <w:color w:val="auto"/>
          <w:sz w:val="24"/>
          <w:szCs w:val="24"/>
          <w:u w:val="single"/>
        </w:rPr>
        <w:t>一、二、三、四</w:t>
      </w:r>
      <w:r>
        <w:rPr>
          <w:rFonts w:hint="eastAsia" w:asciiTheme="minorEastAsia" w:hAnsiTheme="minorEastAsia" w:eastAsiaTheme="minorEastAsia" w:cstheme="minorEastAsia"/>
          <w:color w:val="auto"/>
          <w:sz w:val="24"/>
          <w:szCs w:val="24"/>
        </w:rPr>
        <w:t>条约定，应当承担违约责任，承担方式和违约金额如下：甲方可单方面解除合同，报采购</w:t>
      </w:r>
      <w:r>
        <w:rPr>
          <w:rFonts w:hint="eastAsia" w:asciiTheme="minorEastAsia" w:hAnsiTheme="minorEastAsia" w:eastAsiaTheme="minorEastAsia" w:cstheme="minorEastAsia"/>
          <w:color w:val="auto"/>
          <w:kern w:val="0"/>
          <w:sz w:val="24"/>
          <w:szCs w:val="24"/>
        </w:rPr>
        <w:t>监管</w:t>
      </w:r>
      <w:r>
        <w:rPr>
          <w:rFonts w:hint="eastAsia" w:asciiTheme="minorEastAsia" w:hAnsiTheme="minorEastAsia" w:eastAsiaTheme="minorEastAsia" w:cstheme="minorEastAsia"/>
          <w:color w:val="auto"/>
          <w:sz w:val="24"/>
          <w:szCs w:val="24"/>
        </w:rPr>
        <w:t>机关处理</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并向甲方赔偿由此产生的损失。</w:t>
      </w:r>
    </w:p>
    <w:p w14:paraId="06F2A772">
      <w:pPr>
        <w:keepNext w:val="0"/>
        <w:keepLines w:val="0"/>
        <w:pageBreakBefore w:val="0"/>
        <w:kinsoku/>
        <w:wordWrap/>
        <w:overflowPunct/>
        <w:topLinePunct w:val="0"/>
        <w:bidi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八</w:t>
      </w:r>
      <w:r>
        <w:rPr>
          <w:rFonts w:hint="eastAsia" w:asciiTheme="minorEastAsia" w:hAnsiTheme="minorEastAsia" w:eastAsiaTheme="minorEastAsia" w:cstheme="minorEastAsia"/>
          <w:b/>
          <w:color w:val="auto"/>
          <w:sz w:val="24"/>
          <w:szCs w:val="24"/>
        </w:rPr>
        <w:t>、不可抗力事件处理：</w:t>
      </w:r>
    </w:p>
    <w:p w14:paraId="5D7B119C">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1.在合同有效期内，任何一方因不可抗力事件导致不能履行合同，则合同履行期可延长，其延长期与不可抗力影响期相同。</w:t>
      </w:r>
    </w:p>
    <w:p w14:paraId="0B9BF596">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2.不可抗力事件发生后，应立即通知对方，并寄送有关权威机构出具的</w:t>
      </w:r>
      <w:r>
        <w:rPr>
          <w:rFonts w:hint="eastAsia" w:asciiTheme="minorEastAsia" w:hAnsiTheme="minorEastAsia" w:eastAsiaTheme="minorEastAsia" w:cstheme="minorEastAsia"/>
          <w:color w:val="auto"/>
          <w:sz w:val="24"/>
          <w:szCs w:val="24"/>
          <w:lang w:eastAsia="zh-CN"/>
        </w:rPr>
        <w:t>说明资料</w:t>
      </w:r>
      <w:r>
        <w:rPr>
          <w:rFonts w:hint="eastAsia" w:asciiTheme="minorEastAsia" w:hAnsiTheme="minorEastAsia" w:eastAsiaTheme="minorEastAsia" w:cstheme="minorEastAsia"/>
          <w:color w:val="auto"/>
          <w:sz w:val="24"/>
          <w:szCs w:val="24"/>
        </w:rPr>
        <w:t>。</w:t>
      </w:r>
    </w:p>
    <w:p w14:paraId="0F57EE2D">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3.不可抗力事件延续120天以上，双方应通过友好协商，确定是否继续履行合同。</w:t>
      </w:r>
    </w:p>
    <w:p w14:paraId="14B1D29A">
      <w:pPr>
        <w:keepNext w:val="0"/>
        <w:keepLines w:val="0"/>
        <w:pageBreakBefore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lang w:val="en-US" w:eastAsia="zh-CN"/>
        </w:rPr>
        <w:t>九</w:t>
      </w:r>
      <w:r>
        <w:rPr>
          <w:rFonts w:hint="eastAsia" w:asciiTheme="minorEastAsia" w:hAnsiTheme="minorEastAsia" w:eastAsiaTheme="minorEastAsia" w:cstheme="minorEastAsia"/>
          <w:b/>
          <w:bCs/>
          <w:color w:val="auto"/>
          <w:sz w:val="24"/>
          <w:szCs w:val="24"/>
        </w:rPr>
        <w:t>、争议的解决办法：</w:t>
      </w:r>
    </w:p>
    <w:p w14:paraId="395088CB">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双方在执行合同中所发生的一切争议，应通过协商解决。如协商不成，</w:t>
      </w:r>
      <w:r>
        <w:rPr>
          <w:rFonts w:hint="eastAsia" w:asciiTheme="minorEastAsia" w:hAnsiTheme="minorEastAsia" w:eastAsiaTheme="minorEastAsia" w:cstheme="minorEastAsia"/>
          <w:color w:val="auto"/>
          <w:sz w:val="24"/>
          <w:szCs w:val="24"/>
          <w:lang w:val="en-US" w:eastAsia="zh-CN"/>
        </w:rPr>
        <w:t>双方约定由甲</w:t>
      </w:r>
      <w:r>
        <w:rPr>
          <w:rFonts w:hint="eastAsia" w:asciiTheme="minorEastAsia" w:hAnsiTheme="minorEastAsia" w:eastAsiaTheme="minorEastAsia" w:cstheme="minorEastAsia"/>
          <w:color w:val="auto"/>
          <w:sz w:val="24"/>
          <w:szCs w:val="24"/>
        </w:rPr>
        <w:t>方所在地法院</w:t>
      </w:r>
      <w:r>
        <w:rPr>
          <w:rFonts w:hint="eastAsia" w:asciiTheme="minorEastAsia" w:hAnsiTheme="minorEastAsia" w:eastAsiaTheme="minorEastAsia" w:cstheme="minorEastAsia"/>
          <w:color w:val="auto"/>
          <w:sz w:val="24"/>
          <w:szCs w:val="24"/>
          <w:lang w:val="en-US" w:eastAsia="zh-CN"/>
        </w:rPr>
        <w:t>管辖</w:t>
      </w:r>
      <w:r>
        <w:rPr>
          <w:rFonts w:hint="eastAsia" w:asciiTheme="minorEastAsia" w:hAnsiTheme="minorEastAsia" w:eastAsiaTheme="minorEastAsia" w:cstheme="minorEastAsia"/>
          <w:color w:val="auto"/>
          <w:sz w:val="24"/>
          <w:szCs w:val="24"/>
        </w:rPr>
        <w:t>。</w:t>
      </w:r>
    </w:p>
    <w:p w14:paraId="37F4E716">
      <w:pPr>
        <w:keepNext w:val="0"/>
        <w:keepLines w:val="0"/>
        <w:pageBreakBefore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lang w:val="en-US" w:eastAsia="zh-CN"/>
        </w:rPr>
        <w:t>十</w:t>
      </w:r>
      <w:r>
        <w:rPr>
          <w:rFonts w:hint="eastAsia" w:asciiTheme="minorEastAsia" w:hAnsiTheme="minorEastAsia" w:eastAsiaTheme="minorEastAsia" w:cstheme="minorEastAsia"/>
          <w:b/>
          <w:bCs/>
          <w:color w:val="auto"/>
          <w:sz w:val="24"/>
          <w:szCs w:val="24"/>
        </w:rPr>
        <w:t>、其</w:t>
      </w:r>
      <w:r>
        <w:rPr>
          <w:rFonts w:hint="eastAsia" w:asciiTheme="minorEastAsia" w:hAnsiTheme="minorEastAsia" w:eastAsiaTheme="minorEastAsia" w:cstheme="minorEastAsia"/>
          <w:b/>
          <w:bCs/>
          <w:color w:val="auto"/>
          <w:sz w:val="24"/>
          <w:szCs w:val="24"/>
          <w:lang w:eastAsia="zh-CN"/>
        </w:rPr>
        <w:t>他</w:t>
      </w:r>
      <w:r>
        <w:rPr>
          <w:rFonts w:hint="eastAsia" w:asciiTheme="minorEastAsia" w:hAnsiTheme="minorEastAsia" w:eastAsiaTheme="minorEastAsia" w:cstheme="minorEastAsia"/>
          <w:b/>
          <w:bCs/>
          <w:color w:val="auto"/>
          <w:sz w:val="24"/>
          <w:szCs w:val="24"/>
        </w:rPr>
        <w:t>：</w:t>
      </w:r>
    </w:p>
    <w:p w14:paraId="3B1190AF">
      <w:pPr>
        <w:keepNext w:val="0"/>
        <w:keepLines w:val="0"/>
        <w:pageBreakBefore w:val="0"/>
        <w:kinsoku/>
        <w:wordWrap/>
        <w:overflowPunct/>
        <w:topLinePunct w:val="0"/>
        <w:bidi w:val="0"/>
        <w:spacing w:line="360" w:lineRule="auto"/>
        <w:ind w:firstLine="52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合同经双方法定代表人或授权代表签字并加盖单位公章后生效。</w:t>
      </w:r>
    </w:p>
    <w:p w14:paraId="56DF8526">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本合同未尽事宜由双方协商解决，并签署书面的修改或补充协议，形成的书面修改或补充协议视为本合同的组成部分。</w:t>
      </w:r>
    </w:p>
    <w:p w14:paraId="297C5E3C">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本项目的</w:t>
      </w:r>
      <w:r>
        <w:rPr>
          <w:rFonts w:hint="eastAsia" w:asciiTheme="minorEastAsia" w:hAnsiTheme="minorEastAsia" w:eastAsiaTheme="minorEastAsia" w:cstheme="minorEastAsia"/>
          <w:color w:val="auto"/>
          <w:sz w:val="24"/>
          <w:szCs w:val="24"/>
          <w:lang w:eastAsia="zh-CN"/>
        </w:rPr>
        <w:t>成交通知书</w:t>
      </w:r>
      <w:r>
        <w:rPr>
          <w:rFonts w:hint="eastAsia" w:asciiTheme="minorEastAsia" w:hAnsiTheme="minorEastAsia" w:eastAsiaTheme="minorEastAsia" w:cstheme="minorEastAsia"/>
          <w:color w:val="auto"/>
          <w:sz w:val="24"/>
          <w:szCs w:val="24"/>
        </w:rPr>
        <w:t>、招标文件、</w:t>
      </w:r>
      <w:r>
        <w:rPr>
          <w:rFonts w:hint="eastAsia" w:asciiTheme="minorEastAsia" w:hAnsiTheme="minorEastAsia" w:eastAsiaTheme="minorEastAsia" w:cstheme="minorEastAsia"/>
          <w:color w:val="auto"/>
          <w:sz w:val="24"/>
          <w:szCs w:val="24"/>
          <w:lang w:eastAsia="zh-CN"/>
        </w:rPr>
        <w:t>响应文件</w:t>
      </w:r>
      <w:r>
        <w:rPr>
          <w:rFonts w:hint="eastAsia" w:asciiTheme="minorEastAsia" w:hAnsiTheme="minorEastAsia" w:eastAsiaTheme="minorEastAsia" w:cstheme="minorEastAsia"/>
          <w:color w:val="auto"/>
          <w:sz w:val="24"/>
          <w:szCs w:val="24"/>
        </w:rPr>
        <w:t>为本合同的有效组成部分。本合同未尽事宜，遵照《</w:t>
      </w:r>
      <w:r>
        <w:rPr>
          <w:rFonts w:hint="eastAsia" w:asciiTheme="minorEastAsia" w:hAnsiTheme="minorEastAsia" w:eastAsiaTheme="minorEastAsia" w:cstheme="minorEastAsia"/>
          <w:color w:val="auto"/>
          <w:sz w:val="24"/>
          <w:szCs w:val="24"/>
          <w:lang w:val="en-US" w:eastAsia="zh-CN"/>
        </w:rPr>
        <w:t>中华人民共和国民法典</w:t>
      </w:r>
      <w:r>
        <w:rPr>
          <w:rFonts w:hint="eastAsia" w:asciiTheme="minorEastAsia" w:hAnsiTheme="minorEastAsia" w:eastAsiaTheme="minorEastAsia" w:cstheme="minorEastAsia"/>
          <w:color w:val="auto"/>
          <w:sz w:val="24"/>
          <w:szCs w:val="24"/>
        </w:rPr>
        <w:t>》有关条文执行。</w:t>
      </w:r>
    </w:p>
    <w:p w14:paraId="1CD5B492">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lang w:val="en-US" w:eastAsia="zh-CN"/>
        </w:rPr>
        <w:t>4.</w:t>
      </w:r>
      <w:r>
        <w:rPr>
          <w:rFonts w:hint="eastAsia" w:asciiTheme="minorEastAsia" w:hAnsiTheme="minorEastAsia" w:eastAsiaTheme="minorEastAsia" w:cstheme="minorEastAsia"/>
          <w:bCs/>
          <w:color w:val="auto"/>
          <w:sz w:val="24"/>
          <w:szCs w:val="24"/>
        </w:rPr>
        <w:t>强化安全意识、抓好安全生产，</w:t>
      </w:r>
      <w:r>
        <w:rPr>
          <w:rFonts w:hint="eastAsia" w:asciiTheme="minorEastAsia" w:hAnsiTheme="minorEastAsia" w:eastAsiaTheme="minorEastAsia" w:cstheme="minorEastAsia"/>
          <w:bCs/>
          <w:color w:val="auto"/>
          <w:sz w:val="24"/>
          <w:szCs w:val="24"/>
          <w:lang w:val="en-US" w:eastAsia="zh-CN"/>
        </w:rPr>
        <w:t>明确</w:t>
      </w:r>
      <w:r>
        <w:rPr>
          <w:rFonts w:hint="eastAsia" w:asciiTheme="minorEastAsia" w:hAnsiTheme="minorEastAsia" w:eastAsiaTheme="minorEastAsia" w:cstheme="minorEastAsia"/>
          <w:bCs/>
          <w:color w:val="auto"/>
          <w:sz w:val="24"/>
          <w:szCs w:val="24"/>
        </w:rPr>
        <w:t>安全责任，杜绝事故发生，项目实施中</w:t>
      </w:r>
      <w:r>
        <w:rPr>
          <w:rFonts w:hint="eastAsia" w:asciiTheme="minorEastAsia" w:hAnsiTheme="minorEastAsia" w:eastAsiaTheme="minorEastAsia" w:cstheme="minorEastAsia"/>
          <w:bCs/>
          <w:color w:val="auto"/>
          <w:sz w:val="24"/>
          <w:szCs w:val="24"/>
          <w:lang w:val="en-US" w:eastAsia="zh-CN"/>
        </w:rPr>
        <w:t>乙方</w:t>
      </w:r>
      <w:r>
        <w:rPr>
          <w:rFonts w:hint="eastAsia" w:asciiTheme="minorEastAsia" w:hAnsiTheme="minorEastAsia" w:eastAsiaTheme="minorEastAsia" w:cstheme="minorEastAsia"/>
          <w:bCs/>
          <w:color w:val="auto"/>
          <w:sz w:val="24"/>
          <w:szCs w:val="24"/>
        </w:rPr>
        <w:t>发生安全及人身事故均由承包人负责处理，并承担全部责任和费用</w:t>
      </w:r>
    </w:p>
    <w:p w14:paraId="62472F4A">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本合同一式</w:t>
      </w:r>
      <w:r>
        <w:rPr>
          <w:rFonts w:hint="eastAsia" w:asciiTheme="minorEastAsia" w:hAnsiTheme="minorEastAsia" w:eastAsiaTheme="minorEastAsia" w:cstheme="minorEastAsia"/>
          <w:color w:val="auto"/>
          <w:sz w:val="24"/>
          <w:szCs w:val="24"/>
          <w:lang w:val="en-US" w:eastAsia="zh-CN"/>
        </w:rPr>
        <w:t>6</w:t>
      </w:r>
      <w:r>
        <w:rPr>
          <w:rFonts w:hint="eastAsia" w:asciiTheme="minorEastAsia" w:hAnsiTheme="minorEastAsia" w:eastAsiaTheme="minorEastAsia" w:cstheme="minorEastAsia"/>
          <w:color w:val="auto"/>
          <w:sz w:val="24"/>
          <w:szCs w:val="24"/>
        </w:rPr>
        <w:t>份，具有同等法律效力，甲乙双方各执</w:t>
      </w: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份，其余用于采购代理机构存档</w:t>
      </w: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份。</w:t>
      </w:r>
    </w:p>
    <w:p w14:paraId="77333220">
      <w:pPr>
        <w:keepNext w:val="0"/>
        <w:keepLines w:val="0"/>
        <w:pageBreakBefore w:val="0"/>
        <w:kinsoku/>
        <w:wordWrap/>
        <w:overflowPunct/>
        <w:topLinePunct w:val="0"/>
        <w:bidi w:val="0"/>
        <w:spacing w:line="360" w:lineRule="auto"/>
        <w:ind w:firstLine="480" w:firstLineChars="20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t>6</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其他未尽事宜，双方协商解决。</w:t>
      </w:r>
    </w:p>
    <w:p w14:paraId="774B5585">
      <w:pPr>
        <w:keepNext w:val="0"/>
        <w:keepLines w:val="0"/>
        <w:pageBreakBefore w:val="0"/>
        <w:widowControl w:val="0"/>
        <w:kinsoku/>
        <w:wordWrap/>
        <w:overflowPunct/>
        <w:topLinePunct w:val="0"/>
        <w:bidi w:val="0"/>
        <w:snapToGrid w:val="0"/>
        <w:spacing w:before="0" w:beforeLines="0" w:after="0" w:afterLines="0" w:line="360" w:lineRule="auto"/>
        <w:jc w:val="both"/>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 xml:space="preserve">甲方：                                    乙方： </w:t>
      </w:r>
    </w:p>
    <w:p w14:paraId="654316B5">
      <w:pPr>
        <w:keepNext w:val="0"/>
        <w:keepLines w:val="0"/>
        <w:pageBreakBefore w:val="0"/>
        <w:widowControl w:val="0"/>
        <w:kinsoku/>
        <w:wordWrap/>
        <w:overflowPunct/>
        <w:topLinePunct w:val="0"/>
        <w:bidi w:val="0"/>
        <w:snapToGrid w:val="0"/>
        <w:spacing w:before="0" w:beforeLines="0" w:after="0" w:afterLines="0" w:line="360" w:lineRule="auto"/>
        <w:jc w:val="both"/>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法定（授权）代表人：                      法定（授权）代表人：</w:t>
      </w:r>
    </w:p>
    <w:p w14:paraId="50715D5F">
      <w:pPr>
        <w:keepNext w:val="0"/>
        <w:keepLines w:val="0"/>
        <w:pageBreakBefore w:val="0"/>
        <w:widowControl w:val="0"/>
        <w:kinsoku/>
        <w:wordWrap/>
        <w:overflowPunct/>
        <w:topLinePunct w:val="0"/>
        <w:bidi w:val="0"/>
        <w:snapToGrid w:val="0"/>
        <w:spacing w:before="0" w:beforeLines="0" w:after="0" w:afterLines="0" w:line="360" w:lineRule="auto"/>
        <w:jc w:val="both"/>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签字日期：      年  月  日                签字日期：      年  月  日</w:t>
      </w:r>
    </w:p>
    <w:p w14:paraId="0D89C878">
      <w:pPr>
        <w:keepNext w:val="0"/>
        <w:keepLines w:val="0"/>
        <w:pageBreakBefore w:val="0"/>
        <w:kinsoku/>
        <w:wordWrap/>
        <w:overflowPunct/>
        <w:topLinePunct w:val="0"/>
        <w:autoSpaceDE w:val="0"/>
        <w:autoSpaceDN w:val="0"/>
        <w:bidi w:val="0"/>
        <w:adjustRightInd w:val="0"/>
        <w:spacing w:line="360" w:lineRule="auto"/>
        <w:jc w:val="left"/>
        <w:rPr>
          <w:rFonts w:hint="eastAsia" w:asciiTheme="minorEastAsia" w:hAnsiTheme="minorEastAsia" w:eastAsiaTheme="minorEastAsia" w:cstheme="minorEastAsia"/>
          <w:color w:val="auto"/>
          <w:kern w:val="0"/>
          <w:sz w:val="18"/>
          <w:szCs w:val="18"/>
        </w:rPr>
      </w:pPr>
    </w:p>
    <w:p w14:paraId="15D24CDA">
      <w:pPr>
        <w:keepNext w:val="0"/>
        <w:keepLines w:val="0"/>
        <w:pageBreakBefore w:val="0"/>
        <w:widowControl w:val="0"/>
        <w:kinsoku/>
        <w:wordWrap/>
        <w:overflowPunct/>
        <w:topLinePunct w:val="0"/>
        <w:bidi w:val="0"/>
        <w:snapToGrid w:val="0"/>
        <w:spacing w:before="0" w:beforeLines="0" w:after="0" w:afterLines="0" w:line="360" w:lineRule="auto"/>
        <w:jc w:val="left"/>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kern w:val="2"/>
          <w:sz w:val="24"/>
          <w:szCs w:val="24"/>
          <w:lang w:val="en-US" w:eastAsia="zh-CN" w:bidi="ar-SA"/>
        </w:rPr>
        <w:t>见证方：</w:t>
      </w:r>
    </w:p>
    <w:p w14:paraId="0294FDDE">
      <w:pPr>
        <w:keepNext w:val="0"/>
        <w:keepLines w:val="0"/>
        <w:pageBreakBefore w:val="0"/>
        <w:widowControl w:val="0"/>
        <w:kinsoku/>
        <w:wordWrap/>
        <w:overflowPunct/>
        <w:topLinePunct w:val="0"/>
        <w:bidi w:val="0"/>
        <w:snapToGrid w:val="0"/>
        <w:spacing w:before="0" w:beforeLines="0" w:after="0" w:afterLines="0" w:line="360" w:lineRule="auto"/>
        <w:jc w:val="left"/>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kern w:val="2"/>
          <w:sz w:val="24"/>
          <w:szCs w:val="24"/>
          <w:lang w:val="en-US" w:eastAsia="zh-CN" w:bidi="ar-SA"/>
        </w:rPr>
        <w:t>法定（授权）代表人：</w:t>
      </w:r>
    </w:p>
    <w:p w14:paraId="4847DD86">
      <w:pPr>
        <w:keepNext w:val="0"/>
        <w:keepLines w:val="0"/>
        <w:pageBreakBefore w:val="0"/>
        <w:widowControl w:val="0"/>
        <w:kinsoku/>
        <w:wordWrap/>
        <w:overflowPunct/>
        <w:topLinePunct w:val="0"/>
        <w:bidi w:val="0"/>
        <w:snapToGrid w:val="0"/>
        <w:spacing w:before="0" w:beforeLines="0" w:after="0" w:afterLines="0" w:line="360" w:lineRule="auto"/>
        <w:jc w:val="left"/>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kern w:val="2"/>
          <w:sz w:val="24"/>
          <w:szCs w:val="24"/>
          <w:lang w:val="en-US" w:eastAsia="zh-CN" w:bidi="ar-SA"/>
        </w:rPr>
        <w:t>见证日期：      年  月  日</w:t>
      </w:r>
    </w:p>
    <w:p w14:paraId="7FE82017">
      <w:pPr>
        <w:spacing w:line="240" w:lineRule="auto"/>
        <w:rPr>
          <w:rFonts w:hint="default" w:ascii="Times New Roman" w:hAnsi="Times New Roman" w:eastAsia="宋体" w:cs="Times New Roman"/>
          <w:color w:val="auto"/>
          <w:sz w:val="21"/>
          <w:szCs w:val="24"/>
        </w:rPr>
      </w:pPr>
    </w:p>
    <w:p w14:paraId="54F4E3E0">
      <w:pPr>
        <w:rPr>
          <w:rFonts w:hint="eastAsia" w:asciiTheme="minorEastAsia" w:hAnsiTheme="minorEastAsia" w:eastAsiaTheme="minorEastAsia" w:cstheme="minorEastAsia"/>
          <w:b/>
          <w:color w:val="auto"/>
          <w:kern w:val="2"/>
          <w:sz w:val="36"/>
          <w:szCs w:val="20"/>
          <w:highlight w:val="none"/>
          <w:lang w:val="en-US" w:eastAsia="zh-CN" w:bidi="ar-SA"/>
        </w:rPr>
      </w:pPr>
      <w:r>
        <w:rPr>
          <w:rFonts w:hint="eastAsia" w:asciiTheme="minorEastAsia" w:hAnsiTheme="minorEastAsia" w:eastAsiaTheme="minorEastAsia" w:cstheme="minorEastAsia"/>
          <w:b/>
          <w:color w:val="auto"/>
          <w:kern w:val="2"/>
          <w:sz w:val="36"/>
          <w:szCs w:val="20"/>
          <w:highlight w:val="none"/>
          <w:lang w:val="en-US" w:eastAsia="zh-CN" w:bidi="ar-SA"/>
        </w:rPr>
        <w:br w:type="page"/>
      </w:r>
    </w:p>
    <w:p w14:paraId="39FEC138">
      <w:pPr>
        <w:pStyle w:val="23"/>
        <w:jc w:val="center"/>
        <w:outlineLvl w:val="9"/>
        <w:rPr>
          <w:rFonts w:hint="eastAsia" w:asciiTheme="minorEastAsia" w:hAnsiTheme="minorEastAsia" w:eastAsiaTheme="minorEastAsia" w:cstheme="minorEastAsia"/>
          <w:b/>
          <w:color w:val="auto"/>
          <w:kern w:val="2"/>
          <w:sz w:val="36"/>
          <w:szCs w:val="20"/>
          <w:highlight w:val="none"/>
          <w:lang w:val="en-US" w:eastAsia="zh-CN" w:bidi="ar-SA"/>
        </w:rPr>
      </w:pPr>
    </w:p>
    <w:p w14:paraId="470E86C9">
      <w:pPr>
        <w:pStyle w:val="23"/>
        <w:jc w:val="center"/>
        <w:outlineLvl w:val="0"/>
        <w:rPr>
          <w:rFonts w:hint="eastAsia" w:asciiTheme="minorEastAsia" w:hAnsiTheme="minorEastAsia" w:eastAsiaTheme="minorEastAsia" w:cstheme="minorEastAsia"/>
          <w:b/>
          <w:color w:val="auto"/>
          <w:kern w:val="2"/>
          <w:sz w:val="36"/>
          <w:szCs w:val="20"/>
          <w:highlight w:val="none"/>
          <w:lang w:val="en-US" w:eastAsia="zh-CN" w:bidi="ar-SA"/>
        </w:rPr>
      </w:pPr>
      <w:r>
        <w:rPr>
          <w:rFonts w:hint="eastAsia" w:asciiTheme="minorEastAsia" w:hAnsiTheme="minorEastAsia" w:eastAsiaTheme="minorEastAsia" w:cstheme="minorEastAsia"/>
          <w:b/>
          <w:color w:val="auto"/>
          <w:kern w:val="2"/>
          <w:sz w:val="36"/>
          <w:szCs w:val="20"/>
          <w:highlight w:val="none"/>
          <w:lang w:val="en-US" w:eastAsia="zh-CN" w:bidi="ar-SA"/>
        </w:rPr>
        <w:t>第七部分 应提交的有关格式范例</w:t>
      </w:r>
    </w:p>
    <w:p w14:paraId="09E300DF">
      <w:pPr>
        <w:spacing w:line="480" w:lineRule="auto"/>
        <w:ind w:firstLine="480" w:firstLineChars="200"/>
        <w:rPr>
          <w:rFonts w:hint="eastAsia" w:asciiTheme="minorEastAsia" w:hAnsiTheme="minorEastAsia" w:eastAsiaTheme="minorEastAsia" w:cstheme="minorEastAsia"/>
          <w:color w:val="auto"/>
          <w:sz w:val="24"/>
          <w:szCs w:val="24"/>
          <w:highlight w:val="none"/>
        </w:rPr>
      </w:pPr>
    </w:p>
    <w:p w14:paraId="256A587D">
      <w:pPr>
        <w:spacing w:line="48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说明：</w:t>
      </w:r>
    </w:p>
    <w:p w14:paraId="4B8CB50B">
      <w:pPr>
        <w:spacing w:line="48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lang w:eastAsia="zh-CN"/>
        </w:rPr>
        <w:t>响应文件</w:t>
      </w:r>
      <w:r>
        <w:rPr>
          <w:rFonts w:hint="eastAsia" w:asciiTheme="minorEastAsia" w:hAnsiTheme="minorEastAsia" w:eastAsiaTheme="minorEastAsia" w:cstheme="minorEastAsia"/>
          <w:color w:val="auto"/>
          <w:sz w:val="24"/>
          <w:szCs w:val="24"/>
          <w:highlight w:val="none"/>
        </w:rPr>
        <w:t>由供应商根据招标文件要求参照附件格式编制。</w:t>
      </w:r>
    </w:p>
    <w:p w14:paraId="07990C28">
      <w:pPr>
        <w:spacing w:line="48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供应商根据实际情况填写。</w:t>
      </w:r>
    </w:p>
    <w:p w14:paraId="0C9FC61B">
      <w:pPr>
        <w:spacing w:line="480" w:lineRule="auto"/>
        <w:ind w:firstLine="480" w:firstLineChars="2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招标文件中没有参考格式的，供应商自行编制。</w:t>
      </w:r>
    </w:p>
    <w:p w14:paraId="4AAB959B">
      <w:pPr>
        <w:pStyle w:val="24"/>
        <w:ind w:left="0" w:leftChars="0" w:firstLine="0" w:firstLineChars="0"/>
        <w:rPr>
          <w:rFonts w:hint="eastAsia"/>
          <w:color w:val="auto"/>
          <w:highlight w:val="none"/>
        </w:rPr>
      </w:pPr>
    </w:p>
    <w:p w14:paraId="60979391">
      <w:pPr>
        <w:rPr>
          <w:rFonts w:hint="eastAsia"/>
          <w:color w:val="auto"/>
          <w:highlight w:val="none"/>
        </w:rPr>
      </w:pPr>
    </w:p>
    <w:p w14:paraId="0EC2D761">
      <w:pPr>
        <w:pStyle w:val="4"/>
        <w:rPr>
          <w:rFonts w:hint="eastAsia"/>
          <w:color w:val="auto"/>
          <w:highlight w:val="none"/>
        </w:rPr>
      </w:pPr>
    </w:p>
    <w:p w14:paraId="45D8D36C">
      <w:pPr>
        <w:pStyle w:val="15"/>
        <w:rPr>
          <w:rFonts w:hint="eastAsia"/>
          <w:color w:val="auto"/>
          <w:highlight w:val="none"/>
        </w:rPr>
      </w:pPr>
    </w:p>
    <w:p w14:paraId="5734851F">
      <w:pPr>
        <w:rPr>
          <w:rFonts w:hint="eastAsia"/>
          <w:color w:val="auto"/>
          <w:highlight w:val="none"/>
        </w:rPr>
      </w:pPr>
    </w:p>
    <w:p w14:paraId="599FDE34">
      <w:pPr>
        <w:pStyle w:val="4"/>
        <w:rPr>
          <w:rFonts w:hint="eastAsia"/>
          <w:color w:val="auto"/>
          <w:highlight w:val="none"/>
        </w:rPr>
      </w:pPr>
    </w:p>
    <w:p w14:paraId="2B967C14">
      <w:pPr>
        <w:pStyle w:val="15"/>
        <w:rPr>
          <w:rFonts w:hint="eastAsia"/>
          <w:color w:val="auto"/>
          <w:highlight w:val="none"/>
        </w:rPr>
      </w:pPr>
    </w:p>
    <w:p w14:paraId="03D10E9B">
      <w:pPr>
        <w:rPr>
          <w:rFonts w:hint="eastAsia"/>
          <w:color w:val="auto"/>
          <w:highlight w:val="none"/>
        </w:rPr>
      </w:pPr>
    </w:p>
    <w:p w14:paraId="0E7CABE2">
      <w:pPr>
        <w:pStyle w:val="4"/>
        <w:rPr>
          <w:rFonts w:hint="eastAsia"/>
          <w:color w:val="auto"/>
          <w:highlight w:val="none"/>
        </w:rPr>
      </w:pPr>
    </w:p>
    <w:p w14:paraId="7EC6A001">
      <w:pPr>
        <w:pStyle w:val="15"/>
        <w:rPr>
          <w:rFonts w:hint="eastAsia"/>
          <w:color w:val="auto"/>
          <w:highlight w:val="none"/>
        </w:rPr>
      </w:pPr>
    </w:p>
    <w:p w14:paraId="0D6C9BBD">
      <w:pPr>
        <w:rPr>
          <w:rFonts w:hint="eastAsia"/>
          <w:color w:val="auto"/>
          <w:highlight w:val="none"/>
        </w:rPr>
      </w:pPr>
    </w:p>
    <w:p w14:paraId="2339AB8B">
      <w:pPr>
        <w:pStyle w:val="4"/>
        <w:rPr>
          <w:rFonts w:hint="eastAsia"/>
          <w:color w:val="auto"/>
          <w:highlight w:val="none"/>
        </w:rPr>
      </w:pPr>
    </w:p>
    <w:p w14:paraId="27218730">
      <w:pPr>
        <w:pStyle w:val="15"/>
        <w:rPr>
          <w:rFonts w:hint="eastAsia"/>
          <w:color w:val="auto"/>
          <w:highlight w:val="none"/>
        </w:rPr>
      </w:pPr>
    </w:p>
    <w:p w14:paraId="663CE48D">
      <w:pPr>
        <w:rPr>
          <w:rFonts w:hint="eastAsia"/>
          <w:color w:val="auto"/>
          <w:highlight w:val="none"/>
        </w:rPr>
      </w:pPr>
    </w:p>
    <w:p w14:paraId="60E5CDA7">
      <w:pPr>
        <w:pStyle w:val="4"/>
        <w:rPr>
          <w:rFonts w:hint="eastAsia"/>
          <w:color w:val="auto"/>
          <w:highlight w:val="none"/>
        </w:rPr>
      </w:pPr>
    </w:p>
    <w:p w14:paraId="260001D7">
      <w:pPr>
        <w:pStyle w:val="15"/>
        <w:rPr>
          <w:rFonts w:hint="eastAsia"/>
          <w:color w:val="auto"/>
          <w:highlight w:val="none"/>
        </w:rPr>
      </w:pPr>
    </w:p>
    <w:p w14:paraId="695786D0">
      <w:pPr>
        <w:rPr>
          <w:rFonts w:hint="eastAsia"/>
          <w:color w:val="auto"/>
          <w:highlight w:val="none"/>
        </w:rPr>
      </w:pPr>
    </w:p>
    <w:p w14:paraId="5596A9E2">
      <w:pPr>
        <w:pStyle w:val="4"/>
        <w:rPr>
          <w:rFonts w:hint="eastAsia"/>
          <w:color w:val="auto"/>
          <w:highlight w:val="none"/>
        </w:rPr>
      </w:pPr>
    </w:p>
    <w:p w14:paraId="29D11811">
      <w:pP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br w:type="page"/>
      </w:r>
    </w:p>
    <w:p w14:paraId="444E25D0">
      <w:pPr>
        <w:spacing w:line="240" w:lineRule="auto"/>
        <w:rPr>
          <w:rFonts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一、资格文件封面格式</w:t>
      </w:r>
    </w:p>
    <w:p w14:paraId="068AAB25">
      <w:pPr>
        <w:spacing w:line="240" w:lineRule="auto"/>
        <w:rPr>
          <w:rFonts w:asciiTheme="minorEastAsia" w:hAnsiTheme="minorEastAsia" w:eastAsiaTheme="minorEastAsia" w:cstheme="minorEastAsia"/>
          <w:b/>
          <w:bCs/>
          <w:color w:val="auto"/>
          <w:sz w:val="40"/>
          <w:szCs w:val="40"/>
          <w:highlight w:val="none"/>
        </w:rPr>
      </w:pPr>
    </w:p>
    <w:p w14:paraId="68BC5C67">
      <w:pPr>
        <w:spacing w:line="240" w:lineRule="auto"/>
        <w:jc w:val="center"/>
        <w:rPr>
          <w:rFonts w:asciiTheme="minorEastAsia" w:hAnsiTheme="minorEastAsia" w:eastAsiaTheme="minorEastAsia" w:cstheme="minorEastAsia"/>
          <w:b/>
          <w:bCs/>
          <w:color w:val="auto"/>
          <w:sz w:val="40"/>
          <w:szCs w:val="40"/>
          <w:highlight w:val="none"/>
        </w:rPr>
      </w:pPr>
    </w:p>
    <w:p w14:paraId="1F67F5F9">
      <w:pPr>
        <w:spacing w:line="240" w:lineRule="auto"/>
        <w:jc w:val="center"/>
        <w:rPr>
          <w:rFonts w:hint="eastAsia" w:asciiTheme="minorEastAsia" w:hAnsiTheme="minorEastAsia" w:eastAsiaTheme="minorEastAsia" w:cstheme="minorEastAsia"/>
          <w:b/>
          <w:bCs/>
          <w:color w:val="auto"/>
          <w:sz w:val="32"/>
          <w:szCs w:val="32"/>
          <w:highlight w:val="none"/>
          <w:lang w:eastAsia="zh-CN"/>
        </w:rPr>
      </w:pPr>
      <w:r>
        <w:rPr>
          <w:rFonts w:hint="eastAsia" w:asciiTheme="minorEastAsia" w:hAnsiTheme="minorEastAsia" w:eastAsiaTheme="minorEastAsia" w:cstheme="minorEastAsia"/>
          <w:b/>
          <w:bCs/>
          <w:color w:val="auto"/>
          <w:sz w:val="44"/>
          <w:szCs w:val="44"/>
          <w:highlight w:val="none"/>
          <w:lang w:eastAsia="zh-CN"/>
        </w:rPr>
        <w:t>浦江县第二污水处理厂尾水人工湿地水质提升工程可研编制及技术咨询项目</w:t>
      </w:r>
    </w:p>
    <w:p w14:paraId="66C87BF3">
      <w:pPr>
        <w:spacing w:line="360" w:lineRule="auto"/>
        <w:jc w:val="center"/>
        <w:rPr>
          <w:rFonts w:asciiTheme="minorEastAsia" w:hAnsiTheme="minorEastAsia" w:eastAsiaTheme="minorEastAsia" w:cstheme="minorEastAsia"/>
          <w:color w:val="auto"/>
          <w:spacing w:val="40"/>
          <w:w w:val="90"/>
          <w:sz w:val="96"/>
          <w:szCs w:val="96"/>
          <w:highlight w:val="none"/>
          <w:lang w:bidi="th-TH"/>
        </w:rPr>
      </w:pPr>
      <w:r>
        <w:rPr>
          <w:rFonts w:hint="eastAsia" w:asciiTheme="minorEastAsia" w:hAnsiTheme="minorEastAsia" w:eastAsiaTheme="minorEastAsia" w:cstheme="minorEastAsia"/>
          <w:color w:val="auto"/>
          <w:spacing w:val="40"/>
          <w:w w:val="90"/>
          <w:sz w:val="96"/>
          <w:szCs w:val="96"/>
          <w:highlight w:val="none"/>
          <w:lang w:val="en-US" w:eastAsia="zh-CN" w:bidi="th-TH"/>
        </w:rPr>
        <w:t>响 应</w:t>
      </w:r>
      <w:r>
        <w:rPr>
          <w:rFonts w:hint="eastAsia" w:asciiTheme="minorEastAsia" w:hAnsiTheme="minorEastAsia" w:eastAsiaTheme="minorEastAsia" w:cstheme="minorEastAsia"/>
          <w:color w:val="auto"/>
          <w:spacing w:val="40"/>
          <w:w w:val="90"/>
          <w:sz w:val="96"/>
          <w:szCs w:val="96"/>
          <w:highlight w:val="none"/>
          <w:lang w:bidi="th-TH"/>
        </w:rPr>
        <w:t xml:space="preserve"> 文 件</w:t>
      </w:r>
    </w:p>
    <w:p w14:paraId="5485967F">
      <w:pPr>
        <w:spacing w:line="240" w:lineRule="auto"/>
        <w:jc w:val="center"/>
        <w:rPr>
          <w:rFonts w:asciiTheme="minorEastAsia" w:hAnsiTheme="minorEastAsia" w:eastAsiaTheme="minorEastAsia" w:cstheme="minorEastAsia"/>
          <w:b/>
          <w:bCs/>
          <w:color w:val="auto"/>
          <w:sz w:val="36"/>
          <w:szCs w:val="36"/>
          <w:highlight w:val="none"/>
        </w:rPr>
      </w:pPr>
      <w:r>
        <w:rPr>
          <w:rFonts w:hint="eastAsia" w:asciiTheme="minorEastAsia" w:hAnsiTheme="minorEastAsia" w:eastAsiaTheme="minorEastAsia" w:cstheme="minorEastAsia"/>
          <w:b/>
          <w:bCs/>
          <w:color w:val="auto"/>
          <w:sz w:val="36"/>
          <w:szCs w:val="36"/>
          <w:highlight w:val="none"/>
        </w:rPr>
        <w:t>（资格文件）</w:t>
      </w:r>
    </w:p>
    <w:p w14:paraId="2CE3EE1A">
      <w:pPr>
        <w:spacing w:line="240" w:lineRule="auto"/>
        <w:jc w:val="center"/>
        <w:rPr>
          <w:rFonts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b/>
          <w:bCs/>
          <w:color w:val="auto"/>
          <w:sz w:val="28"/>
          <w:szCs w:val="28"/>
          <w:highlight w:val="none"/>
        </w:rPr>
        <w:t>项目编号：</w:t>
      </w:r>
    </w:p>
    <w:p w14:paraId="56CE097D">
      <w:pPr>
        <w:spacing w:line="240" w:lineRule="auto"/>
        <w:jc w:val="center"/>
        <w:rPr>
          <w:rFonts w:asciiTheme="minorEastAsia" w:hAnsiTheme="minorEastAsia" w:eastAsiaTheme="minorEastAsia" w:cstheme="minorEastAsia"/>
          <w:b/>
          <w:bCs/>
          <w:color w:val="auto"/>
          <w:sz w:val="28"/>
          <w:szCs w:val="28"/>
          <w:highlight w:val="none"/>
        </w:rPr>
      </w:pPr>
    </w:p>
    <w:p w14:paraId="6C181E3E">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53AF87FF">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11782DE2">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50A900D6">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4D917614">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6C7F446E">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投标人名称（电子签章）：</w:t>
      </w:r>
      <w:r>
        <w:rPr>
          <w:rFonts w:hint="eastAsia" w:asciiTheme="minorEastAsia" w:hAnsiTheme="minorEastAsia" w:eastAsiaTheme="minorEastAsia" w:cstheme="minorEastAsia"/>
          <w:b/>
          <w:color w:val="auto"/>
          <w:sz w:val="32"/>
          <w:szCs w:val="32"/>
          <w:highlight w:val="none"/>
          <w:u w:val="single"/>
        </w:rPr>
        <w:t xml:space="preserve">                             </w:t>
      </w:r>
    </w:p>
    <w:p w14:paraId="65AB810F">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6D0D3A39">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 xml:space="preserve">法定代表人或授权代表(签字或盖章)： </w:t>
      </w:r>
      <w:r>
        <w:rPr>
          <w:rFonts w:hint="eastAsia" w:asciiTheme="minorEastAsia" w:hAnsiTheme="minorEastAsia" w:eastAsiaTheme="minorEastAsia" w:cstheme="minorEastAsia"/>
          <w:b/>
          <w:color w:val="auto"/>
          <w:sz w:val="32"/>
          <w:szCs w:val="32"/>
          <w:highlight w:val="none"/>
          <w:u w:val="single"/>
        </w:rPr>
        <w:t xml:space="preserve">                  </w:t>
      </w:r>
    </w:p>
    <w:p w14:paraId="0266A56D">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3827A157">
      <w:pPr>
        <w:autoSpaceDE w:val="0"/>
        <w:autoSpaceDN w:val="0"/>
        <w:adjustRightInd w:val="0"/>
        <w:spacing w:line="360" w:lineRule="auto"/>
        <w:jc w:val="center"/>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时间：    年   月   日</w:t>
      </w:r>
    </w:p>
    <w:p w14:paraId="7D345CA5">
      <w:pPr>
        <w:tabs>
          <w:tab w:val="left" w:pos="720"/>
        </w:tabs>
        <w:adjustRightInd w:val="0"/>
        <w:snapToGrid w:val="0"/>
        <w:spacing w:line="360" w:lineRule="auto"/>
        <w:jc w:val="both"/>
        <w:rPr>
          <w:rFonts w:asciiTheme="minorEastAsia" w:hAnsiTheme="minorEastAsia" w:eastAsiaTheme="minorEastAsia" w:cstheme="minorEastAsia"/>
          <w:b/>
          <w:snapToGrid w:val="0"/>
          <w:color w:val="auto"/>
          <w:kern w:val="0"/>
          <w:sz w:val="32"/>
          <w:szCs w:val="32"/>
          <w:highlight w:val="none"/>
        </w:rPr>
      </w:pPr>
    </w:p>
    <w:p w14:paraId="79E25712">
      <w:pPr>
        <w:tabs>
          <w:tab w:val="left" w:pos="720"/>
        </w:tabs>
        <w:adjustRightInd w:val="0"/>
        <w:snapToGrid w:val="0"/>
        <w:spacing w:line="360" w:lineRule="auto"/>
        <w:jc w:val="center"/>
        <w:rPr>
          <w:rFonts w:hint="eastAsia" w:asciiTheme="minorEastAsia" w:hAnsiTheme="minorEastAsia" w:eastAsiaTheme="minorEastAsia" w:cstheme="minorEastAsia"/>
          <w:b/>
          <w:snapToGrid w:val="0"/>
          <w:color w:val="auto"/>
          <w:kern w:val="0"/>
          <w:sz w:val="32"/>
          <w:szCs w:val="32"/>
          <w:highlight w:val="none"/>
        </w:rPr>
      </w:pPr>
    </w:p>
    <w:p w14:paraId="0A23B6F2">
      <w:pPr>
        <w:rPr>
          <w:rFonts w:hint="eastAsia" w:asciiTheme="minorEastAsia" w:hAnsiTheme="minorEastAsia" w:eastAsiaTheme="minorEastAsia" w:cstheme="minorEastAsia"/>
          <w:b/>
          <w:snapToGrid w:val="0"/>
          <w:color w:val="auto"/>
          <w:kern w:val="0"/>
          <w:sz w:val="32"/>
          <w:szCs w:val="32"/>
          <w:highlight w:val="none"/>
        </w:rPr>
      </w:pPr>
      <w:r>
        <w:rPr>
          <w:rFonts w:hint="eastAsia" w:asciiTheme="minorEastAsia" w:hAnsiTheme="minorEastAsia" w:eastAsiaTheme="minorEastAsia" w:cstheme="minorEastAsia"/>
          <w:b/>
          <w:snapToGrid w:val="0"/>
          <w:color w:val="auto"/>
          <w:kern w:val="0"/>
          <w:sz w:val="32"/>
          <w:szCs w:val="32"/>
          <w:highlight w:val="none"/>
        </w:rPr>
        <w:br w:type="page"/>
      </w:r>
    </w:p>
    <w:p w14:paraId="03C897E2">
      <w:pPr>
        <w:tabs>
          <w:tab w:val="left" w:pos="720"/>
        </w:tabs>
        <w:adjustRightInd w:val="0"/>
        <w:snapToGrid w:val="0"/>
        <w:spacing w:line="360" w:lineRule="auto"/>
        <w:jc w:val="center"/>
        <w:rPr>
          <w:rFonts w:asciiTheme="minorEastAsia" w:hAnsiTheme="minorEastAsia" w:eastAsiaTheme="minorEastAsia" w:cstheme="minorEastAsia"/>
          <w:b/>
          <w:snapToGrid w:val="0"/>
          <w:color w:val="auto"/>
          <w:kern w:val="0"/>
          <w:sz w:val="32"/>
          <w:szCs w:val="32"/>
          <w:highlight w:val="none"/>
        </w:rPr>
      </w:pPr>
      <w:r>
        <w:rPr>
          <w:rFonts w:hint="eastAsia" w:asciiTheme="minorEastAsia" w:hAnsiTheme="minorEastAsia" w:eastAsiaTheme="minorEastAsia" w:cstheme="minorEastAsia"/>
          <w:b/>
          <w:snapToGrid w:val="0"/>
          <w:color w:val="auto"/>
          <w:kern w:val="0"/>
          <w:sz w:val="32"/>
          <w:szCs w:val="32"/>
          <w:highlight w:val="none"/>
        </w:rPr>
        <w:t>资格文件目录</w:t>
      </w:r>
    </w:p>
    <w:p w14:paraId="40801FC8">
      <w:pPr>
        <w:keepNext w:val="0"/>
        <w:keepLines w:val="0"/>
        <w:pageBreakBefore w:val="0"/>
        <w:widowControl w:val="0"/>
        <w:kinsoku/>
        <w:wordWrap/>
        <w:overflowPunct/>
        <w:topLinePunct w:val="0"/>
        <w:autoSpaceDE/>
        <w:autoSpaceDN/>
        <w:bidi w:val="0"/>
        <w:adjustRightInd/>
        <w:snapToGrid/>
        <w:spacing w:line="312" w:lineRule="auto"/>
        <w:ind w:firstLine="422" w:firstLineChars="200"/>
        <w:textAlignment w:val="auto"/>
        <w:rPr>
          <w:rFonts w:hint="eastAsia" w:ascii="宋体" w:hAnsi="宋体" w:eastAsia="宋体" w:cs="宋体"/>
          <w:b/>
          <w:bCs/>
          <w:color w:val="auto"/>
          <w:sz w:val="21"/>
          <w:szCs w:val="24"/>
          <w:highlight w:val="none"/>
        </w:rPr>
      </w:pPr>
      <w:r>
        <w:rPr>
          <w:rFonts w:hint="eastAsia" w:ascii="宋体" w:hAnsi="宋体" w:eastAsia="宋体" w:cs="宋体"/>
          <w:b/>
          <w:bCs/>
          <w:color w:val="auto"/>
          <w:sz w:val="21"/>
          <w:szCs w:val="24"/>
          <w:highlight w:val="none"/>
        </w:rPr>
        <w:t>1.投标声明书（格式附后）</w:t>
      </w:r>
    </w:p>
    <w:p w14:paraId="12DF9AC5">
      <w:pPr>
        <w:keepNext w:val="0"/>
        <w:keepLines w:val="0"/>
        <w:pageBreakBefore w:val="0"/>
        <w:widowControl w:val="0"/>
        <w:kinsoku/>
        <w:wordWrap/>
        <w:overflowPunct/>
        <w:topLinePunct w:val="0"/>
        <w:autoSpaceDE/>
        <w:autoSpaceDN/>
        <w:bidi w:val="0"/>
        <w:adjustRightInd/>
        <w:snapToGrid/>
        <w:spacing w:line="312" w:lineRule="auto"/>
        <w:ind w:firstLine="422" w:firstLineChars="200"/>
        <w:textAlignment w:val="auto"/>
        <w:rPr>
          <w:rFonts w:hint="eastAsia" w:ascii="宋体" w:hAnsi="宋体" w:eastAsia="宋体" w:cs="宋体"/>
          <w:b/>
          <w:bCs/>
          <w:color w:val="auto"/>
          <w:sz w:val="21"/>
          <w:szCs w:val="24"/>
          <w:highlight w:val="none"/>
        </w:rPr>
      </w:pPr>
      <w:r>
        <w:rPr>
          <w:rFonts w:hint="eastAsia" w:ascii="宋体" w:hAnsi="宋体" w:eastAsia="宋体" w:cs="宋体"/>
          <w:b/>
          <w:bCs/>
          <w:color w:val="auto"/>
          <w:sz w:val="21"/>
          <w:szCs w:val="24"/>
          <w:highlight w:val="none"/>
        </w:rPr>
        <w:t>2.资格承诺函（格式附后）</w:t>
      </w:r>
    </w:p>
    <w:p w14:paraId="5B22B56B">
      <w:pPr>
        <w:keepNext w:val="0"/>
        <w:keepLines w:val="0"/>
        <w:pageBreakBefore w:val="0"/>
        <w:widowControl w:val="0"/>
        <w:kinsoku/>
        <w:wordWrap/>
        <w:overflowPunct/>
        <w:topLinePunct w:val="0"/>
        <w:autoSpaceDE/>
        <w:autoSpaceDN/>
        <w:bidi w:val="0"/>
        <w:adjustRightInd/>
        <w:snapToGrid/>
        <w:spacing w:line="312" w:lineRule="auto"/>
        <w:ind w:firstLine="422" w:firstLineChars="200"/>
        <w:textAlignment w:val="auto"/>
        <w:rPr>
          <w:rFonts w:hint="eastAsia" w:ascii="宋体" w:hAnsi="宋体" w:eastAsia="宋体" w:cs="宋体"/>
          <w:b/>
          <w:bCs/>
          <w:color w:val="auto"/>
          <w:sz w:val="30"/>
          <w:szCs w:val="24"/>
          <w:highlight w:val="none"/>
        </w:rPr>
      </w:pPr>
      <w:r>
        <w:rPr>
          <w:rFonts w:hint="eastAsia" w:ascii="宋体" w:hAnsi="宋体" w:eastAsia="宋体" w:cs="宋体"/>
          <w:b/>
          <w:bCs/>
          <w:color w:val="auto"/>
          <w:sz w:val="21"/>
          <w:szCs w:val="24"/>
          <w:highlight w:val="none"/>
        </w:rPr>
        <w:t>3.具有独立承担民事责任能力的说明材料：</w:t>
      </w:r>
    </w:p>
    <w:p w14:paraId="7E5730D7">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投标人须在投标文件中出具符合以下情况的说明材料复印件（五选一）：</w:t>
      </w:r>
    </w:p>
    <w:p w14:paraId="01320FFC">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①如投标人是企业（包括合伙企业），提供在工商部门注册的有效“企业法人营业执照”或“营业执照”；</w:t>
      </w:r>
    </w:p>
    <w:p w14:paraId="27806B32">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②如投标人是事业单位，提供有效的“事业单位法人证书”；</w:t>
      </w:r>
    </w:p>
    <w:p w14:paraId="6AFD07DE">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③如投标人是非企业专业服务机构的，提供执业许可证等说明文件；</w:t>
      </w:r>
    </w:p>
    <w:p w14:paraId="6A3FFC0C">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④如投标人是个体工商户，提供有效的“个体工商户营业执照”；</w:t>
      </w:r>
    </w:p>
    <w:p w14:paraId="29B4CA15">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⑤如投标人是自然人，提供有效的自然人身份说明（居民身份证正反面或公安机关出具的临时居民身份证正反面或港澳台胞证或护照）。</w:t>
      </w:r>
    </w:p>
    <w:p w14:paraId="2EB37C7A">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说明材料（在投标文件中提供相关材料），说明其具备实际承担责任的能力和法定的缔结合同能力，可以独立参加政府采购活动，由单位负责人签署相关文件材料。</w:t>
      </w:r>
    </w:p>
    <w:p w14:paraId="568908AB">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u w:val="single"/>
        </w:rPr>
        <w:t>接受联合体投标的项目，投标供应商为联合体的，联合体各方均须提供。</w:t>
      </w:r>
    </w:p>
    <w:p w14:paraId="130760B8">
      <w:pPr>
        <w:keepNext w:val="0"/>
        <w:keepLines w:val="0"/>
        <w:pageBreakBefore w:val="0"/>
        <w:widowControl w:val="0"/>
        <w:kinsoku/>
        <w:wordWrap/>
        <w:overflowPunct/>
        <w:topLinePunct w:val="0"/>
        <w:autoSpaceDE/>
        <w:autoSpaceDN/>
        <w:bidi w:val="0"/>
        <w:adjustRightInd/>
        <w:snapToGrid/>
        <w:spacing w:after="0" w:afterLines="0" w:line="312" w:lineRule="auto"/>
        <w:ind w:firstLine="422" w:firstLineChars="200"/>
        <w:jc w:val="both"/>
        <w:textAlignment w:val="auto"/>
        <w:rPr>
          <w:rFonts w:hint="eastAsia" w:asciiTheme="minorEastAsia" w:hAnsiTheme="minorEastAsia" w:eastAsiaTheme="minorEastAsia" w:cstheme="minorEastAsia"/>
          <w:b/>
          <w:bCs/>
          <w:color w:val="auto"/>
          <w:sz w:val="21"/>
          <w:szCs w:val="24"/>
          <w:highlight w:val="none"/>
        </w:rPr>
      </w:pPr>
      <w:r>
        <w:rPr>
          <w:rFonts w:hint="eastAsia" w:asciiTheme="minorEastAsia" w:hAnsiTheme="minorEastAsia" w:eastAsiaTheme="minorEastAsia" w:cstheme="minorEastAsia"/>
          <w:b/>
          <w:bCs/>
          <w:color w:val="auto"/>
          <w:sz w:val="21"/>
          <w:szCs w:val="24"/>
          <w:highlight w:val="none"/>
        </w:rPr>
        <w:t>4.联合体协议书（如有）：联合体协议书（参考格式附后）</w:t>
      </w:r>
    </w:p>
    <w:p w14:paraId="68493CF6">
      <w:pPr>
        <w:keepNext w:val="0"/>
        <w:keepLines w:val="0"/>
        <w:pageBreakBefore w:val="0"/>
        <w:widowControl w:val="0"/>
        <w:kinsoku/>
        <w:wordWrap/>
        <w:overflowPunct/>
        <w:topLinePunct w:val="0"/>
        <w:autoSpaceDE/>
        <w:autoSpaceDN/>
        <w:bidi w:val="0"/>
        <w:adjustRightInd/>
        <w:snapToGrid/>
        <w:spacing w:after="0" w:afterLines="0" w:line="312" w:lineRule="auto"/>
        <w:ind w:firstLine="422" w:firstLineChars="200"/>
        <w:jc w:val="both"/>
        <w:textAlignment w:val="auto"/>
        <w:rPr>
          <w:rFonts w:hint="eastAsia"/>
          <w:color w:val="auto"/>
          <w:lang w:val="en-US" w:eastAsia="zh-CN"/>
        </w:rPr>
      </w:pPr>
      <w:r>
        <w:rPr>
          <w:rFonts w:hint="eastAsia" w:asciiTheme="minorEastAsia" w:hAnsiTheme="minorEastAsia" w:eastAsiaTheme="minorEastAsia" w:cstheme="minorEastAsia"/>
          <w:b/>
          <w:bCs/>
          <w:color w:val="auto"/>
          <w:sz w:val="21"/>
          <w:szCs w:val="24"/>
          <w:highlight w:val="none"/>
        </w:rPr>
        <w:t>注：联合体参加投标的，另须提供联合体协议书，并联合体各方均须提供相关证件等复印件或扫描件，资格承诺函（格式附后）。</w:t>
      </w:r>
    </w:p>
    <w:p w14:paraId="7497AEE1">
      <w:pPr>
        <w:keepNext w:val="0"/>
        <w:keepLines w:val="0"/>
        <w:pageBreakBefore w:val="0"/>
        <w:widowControl w:val="0"/>
        <w:kinsoku/>
        <w:wordWrap/>
        <w:overflowPunct/>
        <w:topLinePunct w:val="0"/>
        <w:autoSpaceDE/>
        <w:autoSpaceDN/>
        <w:bidi w:val="0"/>
        <w:adjustRightInd/>
        <w:snapToGrid/>
        <w:spacing w:after="0" w:afterLines="0" w:line="312" w:lineRule="auto"/>
        <w:ind w:firstLine="422" w:firstLineChars="200"/>
        <w:jc w:val="both"/>
        <w:textAlignment w:val="auto"/>
        <w:rPr>
          <w:rFonts w:hint="eastAsia" w:asciiTheme="minorEastAsia" w:hAnsiTheme="minorEastAsia" w:eastAsiaTheme="minorEastAsia" w:cstheme="minorEastAsia"/>
          <w:b/>
          <w:bCs/>
          <w:color w:val="auto"/>
          <w:kern w:val="2"/>
          <w:sz w:val="21"/>
          <w:szCs w:val="21"/>
          <w:highlight w:val="none"/>
          <w:lang w:val="en-US" w:eastAsia="zh-CN" w:bidi="ar-SA"/>
        </w:rPr>
      </w:pPr>
    </w:p>
    <w:p w14:paraId="5EBAED65">
      <w:pPr>
        <w:keepNext w:val="0"/>
        <w:keepLines w:val="0"/>
        <w:pageBreakBefore w:val="0"/>
        <w:widowControl w:val="0"/>
        <w:kinsoku/>
        <w:wordWrap/>
        <w:overflowPunct/>
        <w:topLinePunct w:val="0"/>
        <w:autoSpaceDE/>
        <w:autoSpaceDN/>
        <w:bidi w:val="0"/>
        <w:adjustRightInd/>
        <w:snapToGrid/>
        <w:spacing w:after="0" w:afterLines="0" w:line="312" w:lineRule="auto"/>
        <w:ind w:firstLine="422" w:firstLineChars="200"/>
        <w:jc w:val="both"/>
        <w:textAlignment w:val="auto"/>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 xml:space="preserve">注：以上资料为强制性资格要求，未提供的作否决投标处理。同时投标人应确保资料的真实、有效，一经查实存在弄虚作假行为的，作否决投标处理，同时对其不良行为予以记录，并纳入统一的信用信息平台。  </w:t>
      </w:r>
    </w:p>
    <w:p w14:paraId="2A71B6AE">
      <w:pPr>
        <w:keepNext w:val="0"/>
        <w:keepLines w:val="0"/>
        <w:pageBreakBefore w:val="0"/>
        <w:widowControl w:val="0"/>
        <w:kinsoku/>
        <w:wordWrap/>
        <w:overflowPunct/>
        <w:topLinePunct w:val="0"/>
        <w:autoSpaceDE/>
        <w:autoSpaceDN/>
        <w:bidi w:val="0"/>
        <w:adjustRightInd/>
        <w:snapToGrid/>
        <w:spacing w:after="0" w:afterLines="0" w:line="336" w:lineRule="auto"/>
        <w:jc w:val="center"/>
        <w:textAlignment w:val="auto"/>
        <w:rPr>
          <w:rFonts w:hint="eastAsia" w:asciiTheme="minorEastAsia" w:hAnsiTheme="minorEastAsia" w:eastAsiaTheme="minorEastAsia" w:cstheme="minorEastAsia"/>
          <w:b/>
          <w:bCs/>
          <w:color w:val="auto"/>
          <w:kern w:val="2"/>
          <w:sz w:val="24"/>
          <w:szCs w:val="24"/>
          <w:highlight w:val="none"/>
          <w:lang w:val="en-US" w:eastAsia="zh-CN" w:bidi="ar-SA"/>
        </w:rPr>
      </w:pPr>
      <w:r>
        <w:rPr>
          <w:rFonts w:hint="eastAsia" w:asciiTheme="minorEastAsia" w:hAnsiTheme="minorEastAsia" w:eastAsiaTheme="minorEastAsia" w:cstheme="minorEastAsia"/>
          <w:b/>
          <w:bCs/>
          <w:color w:val="auto"/>
          <w:kern w:val="2"/>
          <w:sz w:val="24"/>
          <w:szCs w:val="24"/>
          <w:highlight w:val="none"/>
          <w:u w:val="single"/>
          <w:lang w:val="en-US" w:eastAsia="zh-CN" w:bidi="ar-SA"/>
        </w:rPr>
        <w:t>附后无格式部分由投标人根据招标文件规定自行编制</w:t>
      </w:r>
    </w:p>
    <w:p w14:paraId="39CAED9E">
      <w:pPr>
        <w:snapToGrid w:val="0"/>
        <w:spacing w:before="50" w:after="156" w:afterLines="50" w:line="360" w:lineRule="auto"/>
        <w:jc w:val="left"/>
        <w:rPr>
          <w:rFonts w:hint="eastAsia" w:asciiTheme="minorEastAsia" w:hAnsiTheme="minorEastAsia" w:eastAsiaTheme="minorEastAsia" w:cstheme="minorEastAsia"/>
          <w:b/>
          <w:color w:val="auto"/>
          <w:sz w:val="24"/>
          <w:szCs w:val="24"/>
          <w:highlight w:val="none"/>
        </w:rPr>
      </w:pPr>
    </w:p>
    <w:p w14:paraId="25AB0CEC">
      <w:pPr>
        <w:keepNext w:val="0"/>
        <w:keepLines w:val="0"/>
        <w:pageBreakBefore w:val="0"/>
        <w:widowControl w:val="0"/>
        <w:kinsoku/>
        <w:wordWrap/>
        <w:overflowPunct/>
        <w:topLinePunct w:val="0"/>
        <w:autoSpaceDE/>
        <w:autoSpaceDN/>
        <w:bidi w:val="0"/>
        <w:adjustRightInd/>
        <w:snapToGrid w:val="0"/>
        <w:spacing w:line="300" w:lineRule="auto"/>
        <w:ind w:left="0" w:leftChars="0"/>
        <w:jc w:val="left"/>
        <w:textAlignment w:val="auto"/>
        <w:rPr>
          <w:rFonts w:hint="eastAsia" w:asciiTheme="minorEastAsia" w:hAnsiTheme="minorEastAsia" w:eastAsiaTheme="minorEastAsia" w:cstheme="minorEastAsia"/>
          <w:b/>
          <w:color w:val="auto"/>
          <w:sz w:val="24"/>
          <w:szCs w:val="24"/>
          <w:highlight w:val="none"/>
        </w:rPr>
      </w:pPr>
    </w:p>
    <w:p w14:paraId="757CE093">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52CCD188">
      <w:pPr>
        <w:keepNext w:val="0"/>
        <w:keepLines w:val="0"/>
        <w:pageBreakBefore w:val="0"/>
        <w:widowControl w:val="0"/>
        <w:kinsoku/>
        <w:wordWrap/>
        <w:overflowPunct/>
        <w:topLinePunct w:val="0"/>
        <w:autoSpaceDE/>
        <w:autoSpaceDN/>
        <w:bidi w:val="0"/>
        <w:adjustRightInd/>
        <w:snapToGrid w:val="0"/>
        <w:spacing w:line="300" w:lineRule="auto"/>
        <w:ind w:left="0" w:leftChars="0"/>
        <w:jc w:val="left"/>
        <w:textAlignment w:val="auto"/>
        <w:rPr>
          <w:rFonts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b/>
          <w:color w:val="auto"/>
          <w:sz w:val="24"/>
          <w:szCs w:val="24"/>
          <w:highlight w:val="none"/>
        </w:rPr>
        <w:t>投标声明书格式</w:t>
      </w:r>
      <w:r>
        <w:rPr>
          <w:rFonts w:hint="eastAsia" w:asciiTheme="minorEastAsia" w:hAnsiTheme="minorEastAsia" w:eastAsiaTheme="minorEastAsia" w:cstheme="minorEastAsia"/>
          <w:color w:val="auto"/>
          <w:sz w:val="24"/>
          <w:szCs w:val="24"/>
          <w:highlight w:val="none"/>
        </w:rPr>
        <w:t>：</w:t>
      </w:r>
    </w:p>
    <w:p w14:paraId="1ED40EFD">
      <w:pPr>
        <w:keepNext w:val="0"/>
        <w:keepLines w:val="0"/>
        <w:pageBreakBefore w:val="0"/>
        <w:widowControl w:val="0"/>
        <w:kinsoku/>
        <w:wordWrap/>
        <w:overflowPunct/>
        <w:topLinePunct w:val="0"/>
        <w:autoSpaceDE/>
        <w:autoSpaceDN/>
        <w:bidi w:val="0"/>
        <w:adjustRightInd/>
        <w:snapToGrid w:val="0"/>
        <w:spacing w:line="300" w:lineRule="auto"/>
        <w:ind w:left="0" w:leftChars="0"/>
        <w:jc w:val="center"/>
        <w:textAlignment w:val="auto"/>
        <w:rPr>
          <w:rFonts w:asciiTheme="minorEastAsia" w:hAnsiTheme="minorEastAsia" w:eastAsiaTheme="minorEastAsia" w:cstheme="minorEastAsia"/>
          <w:b/>
          <w:bCs/>
          <w:color w:val="auto"/>
          <w:sz w:val="24"/>
          <w:szCs w:val="20"/>
          <w:highlight w:val="none"/>
        </w:rPr>
      </w:pPr>
      <w:r>
        <w:rPr>
          <w:rFonts w:hint="eastAsia" w:asciiTheme="minorEastAsia" w:hAnsiTheme="minorEastAsia" w:eastAsiaTheme="minorEastAsia" w:cstheme="minorEastAsia"/>
          <w:b/>
          <w:bCs/>
          <w:color w:val="auto"/>
          <w:sz w:val="30"/>
          <w:szCs w:val="24"/>
          <w:highlight w:val="none"/>
        </w:rPr>
        <w:t>投标声明书</w:t>
      </w:r>
    </w:p>
    <w:p w14:paraId="38A79F07">
      <w:pPr>
        <w:snapToGrid w:val="0"/>
        <w:spacing w:before="156" w:beforeLines="50" w:after="50"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（采购单位）：</w:t>
      </w:r>
    </w:p>
    <w:p w14:paraId="753CB08E">
      <w:pPr>
        <w:snapToGrid w:val="0"/>
        <w:spacing w:before="156" w:beforeLines="50" w:after="50" w:line="24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（投标人名称）系中华人民共和国合法企业，经营地址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9C6C0B6">
      <w:pPr>
        <w:snapToGrid w:val="0"/>
        <w:spacing w:before="156" w:beforeLines="50" w:after="50" w:line="240" w:lineRule="auto"/>
        <w:ind w:firstLine="64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（姓名）系</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（投标人名称）的法定代表人，我方愿意参加贵方组织的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项目的投标，为便于贵方公正、择优地确定中标人及其投标产品和服务，我方就本次投标有关事项郑重声明如下：</w:t>
      </w:r>
    </w:p>
    <w:p w14:paraId="29C0A7A8">
      <w:pPr>
        <w:snapToGrid w:val="0"/>
        <w:spacing w:line="24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1.我方向贵方提交的所有投标文件、资料都是准确的和真实的。我方在近三年内的经营活动中没有重大违法记录，且财务状况良好，并已依法按时缴纳税收和社会保障资金，具备履行本项目合同</w:t>
      </w:r>
      <w:r>
        <w:rPr>
          <w:rFonts w:hint="eastAsia" w:ascii="宋体" w:hAnsi="宋体" w:eastAsia="宋体" w:cs="宋体"/>
          <w:color w:val="auto"/>
          <w:sz w:val="24"/>
          <w:szCs w:val="24"/>
          <w:highlight w:val="none"/>
          <w:lang w:eastAsia="zh-CN"/>
        </w:rPr>
        <w:t>所必需的</w:t>
      </w:r>
      <w:r>
        <w:rPr>
          <w:rFonts w:hint="eastAsia" w:ascii="宋体" w:hAnsi="宋体" w:eastAsia="宋体" w:cs="宋体"/>
          <w:color w:val="auto"/>
          <w:sz w:val="24"/>
          <w:szCs w:val="24"/>
          <w:highlight w:val="none"/>
        </w:rPr>
        <w:t>设备和专业技术能力。</w:t>
      </w:r>
    </w:p>
    <w:p w14:paraId="6AF19925">
      <w:pPr>
        <w:snapToGrid w:val="0"/>
        <w:spacing w:before="156" w:beforeLines="50" w:line="24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4"/>
          <w:highlight w:val="none"/>
        </w:rPr>
        <w:t>2.我方不是采购人的附属机构；在获知本项目采购信息后，与采购人聘请的为此项目提供咨询服务的公司及其附属机构没有任何联系。</w:t>
      </w:r>
    </w:p>
    <w:p w14:paraId="318B88DB">
      <w:pPr>
        <w:snapToGrid w:val="0"/>
        <w:spacing w:before="156" w:beforeLines="50" w:line="24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.我方诚意提请贵方关注：近期有关该型号产品的生产、供货、售后服务以及性能等方面的重大决策和事项有：</w:t>
      </w:r>
      <w:r>
        <w:rPr>
          <w:rFonts w:hint="eastAsia" w:ascii="宋体" w:hAnsi="宋体" w:eastAsia="宋体" w:cs="宋体"/>
          <w:color w:val="auto"/>
          <w:sz w:val="24"/>
          <w:szCs w:val="24"/>
          <w:highlight w:val="none"/>
          <w:u w:val="single"/>
        </w:rPr>
        <w:t>　　　　　　　　　　　　　　　　　　　　　　　　　　　</w:t>
      </w:r>
    </w:p>
    <w:p w14:paraId="24FBE640">
      <w:pPr>
        <w:snapToGrid w:val="0"/>
        <w:spacing w:line="240" w:lineRule="auto"/>
        <w:ind w:firstLine="464"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pacing w:val="-4"/>
          <w:sz w:val="24"/>
          <w:szCs w:val="20"/>
          <w:highlight w:val="none"/>
          <w:lang w:val="en-US" w:eastAsia="zh-CN"/>
        </w:rPr>
        <w:t>4</w:t>
      </w:r>
      <w:r>
        <w:rPr>
          <w:rFonts w:hint="eastAsia" w:ascii="宋体" w:hAnsi="宋体" w:eastAsia="宋体" w:cs="宋体"/>
          <w:color w:val="auto"/>
          <w:spacing w:val="-4"/>
          <w:sz w:val="24"/>
          <w:szCs w:val="20"/>
          <w:highlight w:val="none"/>
        </w:rPr>
        <w:t>.我方及由本人担任法定代表人的其他机构最近三年内被通报或者被处罚的违法行为有：</w:t>
      </w:r>
      <w:r>
        <w:rPr>
          <w:rFonts w:hint="eastAsia" w:ascii="宋体" w:hAnsi="宋体" w:eastAsia="宋体" w:cs="宋体"/>
          <w:color w:val="auto"/>
          <w:sz w:val="24"/>
          <w:szCs w:val="24"/>
          <w:highlight w:val="none"/>
          <w:u w:val="single"/>
        </w:rPr>
        <w:t>　　　　　　　　　　　　　　　　　　　　　　　　　　　</w:t>
      </w:r>
    </w:p>
    <w:p w14:paraId="21756992">
      <w:pPr>
        <w:spacing w:line="240" w:lineRule="auto"/>
        <w:ind w:firstLine="464" w:firstLineChars="200"/>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0"/>
          <w:highlight w:val="none"/>
          <w:lang w:val="en-US" w:eastAsia="zh-CN"/>
        </w:rPr>
        <w:t>5</w:t>
      </w:r>
      <w:r>
        <w:rPr>
          <w:rFonts w:hint="eastAsia" w:ascii="宋体" w:hAnsi="宋体" w:eastAsia="宋体" w:cs="宋体"/>
          <w:color w:val="auto"/>
          <w:spacing w:val="-4"/>
          <w:sz w:val="24"/>
          <w:szCs w:val="20"/>
          <w:highlight w:val="none"/>
        </w:rPr>
        <w:t>.</w:t>
      </w:r>
      <w:r>
        <w:rPr>
          <w:rFonts w:hint="eastAsia" w:ascii="宋体" w:hAnsi="宋体" w:eastAsia="宋体" w:cs="宋体"/>
          <w:color w:val="auto"/>
          <w:spacing w:val="-4"/>
          <w:sz w:val="24"/>
          <w:szCs w:val="24"/>
          <w:highlight w:val="none"/>
        </w:rPr>
        <w:t>我们已详细审查全部招标文件及有关的澄清、修改文件（若有的话），我们完全理解并同意放弃对这方面提出任何异议的权利。保证遵守招标文件有关条款规定。</w:t>
      </w:r>
    </w:p>
    <w:p w14:paraId="758DD022">
      <w:pPr>
        <w:spacing w:line="240" w:lineRule="auto"/>
        <w:ind w:firstLine="464" w:firstLineChars="200"/>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lang w:val="en-US" w:eastAsia="zh-CN"/>
        </w:rPr>
        <w:t>6.</w:t>
      </w:r>
      <w:r>
        <w:rPr>
          <w:rFonts w:hint="eastAsia" w:ascii="宋体" w:hAnsi="宋体" w:eastAsia="宋体" w:cs="宋体"/>
          <w:color w:val="auto"/>
          <w:spacing w:val="-4"/>
          <w:sz w:val="24"/>
          <w:szCs w:val="24"/>
          <w:highlight w:val="none"/>
        </w:rPr>
        <w:t>保证在中标后忠实地执行与采购人所签署的合同，并承担合同规定的责任义务。保证在中标后按照招标文件的规定支付采购代理服务费。承诺按</w:t>
      </w:r>
      <w:r>
        <w:rPr>
          <w:rFonts w:hint="eastAsia" w:ascii="宋体" w:hAnsi="宋体" w:eastAsia="宋体" w:cs="宋体"/>
          <w:color w:val="auto"/>
          <w:spacing w:val="-4"/>
          <w:sz w:val="24"/>
          <w:szCs w:val="24"/>
          <w:highlight w:val="none"/>
          <w:lang w:eastAsia="zh-CN"/>
        </w:rPr>
        <w:t>采购人</w:t>
      </w:r>
      <w:r>
        <w:rPr>
          <w:rFonts w:hint="eastAsia" w:ascii="宋体" w:hAnsi="宋体" w:eastAsia="宋体" w:cs="宋体"/>
          <w:color w:val="auto"/>
          <w:spacing w:val="-4"/>
          <w:sz w:val="24"/>
          <w:szCs w:val="24"/>
          <w:highlight w:val="none"/>
        </w:rPr>
        <w:t>要求</w:t>
      </w:r>
      <w:r>
        <w:rPr>
          <w:rFonts w:hint="eastAsia" w:ascii="宋体" w:hAnsi="宋体" w:eastAsia="宋体" w:cs="宋体"/>
          <w:color w:val="auto"/>
          <w:spacing w:val="-4"/>
          <w:sz w:val="24"/>
          <w:szCs w:val="24"/>
          <w:highlight w:val="none"/>
          <w:lang w:eastAsia="zh-CN"/>
        </w:rPr>
        <w:t>做好</w:t>
      </w:r>
      <w:r>
        <w:rPr>
          <w:rFonts w:hint="eastAsia" w:ascii="宋体" w:hAnsi="宋体" w:eastAsia="宋体" w:cs="宋体"/>
          <w:color w:val="auto"/>
          <w:spacing w:val="-4"/>
          <w:sz w:val="24"/>
          <w:szCs w:val="24"/>
          <w:highlight w:val="none"/>
        </w:rPr>
        <w:t>保密工作。</w:t>
      </w:r>
    </w:p>
    <w:p w14:paraId="487C64EF">
      <w:pPr>
        <w:spacing w:line="240" w:lineRule="auto"/>
        <w:ind w:firstLine="464" w:firstLineChars="200"/>
        <w:rPr>
          <w:rFonts w:hint="eastAsia" w:ascii="宋体" w:hAnsi="宋体" w:eastAsia="宋体" w:cs="宋体"/>
          <w:color w:val="auto"/>
          <w:spacing w:val="-4"/>
          <w:sz w:val="24"/>
          <w:szCs w:val="24"/>
          <w:highlight w:val="none"/>
        </w:rPr>
      </w:pPr>
      <w:r>
        <w:rPr>
          <w:rFonts w:hint="eastAsia" w:ascii="宋体" w:hAnsi="宋体" w:eastAsia="宋体" w:cs="宋体"/>
          <w:color w:val="auto"/>
          <w:spacing w:val="-4"/>
          <w:sz w:val="24"/>
          <w:szCs w:val="24"/>
          <w:highlight w:val="none"/>
          <w:lang w:val="en-US" w:eastAsia="zh-CN"/>
        </w:rPr>
        <w:t>7.</w:t>
      </w:r>
      <w:r>
        <w:rPr>
          <w:rFonts w:hint="eastAsia" w:ascii="宋体" w:hAnsi="宋体" w:eastAsia="宋体" w:cs="宋体"/>
          <w:color w:val="auto"/>
          <w:spacing w:val="-4"/>
          <w:sz w:val="24"/>
          <w:szCs w:val="24"/>
          <w:highlight w:val="none"/>
        </w:rPr>
        <w:t>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宋体" w:hAnsi="宋体" w:eastAsia="宋体" w:cs="宋体"/>
          <w:color w:val="auto"/>
          <w:spacing w:val="-4"/>
          <w:sz w:val="24"/>
          <w:szCs w:val="20"/>
          <w:highlight w:val="none"/>
        </w:rPr>
        <w:t>并在人员、设备、技术、资金、售后服务等方面具有相应的服务能力</w:t>
      </w:r>
      <w:r>
        <w:rPr>
          <w:rFonts w:hint="eastAsia" w:ascii="宋体" w:hAnsi="宋体" w:eastAsia="宋体" w:cs="宋体"/>
          <w:color w:val="auto"/>
          <w:spacing w:val="-4"/>
          <w:sz w:val="24"/>
          <w:szCs w:val="24"/>
          <w:highlight w:val="none"/>
        </w:rPr>
        <w:t>。我公司</w:t>
      </w:r>
      <w:r>
        <w:rPr>
          <w:rFonts w:hint="eastAsia" w:ascii="宋体" w:hAnsi="宋体" w:eastAsia="宋体" w:cs="宋体"/>
          <w:color w:val="auto"/>
          <w:spacing w:val="-4"/>
          <w:sz w:val="24"/>
          <w:szCs w:val="20"/>
          <w:highlight w:val="none"/>
        </w:rPr>
        <w:t>未被列入失信被执行人名单、</w:t>
      </w:r>
      <w:r>
        <w:rPr>
          <w:rFonts w:hint="eastAsia" w:ascii="宋体" w:hAnsi="宋体" w:eastAsia="宋体" w:cs="宋体"/>
          <w:color w:val="auto"/>
          <w:spacing w:val="-4"/>
          <w:sz w:val="24"/>
          <w:szCs w:val="20"/>
          <w:highlight w:val="none"/>
          <w:lang w:eastAsia="zh-CN"/>
        </w:rPr>
        <w:t>重大税收违法失信主体</w:t>
      </w:r>
      <w:r>
        <w:rPr>
          <w:rFonts w:hint="eastAsia" w:ascii="宋体" w:hAnsi="宋体" w:eastAsia="宋体" w:cs="宋体"/>
          <w:color w:val="auto"/>
          <w:spacing w:val="-4"/>
          <w:sz w:val="24"/>
          <w:szCs w:val="20"/>
          <w:highlight w:val="none"/>
        </w:rPr>
        <w:t>、政府采购严重违法失信行为记录名单。</w:t>
      </w:r>
    </w:p>
    <w:p w14:paraId="141DD619">
      <w:pPr>
        <w:snapToGrid w:val="0"/>
        <w:spacing w:line="24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以上事项如有虚假或隐瞒，我方愿意承担一切后果，并不再寻求任何旨在减轻或免除法律责任的辩解。</w:t>
      </w:r>
    </w:p>
    <w:p w14:paraId="4A4E6EC5">
      <w:pPr>
        <w:tabs>
          <w:tab w:val="left" w:pos="939"/>
        </w:tabs>
        <w:snapToGrid w:val="0"/>
        <w:spacing w:line="240" w:lineRule="auto"/>
        <w:ind w:left="818" w:leftChars="150" w:hanging="458" w:hangingChars="191"/>
        <w:rPr>
          <w:rFonts w:hint="eastAsia" w:ascii="宋体" w:hAnsi="宋体" w:eastAsia="宋体" w:cs="宋体"/>
          <w:color w:val="auto"/>
          <w:sz w:val="24"/>
          <w:szCs w:val="24"/>
          <w:highlight w:val="none"/>
        </w:rPr>
      </w:pPr>
    </w:p>
    <w:p w14:paraId="2FBA6070">
      <w:pPr>
        <w:snapToGrid w:val="0"/>
        <w:spacing w:before="156" w:beforeLines="50" w:line="288" w:lineRule="auto"/>
        <w:rPr>
          <w:rFonts w:hint="eastAsia" w:ascii="宋体" w:hAnsi="宋体" w:eastAsia="宋体" w:cs="宋体"/>
          <w:color w:val="auto"/>
          <w:sz w:val="24"/>
          <w:szCs w:val="20"/>
          <w:highlight w:val="none"/>
          <w:u w:val="single"/>
        </w:rPr>
      </w:pPr>
      <w:r>
        <w:rPr>
          <w:rFonts w:hint="eastAsia" w:ascii="宋体" w:hAnsi="宋体" w:eastAsia="宋体" w:cs="宋体"/>
          <w:color w:val="auto"/>
          <w:sz w:val="24"/>
          <w:szCs w:val="24"/>
          <w:highlight w:val="none"/>
        </w:rPr>
        <w:t>法定代表人（签名或盖章）：</w:t>
      </w:r>
      <w:r>
        <w:rPr>
          <w:rFonts w:hint="eastAsia" w:ascii="宋体" w:hAnsi="宋体" w:eastAsia="宋体" w:cs="宋体"/>
          <w:color w:val="auto"/>
          <w:sz w:val="24"/>
          <w:szCs w:val="24"/>
          <w:highlight w:val="none"/>
          <w:u w:val="single"/>
        </w:rPr>
        <w:t xml:space="preserve">             </w:t>
      </w:r>
    </w:p>
    <w:p w14:paraId="16B3D345">
      <w:pPr>
        <w:snapToGrid w:val="0"/>
        <w:spacing w:before="156" w:beforeLines="50" w:after="50" w:line="288"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投标人名称（电子签章）：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428EDE9">
      <w:pPr>
        <w:keepNext w:val="0"/>
        <w:keepLines w:val="0"/>
        <w:pageBreakBefore w:val="0"/>
        <w:widowControl w:val="0"/>
        <w:kinsoku/>
        <w:wordWrap/>
        <w:overflowPunct/>
        <w:topLinePunct w:val="0"/>
        <w:autoSpaceDE/>
        <w:autoSpaceDN/>
        <w:bidi w:val="0"/>
        <w:adjustRightInd/>
        <w:snapToGrid w:val="0"/>
        <w:spacing w:line="300" w:lineRule="auto"/>
        <w:ind w:left="0" w:leftChars="0"/>
        <w:jc w:val="left"/>
        <w:textAlignment w:val="auto"/>
        <w:rPr>
          <w:rFonts w:hint="eastAsia" w:asciiTheme="minorEastAsia" w:hAnsiTheme="minorEastAsia" w:eastAsiaTheme="minorEastAsia" w:cstheme="minorEastAsia"/>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日期：</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snapToGrid w:val="0"/>
          <w:color w:val="auto"/>
          <w:kern w:val="0"/>
          <w:sz w:val="24"/>
          <w:szCs w:val="24"/>
          <w:highlight w:val="none"/>
        </w:rPr>
        <w:t>年</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snapToGrid w:val="0"/>
          <w:color w:val="auto"/>
          <w:kern w:val="0"/>
          <w:sz w:val="24"/>
          <w:szCs w:val="24"/>
          <w:highlight w:val="none"/>
        </w:rPr>
        <w:t>月</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snapToGrid w:val="0"/>
          <w:color w:val="auto"/>
          <w:kern w:val="0"/>
          <w:sz w:val="24"/>
          <w:szCs w:val="24"/>
          <w:highlight w:val="none"/>
        </w:rPr>
        <w:t>日</w:t>
      </w:r>
    </w:p>
    <w:p w14:paraId="5A540F76">
      <w:pPr>
        <w:snapToGrid w:val="0"/>
        <w:spacing w:before="50" w:after="156" w:afterLines="50" w:line="240" w:lineRule="auto"/>
        <w:jc w:val="left"/>
        <w:rPr>
          <w:rFonts w:hint="eastAsia" w:asciiTheme="minorEastAsia" w:hAnsiTheme="minorEastAsia" w:eastAsiaTheme="minorEastAsia" w:cstheme="minorEastAsia"/>
          <w:b/>
          <w:color w:val="auto"/>
          <w:sz w:val="24"/>
          <w:szCs w:val="24"/>
          <w:highlight w:val="none"/>
        </w:rPr>
      </w:pPr>
    </w:p>
    <w:p w14:paraId="4D3F982F">
      <w:pPr>
        <w:snapToGrid w:val="0"/>
        <w:spacing w:before="50" w:after="156" w:afterLines="50" w:line="240" w:lineRule="auto"/>
        <w:jc w:val="left"/>
        <w:rPr>
          <w:rFonts w:hint="eastAsia" w:asciiTheme="minorEastAsia" w:hAnsiTheme="minorEastAsia" w:eastAsiaTheme="minorEastAsia" w:cstheme="minorEastAsia"/>
          <w:b/>
          <w:color w:val="auto"/>
          <w:sz w:val="24"/>
          <w:szCs w:val="24"/>
          <w:highlight w:val="none"/>
        </w:rPr>
      </w:pPr>
    </w:p>
    <w:p w14:paraId="5C51A71D">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7754C2AB">
      <w:pPr>
        <w:keepNext w:val="0"/>
        <w:keepLines w:val="0"/>
        <w:pageBreakBefore w:val="0"/>
        <w:widowControl w:val="0"/>
        <w:kinsoku/>
        <w:wordWrap/>
        <w:overflowPunct/>
        <w:topLinePunct w:val="0"/>
        <w:autoSpaceDE/>
        <w:autoSpaceDN/>
        <w:bidi w:val="0"/>
        <w:adjustRightInd/>
        <w:snapToGrid w:val="0"/>
        <w:spacing w:line="300" w:lineRule="auto"/>
        <w:ind w:left="0" w:leftChars="0"/>
        <w:jc w:val="left"/>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资格承诺函格式：</w:t>
      </w:r>
    </w:p>
    <w:p w14:paraId="7900CE5B">
      <w:pPr>
        <w:keepNext w:val="0"/>
        <w:keepLines w:val="0"/>
        <w:pageBreakBefore w:val="0"/>
        <w:widowControl w:val="0"/>
        <w:kinsoku/>
        <w:wordWrap/>
        <w:overflowPunct/>
        <w:topLinePunct w:val="0"/>
        <w:autoSpaceDE/>
        <w:autoSpaceDN/>
        <w:bidi w:val="0"/>
        <w:adjustRightInd/>
        <w:snapToGrid w:val="0"/>
        <w:spacing w:line="300" w:lineRule="auto"/>
        <w:ind w:left="0" w:leftChars="0"/>
        <w:jc w:val="center"/>
        <w:textAlignment w:val="auto"/>
        <w:rPr>
          <w:rFonts w:hint="eastAsia" w:asciiTheme="minorEastAsia" w:hAnsiTheme="minorEastAsia" w:eastAsiaTheme="minorEastAsia" w:cstheme="minorEastAsia"/>
          <w:b/>
          <w:bCs/>
          <w:color w:val="auto"/>
          <w:sz w:val="30"/>
          <w:szCs w:val="24"/>
          <w:highlight w:val="none"/>
        </w:rPr>
      </w:pPr>
      <w:r>
        <w:rPr>
          <w:rFonts w:hint="eastAsia" w:asciiTheme="minorEastAsia" w:hAnsiTheme="minorEastAsia" w:eastAsiaTheme="minorEastAsia" w:cstheme="minorEastAsia"/>
          <w:b/>
          <w:bCs/>
          <w:color w:val="auto"/>
          <w:sz w:val="30"/>
          <w:szCs w:val="24"/>
          <w:highlight w:val="none"/>
        </w:rPr>
        <w:t>资格承诺函</w:t>
      </w:r>
    </w:p>
    <w:p w14:paraId="74CD9FB7">
      <w:pPr>
        <w:tabs>
          <w:tab w:val="left" w:pos="0"/>
        </w:tabs>
        <w:snapToGrid w:val="0"/>
        <w:spacing w:line="360" w:lineRule="auto"/>
        <w:ind w:firstLine="240" w:firstLineChars="1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采购人）、（采购代理机构）</w:t>
      </w:r>
      <w:r>
        <w:rPr>
          <w:rFonts w:hint="eastAsia" w:ascii="宋体" w:hAnsi="宋体" w:eastAsia="宋体" w:cs="宋体"/>
          <w:color w:val="auto"/>
          <w:kern w:val="0"/>
          <w:sz w:val="24"/>
          <w:szCs w:val="24"/>
          <w:highlight w:val="none"/>
        </w:rPr>
        <w:t>：</w:t>
      </w:r>
    </w:p>
    <w:p w14:paraId="6303338F">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我方参与</w:t>
      </w:r>
      <w:r>
        <w:rPr>
          <w:rFonts w:hint="eastAsia" w:ascii="宋体" w:hAnsi="宋体" w:eastAsia="宋体" w:cs="宋体"/>
          <w:b/>
          <w:color w:val="auto"/>
          <w:kern w:val="0"/>
          <w:sz w:val="21"/>
          <w:szCs w:val="24"/>
          <w:highlight w:val="none"/>
          <w:u w:val="single"/>
        </w:rPr>
        <w:t xml:space="preserve">          </w:t>
      </w:r>
      <w:r>
        <w:rPr>
          <w:rFonts w:hint="eastAsia" w:ascii="宋体" w:hAnsi="宋体" w:eastAsia="宋体" w:cs="宋体"/>
          <w:b/>
          <w:color w:val="auto"/>
          <w:kern w:val="0"/>
          <w:sz w:val="24"/>
          <w:szCs w:val="24"/>
          <w:highlight w:val="none"/>
          <w:u w:val="single"/>
        </w:rPr>
        <w:t xml:space="preserve">      </w:t>
      </w:r>
      <w:r>
        <w:rPr>
          <w:rFonts w:hint="eastAsia" w:ascii="宋体" w:hAnsi="宋体" w:eastAsia="宋体" w:cs="宋体"/>
          <w:color w:val="auto"/>
          <w:sz w:val="24"/>
          <w:szCs w:val="24"/>
          <w:highlight w:val="none"/>
        </w:rPr>
        <w:t>（项目名称）</w:t>
      </w:r>
      <w:r>
        <w:rPr>
          <w:rFonts w:hint="eastAsia" w:ascii="宋体" w:hAnsi="宋体" w:eastAsia="宋体" w:cs="宋体"/>
          <w:b/>
          <w:color w:val="auto"/>
          <w:kern w:val="0"/>
          <w:sz w:val="24"/>
          <w:szCs w:val="24"/>
          <w:highlight w:val="none"/>
          <w:u w:val="single"/>
        </w:rPr>
        <w:t>（项目编号：    ）</w:t>
      </w:r>
      <w:r>
        <w:rPr>
          <w:rFonts w:hint="eastAsia" w:ascii="宋体" w:hAnsi="宋体" w:eastAsia="宋体" w:cs="宋体"/>
          <w:color w:val="auto"/>
          <w:kern w:val="0"/>
          <w:sz w:val="24"/>
          <w:szCs w:val="24"/>
          <w:highlight w:val="none"/>
        </w:rPr>
        <w:t>政府采购活动，郑重承诺：</w:t>
      </w:r>
    </w:p>
    <w:p w14:paraId="32016AA0">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（一）具备《中华人民共和国政府采购法》第二十二条第一款规定的条件：</w:t>
      </w:r>
    </w:p>
    <w:p w14:paraId="0370801C">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具有独立承担民事责任的能力；</w:t>
      </w:r>
    </w:p>
    <w:p w14:paraId="603389C0">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 xml:space="preserve">具有良好的商业信誉和健全的财务会计制度； </w:t>
      </w:r>
    </w:p>
    <w:p w14:paraId="75684B65">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具有履行合同所必需的设备和专业技术能力；</w:t>
      </w:r>
    </w:p>
    <w:p w14:paraId="61479637">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有依法缴纳税收和社会保障资金的良好记录；</w:t>
      </w:r>
    </w:p>
    <w:p w14:paraId="6327793F">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参加政府采购活动前三年内，在经营活动中没有重大违法记录；</w:t>
      </w:r>
    </w:p>
    <w:p w14:paraId="1FF22E4A">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具有法律、行政法规规定的其他条件。</w:t>
      </w:r>
    </w:p>
    <w:p w14:paraId="674FAE33">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（二）未被信用中国（www.creditchina.gov.cn)、中国政府采购网（www.ccgp.gov.cn）列入失信被执行人、</w:t>
      </w:r>
      <w:r>
        <w:rPr>
          <w:rFonts w:hint="eastAsia" w:ascii="宋体" w:hAnsi="宋体" w:eastAsia="宋体" w:cs="宋体"/>
          <w:color w:val="auto"/>
          <w:kern w:val="0"/>
          <w:sz w:val="24"/>
          <w:szCs w:val="24"/>
          <w:highlight w:val="none"/>
          <w:lang w:eastAsia="zh-CN"/>
        </w:rPr>
        <w:t>重大税收违法失信主体</w:t>
      </w:r>
      <w:r>
        <w:rPr>
          <w:rFonts w:hint="eastAsia" w:ascii="宋体" w:hAnsi="宋体" w:eastAsia="宋体" w:cs="宋体"/>
          <w:color w:val="auto"/>
          <w:kern w:val="0"/>
          <w:sz w:val="24"/>
          <w:szCs w:val="24"/>
          <w:highlight w:val="none"/>
        </w:rPr>
        <w:t>、政府采购严重违法失信行为记录名单。</w:t>
      </w:r>
    </w:p>
    <w:p w14:paraId="6EB9DD45">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（三）不存在以下情况：</w:t>
      </w:r>
    </w:p>
    <w:p w14:paraId="6CFCB845">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单位负责人为同一人或者存在直接控股、管理关系的不同供应商参加同一合同项下的政府采购活动的；</w:t>
      </w:r>
    </w:p>
    <w:p w14:paraId="7910B59F">
      <w:pPr>
        <w:tabs>
          <w:tab w:val="left" w:pos="0"/>
        </w:tabs>
        <w:snapToGrid w:val="0"/>
        <w:spacing w:line="360" w:lineRule="auto"/>
        <w:ind w:firstLine="48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为采购项目提供整体设计、规范编制或者项目管理、监理、检测等服务后再参加该采购项目的其他采购活动的。</w:t>
      </w:r>
    </w:p>
    <w:p w14:paraId="1FDA1207">
      <w:pPr>
        <w:spacing w:line="360" w:lineRule="auto"/>
        <w:ind w:firstLine="422" w:firstLineChars="200"/>
        <w:rPr>
          <w:rFonts w:hint="eastAsia" w:ascii="宋体" w:hAnsi="宋体" w:eastAsia="宋体" w:cs="宋体"/>
          <w:b/>
          <w:color w:val="auto"/>
          <w:kern w:val="0"/>
          <w:sz w:val="21"/>
          <w:szCs w:val="24"/>
          <w:highlight w:val="none"/>
        </w:rPr>
      </w:pPr>
      <w:r>
        <w:rPr>
          <w:rFonts w:hint="eastAsia" w:ascii="宋体" w:hAnsi="宋体" w:eastAsia="宋体" w:cs="宋体"/>
          <w:b/>
          <w:color w:val="auto"/>
          <w:kern w:val="0"/>
          <w:sz w:val="21"/>
          <w:szCs w:val="24"/>
          <w:highlight w:val="none"/>
        </w:rPr>
        <w:t>以上承诺如有虚假或隐瞒，采购人可取消我方任何资格（投标/中标/签订合同），我方对此无任何异议，并愿意承担一切后果和责任。</w:t>
      </w:r>
    </w:p>
    <w:p w14:paraId="4F03CB93">
      <w:pPr>
        <w:spacing w:line="360" w:lineRule="auto"/>
        <w:ind w:firstLine="420" w:firstLineChars="200"/>
        <w:rPr>
          <w:rFonts w:hint="eastAsia" w:ascii="宋体" w:hAnsi="宋体" w:eastAsia="宋体" w:cs="宋体"/>
          <w:color w:val="auto"/>
          <w:kern w:val="0"/>
          <w:sz w:val="21"/>
          <w:szCs w:val="24"/>
          <w:highlight w:val="none"/>
        </w:rPr>
      </w:pPr>
      <w:r>
        <w:rPr>
          <w:rFonts w:hint="eastAsia" w:ascii="宋体" w:hAnsi="宋体" w:eastAsia="宋体" w:cs="宋体"/>
          <w:color w:val="auto"/>
          <w:kern w:val="0"/>
          <w:sz w:val="21"/>
          <w:szCs w:val="24"/>
          <w:highlight w:val="none"/>
        </w:rPr>
        <w:t>特此承诺！</w:t>
      </w:r>
    </w:p>
    <w:p w14:paraId="525507E4">
      <w:pPr>
        <w:spacing w:line="360" w:lineRule="auto"/>
        <w:ind w:firstLine="420" w:firstLineChars="200"/>
        <w:rPr>
          <w:rFonts w:hint="eastAsia" w:ascii="宋体" w:hAnsi="宋体" w:eastAsia="宋体" w:cs="宋体"/>
          <w:color w:val="auto"/>
          <w:sz w:val="21"/>
          <w:szCs w:val="24"/>
          <w:highlight w:val="none"/>
        </w:rPr>
      </w:pPr>
    </w:p>
    <w:p w14:paraId="787BF347">
      <w:pPr>
        <w:spacing w:line="360" w:lineRule="auto"/>
        <w:ind w:firstLine="420" w:firstLineChars="200"/>
        <w:rPr>
          <w:rFonts w:hint="eastAsia" w:ascii="宋体" w:hAnsi="宋体" w:eastAsia="宋体" w:cs="宋体"/>
          <w:color w:val="auto"/>
          <w:kern w:val="0"/>
          <w:sz w:val="21"/>
          <w:szCs w:val="24"/>
          <w:highlight w:val="none"/>
        </w:rPr>
      </w:pPr>
      <w:r>
        <w:rPr>
          <w:rFonts w:hint="eastAsia" w:ascii="宋体" w:hAnsi="宋体" w:eastAsia="宋体" w:cs="宋体"/>
          <w:color w:val="auto"/>
          <w:sz w:val="21"/>
          <w:szCs w:val="24"/>
          <w:highlight w:val="none"/>
        </w:rPr>
        <w:t>投标人名称（电子签章）：</w:t>
      </w:r>
      <w:r>
        <w:rPr>
          <w:rFonts w:hint="eastAsia" w:ascii="宋体" w:hAnsi="宋体" w:eastAsia="宋体" w:cs="宋体"/>
          <w:color w:val="auto"/>
          <w:kern w:val="0"/>
          <w:sz w:val="21"/>
          <w:szCs w:val="24"/>
          <w:highlight w:val="none"/>
        </w:rPr>
        <w:t>__________________________________</w:t>
      </w:r>
    </w:p>
    <w:p w14:paraId="328C6539">
      <w:pPr>
        <w:spacing w:line="360" w:lineRule="auto"/>
        <w:ind w:firstLine="420" w:firstLineChars="20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日期：________年____月____日</w:t>
      </w:r>
    </w:p>
    <w:p w14:paraId="327C039C">
      <w:pPr>
        <w:spacing w:line="360" w:lineRule="auto"/>
        <w:rPr>
          <w:rFonts w:hint="eastAsia" w:ascii="宋体" w:hAnsi="宋体" w:eastAsia="宋体" w:cs="宋体"/>
          <w:b/>
          <w:color w:val="auto"/>
          <w:kern w:val="0"/>
          <w:sz w:val="21"/>
          <w:szCs w:val="24"/>
          <w:highlight w:val="none"/>
        </w:rPr>
      </w:pPr>
      <w:r>
        <w:rPr>
          <w:rFonts w:hint="eastAsia" w:ascii="宋体" w:hAnsi="宋体" w:eastAsia="宋体" w:cs="宋体"/>
          <w:b/>
          <w:color w:val="auto"/>
          <w:kern w:val="0"/>
          <w:sz w:val="21"/>
          <w:szCs w:val="24"/>
          <w:highlight w:val="none"/>
        </w:rPr>
        <w:t>编制说明：</w:t>
      </w:r>
      <w:r>
        <w:rPr>
          <w:rFonts w:hint="eastAsia" w:ascii="宋体" w:hAnsi="宋体" w:eastAsia="宋体" w:cs="宋体"/>
          <w:b/>
          <w:color w:val="auto"/>
          <w:kern w:val="0"/>
          <w:sz w:val="21"/>
          <w:szCs w:val="24"/>
          <w:highlight w:val="none"/>
          <w:u w:val="single"/>
        </w:rPr>
        <w:t>接受联合体投标的项目，投标供应商为联合体的，联合体各方均须提供本承诺函，否则投标无效。</w:t>
      </w:r>
    </w:p>
    <w:p w14:paraId="56740A65">
      <w:pP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br w:type="page"/>
      </w:r>
    </w:p>
    <w:p w14:paraId="458EF369">
      <w:pPr>
        <w:shd w:val="clear"/>
        <w:snapToGrid w:val="0"/>
        <w:spacing w:before="50" w:after="156" w:afterLines="50" w:line="360" w:lineRule="auto"/>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联合体协议书格式（如联合体参加投标的）</w:t>
      </w:r>
    </w:p>
    <w:p w14:paraId="075FC279">
      <w:pPr>
        <w:shd w:val="clear"/>
        <w:adjustRightInd w:val="0"/>
        <w:snapToGrid w:val="0"/>
        <w:spacing w:before="50" w:after="50" w:line="360" w:lineRule="auto"/>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32"/>
          <w:szCs w:val="32"/>
          <w:highlight w:val="none"/>
        </w:rPr>
        <w:t>联合体协议书</w:t>
      </w:r>
    </w:p>
    <w:p w14:paraId="1B8EB9D8">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（联合体所有成员名称）</w:t>
      </w:r>
      <w:r>
        <w:rPr>
          <w:rFonts w:hint="eastAsia" w:ascii="宋体" w:hAnsi="宋体" w:eastAsia="宋体" w:cs="宋体"/>
          <w:color w:val="auto"/>
          <w:kern w:val="0"/>
          <w:sz w:val="24"/>
          <w:szCs w:val="24"/>
          <w:highlight w:val="none"/>
        </w:rPr>
        <w:t>自愿</w:t>
      </w:r>
      <w:r>
        <w:rPr>
          <w:rFonts w:hint="eastAsia" w:ascii="宋体" w:hAnsi="宋体" w:eastAsia="宋体" w:cs="宋体"/>
          <w:color w:val="auto"/>
          <w:kern w:val="0"/>
          <w:sz w:val="24"/>
          <w:szCs w:val="24"/>
          <w:highlight w:val="none"/>
          <w:lang w:val="zh-CN"/>
        </w:rPr>
        <w:t>组成一个联合体，以一个投标人的身份</w:t>
      </w:r>
      <w:r>
        <w:rPr>
          <w:rFonts w:hint="eastAsia" w:ascii="宋体" w:hAnsi="宋体" w:eastAsia="宋体" w:cs="宋体"/>
          <w:color w:val="auto"/>
          <w:kern w:val="0"/>
          <w:sz w:val="24"/>
          <w:szCs w:val="24"/>
          <w:highlight w:val="none"/>
        </w:rPr>
        <w:t>参加</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 xml:space="preserve">投标。 </w:t>
      </w:r>
    </w:p>
    <w:p w14:paraId="15CB21E4">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一、各方一致决定，</w:t>
      </w:r>
      <w:r>
        <w:rPr>
          <w:rFonts w:hint="eastAsia" w:ascii="宋体" w:hAnsi="宋体" w:eastAsia="宋体" w:cs="宋体"/>
          <w:color w:val="auto"/>
          <w:kern w:val="0"/>
          <w:sz w:val="24"/>
          <w:szCs w:val="24"/>
          <w:highlight w:val="none"/>
          <w:u w:val="single"/>
        </w:rPr>
        <w:t>（某联合体成员名称）</w:t>
      </w:r>
      <w:r>
        <w:rPr>
          <w:rFonts w:hint="eastAsia" w:ascii="宋体" w:hAnsi="宋体" w:eastAsia="宋体" w:cs="宋体"/>
          <w:color w:val="auto"/>
          <w:kern w:val="0"/>
          <w:sz w:val="24"/>
          <w:szCs w:val="24"/>
          <w:highlight w:val="none"/>
        </w:rPr>
        <w:t>为联合体</w:t>
      </w:r>
      <w:r>
        <w:rPr>
          <w:rFonts w:hint="eastAsia" w:ascii="宋体" w:hAnsi="宋体" w:eastAsia="宋体" w:cs="宋体"/>
          <w:color w:val="auto"/>
          <w:kern w:val="0"/>
          <w:sz w:val="24"/>
          <w:szCs w:val="24"/>
          <w:highlight w:val="none"/>
          <w:lang w:val="zh-CN"/>
        </w:rPr>
        <w:t>牵头人</w:t>
      </w:r>
      <w:r>
        <w:rPr>
          <w:rFonts w:hint="eastAsia" w:ascii="宋体" w:hAnsi="宋体" w:eastAsia="宋体" w:cs="宋体"/>
          <w:color w:val="auto"/>
          <w:sz w:val="24"/>
          <w:szCs w:val="24"/>
          <w:highlight w:val="none"/>
        </w:rPr>
        <w:t>，代表所有联合体成员负责投标和合同实施阶段的主办、协调工作</w:t>
      </w:r>
      <w:r>
        <w:rPr>
          <w:rFonts w:hint="eastAsia" w:ascii="宋体" w:hAnsi="宋体" w:eastAsia="宋体" w:cs="宋体"/>
          <w:color w:val="auto"/>
          <w:kern w:val="0"/>
          <w:sz w:val="24"/>
          <w:szCs w:val="24"/>
          <w:highlight w:val="none"/>
          <w:lang w:val="zh-CN"/>
        </w:rPr>
        <w:t>。</w:t>
      </w:r>
    </w:p>
    <w:p w14:paraId="4102CF7B">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w:t>
      </w:r>
      <w:r>
        <w:rPr>
          <w:rFonts w:hint="eastAsia" w:ascii="宋体" w:hAnsi="宋体" w:eastAsia="宋体" w:cs="宋体"/>
          <w:color w:val="auto"/>
          <w:sz w:val="24"/>
          <w:szCs w:val="24"/>
          <w:highlight w:val="none"/>
        </w:rPr>
        <w:t>所有联合体成员各方签署授权书，授权书载明的</w:t>
      </w:r>
      <w:r>
        <w:rPr>
          <w:rFonts w:hint="eastAsia" w:ascii="宋体" w:hAnsi="宋体" w:eastAsia="宋体" w:cs="宋体"/>
          <w:color w:val="auto"/>
          <w:kern w:val="0"/>
          <w:sz w:val="24"/>
          <w:szCs w:val="24"/>
          <w:highlight w:val="none"/>
          <w:lang w:val="zh-CN"/>
        </w:rPr>
        <w:t>授权代表根据招标文件规定及投标内容而对采购人、采购机构所作的任何合法承诺，包括书面澄清及响应等均对联合投标各方产生约束力。</w:t>
      </w:r>
    </w:p>
    <w:p w14:paraId="36318DAB">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三、本次联合投标中，分工如下：</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sz w:val="21"/>
          <w:szCs w:val="24"/>
          <w:highlight w:val="none"/>
          <w:u w:val="single"/>
        </w:rPr>
        <w:t xml:space="preserve">             </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sz w:val="21"/>
          <w:szCs w:val="24"/>
          <w:highlight w:val="none"/>
          <w:u w:val="single"/>
        </w:rPr>
        <w:t xml:space="preserve">            </w:t>
      </w:r>
      <w:r>
        <w:rPr>
          <w:rFonts w:hint="eastAsia" w:ascii="宋体" w:hAnsi="宋体" w:eastAsia="宋体" w:cs="宋体"/>
          <w:color w:val="auto"/>
          <w:kern w:val="0"/>
          <w:sz w:val="24"/>
          <w:szCs w:val="24"/>
          <w:highlight w:val="none"/>
          <w:lang w:val="zh-CN"/>
        </w:rPr>
        <w:t xml:space="preserve"> ；……。</w:t>
      </w:r>
    </w:p>
    <w:p w14:paraId="216A0939">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w:t>
      </w:r>
      <w:r>
        <w:rPr>
          <w:rFonts w:hint="eastAsia" w:ascii="宋体" w:hAnsi="宋体" w:eastAsia="宋体" w:cs="宋体"/>
          <w:color w:val="auto"/>
          <w:sz w:val="24"/>
          <w:szCs w:val="24"/>
          <w:highlight w:val="none"/>
        </w:rPr>
        <w:t>中小企业合同金额达到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%，小微企业合同金额达到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p>
    <w:p w14:paraId="6C89667A">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五、如果中标，</w:t>
      </w:r>
      <w:r>
        <w:rPr>
          <w:rFonts w:hint="eastAsia" w:ascii="宋体" w:hAnsi="宋体" w:eastAsia="宋体" w:cs="宋体"/>
          <w:color w:val="auto"/>
          <w:sz w:val="24"/>
          <w:szCs w:val="24"/>
          <w:highlight w:val="none"/>
        </w:rPr>
        <w:t>联合体各成员方共同与采购人签订合同，并就采购合同约定的事项对采购人承担连带责任。</w:t>
      </w:r>
    </w:p>
    <w:p w14:paraId="00F7BCD1">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六、有关本次联合投标的其他事宜：</w:t>
      </w:r>
    </w:p>
    <w:p w14:paraId="20995CEC">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1、联合体各方不再单独参加或者与其他供应商另外组成联合体参加同一合同项下的政府采购活动。</w:t>
      </w:r>
    </w:p>
    <w:p w14:paraId="3B94144F">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2、联合体中有同类资质的各方按照联合体分工承担相同工作的，按照资质等级较低的供应商确定资质等级。</w:t>
      </w:r>
    </w:p>
    <w:p w14:paraId="2D9A9413">
      <w:pPr>
        <w:shd w:val="clea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3、本协议提交采购人、采购机构后，联合体各方不得以任何形式对上述内容进行修改或撤销。</w:t>
      </w:r>
    </w:p>
    <w:p w14:paraId="5691E779">
      <w:pPr>
        <w:shd w:val="clear"/>
        <w:adjustRightInd w:val="0"/>
        <w:snapToGrid w:val="0"/>
        <w:spacing w:line="360" w:lineRule="auto"/>
        <w:jc w:val="righ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759F9093">
      <w:pPr>
        <w:shd w:val="clear"/>
        <w:adjustRightInd w:val="0"/>
        <w:snapToGrid w:val="0"/>
        <w:spacing w:line="360" w:lineRule="auto"/>
        <w:jc w:val="righ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61BDC2B4">
      <w:pPr>
        <w:shd w:val="clear"/>
        <w:adjustRightInd w:val="0"/>
        <w:snapToGrid w:val="0"/>
        <w:spacing w:line="360" w:lineRule="auto"/>
        <w:ind w:firstLine="5760" w:firstLineChars="2400"/>
        <w:rPr>
          <w:rFonts w:hint="eastAsia" w:ascii="宋体" w:hAnsi="宋体" w:eastAsia="宋体" w:cs="宋体"/>
          <w:color w:val="auto"/>
          <w:sz w:val="21"/>
          <w:szCs w:val="24"/>
          <w:highlight w:val="none"/>
        </w:rPr>
      </w:pPr>
      <w:r>
        <w:rPr>
          <w:rFonts w:hint="eastAsia" w:ascii="宋体" w:hAnsi="宋体" w:eastAsia="宋体" w:cs="宋体"/>
          <w:color w:val="auto"/>
          <w:kern w:val="0"/>
          <w:sz w:val="24"/>
          <w:szCs w:val="24"/>
          <w:highlight w:val="none"/>
          <w:lang w:val="zh-CN"/>
        </w:rPr>
        <w:t>……</w:t>
      </w:r>
    </w:p>
    <w:p w14:paraId="487EE587">
      <w:pPr>
        <w:shd w:val="clear"/>
        <w:adjustRightInd w:val="0"/>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24CD1033">
      <w:pP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br w:type="page"/>
      </w:r>
    </w:p>
    <w:p w14:paraId="2F5BAB93">
      <w:pPr>
        <w:spacing w:line="240" w:lineRule="auto"/>
        <w:rPr>
          <w:rFonts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二、技术商务文件封面格式</w:t>
      </w:r>
    </w:p>
    <w:p w14:paraId="0302D84E">
      <w:pPr>
        <w:spacing w:line="240" w:lineRule="auto"/>
        <w:rPr>
          <w:rFonts w:asciiTheme="minorEastAsia" w:hAnsiTheme="minorEastAsia" w:eastAsiaTheme="minorEastAsia" w:cstheme="minorEastAsia"/>
          <w:b/>
          <w:bCs/>
          <w:color w:val="auto"/>
          <w:sz w:val="40"/>
          <w:szCs w:val="40"/>
          <w:highlight w:val="none"/>
        </w:rPr>
      </w:pPr>
    </w:p>
    <w:p w14:paraId="0EE93395">
      <w:pPr>
        <w:spacing w:line="240" w:lineRule="auto"/>
        <w:jc w:val="center"/>
        <w:rPr>
          <w:rFonts w:hint="eastAsia" w:asciiTheme="minorEastAsia" w:hAnsiTheme="minorEastAsia" w:eastAsiaTheme="minorEastAsia" w:cstheme="minorEastAsia"/>
          <w:b/>
          <w:bCs/>
          <w:color w:val="auto"/>
          <w:sz w:val="32"/>
          <w:szCs w:val="32"/>
          <w:highlight w:val="none"/>
          <w:lang w:eastAsia="zh-CN"/>
        </w:rPr>
      </w:pPr>
      <w:r>
        <w:rPr>
          <w:rFonts w:hint="eastAsia" w:asciiTheme="minorEastAsia" w:hAnsiTheme="minorEastAsia" w:eastAsiaTheme="minorEastAsia" w:cstheme="minorEastAsia"/>
          <w:b/>
          <w:bCs/>
          <w:color w:val="auto"/>
          <w:sz w:val="44"/>
          <w:szCs w:val="44"/>
          <w:highlight w:val="none"/>
          <w:lang w:eastAsia="zh-CN"/>
        </w:rPr>
        <w:t>浦江县第二污水处理厂尾水人工湿地水质提升工程可研编制及技术咨询项目</w:t>
      </w:r>
    </w:p>
    <w:p w14:paraId="2A23585D">
      <w:pPr>
        <w:spacing w:line="360" w:lineRule="auto"/>
        <w:jc w:val="center"/>
        <w:rPr>
          <w:rFonts w:asciiTheme="minorEastAsia" w:hAnsiTheme="minorEastAsia" w:eastAsiaTheme="minorEastAsia" w:cstheme="minorEastAsia"/>
          <w:color w:val="auto"/>
          <w:spacing w:val="40"/>
          <w:w w:val="90"/>
          <w:sz w:val="96"/>
          <w:szCs w:val="96"/>
          <w:highlight w:val="none"/>
          <w:lang w:bidi="th-TH"/>
        </w:rPr>
      </w:pPr>
    </w:p>
    <w:p w14:paraId="220D094A">
      <w:pPr>
        <w:spacing w:line="360" w:lineRule="auto"/>
        <w:jc w:val="center"/>
        <w:rPr>
          <w:rFonts w:asciiTheme="minorEastAsia" w:hAnsiTheme="minorEastAsia" w:eastAsiaTheme="minorEastAsia" w:cstheme="minorEastAsia"/>
          <w:color w:val="auto"/>
          <w:spacing w:val="40"/>
          <w:w w:val="90"/>
          <w:sz w:val="96"/>
          <w:szCs w:val="96"/>
          <w:highlight w:val="none"/>
          <w:lang w:bidi="th-TH"/>
        </w:rPr>
      </w:pPr>
      <w:r>
        <w:rPr>
          <w:rFonts w:hint="eastAsia" w:asciiTheme="minorEastAsia" w:hAnsiTheme="minorEastAsia" w:eastAsiaTheme="minorEastAsia" w:cstheme="minorEastAsia"/>
          <w:color w:val="auto"/>
          <w:spacing w:val="40"/>
          <w:w w:val="90"/>
          <w:sz w:val="96"/>
          <w:szCs w:val="96"/>
          <w:highlight w:val="none"/>
          <w:lang w:val="en-US" w:eastAsia="zh-CN" w:bidi="th-TH"/>
        </w:rPr>
        <w:t>响 应</w:t>
      </w:r>
      <w:r>
        <w:rPr>
          <w:rFonts w:hint="eastAsia" w:asciiTheme="minorEastAsia" w:hAnsiTheme="minorEastAsia" w:eastAsiaTheme="minorEastAsia" w:cstheme="minorEastAsia"/>
          <w:color w:val="auto"/>
          <w:spacing w:val="40"/>
          <w:w w:val="90"/>
          <w:sz w:val="96"/>
          <w:szCs w:val="96"/>
          <w:highlight w:val="none"/>
          <w:lang w:bidi="th-TH"/>
        </w:rPr>
        <w:t xml:space="preserve"> 文 件</w:t>
      </w:r>
    </w:p>
    <w:p w14:paraId="09C9D6DB">
      <w:pPr>
        <w:spacing w:line="240" w:lineRule="auto"/>
        <w:jc w:val="center"/>
        <w:rPr>
          <w:rFonts w:asciiTheme="minorEastAsia" w:hAnsiTheme="minorEastAsia" w:eastAsiaTheme="minorEastAsia" w:cstheme="minorEastAsia"/>
          <w:b/>
          <w:bCs/>
          <w:color w:val="auto"/>
          <w:sz w:val="36"/>
          <w:szCs w:val="36"/>
          <w:highlight w:val="none"/>
        </w:rPr>
      </w:pPr>
      <w:r>
        <w:rPr>
          <w:rFonts w:hint="eastAsia" w:asciiTheme="minorEastAsia" w:hAnsiTheme="minorEastAsia" w:eastAsiaTheme="minorEastAsia" w:cstheme="minorEastAsia"/>
          <w:b/>
          <w:bCs/>
          <w:color w:val="auto"/>
          <w:sz w:val="36"/>
          <w:szCs w:val="36"/>
          <w:highlight w:val="none"/>
        </w:rPr>
        <w:t>（技术商务文件）</w:t>
      </w:r>
    </w:p>
    <w:p w14:paraId="09E40ED2">
      <w:pPr>
        <w:spacing w:line="240" w:lineRule="auto"/>
        <w:jc w:val="center"/>
        <w:rPr>
          <w:rFonts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b/>
          <w:bCs/>
          <w:color w:val="auto"/>
          <w:sz w:val="28"/>
          <w:szCs w:val="28"/>
          <w:highlight w:val="none"/>
        </w:rPr>
        <w:t>项目编号：</w:t>
      </w:r>
    </w:p>
    <w:p w14:paraId="3D6F047C">
      <w:pPr>
        <w:spacing w:line="240" w:lineRule="auto"/>
        <w:jc w:val="center"/>
        <w:rPr>
          <w:rFonts w:asciiTheme="minorEastAsia" w:hAnsiTheme="minorEastAsia" w:eastAsiaTheme="minorEastAsia" w:cstheme="minorEastAsia"/>
          <w:b/>
          <w:bCs/>
          <w:color w:val="auto"/>
          <w:sz w:val="28"/>
          <w:szCs w:val="28"/>
          <w:highlight w:val="none"/>
        </w:rPr>
      </w:pPr>
    </w:p>
    <w:p w14:paraId="429A5A13">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52B96611">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45156714">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50190129">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2E69BB5C">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55BF1040">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067AFE46">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投标人名称（电子签章）：</w:t>
      </w:r>
      <w:r>
        <w:rPr>
          <w:rFonts w:hint="eastAsia" w:asciiTheme="minorEastAsia" w:hAnsiTheme="minorEastAsia" w:eastAsiaTheme="minorEastAsia" w:cstheme="minorEastAsia"/>
          <w:b/>
          <w:color w:val="auto"/>
          <w:sz w:val="32"/>
          <w:szCs w:val="32"/>
          <w:highlight w:val="none"/>
          <w:u w:val="single"/>
        </w:rPr>
        <w:t xml:space="preserve">                             </w:t>
      </w:r>
    </w:p>
    <w:p w14:paraId="6D905F68">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3B32A624">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 xml:space="preserve">法定代表人或授权代表(签字或盖章)： </w:t>
      </w:r>
      <w:r>
        <w:rPr>
          <w:rFonts w:hint="eastAsia" w:asciiTheme="minorEastAsia" w:hAnsiTheme="minorEastAsia" w:eastAsiaTheme="minorEastAsia" w:cstheme="minorEastAsia"/>
          <w:b/>
          <w:color w:val="auto"/>
          <w:sz w:val="32"/>
          <w:szCs w:val="32"/>
          <w:highlight w:val="none"/>
          <w:u w:val="single"/>
        </w:rPr>
        <w:t xml:space="preserve">                  </w:t>
      </w:r>
    </w:p>
    <w:p w14:paraId="17D12FEF">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22051802">
      <w:pPr>
        <w:autoSpaceDE w:val="0"/>
        <w:autoSpaceDN w:val="0"/>
        <w:adjustRightInd w:val="0"/>
        <w:spacing w:line="360" w:lineRule="auto"/>
        <w:jc w:val="center"/>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时间：    年   月   日</w:t>
      </w:r>
    </w:p>
    <w:p w14:paraId="46C58E3B">
      <w:pPr>
        <w:rPr>
          <w:rFonts w:hint="eastAsia" w:asciiTheme="minorEastAsia" w:hAnsiTheme="minorEastAsia" w:eastAsiaTheme="minorEastAsia" w:cstheme="minorEastAsia"/>
          <w:b/>
          <w:snapToGrid w:val="0"/>
          <w:color w:val="auto"/>
          <w:kern w:val="0"/>
          <w:sz w:val="32"/>
          <w:szCs w:val="32"/>
          <w:highlight w:val="none"/>
        </w:rPr>
      </w:pPr>
      <w:r>
        <w:rPr>
          <w:rFonts w:hint="eastAsia" w:asciiTheme="minorEastAsia" w:hAnsiTheme="minorEastAsia" w:eastAsiaTheme="minorEastAsia" w:cstheme="minorEastAsia"/>
          <w:b/>
          <w:snapToGrid w:val="0"/>
          <w:color w:val="auto"/>
          <w:kern w:val="0"/>
          <w:sz w:val="32"/>
          <w:szCs w:val="32"/>
          <w:highlight w:val="none"/>
        </w:rPr>
        <w:br w:type="page"/>
      </w:r>
    </w:p>
    <w:p w14:paraId="27FE9C28">
      <w:pPr>
        <w:tabs>
          <w:tab w:val="left" w:pos="720"/>
        </w:tabs>
        <w:adjustRightInd w:val="0"/>
        <w:snapToGrid w:val="0"/>
        <w:spacing w:line="360" w:lineRule="auto"/>
        <w:ind w:left="420"/>
        <w:jc w:val="center"/>
        <w:rPr>
          <w:rFonts w:asciiTheme="minorEastAsia" w:hAnsiTheme="minorEastAsia" w:eastAsiaTheme="minorEastAsia" w:cstheme="minorEastAsia"/>
          <w:b/>
          <w:snapToGrid w:val="0"/>
          <w:color w:val="auto"/>
          <w:kern w:val="0"/>
          <w:sz w:val="32"/>
          <w:szCs w:val="32"/>
          <w:highlight w:val="none"/>
        </w:rPr>
      </w:pPr>
      <w:r>
        <w:rPr>
          <w:rFonts w:hint="eastAsia" w:asciiTheme="minorEastAsia" w:hAnsiTheme="minorEastAsia" w:eastAsiaTheme="minorEastAsia" w:cstheme="minorEastAsia"/>
          <w:b/>
          <w:snapToGrid w:val="0"/>
          <w:color w:val="auto"/>
          <w:kern w:val="0"/>
          <w:sz w:val="32"/>
          <w:szCs w:val="32"/>
          <w:highlight w:val="none"/>
        </w:rPr>
        <w:t>技术商务文件目录</w:t>
      </w:r>
    </w:p>
    <w:p w14:paraId="1E2D1BA2">
      <w:pPr>
        <w:snapToGrid w:val="0"/>
        <w:spacing w:before="50" w:after="156" w:afterLines="50" w:line="240" w:lineRule="auto"/>
        <w:jc w:val="left"/>
        <w:rPr>
          <w:rFonts w:asciiTheme="minorEastAsia" w:hAnsiTheme="minorEastAsia" w:eastAsiaTheme="minorEastAsia" w:cstheme="minorEastAsia"/>
          <w:color w:val="auto"/>
          <w:sz w:val="24"/>
          <w:szCs w:val="24"/>
          <w:highlight w:val="none"/>
        </w:rPr>
      </w:pPr>
    </w:p>
    <w:p w14:paraId="5F4C15A3">
      <w:pPr>
        <w:snapToGrid w:val="0"/>
        <w:spacing w:before="50" w:after="156" w:afterLines="50" w:line="276"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投标人基本情况表（格式见附件）———————页码</w:t>
      </w:r>
    </w:p>
    <w:p w14:paraId="6E030746">
      <w:pPr>
        <w:snapToGrid w:val="0"/>
        <w:spacing w:before="50" w:after="156" w:afterLines="50" w:line="276"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法定代表人资格说明书和法定代表人授权委托书（格式见附件）—————页码</w:t>
      </w:r>
    </w:p>
    <w:p w14:paraId="17C25FE7">
      <w:pPr>
        <w:snapToGrid w:val="0"/>
        <w:spacing w:before="50" w:after="156" w:afterLines="50" w:line="276" w:lineRule="auto"/>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商务响应表（格式见附件）———————页码</w:t>
      </w:r>
    </w:p>
    <w:p w14:paraId="08868894">
      <w:pPr>
        <w:snapToGrid w:val="0"/>
        <w:spacing w:before="50" w:after="156" w:afterLines="50" w:line="276"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技术响应表（格式见附件）———————页码</w:t>
      </w:r>
    </w:p>
    <w:p w14:paraId="7554108A">
      <w:pPr>
        <w:snapToGrid w:val="0"/>
        <w:spacing w:before="50" w:after="156" w:afterLines="50" w:line="276"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技术商务分自评表（格式见附件）———————页码</w:t>
      </w:r>
    </w:p>
    <w:p w14:paraId="14DCDA6B">
      <w:pPr>
        <w:snapToGrid w:val="0"/>
        <w:spacing w:before="50" w:after="156" w:afterLines="50" w:line="276" w:lineRule="auto"/>
        <w:ind w:left="0" w:leftChars="0"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5.1业绩———————页码</w:t>
      </w:r>
    </w:p>
    <w:p w14:paraId="049E0170">
      <w:pPr>
        <w:snapToGrid w:val="0"/>
        <w:spacing w:before="50" w:after="156" w:afterLines="50" w:line="276" w:lineRule="auto"/>
        <w:ind w:left="0" w:leftChars="0"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5.2履约能力———————页码</w:t>
      </w:r>
    </w:p>
    <w:p w14:paraId="690E820D">
      <w:pPr>
        <w:snapToGrid w:val="0"/>
        <w:spacing w:before="50" w:after="156" w:afterLines="50" w:line="276" w:lineRule="auto"/>
        <w:ind w:left="0" w:leftChars="0"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5.3</w:t>
      </w:r>
      <w:r>
        <w:rPr>
          <w:rFonts w:hint="eastAsia" w:asciiTheme="minorEastAsia" w:hAnsiTheme="minorEastAsia" w:eastAsiaTheme="minorEastAsia" w:cstheme="minorEastAsia"/>
          <w:color w:val="auto"/>
          <w:sz w:val="24"/>
          <w:szCs w:val="24"/>
          <w:lang w:val="en-US" w:eastAsia="zh-CN"/>
        </w:rPr>
        <w:t>编制可研报告技术方案</w:t>
      </w:r>
      <w:r>
        <w:rPr>
          <w:rFonts w:hint="eastAsia" w:asciiTheme="minorEastAsia" w:hAnsiTheme="minorEastAsia" w:eastAsiaTheme="minorEastAsia" w:cstheme="minorEastAsia"/>
          <w:color w:val="auto"/>
          <w:sz w:val="24"/>
          <w:szCs w:val="24"/>
          <w:highlight w:val="none"/>
          <w:lang w:val="en-US" w:eastAsia="zh-CN"/>
        </w:rPr>
        <w:t>———————页码</w:t>
      </w:r>
    </w:p>
    <w:p w14:paraId="1A6CE654">
      <w:pPr>
        <w:snapToGrid w:val="0"/>
        <w:spacing w:before="50" w:after="156" w:afterLines="50" w:line="276" w:lineRule="auto"/>
        <w:ind w:left="0" w:leftChars="0"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5.4</w:t>
      </w:r>
      <w:r>
        <w:rPr>
          <w:rFonts w:hint="eastAsia" w:asciiTheme="minorEastAsia" w:hAnsiTheme="minorEastAsia" w:eastAsiaTheme="minorEastAsia" w:cstheme="minorEastAsia"/>
          <w:color w:val="auto"/>
          <w:sz w:val="24"/>
          <w:szCs w:val="24"/>
          <w:lang w:val="en-US" w:eastAsia="zh-CN"/>
        </w:rPr>
        <w:t>报批需要的服务工作方案</w:t>
      </w:r>
      <w:r>
        <w:rPr>
          <w:rFonts w:hint="eastAsia" w:asciiTheme="minorEastAsia" w:hAnsiTheme="minorEastAsia" w:eastAsiaTheme="minorEastAsia" w:cstheme="minorEastAsia"/>
          <w:color w:val="auto"/>
          <w:sz w:val="24"/>
          <w:szCs w:val="24"/>
          <w:highlight w:val="none"/>
          <w:lang w:val="en-US" w:eastAsia="zh-CN"/>
        </w:rPr>
        <w:t>———————页码</w:t>
      </w:r>
    </w:p>
    <w:p w14:paraId="261CB433">
      <w:pPr>
        <w:snapToGrid w:val="0"/>
        <w:spacing w:before="50" w:after="156" w:afterLines="50" w:line="276" w:lineRule="auto"/>
        <w:ind w:left="0" w:leftChars="0"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5.5</w:t>
      </w:r>
      <w:r>
        <w:rPr>
          <w:rFonts w:hint="eastAsia" w:asciiTheme="minorEastAsia" w:hAnsiTheme="minorEastAsia" w:eastAsiaTheme="minorEastAsia" w:cstheme="minorEastAsia"/>
          <w:color w:val="auto"/>
          <w:sz w:val="24"/>
          <w:szCs w:val="24"/>
          <w:lang w:val="en-US" w:eastAsia="zh-CN"/>
        </w:rPr>
        <w:t>应急预案和后续服务</w:t>
      </w:r>
      <w:r>
        <w:rPr>
          <w:rFonts w:hint="eastAsia" w:asciiTheme="minorEastAsia" w:hAnsiTheme="minorEastAsia" w:eastAsiaTheme="minorEastAsia" w:cstheme="minorEastAsia"/>
          <w:color w:val="auto"/>
          <w:sz w:val="24"/>
          <w:szCs w:val="24"/>
          <w:highlight w:val="none"/>
          <w:lang w:val="en-US" w:eastAsia="zh-CN"/>
        </w:rPr>
        <w:t>———————页码</w:t>
      </w:r>
    </w:p>
    <w:p w14:paraId="67408999">
      <w:pPr>
        <w:snapToGrid w:val="0"/>
        <w:spacing w:before="50" w:after="156" w:afterLines="50" w:line="276" w:lineRule="auto"/>
        <w:ind w:left="0" w:leftChars="0"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5.6</w:t>
      </w:r>
      <w:r>
        <w:rPr>
          <w:rFonts w:hint="eastAsia" w:asciiTheme="minorEastAsia" w:hAnsiTheme="minorEastAsia" w:eastAsiaTheme="minorEastAsia" w:cstheme="minorEastAsia"/>
          <w:color w:val="auto"/>
          <w:sz w:val="24"/>
          <w:szCs w:val="24"/>
        </w:rPr>
        <w:t>人员配备</w:t>
      </w:r>
      <w:r>
        <w:rPr>
          <w:rFonts w:hint="eastAsia" w:asciiTheme="minorEastAsia" w:hAnsiTheme="minorEastAsia" w:eastAsiaTheme="minorEastAsia" w:cstheme="minorEastAsia"/>
          <w:color w:val="auto"/>
          <w:sz w:val="24"/>
          <w:szCs w:val="24"/>
          <w:highlight w:val="none"/>
          <w:lang w:val="en-US" w:eastAsia="zh-CN"/>
        </w:rPr>
        <w:t>———————页码</w:t>
      </w:r>
    </w:p>
    <w:p w14:paraId="31248275">
      <w:pPr>
        <w:snapToGrid w:val="0"/>
        <w:spacing w:after="156" w:afterLines="50" w:line="276"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投标人需要说明的其他资料（对照相应项目评分标准，由投标人自行考虑）——页码</w:t>
      </w:r>
    </w:p>
    <w:p w14:paraId="3AFA8867">
      <w:pPr>
        <w:spacing w:line="460" w:lineRule="exact"/>
        <w:rPr>
          <w:rFonts w:hint="eastAsia" w:asciiTheme="minorEastAsia" w:hAnsiTheme="minorEastAsia" w:eastAsiaTheme="minorEastAsia" w:cstheme="minorEastAsia"/>
          <w:b/>
          <w:color w:val="auto"/>
          <w:sz w:val="28"/>
          <w:szCs w:val="28"/>
          <w:highlight w:val="none"/>
        </w:rPr>
      </w:pPr>
    </w:p>
    <w:p w14:paraId="2017D506">
      <w:pPr>
        <w:spacing w:line="460" w:lineRule="exact"/>
        <w:rPr>
          <w:rFonts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注：1.投标人根据技术商务分评分细则附“技术商务分自评表”【（格式见附件）】；</w:t>
      </w:r>
    </w:p>
    <w:p w14:paraId="5078B715">
      <w:pPr>
        <w:spacing w:line="460" w:lineRule="exact"/>
        <w:rPr>
          <w:rFonts w:asciiTheme="minorEastAsia" w:hAnsiTheme="minorEastAsia" w:eastAsiaTheme="minorEastAsia" w:cstheme="minorEastAsia"/>
          <w:b/>
          <w:color w:val="auto"/>
          <w:sz w:val="28"/>
          <w:szCs w:val="28"/>
          <w:highlight w:val="none"/>
          <w:u w:val="single"/>
        </w:rPr>
      </w:pPr>
      <w:r>
        <w:rPr>
          <w:rFonts w:hint="eastAsia" w:asciiTheme="minorEastAsia" w:hAnsiTheme="minorEastAsia" w:eastAsiaTheme="minorEastAsia" w:cstheme="minorEastAsia"/>
          <w:b/>
          <w:color w:val="auto"/>
          <w:sz w:val="28"/>
          <w:szCs w:val="28"/>
          <w:highlight w:val="none"/>
        </w:rPr>
        <w:t>2.技术商务文件的文字部分及其他未提供格式部分由各投标人根据招标文件要求、评分标准要求自行设置。</w:t>
      </w:r>
    </w:p>
    <w:p w14:paraId="21E4B147">
      <w:pPr>
        <w:rPr>
          <w:rFonts w:hint="eastAsia" w:asciiTheme="minorEastAsia" w:hAnsiTheme="minorEastAsia" w:eastAsiaTheme="minorEastAsia" w:cstheme="minorEastAsia"/>
          <w:b/>
          <w:color w:val="auto"/>
          <w:sz w:val="24"/>
          <w:szCs w:val="24"/>
          <w:highlight w:val="none"/>
        </w:rPr>
      </w:pPr>
      <w:bookmarkStart w:id="16" w:name="_Toc14746861"/>
      <w:bookmarkStart w:id="17" w:name="_Toc488936100"/>
      <w:bookmarkStart w:id="18" w:name="_Toc110393361"/>
      <w:bookmarkStart w:id="19" w:name="_Toc225223761"/>
      <w:bookmarkStart w:id="20" w:name="_Toc479927873"/>
      <w:bookmarkStart w:id="21" w:name="_Toc483379796"/>
      <w:r>
        <w:rPr>
          <w:rFonts w:hint="eastAsia" w:asciiTheme="minorEastAsia" w:hAnsiTheme="minorEastAsia" w:eastAsiaTheme="minorEastAsia" w:cstheme="minorEastAsia"/>
          <w:b/>
          <w:color w:val="auto"/>
          <w:sz w:val="24"/>
          <w:szCs w:val="24"/>
          <w:highlight w:val="none"/>
        </w:rPr>
        <w:br w:type="page"/>
      </w:r>
    </w:p>
    <w:p w14:paraId="5FAA141B">
      <w:pPr>
        <w:snapToGrid w:val="0"/>
        <w:spacing w:before="50" w:after="156" w:afterLines="50" w:line="360" w:lineRule="auto"/>
        <w:jc w:val="left"/>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w:t>
      </w:r>
      <w:r>
        <w:rPr>
          <w:rFonts w:hint="eastAsia" w:asciiTheme="minorEastAsia" w:hAnsiTheme="minorEastAsia" w:eastAsiaTheme="minorEastAsia" w:cstheme="minorEastAsia"/>
          <w:b/>
          <w:color w:val="auto"/>
          <w:sz w:val="24"/>
          <w:szCs w:val="24"/>
          <w:highlight w:val="none"/>
          <w:lang w:val="en-US" w:eastAsia="zh-CN"/>
        </w:rPr>
        <w:t>.</w:t>
      </w:r>
      <w:r>
        <w:rPr>
          <w:rFonts w:hint="eastAsia" w:asciiTheme="minorEastAsia" w:hAnsiTheme="minorEastAsia" w:eastAsiaTheme="minorEastAsia" w:cstheme="minorEastAsia"/>
          <w:b/>
          <w:color w:val="auto"/>
          <w:sz w:val="24"/>
          <w:szCs w:val="24"/>
          <w:highlight w:val="none"/>
        </w:rPr>
        <w:t>投标人基本情况表格式：</w:t>
      </w:r>
    </w:p>
    <w:p w14:paraId="6EE7BE94">
      <w:pPr>
        <w:snapToGrid w:val="0"/>
        <w:spacing w:before="156" w:beforeLines="50" w:after="50" w:line="240" w:lineRule="auto"/>
        <w:jc w:val="center"/>
        <w:rPr>
          <w:rFonts w:asciiTheme="minorEastAsia" w:hAnsiTheme="minorEastAsia" w:eastAsiaTheme="minorEastAsia" w:cstheme="minorEastAsia"/>
          <w:b/>
          <w:bCs/>
          <w:color w:val="auto"/>
          <w:sz w:val="30"/>
          <w:szCs w:val="24"/>
          <w:highlight w:val="none"/>
        </w:rPr>
      </w:pPr>
      <w:r>
        <w:rPr>
          <w:rFonts w:hint="eastAsia" w:asciiTheme="minorEastAsia" w:hAnsiTheme="minorEastAsia" w:eastAsiaTheme="minorEastAsia" w:cstheme="minorEastAsia"/>
          <w:b/>
          <w:bCs/>
          <w:color w:val="auto"/>
          <w:sz w:val="30"/>
          <w:szCs w:val="24"/>
          <w:highlight w:val="none"/>
        </w:rPr>
        <w:t>投标人基本情况表</w:t>
      </w:r>
      <w:bookmarkEnd w:id="16"/>
      <w:bookmarkEnd w:id="17"/>
      <w:bookmarkEnd w:id="18"/>
      <w:bookmarkEnd w:id="19"/>
      <w:bookmarkEnd w:id="20"/>
      <w:bookmarkEnd w:id="21"/>
    </w:p>
    <w:tbl>
      <w:tblPr>
        <w:tblStyle w:val="16"/>
        <w:tblW w:w="0" w:type="auto"/>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923"/>
        <w:gridCol w:w="1070"/>
        <w:gridCol w:w="770"/>
        <w:gridCol w:w="2368"/>
        <w:gridCol w:w="2322"/>
      </w:tblGrid>
      <w:tr w14:paraId="5CD8D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7455430C">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单位名称</w:t>
            </w:r>
          </w:p>
        </w:tc>
        <w:tc>
          <w:tcPr>
            <w:tcW w:w="2763" w:type="dxa"/>
            <w:gridSpan w:val="3"/>
            <w:vAlign w:val="center"/>
          </w:tcPr>
          <w:p w14:paraId="353F2B2A">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c>
          <w:tcPr>
            <w:tcW w:w="2368" w:type="dxa"/>
            <w:vAlign w:val="center"/>
          </w:tcPr>
          <w:p w14:paraId="0FDABF65">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组织机构代码</w:t>
            </w:r>
          </w:p>
        </w:tc>
        <w:tc>
          <w:tcPr>
            <w:tcW w:w="2322" w:type="dxa"/>
            <w:vAlign w:val="center"/>
          </w:tcPr>
          <w:p w14:paraId="52C21921">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r>
      <w:tr w14:paraId="54441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458AC9DE">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注册地址</w:t>
            </w:r>
          </w:p>
        </w:tc>
        <w:tc>
          <w:tcPr>
            <w:tcW w:w="2763" w:type="dxa"/>
            <w:gridSpan w:val="3"/>
            <w:vAlign w:val="center"/>
          </w:tcPr>
          <w:p w14:paraId="3FC10E67">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c>
          <w:tcPr>
            <w:tcW w:w="2368" w:type="dxa"/>
            <w:vAlign w:val="center"/>
          </w:tcPr>
          <w:p w14:paraId="278B6630">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注册登记号</w:t>
            </w:r>
          </w:p>
        </w:tc>
        <w:tc>
          <w:tcPr>
            <w:tcW w:w="2322" w:type="dxa"/>
            <w:vAlign w:val="center"/>
          </w:tcPr>
          <w:p w14:paraId="0AE56BDB">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r>
      <w:tr w14:paraId="74547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62959C9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经营地址</w:t>
            </w:r>
          </w:p>
        </w:tc>
        <w:tc>
          <w:tcPr>
            <w:tcW w:w="2763" w:type="dxa"/>
            <w:gridSpan w:val="3"/>
            <w:vAlign w:val="center"/>
          </w:tcPr>
          <w:p w14:paraId="2EF1242F">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c>
          <w:tcPr>
            <w:tcW w:w="2368" w:type="dxa"/>
            <w:vAlign w:val="center"/>
          </w:tcPr>
          <w:p w14:paraId="3AA3A076">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pacing w:val="30"/>
                <w:sz w:val="24"/>
                <w:szCs w:val="24"/>
                <w:highlight w:val="none"/>
              </w:rPr>
            </w:pPr>
            <w:r>
              <w:rPr>
                <w:rFonts w:hint="eastAsia" w:asciiTheme="minorEastAsia" w:hAnsiTheme="minorEastAsia" w:eastAsiaTheme="minorEastAsia" w:cstheme="minorEastAsia"/>
                <w:color w:val="auto"/>
                <w:sz w:val="24"/>
                <w:szCs w:val="24"/>
                <w:highlight w:val="none"/>
              </w:rPr>
              <w:t>税务登记证号</w:t>
            </w:r>
          </w:p>
        </w:tc>
        <w:tc>
          <w:tcPr>
            <w:tcW w:w="2322" w:type="dxa"/>
            <w:vAlign w:val="center"/>
          </w:tcPr>
          <w:p w14:paraId="3DD062F8">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r>
      <w:tr w14:paraId="730A6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7397CAE2">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单位性质</w:t>
            </w:r>
          </w:p>
        </w:tc>
        <w:tc>
          <w:tcPr>
            <w:tcW w:w="2763" w:type="dxa"/>
            <w:gridSpan w:val="3"/>
            <w:vAlign w:val="center"/>
          </w:tcPr>
          <w:p w14:paraId="1A98C321">
            <w:pPr>
              <w:pStyle w:val="26"/>
              <w:keepNext w:val="0"/>
              <w:keepLines w:val="0"/>
              <w:widowControl w:val="0"/>
              <w:suppressLineNumbers w:val="0"/>
              <w:spacing w:before="0" w:beforeAutospacing="0" w:after="0" w:afterAutospacing="0" w:line="360" w:lineRule="auto"/>
              <w:ind w:left="2160" w:right="0" w:hanging="480"/>
              <w:rPr>
                <w:rFonts w:hint="default" w:asciiTheme="minorEastAsia" w:hAnsiTheme="minorEastAsia" w:eastAsiaTheme="minorEastAsia" w:cstheme="minorEastAsia"/>
                <w:color w:val="auto"/>
                <w:kern w:val="2"/>
                <w:sz w:val="24"/>
                <w:szCs w:val="24"/>
                <w:highlight w:val="none"/>
              </w:rPr>
            </w:pPr>
          </w:p>
        </w:tc>
        <w:tc>
          <w:tcPr>
            <w:tcW w:w="2368" w:type="dxa"/>
            <w:vAlign w:val="center"/>
          </w:tcPr>
          <w:p w14:paraId="49311BF7">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pacing w:val="34"/>
                <w:sz w:val="24"/>
                <w:szCs w:val="24"/>
                <w:highlight w:val="none"/>
              </w:rPr>
            </w:pPr>
            <w:r>
              <w:rPr>
                <w:rFonts w:hint="eastAsia" w:asciiTheme="minorEastAsia" w:hAnsiTheme="minorEastAsia" w:eastAsiaTheme="minorEastAsia" w:cstheme="minorEastAsia"/>
                <w:color w:val="auto"/>
                <w:spacing w:val="34"/>
                <w:sz w:val="24"/>
                <w:szCs w:val="24"/>
                <w:highlight w:val="none"/>
              </w:rPr>
              <w:t>注册资本</w:t>
            </w:r>
          </w:p>
        </w:tc>
        <w:tc>
          <w:tcPr>
            <w:tcW w:w="2322" w:type="dxa"/>
            <w:vAlign w:val="center"/>
          </w:tcPr>
          <w:p w14:paraId="4BE5DDA5">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r>
      <w:tr w14:paraId="65E5B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7851FD38">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经营范围</w:t>
            </w:r>
          </w:p>
        </w:tc>
        <w:tc>
          <w:tcPr>
            <w:tcW w:w="2763" w:type="dxa"/>
            <w:gridSpan w:val="3"/>
            <w:vAlign w:val="center"/>
          </w:tcPr>
          <w:p w14:paraId="67161328">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c>
          <w:tcPr>
            <w:tcW w:w="2368" w:type="dxa"/>
            <w:vAlign w:val="center"/>
          </w:tcPr>
          <w:p w14:paraId="669802A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营业期限</w:t>
            </w:r>
          </w:p>
        </w:tc>
        <w:tc>
          <w:tcPr>
            <w:tcW w:w="2322" w:type="dxa"/>
            <w:vAlign w:val="center"/>
          </w:tcPr>
          <w:p w14:paraId="1B2F1E06">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年 月-  年 月</w:t>
            </w:r>
          </w:p>
        </w:tc>
      </w:tr>
      <w:tr w14:paraId="2A9A9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3A73DC05">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资质情况</w:t>
            </w:r>
          </w:p>
        </w:tc>
        <w:tc>
          <w:tcPr>
            <w:tcW w:w="7453" w:type="dxa"/>
            <w:gridSpan w:val="5"/>
            <w:vAlign w:val="center"/>
          </w:tcPr>
          <w:p w14:paraId="54B59ED5">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r>
      <w:tr w14:paraId="4203A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368D04A9">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员工数量</w:t>
            </w:r>
          </w:p>
        </w:tc>
        <w:tc>
          <w:tcPr>
            <w:tcW w:w="7453" w:type="dxa"/>
            <w:gridSpan w:val="5"/>
            <w:vAlign w:val="center"/>
          </w:tcPr>
          <w:p w14:paraId="7DA82EBA">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共</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人，其中，高级职称</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人，中级职称</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人</w:t>
            </w:r>
          </w:p>
        </w:tc>
      </w:tr>
      <w:tr w14:paraId="3FAE7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00CC5A65">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联系电话</w:t>
            </w:r>
          </w:p>
        </w:tc>
        <w:tc>
          <w:tcPr>
            <w:tcW w:w="2763" w:type="dxa"/>
            <w:gridSpan w:val="3"/>
            <w:vAlign w:val="center"/>
          </w:tcPr>
          <w:p w14:paraId="1DF8832E">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c>
          <w:tcPr>
            <w:tcW w:w="2368" w:type="dxa"/>
            <w:vAlign w:val="center"/>
          </w:tcPr>
          <w:p w14:paraId="39AA8410">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传真</w:t>
            </w:r>
          </w:p>
        </w:tc>
        <w:tc>
          <w:tcPr>
            <w:tcW w:w="2322" w:type="dxa"/>
            <w:vAlign w:val="center"/>
          </w:tcPr>
          <w:p w14:paraId="0739BFCB">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r>
      <w:tr w14:paraId="45629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1625" w:type="dxa"/>
            <w:vAlign w:val="center"/>
          </w:tcPr>
          <w:p w14:paraId="08B67F69">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主要业绩</w:t>
            </w:r>
          </w:p>
        </w:tc>
        <w:tc>
          <w:tcPr>
            <w:tcW w:w="7453" w:type="dxa"/>
            <w:gridSpan w:val="5"/>
            <w:vAlign w:val="center"/>
          </w:tcPr>
          <w:p w14:paraId="6FDA9E59">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sz w:val="24"/>
                <w:szCs w:val="24"/>
                <w:highlight w:val="none"/>
              </w:rPr>
            </w:pPr>
          </w:p>
          <w:p w14:paraId="5E495646">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sz w:val="24"/>
                <w:szCs w:val="24"/>
                <w:highlight w:val="none"/>
              </w:rPr>
            </w:pPr>
          </w:p>
        </w:tc>
      </w:tr>
      <w:tr w14:paraId="49392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078" w:type="dxa"/>
            <w:gridSpan w:val="6"/>
            <w:vAlign w:val="center"/>
          </w:tcPr>
          <w:p w14:paraId="2C5579A7">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 定 代 表 人 基 本 情 况</w:t>
            </w:r>
          </w:p>
        </w:tc>
      </w:tr>
      <w:tr w14:paraId="6A227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7709AB51">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姓  名</w:t>
            </w:r>
          </w:p>
        </w:tc>
        <w:tc>
          <w:tcPr>
            <w:tcW w:w="2763" w:type="dxa"/>
            <w:gridSpan w:val="3"/>
            <w:vAlign w:val="center"/>
          </w:tcPr>
          <w:p w14:paraId="75E9E56B">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c>
          <w:tcPr>
            <w:tcW w:w="2368" w:type="dxa"/>
            <w:vAlign w:val="center"/>
          </w:tcPr>
          <w:p w14:paraId="1EEA954A">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身份证号码</w:t>
            </w:r>
          </w:p>
        </w:tc>
        <w:tc>
          <w:tcPr>
            <w:tcW w:w="2322" w:type="dxa"/>
            <w:vAlign w:val="center"/>
          </w:tcPr>
          <w:p w14:paraId="56AF38FD">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r>
      <w:tr w14:paraId="0A3B6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vAlign w:val="center"/>
          </w:tcPr>
          <w:p w14:paraId="10E144E5">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职  务</w:t>
            </w:r>
          </w:p>
        </w:tc>
        <w:tc>
          <w:tcPr>
            <w:tcW w:w="923" w:type="dxa"/>
            <w:vAlign w:val="center"/>
          </w:tcPr>
          <w:p w14:paraId="6A5887D5">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62745ECA">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职   称</w:t>
            </w:r>
          </w:p>
        </w:tc>
        <w:tc>
          <w:tcPr>
            <w:tcW w:w="770" w:type="dxa"/>
            <w:vAlign w:val="center"/>
          </w:tcPr>
          <w:p w14:paraId="256CA674">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c>
          <w:tcPr>
            <w:tcW w:w="2368" w:type="dxa"/>
            <w:vAlign w:val="center"/>
          </w:tcPr>
          <w:p w14:paraId="6B21F0B9">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学    历</w:t>
            </w:r>
          </w:p>
        </w:tc>
        <w:tc>
          <w:tcPr>
            <w:tcW w:w="2322" w:type="dxa"/>
            <w:vAlign w:val="center"/>
          </w:tcPr>
          <w:p w14:paraId="61CDE93E">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4"/>
                <w:szCs w:val="24"/>
                <w:highlight w:val="none"/>
              </w:rPr>
            </w:pPr>
          </w:p>
        </w:tc>
      </w:tr>
      <w:tr w14:paraId="00557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9078" w:type="dxa"/>
            <w:gridSpan w:val="6"/>
          </w:tcPr>
          <w:p w14:paraId="0ACDBC6E">
            <w:pPr>
              <w:keepNext w:val="0"/>
              <w:keepLines w:val="0"/>
              <w:suppressLineNumbers w:val="0"/>
              <w:spacing w:before="0" w:beforeAutospacing="0" w:after="0" w:afterAutospacing="0" w:line="360" w:lineRule="auto"/>
              <w:ind w:left="0" w:right="0"/>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tc>
      </w:tr>
    </w:tbl>
    <w:p w14:paraId="3F31A149">
      <w:pPr>
        <w:spacing w:line="360" w:lineRule="auto"/>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b/>
          <w:color w:val="auto"/>
          <w:sz w:val="24"/>
          <w:szCs w:val="24"/>
          <w:highlight w:val="none"/>
        </w:rPr>
        <w:t>兹说明上述声明是真实、正确的，并提供了全部能提供的资料和数据，我们同意遵照贵方要求出示有关说明文件。</w:t>
      </w:r>
    </w:p>
    <w:p w14:paraId="6C89CF76">
      <w:pPr>
        <w:spacing w:line="240" w:lineRule="auto"/>
        <w:rPr>
          <w:rFonts w:asciiTheme="minorEastAsia" w:hAnsiTheme="minorEastAsia" w:eastAsiaTheme="minorEastAsia" w:cstheme="minorEastAsia"/>
          <w:b/>
          <w:color w:val="auto"/>
          <w:sz w:val="24"/>
          <w:szCs w:val="24"/>
          <w:highlight w:val="none"/>
        </w:rPr>
      </w:pPr>
    </w:p>
    <w:p w14:paraId="65374E22">
      <w:pPr>
        <w:spacing w:line="240" w:lineRule="auto"/>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z w:val="24"/>
          <w:szCs w:val="24"/>
          <w:highlight w:val="none"/>
          <w:u w:val="single"/>
        </w:rPr>
        <w:t xml:space="preserve">             </w:t>
      </w:r>
    </w:p>
    <w:p w14:paraId="1582C1B6">
      <w:pPr>
        <w:spacing w:line="240" w:lineRule="auto"/>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Cs/>
          <w:color w:val="auto"/>
          <w:sz w:val="24"/>
          <w:szCs w:val="24"/>
          <w:highlight w:val="none"/>
        </w:rPr>
        <w:t xml:space="preserve">法定代表人或授权代表（签字或盖章）:___________ </w:t>
      </w:r>
      <w:r>
        <w:rPr>
          <w:rFonts w:hint="eastAsia" w:asciiTheme="minorEastAsia" w:hAnsiTheme="minorEastAsia" w:eastAsiaTheme="minorEastAsia" w:cstheme="minorEastAsia"/>
          <w:b/>
          <w:color w:val="auto"/>
          <w:sz w:val="24"/>
          <w:szCs w:val="24"/>
          <w:highlight w:val="none"/>
        </w:rPr>
        <w:t xml:space="preserve">             </w:t>
      </w:r>
    </w:p>
    <w:p w14:paraId="76110EC6">
      <w:pPr>
        <w:snapToGrid w:val="0"/>
        <w:spacing w:before="50" w:after="156" w:afterLines="50" w:line="360" w:lineRule="auto"/>
        <w:jc w:val="left"/>
        <w:rPr>
          <w:rFonts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40094FE8">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2FF49077">
      <w:pPr>
        <w:snapToGrid w:val="0"/>
        <w:spacing w:before="50" w:after="156" w:afterLines="50" w:line="360" w:lineRule="auto"/>
        <w:jc w:val="left"/>
        <w:rPr>
          <w:rFonts w:asciiTheme="minorEastAsia" w:hAnsiTheme="minorEastAsia" w:eastAsiaTheme="minorEastAsia" w:cstheme="minorEastAsia"/>
          <w:b/>
          <w:bCs/>
          <w:snapToGrid w:val="0"/>
          <w:color w:val="auto"/>
          <w:kern w:val="0"/>
          <w:sz w:val="28"/>
          <w:szCs w:val="28"/>
          <w:highlight w:val="none"/>
        </w:rPr>
      </w:pPr>
      <w:r>
        <w:rPr>
          <w:rFonts w:hint="eastAsia" w:asciiTheme="minorEastAsia" w:hAnsiTheme="minorEastAsia" w:eastAsiaTheme="minorEastAsia" w:cstheme="minorEastAsia"/>
          <w:b/>
          <w:color w:val="auto"/>
          <w:sz w:val="24"/>
          <w:szCs w:val="24"/>
          <w:highlight w:val="none"/>
        </w:rPr>
        <w:t>2.1法定代表人资格说明书格式：</w:t>
      </w:r>
    </w:p>
    <w:p w14:paraId="592B733C">
      <w:pPr>
        <w:spacing w:line="240" w:lineRule="auto"/>
        <w:jc w:val="center"/>
        <w:rPr>
          <w:rFonts w:asciiTheme="minorEastAsia" w:hAnsiTheme="minorEastAsia" w:eastAsiaTheme="minorEastAsia" w:cstheme="minorEastAsia"/>
          <w:b/>
          <w:bCs/>
          <w:snapToGrid w:val="0"/>
          <w:color w:val="auto"/>
          <w:kern w:val="0"/>
          <w:sz w:val="28"/>
          <w:szCs w:val="28"/>
          <w:highlight w:val="none"/>
        </w:rPr>
      </w:pPr>
      <w:r>
        <w:rPr>
          <w:rFonts w:hint="eastAsia" w:asciiTheme="minorEastAsia" w:hAnsiTheme="minorEastAsia" w:eastAsiaTheme="minorEastAsia" w:cstheme="minorEastAsia"/>
          <w:b/>
          <w:bCs/>
          <w:snapToGrid w:val="0"/>
          <w:color w:val="auto"/>
          <w:kern w:val="0"/>
          <w:sz w:val="28"/>
          <w:szCs w:val="28"/>
          <w:highlight w:val="none"/>
        </w:rPr>
        <w:t>法定代表人资格说明书</w:t>
      </w:r>
    </w:p>
    <w:p w14:paraId="66474693">
      <w:pPr>
        <w:adjustRightInd w:val="0"/>
        <w:spacing w:line="600" w:lineRule="exact"/>
        <w:ind w:firstLine="490"/>
        <w:jc w:val="left"/>
        <w:rPr>
          <w:rFonts w:asciiTheme="minorEastAsia" w:hAnsiTheme="minorEastAsia" w:eastAsiaTheme="minorEastAsia" w:cstheme="minorEastAsia"/>
          <w:b/>
          <w:bCs/>
          <w:snapToGrid w:val="0"/>
          <w:color w:val="auto"/>
          <w:kern w:val="0"/>
          <w:sz w:val="36"/>
          <w:szCs w:val="20"/>
          <w:highlight w:val="none"/>
        </w:rPr>
      </w:pPr>
    </w:p>
    <w:p w14:paraId="7682CC55">
      <w:pPr>
        <w:adjustRightInd w:val="0"/>
        <w:spacing w:line="600" w:lineRule="exact"/>
        <w:ind w:firstLine="480" w:firstLineChars="200"/>
        <w:jc w:val="left"/>
        <w:rPr>
          <w:rFonts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u w:val="single"/>
        </w:rPr>
        <w:t xml:space="preserve">                （姓名）</w:t>
      </w:r>
      <w:r>
        <w:rPr>
          <w:rFonts w:hint="eastAsia" w:asciiTheme="minorEastAsia" w:hAnsiTheme="minorEastAsia" w:eastAsiaTheme="minorEastAsia" w:cstheme="minorEastAsia"/>
          <w:snapToGrid w:val="0"/>
          <w:color w:val="auto"/>
          <w:kern w:val="0"/>
          <w:sz w:val="24"/>
          <w:szCs w:val="24"/>
          <w:highlight w:val="none"/>
        </w:rPr>
        <w:t>系</w:t>
      </w:r>
      <w:r>
        <w:rPr>
          <w:rFonts w:hint="eastAsia" w:asciiTheme="minorEastAsia" w:hAnsiTheme="minorEastAsia" w:eastAsiaTheme="minorEastAsia" w:cstheme="minorEastAsia"/>
          <w:snapToGrid w:val="0"/>
          <w:color w:val="auto"/>
          <w:kern w:val="0"/>
          <w:sz w:val="24"/>
          <w:szCs w:val="24"/>
          <w:highlight w:val="none"/>
          <w:u w:val="single"/>
        </w:rPr>
        <w:t xml:space="preserve">                （投标人名称）</w:t>
      </w:r>
      <w:r>
        <w:rPr>
          <w:rFonts w:hint="eastAsia" w:asciiTheme="minorEastAsia" w:hAnsiTheme="minorEastAsia" w:eastAsiaTheme="minorEastAsia" w:cstheme="minorEastAsia"/>
          <w:snapToGrid w:val="0"/>
          <w:color w:val="auto"/>
          <w:kern w:val="0"/>
          <w:sz w:val="24"/>
          <w:szCs w:val="24"/>
          <w:highlight w:val="none"/>
        </w:rPr>
        <w:t>的法定代表人。身份证号：</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w:t>
      </w:r>
    </w:p>
    <w:p w14:paraId="65905899">
      <w:pPr>
        <w:adjustRightInd w:val="0"/>
        <w:spacing w:line="600" w:lineRule="exact"/>
        <w:ind w:firstLine="490"/>
        <w:jc w:val="left"/>
        <w:rPr>
          <w:rFonts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特此说明</w:t>
      </w:r>
    </w:p>
    <w:p w14:paraId="635456E5">
      <w:pPr>
        <w:adjustRightInd w:val="0"/>
        <w:spacing w:line="600" w:lineRule="exact"/>
        <w:ind w:firstLine="490"/>
        <w:jc w:val="left"/>
        <w:rPr>
          <w:rFonts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z w:val="24"/>
          <w:szCs w:val="24"/>
          <w:highlight w:val="none"/>
          <w:u w:val="single"/>
        </w:rPr>
        <w:t xml:space="preserve">              </w:t>
      </w:r>
    </w:p>
    <w:p w14:paraId="1D1E9FB3">
      <w:pPr>
        <w:adjustRightInd w:val="0"/>
        <w:spacing w:line="600" w:lineRule="exact"/>
        <w:ind w:firstLine="490"/>
        <w:jc w:val="left"/>
        <w:rPr>
          <w:rFonts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11791835">
      <w:pPr>
        <w:adjustRightInd w:val="0"/>
        <w:spacing w:line="360" w:lineRule="auto"/>
        <w:rPr>
          <w:rFonts w:asciiTheme="minorEastAsia" w:hAnsiTheme="minorEastAsia" w:eastAsiaTheme="minorEastAsia" w:cstheme="minorEastAsia"/>
          <w:snapToGrid w:val="0"/>
          <w:color w:val="auto"/>
          <w:kern w:val="0"/>
          <w:sz w:val="24"/>
          <w:szCs w:val="24"/>
          <w:highlight w:val="none"/>
        </w:rPr>
      </w:pPr>
    </w:p>
    <w:p w14:paraId="38D256FB">
      <w:pPr>
        <w:adjustRightInd w:val="0"/>
        <w:spacing w:line="360" w:lineRule="auto"/>
        <w:ind w:firstLine="482" w:firstLineChars="200"/>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注：须附法定代表人身份证扫描件（正反面）</w:t>
      </w:r>
    </w:p>
    <w:p w14:paraId="3EA22D9E">
      <w:pPr>
        <w:adjustRightInd w:val="0"/>
        <w:spacing w:line="360" w:lineRule="auto"/>
        <w:rPr>
          <w:rFonts w:asciiTheme="minorEastAsia" w:hAnsiTheme="minorEastAsia" w:eastAsiaTheme="minorEastAsia" w:cstheme="minorEastAsia"/>
          <w:snapToGrid w:val="0"/>
          <w:color w:val="auto"/>
          <w:kern w:val="0"/>
          <w:sz w:val="21"/>
          <w:szCs w:val="21"/>
          <w:highlight w:val="none"/>
        </w:rPr>
      </w:pPr>
    </w:p>
    <w:p w14:paraId="7EFC1E7C">
      <w:pPr>
        <w:snapToGrid w:val="0"/>
        <w:spacing w:before="156" w:beforeLines="50" w:after="50" w:line="240" w:lineRule="auto"/>
        <w:rPr>
          <w:rFonts w:asciiTheme="minorEastAsia" w:hAnsiTheme="minorEastAsia" w:eastAsiaTheme="minorEastAsia" w:cstheme="minorEastAsia"/>
          <w:color w:val="auto"/>
          <w:sz w:val="24"/>
          <w:szCs w:val="24"/>
          <w:highlight w:val="none"/>
        </w:rPr>
      </w:pPr>
    </w:p>
    <w:p w14:paraId="37827A6B">
      <w:pPr>
        <w:spacing w:line="240" w:lineRule="auto"/>
        <w:rPr>
          <w:rFonts w:asciiTheme="minorEastAsia" w:hAnsiTheme="minorEastAsia" w:eastAsiaTheme="minorEastAsia" w:cstheme="minorEastAsia"/>
          <w:color w:val="auto"/>
          <w:sz w:val="24"/>
          <w:szCs w:val="24"/>
          <w:highlight w:val="none"/>
        </w:rPr>
      </w:pPr>
    </w:p>
    <w:p w14:paraId="6701D291">
      <w:pPr>
        <w:spacing w:line="240" w:lineRule="auto"/>
        <w:ind w:firstLine="420"/>
        <w:rPr>
          <w:rFonts w:asciiTheme="minorEastAsia" w:hAnsiTheme="minorEastAsia" w:eastAsiaTheme="minorEastAsia" w:cstheme="minorEastAsia"/>
          <w:color w:val="auto"/>
          <w:sz w:val="21"/>
          <w:szCs w:val="20"/>
          <w:highlight w:val="none"/>
        </w:rPr>
      </w:pPr>
    </w:p>
    <w:p w14:paraId="692A87F9">
      <w:pPr>
        <w:spacing w:line="240" w:lineRule="auto"/>
        <w:rPr>
          <w:rFonts w:asciiTheme="minorEastAsia" w:hAnsiTheme="minorEastAsia" w:eastAsiaTheme="minorEastAsia" w:cstheme="minorEastAsia"/>
          <w:color w:val="auto"/>
          <w:sz w:val="24"/>
          <w:szCs w:val="24"/>
          <w:highlight w:val="none"/>
        </w:rPr>
      </w:pPr>
    </w:p>
    <w:p w14:paraId="6EE99C1C">
      <w:pPr>
        <w:spacing w:line="240" w:lineRule="auto"/>
        <w:ind w:firstLine="420"/>
        <w:rPr>
          <w:rFonts w:asciiTheme="minorEastAsia" w:hAnsiTheme="minorEastAsia" w:eastAsiaTheme="minorEastAsia" w:cstheme="minorEastAsia"/>
          <w:color w:val="auto"/>
          <w:sz w:val="24"/>
          <w:szCs w:val="20"/>
          <w:highlight w:val="none"/>
        </w:rPr>
      </w:pPr>
    </w:p>
    <w:p w14:paraId="772CAB2C">
      <w:pPr>
        <w:spacing w:line="200" w:lineRule="exact"/>
        <w:ind w:firstLine="301"/>
        <w:rPr>
          <w:rFonts w:asciiTheme="minorEastAsia" w:hAnsiTheme="minorEastAsia" w:eastAsiaTheme="minorEastAsia" w:cstheme="minorEastAsia"/>
          <w:color w:val="auto"/>
          <w:spacing w:val="-4"/>
          <w:sz w:val="18"/>
          <w:szCs w:val="20"/>
          <w:highlight w:val="none"/>
        </w:rPr>
      </w:pPr>
    </w:p>
    <w:p w14:paraId="2E708E85">
      <w:pPr>
        <w:spacing w:line="240" w:lineRule="auto"/>
        <w:rPr>
          <w:rFonts w:asciiTheme="minorEastAsia" w:hAnsiTheme="minorEastAsia" w:eastAsiaTheme="minorEastAsia" w:cstheme="minorEastAsia"/>
          <w:color w:val="auto"/>
          <w:sz w:val="24"/>
          <w:szCs w:val="24"/>
          <w:highlight w:val="none"/>
        </w:rPr>
      </w:pPr>
    </w:p>
    <w:p w14:paraId="4BF55317">
      <w:pPr>
        <w:spacing w:line="240" w:lineRule="auto"/>
        <w:rPr>
          <w:rFonts w:asciiTheme="minorEastAsia" w:hAnsiTheme="minorEastAsia" w:eastAsiaTheme="minorEastAsia" w:cstheme="minorEastAsia"/>
          <w:color w:val="auto"/>
          <w:sz w:val="24"/>
          <w:szCs w:val="24"/>
          <w:highlight w:val="none"/>
        </w:rPr>
      </w:pPr>
    </w:p>
    <w:p w14:paraId="1541C80B">
      <w:pPr>
        <w:spacing w:line="240" w:lineRule="auto"/>
        <w:rPr>
          <w:rFonts w:asciiTheme="minorEastAsia" w:hAnsiTheme="minorEastAsia" w:eastAsiaTheme="minorEastAsia" w:cstheme="minorEastAsia"/>
          <w:color w:val="auto"/>
          <w:sz w:val="24"/>
          <w:szCs w:val="24"/>
          <w:highlight w:val="none"/>
        </w:rPr>
      </w:pPr>
    </w:p>
    <w:p w14:paraId="2BBE1C83">
      <w:pPr>
        <w:spacing w:line="240" w:lineRule="auto"/>
        <w:rPr>
          <w:rFonts w:asciiTheme="minorEastAsia" w:hAnsiTheme="minorEastAsia" w:eastAsiaTheme="minorEastAsia" w:cstheme="minorEastAsia"/>
          <w:color w:val="auto"/>
          <w:sz w:val="24"/>
          <w:szCs w:val="24"/>
          <w:highlight w:val="none"/>
        </w:rPr>
      </w:pPr>
    </w:p>
    <w:p w14:paraId="1039BBBD">
      <w:pPr>
        <w:spacing w:line="360" w:lineRule="auto"/>
        <w:jc w:val="center"/>
        <w:rPr>
          <w:rFonts w:asciiTheme="minorEastAsia" w:hAnsiTheme="minorEastAsia" w:eastAsiaTheme="minorEastAsia" w:cstheme="minorEastAsia"/>
          <w:b/>
          <w:bCs/>
          <w:color w:val="auto"/>
          <w:sz w:val="30"/>
          <w:szCs w:val="30"/>
          <w:highlight w:val="none"/>
        </w:rPr>
      </w:pPr>
    </w:p>
    <w:p w14:paraId="6A486AFC">
      <w:pPr>
        <w:spacing w:line="360" w:lineRule="auto"/>
        <w:jc w:val="center"/>
        <w:rPr>
          <w:rFonts w:asciiTheme="minorEastAsia" w:hAnsiTheme="minorEastAsia" w:eastAsiaTheme="minorEastAsia" w:cstheme="minorEastAsia"/>
          <w:b/>
          <w:bCs/>
          <w:color w:val="auto"/>
          <w:sz w:val="30"/>
          <w:szCs w:val="30"/>
          <w:highlight w:val="none"/>
        </w:rPr>
      </w:pPr>
    </w:p>
    <w:p w14:paraId="58D887AF">
      <w:pPr>
        <w:spacing w:line="360" w:lineRule="auto"/>
        <w:jc w:val="center"/>
        <w:rPr>
          <w:rFonts w:asciiTheme="minorEastAsia" w:hAnsiTheme="minorEastAsia" w:eastAsiaTheme="minorEastAsia" w:cstheme="minorEastAsia"/>
          <w:b/>
          <w:bCs/>
          <w:color w:val="auto"/>
          <w:sz w:val="30"/>
          <w:szCs w:val="30"/>
          <w:highlight w:val="none"/>
        </w:rPr>
      </w:pPr>
    </w:p>
    <w:p w14:paraId="77FB00E5">
      <w:pPr>
        <w:spacing w:line="360" w:lineRule="auto"/>
        <w:jc w:val="center"/>
        <w:rPr>
          <w:rFonts w:asciiTheme="minorEastAsia" w:hAnsiTheme="minorEastAsia" w:eastAsiaTheme="minorEastAsia" w:cstheme="minorEastAsia"/>
          <w:b/>
          <w:bCs/>
          <w:color w:val="auto"/>
          <w:sz w:val="30"/>
          <w:szCs w:val="30"/>
          <w:highlight w:val="none"/>
        </w:rPr>
      </w:pPr>
    </w:p>
    <w:p w14:paraId="3C04EB52">
      <w:pPr>
        <w:spacing w:line="360" w:lineRule="auto"/>
        <w:jc w:val="both"/>
        <w:rPr>
          <w:rFonts w:asciiTheme="minorEastAsia" w:hAnsiTheme="minorEastAsia" w:eastAsiaTheme="minorEastAsia" w:cstheme="minorEastAsia"/>
          <w:b/>
          <w:bCs/>
          <w:color w:val="auto"/>
          <w:sz w:val="30"/>
          <w:szCs w:val="30"/>
          <w:highlight w:val="none"/>
        </w:rPr>
      </w:pPr>
    </w:p>
    <w:p w14:paraId="5A6498CE">
      <w:pPr>
        <w:snapToGrid w:val="0"/>
        <w:spacing w:before="50" w:after="156" w:afterLines="50" w:line="360" w:lineRule="auto"/>
        <w:jc w:val="left"/>
        <w:rPr>
          <w:rFonts w:hint="eastAsia" w:asciiTheme="minorEastAsia" w:hAnsiTheme="minorEastAsia" w:eastAsiaTheme="minorEastAsia" w:cstheme="minorEastAsia"/>
          <w:b/>
          <w:color w:val="auto"/>
          <w:sz w:val="24"/>
          <w:szCs w:val="24"/>
          <w:highlight w:val="none"/>
        </w:rPr>
      </w:pPr>
    </w:p>
    <w:p w14:paraId="50D0194E">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3A44751D">
      <w:pPr>
        <w:snapToGrid w:val="0"/>
        <w:spacing w:before="50" w:after="156" w:afterLines="50" w:line="360" w:lineRule="auto"/>
        <w:jc w:val="left"/>
        <w:rPr>
          <w:rFonts w:asciiTheme="minorEastAsia" w:hAnsiTheme="minorEastAsia" w:eastAsiaTheme="minorEastAsia" w:cstheme="minorEastAsia"/>
          <w:b/>
          <w:bCs/>
          <w:color w:val="auto"/>
          <w:sz w:val="30"/>
          <w:szCs w:val="30"/>
          <w:highlight w:val="none"/>
        </w:rPr>
      </w:pPr>
      <w:r>
        <w:rPr>
          <w:rFonts w:hint="eastAsia" w:asciiTheme="minorEastAsia" w:hAnsiTheme="minorEastAsia" w:eastAsiaTheme="minorEastAsia" w:cstheme="minorEastAsia"/>
          <w:b/>
          <w:color w:val="auto"/>
          <w:sz w:val="24"/>
          <w:szCs w:val="24"/>
          <w:highlight w:val="none"/>
        </w:rPr>
        <w:t>2.2法定代表人授权委托书格式：</w:t>
      </w:r>
    </w:p>
    <w:p w14:paraId="69671E06">
      <w:pPr>
        <w:spacing w:line="360" w:lineRule="auto"/>
        <w:jc w:val="center"/>
        <w:rPr>
          <w:rFonts w:asciiTheme="minorEastAsia" w:hAnsiTheme="minorEastAsia" w:eastAsiaTheme="minorEastAsia" w:cstheme="minorEastAsia"/>
          <w:b/>
          <w:bCs/>
          <w:color w:val="auto"/>
          <w:sz w:val="30"/>
          <w:szCs w:val="30"/>
          <w:highlight w:val="none"/>
        </w:rPr>
      </w:pPr>
      <w:r>
        <w:rPr>
          <w:rFonts w:hint="eastAsia" w:asciiTheme="minorEastAsia" w:hAnsiTheme="minorEastAsia" w:eastAsiaTheme="minorEastAsia" w:cstheme="minorEastAsia"/>
          <w:b/>
          <w:bCs/>
          <w:color w:val="auto"/>
          <w:sz w:val="30"/>
          <w:szCs w:val="30"/>
          <w:highlight w:val="none"/>
        </w:rPr>
        <w:t>法定代表人授权委托书</w:t>
      </w:r>
    </w:p>
    <w:p w14:paraId="3E23BC46">
      <w:pPr>
        <w:snapToGrid w:val="0"/>
        <w:spacing w:line="360" w:lineRule="auto"/>
        <w:rPr>
          <w:rFonts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（采购单位名称）：</w:t>
      </w:r>
    </w:p>
    <w:p w14:paraId="4E584C25">
      <w:pPr>
        <w:snapToGrid w:val="0"/>
        <w:spacing w:before="156" w:beforeLines="50" w:after="50" w:line="360" w:lineRule="auto"/>
        <w:ind w:firstLine="720" w:firstLineChars="30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我</w:t>
      </w:r>
      <w:r>
        <w:rPr>
          <w:rFonts w:hint="eastAsia" w:asciiTheme="minorEastAsia" w:hAnsiTheme="minorEastAsia" w:eastAsiaTheme="minorEastAsia" w:cstheme="minorEastAsia"/>
          <w:color w:val="auto"/>
          <w:sz w:val="24"/>
          <w:szCs w:val="24"/>
          <w:highlight w:val="none"/>
          <w:u w:val="single"/>
        </w:rPr>
        <w:t xml:space="preserve">       （姓名）</w:t>
      </w:r>
      <w:r>
        <w:rPr>
          <w:rFonts w:hint="eastAsia" w:asciiTheme="minorEastAsia" w:hAnsiTheme="minorEastAsia" w:eastAsiaTheme="minorEastAsia" w:cstheme="minorEastAsia"/>
          <w:color w:val="auto"/>
          <w:sz w:val="24"/>
          <w:szCs w:val="24"/>
          <w:highlight w:val="none"/>
        </w:rPr>
        <w:t>系</w:t>
      </w:r>
      <w:r>
        <w:rPr>
          <w:rFonts w:hint="eastAsia" w:asciiTheme="minorEastAsia" w:hAnsiTheme="minorEastAsia" w:eastAsiaTheme="minorEastAsia" w:cstheme="minorEastAsia"/>
          <w:color w:val="auto"/>
          <w:sz w:val="24"/>
          <w:szCs w:val="24"/>
          <w:highlight w:val="none"/>
          <w:u w:val="single"/>
        </w:rPr>
        <w:t xml:space="preserve">         （投标人名称）</w:t>
      </w:r>
      <w:r>
        <w:rPr>
          <w:rFonts w:hint="eastAsia" w:asciiTheme="minorEastAsia" w:hAnsiTheme="minorEastAsia" w:eastAsiaTheme="minorEastAsia" w:cstheme="minorEastAsia"/>
          <w:color w:val="auto"/>
          <w:sz w:val="24"/>
          <w:szCs w:val="24"/>
          <w:highlight w:val="none"/>
        </w:rPr>
        <w:t>的法定代表人，现授权委托本单位在职职工</w:t>
      </w:r>
      <w:r>
        <w:rPr>
          <w:rFonts w:hint="eastAsia" w:asciiTheme="minorEastAsia" w:hAnsiTheme="minorEastAsia" w:eastAsiaTheme="minorEastAsia" w:cstheme="minorEastAsia"/>
          <w:color w:val="auto"/>
          <w:sz w:val="24"/>
          <w:szCs w:val="24"/>
          <w:highlight w:val="none"/>
          <w:u w:val="single"/>
        </w:rPr>
        <w:t xml:space="preserve">          （姓名）</w:t>
      </w:r>
      <w:r>
        <w:rPr>
          <w:rFonts w:hint="eastAsia" w:asciiTheme="minorEastAsia" w:hAnsiTheme="minorEastAsia" w:eastAsiaTheme="minorEastAsia" w:cstheme="minorEastAsia"/>
          <w:color w:val="auto"/>
          <w:sz w:val="24"/>
          <w:szCs w:val="24"/>
          <w:highlight w:val="none"/>
        </w:rPr>
        <w:t>为授权代表，以我方的名义参加项目编号：</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项目名称</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项目的投标活动，并代表我方全权办理针对上述项目的投标、开标、评标、签约等具体事务和签署相关文件。我方对授权代表的签名事项负全部责任。</w:t>
      </w:r>
    </w:p>
    <w:p w14:paraId="6ADA1582">
      <w:pPr>
        <w:snapToGrid w:val="0"/>
        <w:spacing w:before="156" w:beforeLines="50" w:after="50" w:line="360" w:lineRule="auto"/>
        <w:ind w:firstLine="48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在撤销授权的书面通知以前，本授权书一直有效。授权代表在授权书有效期内签署的所有文件不因授权的撤销而失效。</w:t>
      </w:r>
    </w:p>
    <w:p w14:paraId="27BFAF70">
      <w:pPr>
        <w:snapToGrid w:val="0"/>
        <w:spacing w:before="156" w:beforeLines="50" w:after="50" w:line="360" w:lineRule="auto"/>
        <w:ind w:firstLine="480"/>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授权代表无转委托权，特此委托。</w:t>
      </w:r>
    </w:p>
    <w:p w14:paraId="196C79A8">
      <w:pPr>
        <w:snapToGrid w:val="0"/>
        <w:spacing w:before="156" w:beforeLines="50" w:after="50" w:line="360" w:lineRule="auto"/>
        <w:ind w:firstLine="480"/>
        <w:rPr>
          <w:rFonts w:asciiTheme="minorEastAsia" w:hAnsiTheme="minorEastAsia" w:eastAsiaTheme="minorEastAsia" w:cstheme="minorEastAsia"/>
          <w:color w:val="auto"/>
          <w:sz w:val="24"/>
          <w:szCs w:val="24"/>
          <w:highlight w:val="none"/>
        </w:rPr>
      </w:pPr>
    </w:p>
    <w:p w14:paraId="2BAF202C">
      <w:pPr>
        <w:snapToGrid w:val="0"/>
        <w:spacing w:before="156" w:beforeLines="50" w:after="50" w:line="360" w:lineRule="auto"/>
        <w:rPr>
          <w:rFonts w:asciiTheme="minorEastAsia" w:hAnsiTheme="minorEastAsia" w:eastAsiaTheme="minorEastAsia" w:cstheme="minorEastAsia"/>
          <w:color w:val="auto"/>
          <w:sz w:val="24"/>
          <w:szCs w:val="24"/>
          <w:highlight w:val="none"/>
        </w:rPr>
      </w:pPr>
    </w:p>
    <w:p w14:paraId="0223A1BC">
      <w:pPr>
        <w:snapToGrid w:val="0"/>
        <w:spacing w:before="156" w:beforeLines="50" w:after="50" w:line="360" w:lineRule="auto"/>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授权代表（签字或盖章）：</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职务：</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0B11F8E2">
      <w:pPr>
        <w:snapToGrid w:val="0"/>
        <w:spacing w:before="156" w:beforeLines="50" w:after="50" w:line="360" w:lineRule="auto"/>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授权代表身份证号码：</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63292416">
      <w:pPr>
        <w:snapToGrid w:val="0"/>
        <w:spacing w:before="156" w:beforeLines="50" w:after="50" w:line="360" w:lineRule="auto"/>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法定代表人（签字或盖章）：</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职务：</w:t>
      </w:r>
      <w:r>
        <w:rPr>
          <w:rFonts w:hint="eastAsia" w:asciiTheme="minorEastAsia" w:hAnsiTheme="minorEastAsia" w:eastAsiaTheme="minorEastAsia" w:cstheme="minorEastAsia"/>
          <w:color w:val="auto"/>
          <w:sz w:val="24"/>
          <w:szCs w:val="24"/>
          <w:highlight w:val="none"/>
          <w:u w:val="single"/>
        </w:rPr>
        <w:t xml:space="preserve">              </w:t>
      </w:r>
    </w:p>
    <w:p w14:paraId="34E5F898">
      <w:pPr>
        <w:snapToGrid w:val="0"/>
        <w:spacing w:before="156" w:beforeLines="50" w:after="50" w:line="360" w:lineRule="auto"/>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法定代表人身份证号码：</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34985558">
      <w:pPr>
        <w:snapToGrid w:val="0"/>
        <w:spacing w:before="156" w:beforeLines="50" w:after="50" w:line="360" w:lineRule="auto"/>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p>
    <w:p w14:paraId="25C4D67E">
      <w:pPr>
        <w:snapToGrid w:val="0"/>
        <w:spacing w:before="156" w:beforeLines="50" w:after="50" w:line="360" w:lineRule="auto"/>
        <w:ind w:firstLine="4920" w:firstLineChars="2050"/>
        <w:rPr>
          <w:rFonts w:asciiTheme="minorEastAsia" w:hAnsiTheme="minorEastAsia" w:eastAsiaTheme="minorEastAsia" w:cstheme="minorEastAsia"/>
          <w:color w:val="auto"/>
          <w:sz w:val="24"/>
          <w:szCs w:val="24"/>
          <w:highlight w:val="none"/>
        </w:rPr>
      </w:pPr>
    </w:p>
    <w:p w14:paraId="44F3913C">
      <w:pPr>
        <w:snapToGrid w:val="0"/>
        <w:spacing w:before="156" w:beforeLines="50" w:after="50" w:line="360" w:lineRule="auto"/>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1E17C7E0">
      <w:pPr>
        <w:snapToGrid w:val="0"/>
        <w:spacing w:before="156" w:beforeLines="50" w:after="50" w:line="360" w:lineRule="auto"/>
        <w:rPr>
          <w:rFonts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706358FF">
      <w:pPr>
        <w:spacing w:line="360" w:lineRule="auto"/>
        <w:rPr>
          <w:rFonts w:asciiTheme="minorEastAsia" w:hAnsiTheme="minorEastAsia" w:eastAsiaTheme="minorEastAsia" w:cstheme="minorEastAsia"/>
          <w:color w:val="auto"/>
          <w:sz w:val="24"/>
          <w:szCs w:val="24"/>
          <w:highlight w:val="none"/>
        </w:rPr>
      </w:pPr>
    </w:p>
    <w:p w14:paraId="13D7C939">
      <w:pPr>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注：</w:t>
      </w:r>
      <w:r>
        <w:rPr>
          <w:rFonts w:hint="eastAsia" w:asciiTheme="minorEastAsia" w:hAnsiTheme="minorEastAsia" w:eastAsiaTheme="minorEastAsia" w:cstheme="minorEastAsia"/>
          <w:b/>
          <w:color w:val="auto"/>
          <w:sz w:val="24"/>
          <w:szCs w:val="24"/>
          <w:highlight w:val="none"/>
          <w:lang w:val="en-US" w:eastAsia="zh-CN"/>
        </w:rPr>
        <w:t>1.</w:t>
      </w:r>
      <w:r>
        <w:rPr>
          <w:rFonts w:hint="eastAsia" w:asciiTheme="minorEastAsia" w:hAnsiTheme="minorEastAsia" w:eastAsiaTheme="minorEastAsia" w:cstheme="minorEastAsia"/>
          <w:b/>
          <w:color w:val="auto"/>
          <w:sz w:val="24"/>
          <w:szCs w:val="24"/>
          <w:highlight w:val="none"/>
        </w:rPr>
        <w:t>须附授权代表身份证扫描件（正反面）</w:t>
      </w:r>
    </w:p>
    <w:p w14:paraId="5FC4101C">
      <w:pPr>
        <w:spacing w:line="360" w:lineRule="auto"/>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2.如法定代表人参加投标的，可不填写本表。</w:t>
      </w:r>
    </w:p>
    <w:p w14:paraId="6D762066">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4884F9E4">
      <w:pPr>
        <w:snapToGrid w:val="0"/>
        <w:spacing w:before="50" w:after="156" w:afterLines="50" w:line="360" w:lineRule="auto"/>
        <w:jc w:val="left"/>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3</w:t>
      </w:r>
      <w:r>
        <w:rPr>
          <w:rFonts w:hint="eastAsia" w:asciiTheme="minorEastAsia" w:hAnsiTheme="minorEastAsia" w:eastAsiaTheme="minorEastAsia" w:cstheme="minorEastAsia"/>
          <w:b/>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rPr>
        <w:t>商务响应表格式：</w:t>
      </w:r>
    </w:p>
    <w:p w14:paraId="3896BBE5">
      <w:pPr>
        <w:spacing w:line="360" w:lineRule="auto"/>
        <w:jc w:val="center"/>
        <w:rPr>
          <w:rFonts w:asciiTheme="minorEastAsia" w:hAnsiTheme="minorEastAsia" w:eastAsiaTheme="minorEastAsia" w:cstheme="minorEastAsia"/>
          <w:b/>
          <w:bCs/>
          <w:color w:val="auto"/>
          <w:sz w:val="30"/>
          <w:szCs w:val="30"/>
          <w:highlight w:val="none"/>
        </w:rPr>
      </w:pPr>
      <w:r>
        <w:rPr>
          <w:rFonts w:hint="eastAsia" w:asciiTheme="minorEastAsia" w:hAnsiTheme="minorEastAsia" w:eastAsiaTheme="minorEastAsia" w:cstheme="minorEastAsia"/>
          <w:b/>
          <w:bCs/>
          <w:color w:val="auto"/>
          <w:sz w:val="30"/>
          <w:szCs w:val="30"/>
          <w:highlight w:val="none"/>
        </w:rPr>
        <w:t>商务响应表</w:t>
      </w:r>
    </w:p>
    <w:tbl>
      <w:tblPr>
        <w:tblStyle w:val="1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3"/>
        <w:gridCol w:w="2300"/>
        <w:gridCol w:w="1956"/>
        <w:gridCol w:w="1099"/>
        <w:gridCol w:w="2470"/>
      </w:tblGrid>
      <w:tr w14:paraId="3707F6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9" w:hRule="atLeast"/>
        </w:trPr>
        <w:tc>
          <w:tcPr>
            <w:tcW w:w="893" w:type="dxa"/>
            <w:tcBorders>
              <w:top w:val="single" w:color="auto" w:sz="4" w:space="0"/>
              <w:left w:val="single" w:color="auto" w:sz="4" w:space="0"/>
              <w:bottom w:val="single" w:color="auto" w:sz="4" w:space="0"/>
              <w:right w:val="single" w:color="auto" w:sz="4" w:space="0"/>
            </w:tcBorders>
            <w:vAlign w:val="center"/>
          </w:tcPr>
          <w:p w14:paraId="6FA8DA12">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序号</w:t>
            </w:r>
          </w:p>
        </w:tc>
        <w:tc>
          <w:tcPr>
            <w:tcW w:w="2300" w:type="dxa"/>
            <w:tcBorders>
              <w:top w:val="single" w:color="auto" w:sz="4" w:space="0"/>
              <w:left w:val="single" w:color="auto" w:sz="4" w:space="0"/>
              <w:bottom w:val="single" w:color="auto" w:sz="4" w:space="0"/>
              <w:right w:val="single" w:color="auto" w:sz="4" w:space="0"/>
            </w:tcBorders>
            <w:vAlign w:val="center"/>
          </w:tcPr>
          <w:p w14:paraId="63309791">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w:t>
            </w:r>
          </w:p>
        </w:tc>
        <w:tc>
          <w:tcPr>
            <w:tcW w:w="1956" w:type="dxa"/>
            <w:tcBorders>
              <w:top w:val="single" w:color="auto" w:sz="4" w:space="0"/>
              <w:left w:val="single" w:color="auto" w:sz="4" w:space="0"/>
              <w:bottom w:val="single" w:color="auto" w:sz="4" w:space="0"/>
              <w:right w:val="single" w:color="auto" w:sz="4" w:space="0"/>
            </w:tcBorders>
            <w:vAlign w:val="center"/>
          </w:tcPr>
          <w:p w14:paraId="5C3DC996">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招标文件要求</w:t>
            </w:r>
          </w:p>
        </w:tc>
        <w:tc>
          <w:tcPr>
            <w:tcW w:w="1099" w:type="dxa"/>
            <w:tcBorders>
              <w:top w:val="single" w:color="auto" w:sz="4" w:space="0"/>
              <w:left w:val="single" w:color="auto" w:sz="4" w:space="0"/>
              <w:bottom w:val="single" w:color="auto" w:sz="4" w:space="0"/>
              <w:right w:val="single" w:color="auto" w:sz="4" w:space="0"/>
            </w:tcBorders>
            <w:vAlign w:val="center"/>
          </w:tcPr>
          <w:p w14:paraId="28F948E9">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是否响应</w:t>
            </w:r>
          </w:p>
        </w:tc>
        <w:tc>
          <w:tcPr>
            <w:tcW w:w="2470" w:type="dxa"/>
            <w:tcBorders>
              <w:top w:val="single" w:color="auto" w:sz="4" w:space="0"/>
              <w:left w:val="single" w:color="auto" w:sz="4" w:space="0"/>
              <w:bottom w:val="single" w:color="auto" w:sz="4" w:space="0"/>
              <w:right w:val="single" w:color="auto" w:sz="4" w:space="0"/>
            </w:tcBorders>
            <w:vAlign w:val="center"/>
          </w:tcPr>
          <w:p w14:paraId="6B9E0A7C">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投标人的承诺或说明</w:t>
            </w:r>
          </w:p>
        </w:tc>
      </w:tr>
      <w:tr w14:paraId="5E35A3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93" w:type="dxa"/>
            <w:tcBorders>
              <w:top w:val="single" w:color="auto" w:sz="4" w:space="0"/>
              <w:left w:val="single" w:color="auto" w:sz="4" w:space="0"/>
              <w:bottom w:val="single" w:color="auto" w:sz="4" w:space="0"/>
              <w:right w:val="single" w:color="auto" w:sz="4" w:space="0"/>
            </w:tcBorders>
            <w:vAlign w:val="center"/>
          </w:tcPr>
          <w:p w14:paraId="790ABD1B">
            <w:pPr>
              <w:keepNext w:val="0"/>
              <w:keepLines w:val="0"/>
              <w:suppressLineNumbers w:val="0"/>
              <w:snapToGrid w:val="0"/>
              <w:spacing w:before="156" w:beforeLines="50" w:beforeAutospacing="0" w:after="0" w:afterAutospacing="0" w:line="240" w:lineRule="auto"/>
              <w:ind w:left="0" w:right="0"/>
              <w:jc w:val="center"/>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w:t>
            </w:r>
          </w:p>
        </w:tc>
        <w:tc>
          <w:tcPr>
            <w:tcW w:w="2300" w:type="dxa"/>
            <w:tcBorders>
              <w:top w:val="single" w:color="auto" w:sz="4" w:space="0"/>
              <w:left w:val="single" w:color="auto" w:sz="4" w:space="0"/>
              <w:bottom w:val="single" w:color="auto" w:sz="4" w:space="0"/>
              <w:right w:val="single" w:color="auto" w:sz="4" w:space="0"/>
            </w:tcBorders>
            <w:vAlign w:val="center"/>
          </w:tcPr>
          <w:p w14:paraId="1632213C">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lang w:val="en-US"/>
              </w:rPr>
            </w:pPr>
            <w:r>
              <w:rPr>
                <w:rFonts w:hint="eastAsia" w:asciiTheme="minorEastAsia" w:hAnsiTheme="minorEastAsia" w:eastAsiaTheme="minorEastAsia" w:cstheme="minorEastAsia"/>
                <w:color w:val="auto"/>
                <w:sz w:val="21"/>
                <w:szCs w:val="21"/>
                <w:highlight w:val="none"/>
                <w:lang w:val="en-US" w:eastAsia="zh-CN"/>
              </w:rPr>
              <w:t>详见磋商文件“</w:t>
            </w:r>
            <w:r>
              <w:rPr>
                <w:rFonts w:hint="default" w:asciiTheme="minorEastAsia" w:hAnsiTheme="minorEastAsia" w:eastAsiaTheme="minorEastAsia" w:cstheme="minorEastAsia"/>
                <w:color w:val="auto"/>
                <w:sz w:val="21"/>
                <w:szCs w:val="21"/>
                <w:highlight w:val="none"/>
              </w:rPr>
              <w:t>第三部分 磋商供应商须知</w:t>
            </w:r>
            <w:r>
              <w:rPr>
                <w:rFonts w:hint="eastAsia" w:asciiTheme="minorEastAsia" w:hAnsiTheme="minorEastAsia" w:eastAsiaTheme="minorEastAsia" w:cstheme="minorEastAsia"/>
                <w:color w:val="auto"/>
                <w:sz w:val="21"/>
                <w:szCs w:val="21"/>
                <w:highlight w:val="none"/>
                <w:lang w:val="en-US" w:eastAsia="zh-CN"/>
              </w:rPr>
              <w:t>”前附表</w:t>
            </w:r>
          </w:p>
        </w:tc>
        <w:tc>
          <w:tcPr>
            <w:tcW w:w="1956" w:type="dxa"/>
            <w:tcBorders>
              <w:top w:val="single" w:color="auto" w:sz="4" w:space="0"/>
              <w:left w:val="single" w:color="auto" w:sz="4" w:space="0"/>
              <w:bottom w:val="single" w:color="auto" w:sz="4" w:space="0"/>
              <w:right w:val="single" w:color="auto" w:sz="4" w:space="0"/>
            </w:tcBorders>
          </w:tcPr>
          <w:p w14:paraId="6FC29EBB">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1099" w:type="dxa"/>
            <w:tcBorders>
              <w:top w:val="single" w:color="auto" w:sz="4" w:space="0"/>
              <w:left w:val="single" w:color="auto" w:sz="4" w:space="0"/>
              <w:bottom w:val="single" w:color="auto" w:sz="4" w:space="0"/>
              <w:right w:val="single" w:color="auto" w:sz="4" w:space="0"/>
            </w:tcBorders>
          </w:tcPr>
          <w:p w14:paraId="047E69A6">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2470" w:type="dxa"/>
            <w:tcBorders>
              <w:top w:val="single" w:color="auto" w:sz="4" w:space="0"/>
              <w:left w:val="single" w:color="auto" w:sz="4" w:space="0"/>
              <w:bottom w:val="single" w:color="auto" w:sz="4" w:space="0"/>
              <w:right w:val="single" w:color="auto" w:sz="4" w:space="0"/>
            </w:tcBorders>
          </w:tcPr>
          <w:p w14:paraId="02616603">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r>
      <w:tr w14:paraId="2F44ED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893" w:type="dxa"/>
            <w:tcBorders>
              <w:top w:val="single" w:color="auto" w:sz="4" w:space="0"/>
              <w:left w:val="single" w:color="auto" w:sz="4" w:space="0"/>
              <w:bottom w:val="single" w:color="auto" w:sz="4" w:space="0"/>
              <w:right w:val="single" w:color="auto" w:sz="4" w:space="0"/>
            </w:tcBorders>
            <w:vAlign w:val="center"/>
          </w:tcPr>
          <w:p w14:paraId="40DE4A9C">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p>
        </w:tc>
        <w:tc>
          <w:tcPr>
            <w:tcW w:w="2300" w:type="dxa"/>
            <w:tcBorders>
              <w:top w:val="single" w:color="auto" w:sz="4" w:space="0"/>
              <w:left w:val="single" w:color="auto" w:sz="4" w:space="0"/>
              <w:bottom w:val="single" w:color="auto" w:sz="4" w:space="0"/>
              <w:right w:val="single" w:color="auto" w:sz="4" w:space="0"/>
            </w:tcBorders>
            <w:vAlign w:val="center"/>
          </w:tcPr>
          <w:p w14:paraId="0611F9EF">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p>
        </w:tc>
        <w:tc>
          <w:tcPr>
            <w:tcW w:w="1956" w:type="dxa"/>
            <w:tcBorders>
              <w:top w:val="single" w:color="auto" w:sz="4" w:space="0"/>
              <w:left w:val="single" w:color="auto" w:sz="4" w:space="0"/>
              <w:bottom w:val="single" w:color="auto" w:sz="4" w:space="0"/>
              <w:right w:val="single" w:color="auto" w:sz="4" w:space="0"/>
            </w:tcBorders>
          </w:tcPr>
          <w:p w14:paraId="440A5F89">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1099" w:type="dxa"/>
            <w:tcBorders>
              <w:top w:val="single" w:color="auto" w:sz="4" w:space="0"/>
              <w:left w:val="single" w:color="auto" w:sz="4" w:space="0"/>
              <w:bottom w:val="single" w:color="auto" w:sz="4" w:space="0"/>
              <w:right w:val="single" w:color="auto" w:sz="4" w:space="0"/>
            </w:tcBorders>
          </w:tcPr>
          <w:p w14:paraId="1EECCD5C">
            <w:pPr>
              <w:keepNext w:val="0"/>
              <w:keepLines w:val="0"/>
              <w:suppressLineNumbers w:val="0"/>
              <w:snapToGrid w:val="0"/>
              <w:spacing w:before="156" w:beforeLines="50" w:beforeAutospacing="0" w:after="0" w:afterAutospacing="0" w:line="240" w:lineRule="auto"/>
              <w:ind w:left="43" w:right="0"/>
              <w:rPr>
                <w:rFonts w:hint="default" w:asciiTheme="minorEastAsia" w:hAnsiTheme="minorEastAsia" w:eastAsiaTheme="minorEastAsia" w:cstheme="minorEastAsia"/>
                <w:color w:val="auto"/>
                <w:sz w:val="24"/>
                <w:szCs w:val="20"/>
                <w:highlight w:val="none"/>
              </w:rPr>
            </w:pPr>
          </w:p>
        </w:tc>
        <w:tc>
          <w:tcPr>
            <w:tcW w:w="2470" w:type="dxa"/>
            <w:tcBorders>
              <w:top w:val="single" w:color="auto" w:sz="4" w:space="0"/>
              <w:left w:val="single" w:color="auto" w:sz="4" w:space="0"/>
              <w:bottom w:val="single" w:color="auto" w:sz="4" w:space="0"/>
              <w:right w:val="single" w:color="auto" w:sz="4" w:space="0"/>
            </w:tcBorders>
          </w:tcPr>
          <w:p w14:paraId="363C0DFE">
            <w:pPr>
              <w:keepNext w:val="0"/>
              <w:keepLines w:val="0"/>
              <w:suppressLineNumbers w:val="0"/>
              <w:snapToGrid w:val="0"/>
              <w:spacing w:before="156" w:beforeLines="50" w:beforeAutospacing="0" w:after="0" w:afterAutospacing="0" w:line="240" w:lineRule="auto"/>
              <w:ind w:left="43" w:right="0"/>
              <w:rPr>
                <w:rFonts w:hint="default" w:asciiTheme="minorEastAsia" w:hAnsiTheme="minorEastAsia" w:eastAsiaTheme="minorEastAsia" w:cstheme="minorEastAsia"/>
                <w:color w:val="auto"/>
                <w:sz w:val="24"/>
                <w:szCs w:val="20"/>
                <w:highlight w:val="none"/>
              </w:rPr>
            </w:pPr>
          </w:p>
        </w:tc>
      </w:tr>
      <w:tr w14:paraId="32AFE1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8" w:hRule="atLeast"/>
        </w:trPr>
        <w:tc>
          <w:tcPr>
            <w:tcW w:w="893" w:type="dxa"/>
            <w:tcBorders>
              <w:top w:val="single" w:color="auto" w:sz="4" w:space="0"/>
              <w:left w:val="single" w:color="auto" w:sz="4" w:space="0"/>
              <w:bottom w:val="single" w:color="auto" w:sz="4" w:space="0"/>
              <w:right w:val="single" w:color="auto" w:sz="4" w:space="0"/>
            </w:tcBorders>
            <w:vAlign w:val="center"/>
          </w:tcPr>
          <w:p w14:paraId="1EF2D723">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p>
        </w:tc>
        <w:tc>
          <w:tcPr>
            <w:tcW w:w="2300" w:type="dxa"/>
            <w:tcBorders>
              <w:top w:val="single" w:color="auto" w:sz="4" w:space="0"/>
              <w:left w:val="single" w:color="auto" w:sz="4" w:space="0"/>
              <w:bottom w:val="single" w:color="auto" w:sz="4" w:space="0"/>
              <w:right w:val="single" w:color="auto" w:sz="4" w:space="0"/>
            </w:tcBorders>
            <w:vAlign w:val="center"/>
          </w:tcPr>
          <w:p w14:paraId="089D371C">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p>
        </w:tc>
        <w:tc>
          <w:tcPr>
            <w:tcW w:w="1956" w:type="dxa"/>
            <w:tcBorders>
              <w:top w:val="single" w:color="auto" w:sz="4" w:space="0"/>
              <w:left w:val="single" w:color="auto" w:sz="4" w:space="0"/>
              <w:bottom w:val="single" w:color="auto" w:sz="4" w:space="0"/>
              <w:right w:val="single" w:color="auto" w:sz="4" w:space="0"/>
            </w:tcBorders>
          </w:tcPr>
          <w:p w14:paraId="0AEB89C6">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1099" w:type="dxa"/>
            <w:tcBorders>
              <w:top w:val="single" w:color="auto" w:sz="4" w:space="0"/>
              <w:left w:val="single" w:color="auto" w:sz="4" w:space="0"/>
              <w:bottom w:val="single" w:color="auto" w:sz="4" w:space="0"/>
              <w:right w:val="single" w:color="auto" w:sz="4" w:space="0"/>
            </w:tcBorders>
          </w:tcPr>
          <w:p w14:paraId="658858A9">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2470" w:type="dxa"/>
            <w:tcBorders>
              <w:top w:val="single" w:color="auto" w:sz="4" w:space="0"/>
              <w:left w:val="single" w:color="auto" w:sz="4" w:space="0"/>
              <w:bottom w:val="single" w:color="auto" w:sz="4" w:space="0"/>
              <w:right w:val="single" w:color="auto" w:sz="4" w:space="0"/>
            </w:tcBorders>
          </w:tcPr>
          <w:p w14:paraId="70EC91E8">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r>
      <w:tr w14:paraId="27934E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vAlign w:val="center"/>
          </w:tcPr>
          <w:p w14:paraId="385F227D">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p>
        </w:tc>
        <w:tc>
          <w:tcPr>
            <w:tcW w:w="2300" w:type="dxa"/>
            <w:tcBorders>
              <w:top w:val="single" w:color="auto" w:sz="4" w:space="0"/>
              <w:left w:val="single" w:color="auto" w:sz="4" w:space="0"/>
              <w:bottom w:val="single" w:color="auto" w:sz="4" w:space="0"/>
              <w:right w:val="single" w:color="auto" w:sz="4" w:space="0"/>
            </w:tcBorders>
            <w:vAlign w:val="center"/>
          </w:tcPr>
          <w:p w14:paraId="5C0B96BB">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p>
        </w:tc>
        <w:tc>
          <w:tcPr>
            <w:tcW w:w="1956" w:type="dxa"/>
            <w:tcBorders>
              <w:top w:val="single" w:color="auto" w:sz="4" w:space="0"/>
              <w:left w:val="single" w:color="auto" w:sz="4" w:space="0"/>
              <w:bottom w:val="single" w:color="auto" w:sz="4" w:space="0"/>
              <w:right w:val="single" w:color="auto" w:sz="4" w:space="0"/>
            </w:tcBorders>
          </w:tcPr>
          <w:p w14:paraId="5B67EE92">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1099" w:type="dxa"/>
            <w:tcBorders>
              <w:top w:val="single" w:color="auto" w:sz="4" w:space="0"/>
              <w:left w:val="single" w:color="auto" w:sz="4" w:space="0"/>
              <w:bottom w:val="single" w:color="auto" w:sz="4" w:space="0"/>
              <w:right w:val="single" w:color="auto" w:sz="4" w:space="0"/>
            </w:tcBorders>
          </w:tcPr>
          <w:p w14:paraId="5EDEDEEB">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2470" w:type="dxa"/>
            <w:tcBorders>
              <w:top w:val="single" w:color="auto" w:sz="4" w:space="0"/>
              <w:left w:val="single" w:color="auto" w:sz="4" w:space="0"/>
              <w:bottom w:val="single" w:color="auto" w:sz="4" w:space="0"/>
              <w:right w:val="single" w:color="auto" w:sz="4" w:space="0"/>
            </w:tcBorders>
          </w:tcPr>
          <w:p w14:paraId="302F0FED">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r>
      <w:tr w14:paraId="1E2946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vAlign w:val="center"/>
          </w:tcPr>
          <w:p w14:paraId="3D790D5B">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p>
        </w:tc>
        <w:tc>
          <w:tcPr>
            <w:tcW w:w="2300" w:type="dxa"/>
            <w:tcBorders>
              <w:top w:val="single" w:color="auto" w:sz="4" w:space="0"/>
              <w:left w:val="single" w:color="auto" w:sz="4" w:space="0"/>
              <w:bottom w:val="single" w:color="auto" w:sz="4" w:space="0"/>
              <w:right w:val="single" w:color="auto" w:sz="4" w:space="0"/>
            </w:tcBorders>
            <w:vAlign w:val="center"/>
          </w:tcPr>
          <w:p w14:paraId="4ACD7FA1">
            <w:pPr>
              <w:keepNext w:val="0"/>
              <w:keepLines w:val="0"/>
              <w:suppressLineNumbers w:val="0"/>
              <w:snapToGrid w:val="0"/>
              <w:spacing w:before="156" w:beforeLines="50" w:beforeAutospacing="0" w:after="0" w:afterAutospacing="0" w:line="240" w:lineRule="auto"/>
              <w:ind w:left="0" w:right="0"/>
              <w:jc w:val="center"/>
              <w:rPr>
                <w:rFonts w:hint="default" w:asciiTheme="minorEastAsia" w:hAnsiTheme="minorEastAsia" w:eastAsiaTheme="minorEastAsia" w:cstheme="minorEastAsia"/>
                <w:color w:val="auto"/>
                <w:sz w:val="21"/>
                <w:szCs w:val="21"/>
                <w:highlight w:val="none"/>
              </w:rPr>
            </w:pPr>
          </w:p>
        </w:tc>
        <w:tc>
          <w:tcPr>
            <w:tcW w:w="1956" w:type="dxa"/>
            <w:tcBorders>
              <w:top w:val="single" w:color="auto" w:sz="4" w:space="0"/>
              <w:left w:val="single" w:color="auto" w:sz="4" w:space="0"/>
              <w:bottom w:val="single" w:color="auto" w:sz="4" w:space="0"/>
              <w:right w:val="single" w:color="auto" w:sz="4" w:space="0"/>
            </w:tcBorders>
          </w:tcPr>
          <w:p w14:paraId="1982EED0">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1099" w:type="dxa"/>
            <w:tcBorders>
              <w:top w:val="single" w:color="auto" w:sz="4" w:space="0"/>
              <w:left w:val="single" w:color="auto" w:sz="4" w:space="0"/>
              <w:bottom w:val="single" w:color="auto" w:sz="4" w:space="0"/>
              <w:right w:val="single" w:color="auto" w:sz="4" w:space="0"/>
            </w:tcBorders>
          </w:tcPr>
          <w:p w14:paraId="19493B44">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2470" w:type="dxa"/>
            <w:tcBorders>
              <w:top w:val="single" w:color="auto" w:sz="4" w:space="0"/>
              <w:left w:val="single" w:color="auto" w:sz="4" w:space="0"/>
              <w:bottom w:val="single" w:color="auto" w:sz="4" w:space="0"/>
              <w:right w:val="single" w:color="auto" w:sz="4" w:space="0"/>
            </w:tcBorders>
          </w:tcPr>
          <w:p w14:paraId="6FFBEB01">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r>
      <w:tr w14:paraId="09C9EA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893" w:type="dxa"/>
            <w:tcBorders>
              <w:top w:val="single" w:color="auto" w:sz="4" w:space="0"/>
              <w:left w:val="single" w:color="auto" w:sz="4" w:space="0"/>
              <w:bottom w:val="single" w:color="auto" w:sz="4" w:space="0"/>
              <w:right w:val="single" w:color="auto" w:sz="4" w:space="0"/>
            </w:tcBorders>
          </w:tcPr>
          <w:p w14:paraId="2927ADAE">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4"/>
                <w:highlight w:val="none"/>
              </w:rPr>
              <w:t>…</w:t>
            </w:r>
          </w:p>
        </w:tc>
        <w:tc>
          <w:tcPr>
            <w:tcW w:w="2300" w:type="dxa"/>
            <w:tcBorders>
              <w:top w:val="single" w:color="auto" w:sz="4" w:space="0"/>
              <w:left w:val="single" w:color="auto" w:sz="4" w:space="0"/>
              <w:bottom w:val="single" w:color="auto" w:sz="4" w:space="0"/>
              <w:right w:val="single" w:color="auto" w:sz="4" w:space="0"/>
            </w:tcBorders>
          </w:tcPr>
          <w:p w14:paraId="4ECDCB52">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1956" w:type="dxa"/>
            <w:tcBorders>
              <w:top w:val="single" w:color="auto" w:sz="4" w:space="0"/>
              <w:left w:val="single" w:color="auto" w:sz="4" w:space="0"/>
              <w:bottom w:val="single" w:color="auto" w:sz="4" w:space="0"/>
              <w:right w:val="single" w:color="auto" w:sz="4" w:space="0"/>
            </w:tcBorders>
          </w:tcPr>
          <w:p w14:paraId="063EEE34">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1099" w:type="dxa"/>
            <w:tcBorders>
              <w:top w:val="single" w:color="auto" w:sz="4" w:space="0"/>
              <w:left w:val="single" w:color="auto" w:sz="4" w:space="0"/>
              <w:bottom w:val="single" w:color="auto" w:sz="4" w:space="0"/>
              <w:right w:val="single" w:color="auto" w:sz="4" w:space="0"/>
            </w:tcBorders>
          </w:tcPr>
          <w:p w14:paraId="658350F7">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c>
          <w:tcPr>
            <w:tcW w:w="2470" w:type="dxa"/>
            <w:tcBorders>
              <w:top w:val="single" w:color="auto" w:sz="4" w:space="0"/>
              <w:left w:val="single" w:color="auto" w:sz="4" w:space="0"/>
              <w:bottom w:val="single" w:color="auto" w:sz="4" w:space="0"/>
              <w:right w:val="single" w:color="auto" w:sz="4" w:space="0"/>
            </w:tcBorders>
          </w:tcPr>
          <w:p w14:paraId="52845164">
            <w:pPr>
              <w:keepNext w:val="0"/>
              <w:keepLines w:val="0"/>
              <w:suppressLineNumbers w:val="0"/>
              <w:snapToGrid w:val="0"/>
              <w:spacing w:before="156" w:beforeLines="50" w:beforeAutospacing="0" w:after="0" w:afterAutospacing="0" w:line="240" w:lineRule="auto"/>
              <w:ind w:left="0" w:right="0"/>
              <w:rPr>
                <w:rFonts w:hint="default" w:asciiTheme="minorEastAsia" w:hAnsiTheme="minorEastAsia" w:eastAsiaTheme="minorEastAsia" w:cstheme="minorEastAsia"/>
                <w:color w:val="auto"/>
                <w:sz w:val="24"/>
                <w:szCs w:val="20"/>
                <w:highlight w:val="none"/>
              </w:rPr>
            </w:pPr>
          </w:p>
        </w:tc>
      </w:tr>
    </w:tbl>
    <w:p w14:paraId="2652B0CE">
      <w:pPr>
        <w:snapToGrid w:val="0"/>
        <w:spacing w:before="156" w:beforeLines="50" w:line="240" w:lineRule="auto"/>
        <w:rPr>
          <w:rFonts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0"/>
          <w:highlight w:val="none"/>
        </w:rPr>
        <w:t>注：如不填写，招标人将视为 “无偏离”。</w:t>
      </w:r>
    </w:p>
    <w:p w14:paraId="32A7E1EB">
      <w:pPr>
        <w:snapToGrid w:val="0"/>
        <w:spacing w:line="360" w:lineRule="auto"/>
        <w:ind w:firstLine="4478" w:firstLineChars="1866"/>
        <w:jc w:val="right"/>
        <w:rPr>
          <w:rFonts w:asciiTheme="minorEastAsia" w:hAnsiTheme="minorEastAsia" w:eastAsiaTheme="minorEastAsia" w:cstheme="minorEastAsia"/>
          <w:snapToGrid w:val="0"/>
          <w:color w:val="auto"/>
          <w:sz w:val="24"/>
          <w:szCs w:val="24"/>
          <w:highlight w:val="none"/>
        </w:rPr>
      </w:pPr>
    </w:p>
    <w:p w14:paraId="5FC72CE9">
      <w:pPr>
        <w:snapToGrid w:val="0"/>
        <w:spacing w:line="360" w:lineRule="auto"/>
        <w:rPr>
          <w:rFonts w:asciiTheme="minorEastAsia" w:hAnsiTheme="minorEastAsia" w:eastAsiaTheme="minorEastAsia" w:cstheme="minorEastAsia"/>
          <w:snapToGrid w:val="0"/>
          <w:color w:val="auto"/>
          <w:sz w:val="24"/>
          <w:szCs w:val="24"/>
          <w:highlight w:val="none"/>
          <w:u w:val="single"/>
        </w:rPr>
      </w:pPr>
      <w:r>
        <w:rPr>
          <w:rFonts w:hint="eastAsia" w:asciiTheme="minorEastAsia" w:hAnsiTheme="minorEastAsia" w:eastAsiaTheme="minorEastAsia" w:cstheme="minorEastAsia"/>
          <w:snapToGrid w:val="0"/>
          <w:color w:val="auto"/>
          <w:sz w:val="24"/>
          <w:szCs w:val="24"/>
          <w:highlight w:val="none"/>
        </w:rPr>
        <w:t>投标人名称（电子签章）：</w:t>
      </w:r>
      <w:r>
        <w:rPr>
          <w:rFonts w:hint="eastAsia" w:asciiTheme="minorEastAsia" w:hAnsiTheme="minorEastAsia" w:eastAsiaTheme="minorEastAsia" w:cstheme="minorEastAsia"/>
          <w:snapToGrid w:val="0"/>
          <w:color w:val="auto"/>
          <w:sz w:val="24"/>
          <w:szCs w:val="24"/>
          <w:highlight w:val="none"/>
          <w:u w:val="single"/>
        </w:rPr>
        <w:t xml:space="preserve">                      </w:t>
      </w:r>
    </w:p>
    <w:p w14:paraId="3B753492">
      <w:pPr>
        <w:snapToGrid w:val="0"/>
        <w:spacing w:line="360" w:lineRule="auto"/>
        <w:rPr>
          <w:rFonts w:asciiTheme="minorEastAsia" w:hAnsiTheme="minorEastAsia" w:eastAsiaTheme="minorEastAsia" w:cstheme="minorEastAsia"/>
          <w:snapToGrid w:val="0"/>
          <w:color w:val="auto"/>
          <w:sz w:val="24"/>
          <w:szCs w:val="24"/>
          <w:highlight w:val="none"/>
          <w:u w:val="single"/>
        </w:rPr>
      </w:pPr>
      <w:r>
        <w:rPr>
          <w:rFonts w:hint="eastAsia" w:asciiTheme="minorEastAsia" w:hAnsiTheme="minorEastAsia" w:eastAsiaTheme="minorEastAsia" w:cstheme="minorEastAsia"/>
          <w:snapToGrid w:val="0"/>
          <w:color w:val="auto"/>
          <w:sz w:val="24"/>
          <w:szCs w:val="24"/>
          <w:highlight w:val="none"/>
        </w:rPr>
        <w:t xml:space="preserve">法定代表人或授权代表（签字或盖章）:___________                                   </w:t>
      </w:r>
    </w:p>
    <w:p w14:paraId="332C495F">
      <w:pPr>
        <w:adjustRightInd w:val="0"/>
        <w:spacing w:line="360" w:lineRule="auto"/>
        <w:jc w:val="left"/>
        <w:rPr>
          <w:rFonts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67573F62">
      <w:pPr>
        <w:spacing w:line="240" w:lineRule="auto"/>
        <w:rPr>
          <w:rFonts w:asciiTheme="minorEastAsia" w:hAnsiTheme="minorEastAsia" w:eastAsiaTheme="minorEastAsia" w:cstheme="minorEastAsia"/>
          <w:color w:val="auto"/>
          <w:sz w:val="32"/>
          <w:szCs w:val="20"/>
          <w:highlight w:val="none"/>
        </w:rPr>
      </w:pPr>
      <w:r>
        <w:rPr>
          <w:rFonts w:hint="eastAsia" w:asciiTheme="minorEastAsia" w:hAnsiTheme="minorEastAsia" w:eastAsiaTheme="minorEastAsia" w:cstheme="minorEastAsia"/>
          <w:snapToGrid w:val="0"/>
          <w:color w:val="auto"/>
          <w:sz w:val="24"/>
          <w:szCs w:val="24"/>
          <w:highlight w:val="none"/>
        </w:rPr>
        <w:t xml:space="preserve">                                    </w:t>
      </w:r>
    </w:p>
    <w:p w14:paraId="43FB982A">
      <w:pPr>
        <w:pStyle w:val="27"/>
        <w:rPr>
          <w:rFonts w:asciiTheme="minorEastAsia" w:hAnsiTheme="minorEastAsia" w:eastAsiaTheme="minorEastAsia" w:cstheme="minorEastAsia"/>
          <w:color w:val="auto"/>
          <w:sz w:val="32"/>
          <w:highlight w:val="none"/>
        </w:rPr>
      </w:pPr>
    </w:p>
    <w:p w14:paraId="5E6B7006">
      <w:pPr>
        <w:pStyle w:val="27"/>
        <w:rPr>
          <w:rFonts w:asciiTheme="minorEastAsia" w:hAnsiTheme="minorEastAsia" w:eastAsiaTheme="minorEastAsia" w:cstheme="minorEastAsia"/>
          <w:color w:val="auto"/>
          <w:sz w:val="32"/>
          <w:highlight w:val="none"/>
        </w:rPr>
      </w:pPr>
    </w:p>
    <w:p w14:paraId="0AE27123">
      <w:pPr>
        <w:spacing w:line="240" w:lineRule="auto"/>
        <w:rPr>
          <w:rFonts w:asciiTheme="minorEastAsia" w:hAnsiTheme="minorEastAsia" w:eastAsiaTheme="minorEastAsia" w:cstheme="minorEastAsia"/>
          <w:color w:val="auto"/>
          <w:sz w:val="24"/>
          <w:szCs w:val="24"/>
          <w:highlight w:val="none"/>
        </w:rPr>
      </w:pPr>
    </w:p>
    <w:p w14:paraId="7C203BCD">
      <w:pPr>
        <w:pStyle w:val="27"/>
        <w:rPr>
          <w:rFonts w:asciiTheme="minorEastAsia" w:hAnsiTheme="minorEastAsia" w:eastAsiaTheme="minorEastAsia" w:cstheme="minorEastAsia"/>
          <w:color w:val="auto"/>
          <w:sz w:val="24"/>
          <w:highlight w:val="none"/>
        </w:rPr>
      </w:pPr>
    </w:p>
    <w:p w14:paraId="0513C45C">
      <w:pPr>
        <w:pStyle w:val="27"/>
        <w:rPr>
          <w:rFonts w:asciiTheme="minorEastAsia" w:hAnsiTheme="minorEastAsia" w:eastAsiaTheme="minorEastAsia" w:cstheme="minorEastAsia"/>
          <w:color w:val="auto"/>
          <w:sz w:val="24"/>
          <w:highlight w:val="none"/>
        </w:rPr>
      </w:pPr>
    </w:p>
    <w:p w14:paraId="2096D570">
      <w:pPr>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br w:type="page"/>
      </w:r>
    </w:p>
    <w:p w14:paraId="213F42C3">
      <w:pPr>
        <w:snapToGrid w:val="0"/>
        <w:spacing w:before="156" w:beforeLines="50" w:after="50" w:line="240" w:lineRule="auto"/>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4.</w:t>
      </w:r>
      <w:r>
        <w:rPr>
          <w:rFonts w:hint="eastAsia" w:asciiTheme="minorEastAsia" w:hAnsiTheme="minorEastAsia" w:eastAsiaTheme="minorEastAsia" w:cstheme="minorEastAsia"/>
          <w:b/>
          <w:color w:val="auto"/>
          <w:sz w:val="24"/>
          <w:szCs w:val="24"/>
          <w:highlight w:val="none"/>
        </w:rPr>
        <w:t>技术响应表格式：</w:t>
      </w:r>
    </w:p>
    <w:p w14:paraId="2771A310">
      <w:pPr>
        <w:spacing w:line="360" w:lineRule="auto"/>
        <w:jc w:val="center"/>
        <w:rPr>
          <w:rFonts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b/>
          <w:bCs/>
          <w:color w:val="auto"/>
          <w:sz w:val="30"/>
          <w:szCs w:val="30"/>
          <w:highlight w:val="none"/>
        </w:rPr>
        <w:t xml:space="preserve"> 技术响应表</w:t>
      </w:r>
    </w:p>
    <w:tbl>
      <w:tblPr>
        <w:tblStyle w:val="1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08"/>
        <w:gridCol w:w="2160"/>
        <w:gridCol w:w="1976"/>
        <w:gridCol w:w="1808"/>
        <w:gridCol w:w="1436"/>
      </w:tblGrid>
      <w:tr w14:paraId="541DED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4" w:hRule="atLeast"/>
        </w:trPr>
        <w:tc>
          <w:tcPr>
            <w:tcW w:w="4068" w:type="dxa"/>
            <w:gridSpan w:val="2"/>
            <w:tcBorders>
              <w:top w:val="single" w:color="auto" w:sz="4" w:space="0"/>
              <w:left w:val="single" w:color="auto" w:sz="4" w:space="0"/>
              <w:bottom w:val="single" w:color="auto" w:sz="4" w:space="0"/>
              <w:right w:val="single" w:color="auto" w:sz="4" w:space="0"/>
            </w:tcBorders>
          </w:tcPr>
          <w:p w14:paraId="7C6D8790">
            <w:pPr>
              <w:keepNext w:val="0"/>
              <w:keepLines w:val="0"/>
              <w:suppressLineNumbers w:val="0"/>
              <w:snapToGrid w:val="0"/>
              <w:spacing w:before="295" w:beforeAutospacing="0" w:after="295" w:afterAutospacing="0" w:line="240" w:lineRule="auto"/>
              <w:ind w:left="0" w:right="0"/>
              <w:jc w:val="center"/>
              <w:outlineLvl w:val="0"/>
              <w:rPr>
                <w:rFonts w:hint="default"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4"/>
                <w:szCs w:val="21"/>
                <w:highlight w:val="none"/>
              </w:rPr>
              <w:t>招标文件要求</w:t>
            </w:r>
          </w:p>
        </w:tc>
        <w:tc>
          <w:tcPr>
            <w:tcW w:w="3784" w:type="dxa"/>
            <w:gridSpan w:val="2"/>
            <w:tcBorders>
              <w:top w:val="single" w:color="auto" w:sz="4" w:space="0"/>
              <w:left w:val="single" w:color="auto" w:sz="4" w:space="0"/>
              <w:bottom w:val="single" w:color="auto" w:sz="4" w:space="0"/>
              <w:right w:val="single" w:color="auto" w:sz="4" w:space="0"/>
            </w:tcBorders>
          </w:tcPr>
          <w:p w14:paraId="07C821B6">
            <w:pPr>
              <w:keepNext w:val="0"/>
              <w:keepLines w:val="0"/>
              <w:suppressLineNumbers w:val="0"/>
              <w:snapToGrid w:val="0"/>
              <w:spacing w:before="295" w:beforeAutospacing="0" w:after="295" w:afterAutospacing="0" w:line="240" w:lineRule="auto"/>
              <w:ind w:left="0" w:right="0"/>
              <w:jc w:val="center"/>
              <w:outlineLvl w:val="0"/>
              <w:rPr>
                <w:rFonts w:hint="default"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4"/>
                <w:szCs w:val="21"/>
                <w:highlight w:val="none"/>
              </w:rPr>
              <w:t>投标文件响应</w:t>
            </w:r>
          </w:p>
        </w:tc>
        <w:tc>
          <w:tcPr>
            <w:tcW w:w="1436" w:type="dxa"/>
            <w:vMerge w:val="restart"/>
            <w:tcBorders>
              <w:top w:val="single" w:color="auto" w:sz="4" w:space="0"/>
              <w:left w:val="single" w:color="auto" w:sz="4" w:space="0"/>
              <w:bottom w:val="single" w:color="auto" w:sz="4" w:space="0"/>
              <w:right w:val="single" w:color="auto" w:sz="4" w:space="0"/>
            </w:tcBorders>
            <w:vAlign w:val="center"/>
          </w:tcPr>
          <w:p w14:paraId="53A070D5">
            <w:pPr>
              <w:keepNext w:val="0"/>
              <w:keepLines w:val="0"/>
              <w:suppressLineNumbers w:val="0"/>
              <w:snapToGrid w:val="0"/>
              <w:spacing w:before="295" w:beforeAutospacing="0" w:after="295" w:afterAutospacing="0" w:line="240" w:lineRule="auto"/>
              <w:ind w:left="0" w:right="0"/>
              <w:jc w:val="center"/>
              <w:outlineLvl w:val="0"/>
              <w:rPr>
                <w:rFonts w:hint="default"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4"/>
                <w:szCs w:val="21"/>
                <w:highlight w:val="none"/>
              </w:rPr>
              <w:t>偏离情况</w:t>
            </w:r>
          </w:p>
        </w:tc>
      </w:tr>
      <w:tr w14:paraId="6F3AB9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2" w:hRule="atLeast"/>
        </w:trPr>
        <w:tc>
          <w:tcPr>
            <w:tcW w:w="1908" w:type="dxa"/>
            <w:tcBorders>
              <w:top w:val="single" w:color="auto" w:sz="4" w:space="0"/>
              <w:left w:val="single" w:color="auto" w:sz="4" w:space="0"/>
              <w:bottom w:val="single" w:color="auto" w:sz="4" w:space="0"/>
              <w:right w:val="single" w:color="auto" w:sz="4" w:space="0"/>
            </w:tcBorders>
            <w:vAlign w:val="center"/>
          </w:tcPr>
          <w:p w14:paraId="17CAA93A">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default"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4"/>
                <w:szCs w:val="21"/>
                <w:highlight w:val="none"/>
              </w:rPr>
              <w:t>项目</w:t>
            </w:r>
          </w:p>
        </w:tc>
        <w:tc>
          <w:tcPr>
            <w:tcW w:w="2160" w:type="dxa"/>
            <w:tcBorders>
              <w:top w:val="single" w:color="auto" w:sz="4" w:space="0"/>
              <w:left w:val="single" w:color="auto" w:sz="4" w:space="0"/>
              <w:bottom w:val="single" w:color="auto" w:sz="4" w:space="0"/>
              <w:right w:val="single" w:color="auto" w:sz="4" w:space="0"/>
            </w:tcBorders>
            <w:vAlign w:val="center"/>
          </w:tcPr>
          <w:p w14:paraId="13BD041E">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default"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4"/>
                <w:szCs w:val="21"/>
                <w:highlight w:val="none"/>
              </w:rPr>
              <w:t>要求</w:t>
            </w:r>
          </w:p>
        </w:tc>
        <w:tc>
          <w:tcPr>
            <w:tcW w:w="1976" w:type="dxa"/>
            <w:tcBorders>
              <w:top w:val="single" w:color="auto" w:sz="4" w:space="0"/>
              <w:left w:val="single" w:color="auto" w:sz="4" w:space="0"/>
              <w:bottom w:val="single" w:color="auto" w:sz="4" w:space="0"/>
              <w:right w:val="single" w:color="auto" w:sz="4" w:space="0"/>
            </w:tcBorders>
            <w:vAlign w:val="center"/>
          </w:tcPr>
          <w:p w14:paraId="1C561BCB">
            <w:pPr>
              <w:keepNext w:val="0"/>
              <w:keepLines w:val="0"/>
              <w:suppressLineNumbers w:val="0"/>
              <w:snapToGrid w:val="0"/>
              <w:spacing w:before="295" w:beforeAutospacing="0" w:after="295" w:afterAutospacing="0" w:line="240" w:lineRule="auto"/>
              <w:ind w:left="0" w:right="0"/>
              <w:jc w:val="center"/>
              <w:outlineLvl w:val="0"/>
              <w:rPr>
                <w:rFonts w:hint="default"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4"/>
                <w:szCs w:val="21"/>
                <w:highlight w:val="none"/>
              </w:rPr>
              <w:t>项目</w:t>
            </w:r>
          </w:p>
        </w:tc>
        <w:tc>
          <w:tcPr>
            <w:tcW w:w="1808" w:type="dxa"/>
            <w:tcBorders>
              <w:top w:val="single" w:color="auto" w:sz="4" w:space="0"/>
              <w:left w:val="single" w:color="auto" w:sz="4" w:space="0"/>
              <w:bottom w:val="single" w:color="auto" w:sz="4" w:space="0"/>
              <w:right w:val="single" w:color="auto" w:sz="4" w:space="0"/>
            </w:tcBorders>
            <w:vAlign w:val="center"/>
          </w:tcPr>
          <w:p w14:paraId="190179FA">
            <w:pPr>
              <w:keepNext w:val="0"/>
              <w:keepLines w:val="0"/>
              <w:suppressLineNumbers w:val="0"/>
              <w:snapToGrid w:val="0"/>
              <w:spacing w:before="295" w:beforeAutospacing="0" w:after="295" w:afterAutospacing="0" w:line="240" w:lineRule="auto"/>
              <w:ind w:left="0" w:right="0"/>
              <w:jc w:val="center"/>
              <w:outlineLvl w:val="0"/>
              <w:rPr>
                <w:rFonts w:hint="default"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1"/>
                <w:szCs w:val="21"/>
                <w:highlight w:val="none"/>
              </w:rPr>
              <w:t>投标人的承诺或说明</w:t>
            </w:r>
          </w:p>
        </w:tc>
        <w:tc>
          <w:tcPr>
            <w:tcW w:w="1436" w:type="dxa"/>
            <w:vMerge w:val="continue"/>
            <w:tcBorders>
              <w:top w:val="single" w:color="auto" w:sz="4" w:space="0"/>
              <w:left w:val="single" w:color="auto" w:sz="4" w:space="0"/>
              <w:bottom w:val="single" w:color="auto" w:sz="4" w:space="0"/>
              <w:right w:val="single" w:color="auto" w:sz="4" w:space="0"/>
            </w:tcBorders>
            <w:vAlign w:val="center"/>
          </w:tcPr>
          <w:p w14:paraId="7B597644">
            <w:pPr>
              <w:keepNext w:val="0"/>
              <w:keepLines w:val="0"/>
              <w:widowControl/>
              <w:suppressLineNumbers w:val="0"/>
              <w:spacing w:before="0" w:beforeAutospacing="0" w:after="0" w:afterAutospacing="0" w:line="240" w:lineRule="auto"/>
              <w:ind w:left="0" w:right="0"/>
              <w:jc w:val="left"/>
              <w:rPr>
                <w:rFonts w:hint="default" w:asciiTheme="minorEastAsia" w:hAnsiTheme="minorEastAsia" w:eastAsiaTheme="minorEastAsia" w:cstheme="minorEastAsia"/>
                <w:color w:val="auto"/>
                <w:sz w:val="24"/>
                <w:szCs w:val="21"/>
                <w:highlight w:val="none"/>
              </w:rPr>
            </w:pPr>
          </w:p>
        </w:tc>
      </w:tr>
      <w:tr w14:paraId="27F97D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vAlign w:val="center"/>
          </w:tcPr>
          <w:p w14:paraId="538293EA">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详见</w:t>
            </w: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rPr>
              <w:t>文件第</w:t>
            </w:r>
            <w:r>
              <w:rPr>
                <w:rFonts w:hint="eastAsia" w:asciiTheme="minorEastAsia" w:hAnsiTheme="minorEastAsia" w:eastAsiaTheme="minorEastAsia" w:cstheme="minorEastAsia"/>
                <w:color w:val="auto"/>
                <w:sz w:val="24"/>
                <w:szCs w:val="24"/>
                <w:highlight w:val="none"/>
                <w:lang w:val="en-US" w:eastAsia="zh-CN"/>
              </w:rPr>
              <w:t>四部分 采购需求</w:t>
            </w:r>
          </w:p>
        </w:tc>
        <w:tc>
          <w:tcPr>
            <w:tcW w:w="2160" w:type="dxa"/>
            <w:tcBorders>
              <w:top w:val="single" w:color="auto" w:sz="4" w:space="0"/>
              <w:left w:val="single" w:color="auto" w:sz="4" w:space="0"/>
              <w:bottom w:val="single" w:color="auto" w:sz="4" w:space="0"/>
              <w:right w:val="single" w:color="auto" w:sz="4" w:space="0"/>
            </w:tcBorders>
            <w:vAlign w:val="center"/>
          </w:tcPr>
          <w:p w14:paraId="29B8ED6F">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4"/>
                <w:highlight w:val="none"/>
              </w:rPr>
            </w:pPr>
          </w:p>
        </w:tc>
        <w:tc>
          <w:tcPr>
            <w:tcW w:w="1976" w:type="dxa"/>
            <w:tcBorders>
              <w:top w:val="single" w:color="auto" w:sz="4" w:space="0"/>
              <w:left w:val="single" w:color="auto" w:sz="4" w:space="0"/>
              <w:bottom w:val="single" w:color="auto" w:sz="4" w:space="0"/>
              <w:right w:val="single" w:color="auto" w:sz="4" w:space="0"/>
            </w:tcBorders>
          </w:tcPr>
          <w:p w14:paraId="23FCB4DD">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4"/>
                <w:highlight w:val="none"/>
              </w:rPr>
            </w:pPr>
          </w:p>
        </w:tc>
        <w:tc>
          <w:tcPr>
            <w:tcW w:w="1808" w:type="dxa"/>
            <w:tcBorders>
              <w:top w:val="single" w:color="auto" w:sz="4" w:space="0"/>
              <w:left w:val="single" w:color="auto" w:sz="4" w:space="0"/>
              <w:bottom w:val="single" w:color="auto" w:sz="4" w:space="0"/>
              <w:right w:val="single" w:color="auto" w:sz="4" w:space="0"/>
            </w:tcBorders>
          </w:tcPr>
          <w:p w14:paraId="7B2A2024">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4"/>
                <w:highlight w:val="none"/>
              </w:rPr>
            </w:pPr>
          </w:p>
        </w:tc>
        <w:tc>
          <w:tcPr>
            <w:tcW w:w="1436" w:type="dxa"/>
            <w:tcBorders>
              <w:top w:val="single" w:color="auto" w:sz="4" w:space="0"/>
              <w:left w:val="single" w:color="auto" w:sz="4" w:space="0"/>
              <w:bottom w:val="single" w:color="auto" w:sz="4" w:space="0"/>
              <w:right w:val="single" w:color="auto" w:sz="4" w:space="0"/>
            </w:tcBorders>
          </w:tcPr>
          <w:p w14:paraId="35237C87">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4"/>
                <w:highlight w:val="none"/>
              </w:rPr>
            </w:pPr>
          </w:p>
        </w:tc>
      </w:tr>
      <w:tr w14:paraId="695E9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vAlign w:val="center"/>
          </w:tcPr>
          <w:p w14:paraId="1CD47DC3">
            <w:pPr>
              <w:keepNext w:val="0"/>
              <w:keepLines w:val="0"/>
              <w:widowControl/>
              <w:suppressLineNumbers w:val="0"/>
              <w:spacing w:before="0" w:beforeAutospacing="0" w:after="0" w:afterAutospacing="0" w:line="240" w:lineRule="auto"/>
              <w:ind w:left="0" w:right="0"/>
              <w:rPr>
                <w:rFonts w:hint="default" w:asciiTheme="minorEastAsia" w:hAnsiTheme="minorEastAsia" w:eastAsiaTheme="minorEastAsia" w:cstheme="minorEastAsia"/>
                <w:color w:val="auto"/>
                <w:sz w:val="24"/>
                <w:szCs w:val="24"/>
                <w:highlight w:val="none"/>
              </w:rPr>
            </w:pPr>
          </w:p>
        </w:tc>
        <w:tc>
          <w:tcPr>
            <w:tcW w:w="2160" w:type="dxa"/>
            <w:tcBorders>
              <w:top w:val="single" w:color="auto" w:sz="4" w:space="0"/>
              <w:left w:val="single" w:color="auto" w:sz="4" w:space="0"/>
              <w:bottom w:val="single" w:color="auto" w:sz="4" w:space="0"/>
              <w:right w:val="single" w:color="auto" w:sz="4" w:space="0"/>
            </w:tcBorders>
            <w:vAlign w:val="center"/>
          </w:tcPr>
          <w:p w14:paraId="3A227478">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1976" w:type="dxa"/>
            <w:tcBorders>
              <w:top w:val="single" w:color="auto" w:sz="4" w:space="0"/>
              <w:left w:val="single" w:color="auto" w:sz="4" w:space="0"/>
              <w:bottom w:val="single" w:color="auto" w:sz="4" w:space="0"/>
              <w:right w:val="single" w:color="auto" w:sz="4" w:space="0"/>
            </w:tcBorders>
          </w:tcPr>
          <w:p w14:paraId="44D37114">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1808" w:type="dxa"/>
            <w:tcBorders>
              <w:top w:val="single" w:color="auto" w:sz="4" w:space="0"/>
              <w:left w:val="single" w:color="auto" w:sz="4" w:space="0"/>
              <w:bottom w:val="single" w:color="auto" w:sz="4" w:space="0"/>
              <w:right w:val="single" w:color="auto" w:sz="4" w:space="0"/>
            </w:tcBorders>
          </w:tcPr>
          <w:p w14:paraId="7657225D">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1436" w:type="dxa"/>
            <w:tcBorders>
              <w:top w:val="single" w:color="auto" w:sz="4" w:space="0"/>
              <w:left w:val="single" w:color="auto" w:sz="4" w:space="0"/>
              <w:bottom w:val="single" w:color="auto" w:sz="4" w:space="0"/>
              <w:right w:val="single" w:color="auto" w:sz="4" w:space="0"/>
            </w:tcBorders>
          </w:tcPr>
          <w:p w14:paraId="321BCE25">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r>
      <w:tr w14:paraId="4CBAF2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vAlign w:val="center"/>
          </w:tcPr>
          <w:p w14:paraId="41980C93">
            <w:pPr>
              <w:keepNext w:val="0"/>
              <w:keepLines w:val="0"/>
              <w:widowControl/>
              <w:suppressLineNumbers w:val="0"/>
              <w:spacing w:before="0" w:beforeAutospacing="0" w:after="0" w:afterAutospacing="0" w:line="240" w:lineRule="auto"/>
              <w:ind w:left="0" w:right="0"/>
              <w:rPr>
                <w:rFonts w:hint="default" w:asciiTheme="minorEastAsia" w:hAnsiTheme="minorEastAsia" w:eastAsiaTheme="minorEastAsia" w:cstheme="minorEastAsia"/>
                <w:color w:val="auto"/>
                <w:sz w:val="24"/>
                <w:szCs w:val="24"/>
                <w:highlight w:val="none"/>
              </w:rPr>
            </w:pPr>
          </w:p>
        </w:tc>
        <w:tc>
          <w:tcPr>
            <w:tcW w:w="2160" w:type="dxa"/>
            <w:tcBorders>
              <w:top w:val="single" w:color="auto" w:sz="4" w:space="0"/>
              <w:left w:val="single" w:color="auto" w:sz="4" w:space="0"/>
              <w:bottom w:val="single" w:color="auto" w:sz="4" w:space="0"/>
              <w:right w:val="single" w:color="auto" w:sz="4" w:space="0"/>
            </w:tcBorders>
            <w:vAlign w:val="center"/>
          </w:tcPr>
          <w:p w14:paraId="4A8430DE">
            <w:pPr>
              <w:keepNext w:val="0"/>
              <w:keepLines w:val="0"/>
              <w:suppressLineNumbers w:val="0"/>
              <w:snapToGrid w:val="0"/>
              <w:spacing w:before="295" w:beforeAutospacing="0" w:after="295" w:afterAutospacing="0" w:line="240" w:lineRule="auto"/>
              <w:ind w:left="0" w:right="0"/>
              <w:rPr>
                <w:rFonts w:hint="default" w:asciiTheme="minorEastAsia" w:hAnsiTheme="minorEastAsia" w:eastAsiaTheme="minorEastAsia" w:cstheme="minorEastAsia"/>
                <w:color w:val="auto"/>
                <w:sz w:val="24"/>
                <w:szCs w:val="21"/>
                <w:highlight w:val="none"/>
              </w:rPr>
            </w:pPr>
          </w:p>
        </w:tc>
        <w:tc>
          <w:tcPr>
            <w:tcW w:w="1976" w:type="dxa"/>
            <w:tcBorders>
              <w:top w:val="single" w:color="auto" w:sz="4" w:space="0"/>
              <w:left w:val="single" w:color="auto" w:sz="4" w:space="0"/>
              <w:bottom w:val="single" w:color="auto" w:sz="4" w:space="0"/>
              <w:right w:val="single" w:color="auto" w:sz="4" w:space="0"/>
            </w:tcBorders>
          </w:tcPr>
          <w:p w14:paraId="33C06D0F">
            <w:pPr>
              <w:keepNext w:val="0"/>
              <w:keepLines w:val="0"/>
              <w:suppressLineNumbers w:val="0"/>
              <w:snapToGrid w:val="0"/>
              <w:spacing w:before="295" w:beforeAutospacing="0" w:after="295" w:afterAutospacing="0" w:line="240" w:lineRule="auto"/>
              <w:ind w:left="0" w:right="0"/>
              <w:rPr>
                <w:rFonts w:hint="default" w:asciiTheme="minorEastAsia" w:hAnsiTheme="minorEastAsia" w:eastAsiaTheme="minorEastAsia" w:cstheme="minorEastAsia"/>
                <w:color w:val="auto"/>
                <w:sz w:val="24"/>
                <w:szCs w:val="21"/>
                <w:highlight w:val="none"/>
              </w:rPr>
            </w:pPr>
          </w:p>
        </w:tc>
        <w:tc>
          <w:tcPr>
            <w:tcW w:w="1808" w:type="dxa"/>
            <w:tcBorders>
              <w:top w:val="single" w:color="auto" w:sz="4" w:space="0"/>
              <w:left w:val="single" w:color="auto" w:sz="4" w:space="0"/>
              <w:bottom w:val="single" w:color="auto" w:sz="4" w:space="0"/>
              <w:right w:val="single" w:color="auto" w:sz="4" w:space="0"/>
            </w:tcBorders>
          </w:tcPr>
          <w:p w14:paraId="575016D5">
            <w:pPr>
              <w:keepNext w:val="0"/>
              <w:keepLines w:val="0"/>
              <w:suppressLineNumbers w:val="0"/>
              <w:snapToGrid w:val="0"/>
              <w:spacing w:before="295" w:beforeAutospacing="0" w:after="295" w:afterAutospacing="0" w:line="240" w:lineRule="auto"/>
              <w:ind w:left="0" w:right="0"/>
              <w:rPr>
                <w:rFonts w:hint="default" w:asciiTheme="minorEastAsia" w:hAnsiTheme="minorEastAsia" w:eastAsiaTheme="minorEastAsia" w:cstheme="minorEastAsia"/>
                <w:color w:val="auto"/>
                <w:sz w:val="24"/>
                <w:szCs w:val="21"/>
                <w:highlight w:val="none"/>
              </w:rPr>
            </w:pPr>
          </w:p>
        </w:tc>
        <w:tc>
          <w:tcPr>
            <w:tcW w:w="1436" w:type="dxa"/>
            <w:tcBorders>
              <w:top w:val="single" w:color="auto" w:sz="4" w:space="0"/>
              <w:left w:val="single" w:color="auto" w:sz="4" w:space="0"/>
              <w:bottom w:val="single" w:color="auto" w:sz="4" w:space="0"/>
              <w:right w:val="single" w:color="auto" w:sz="4" w:space="0"/>
            </w:tcBorders>
          </w:tcPr>
          <w:p w14:paraId="5FF17864">
            <w:pPr>
              <w:keepNext w:val="0"/>
              <w:keepLines w:val="0"/>
              <w:suppressLineNumbers w:val="0"/>
              <w:snapToGrid w:val="0"/>
              <w:spacing w:before="295" w:beforeAutospacing="0" w:after="295" w:afterAutospacing="0" w:line="240" w:lineRule="auto"/>
              <w:ind w:left="0" w:right="0"/>
              <w:rPr>
                <w:rFonts w:hint="default" w:asciiTheme="minorEastAsia" w:hAnsiTheme="minorEastAsia" w:eastAsiaTheme="minorEastAsia" w:cstheme="minorEastAsia"/>
                <w:color w:val="auto"/>
                <w:sz w:val="24"/>
                <w:szCs w:val="21"/>
                <w:highlight w:val="none"/>
              </w:rPr>
            </w:pPr>
          </w:p>
        </w:tc>
      </w:tr>
      <w:tr w14:paraId="4E97D8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vAlign w:val="center"/>
          </w:tcPr>
          <w:p w14:paraId="7EF017FA">
            <w:pPr>
              <w:keepNext w:val="0"/>
              <w:keepLines w:val="0"/>
              <w:widowControl/>
              <w:suppressLineNumbers w:val="0"/>
              <w:spacing w:before="0" w:beforeAutospacing="0" w:after="0" w:afterAutospacing="0" w:line="240" w:lineRule="auto"/>
              <w:ind w:left="0" w:right="0"/>
              <w:rPr>
                <w:rFonts w:hint="default" w:asciiTheme="minorEastAsia" w:hAnsiTheme="minorEastAsia" w:eastAsiaTheme="minorEastAsia" w:cstheme="minorEastAsia"/>
                <w:color w:val="auto"/>
                <w:sz w:val="24"/>
                <w:szCs w:val="24"/>
                <w:highlight w:val="none"/>
              </w:rPr>
            </w:pPr>
          </w:p>
        </w:tc>
        <w:tc>
          <w:tcPr>
            <w:tcW w:w="2160" w:type="dxa"/>
            <w:tcBorders>
              <w:top w:val="single" w:color="auto" w:sz="4" w:space="0"/>
              <w:left w:val="single" w:color="auto" w:sz="4" w:space="0"/>
              <w:bottom w:val="single" w:color="auto" w:sz="4" w:space="0"/>
              <w:right w:val="single" w:color="auto" w:sz="4" w:space="0"/>
            </w:tcBorders>
            <w:vAlign w:val="center"/>
          </w:tcPr>
          <w:p w14:paraId="26E54CAE">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1976" w:type="dxa"/>
            <w:tcBorders>
              <w:top w:val="single" w:color="auto" w:sz="4" w:space="0"/>
              <w:left w:val="single" w:color="auto" w:sz="4" w:space="0"/>
              <w:bottom w:val="single" w:color="auto" w:sz="4" w:space="0"/>
              <w:right w:val="single" w:color="auto" w:sz="4" w:space="0"/>
            </w:tcBorders>
          </w:tcPr>
          <w:p w14:paraId="1771F95F">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1808" w:type="dxa"/>
            <w:tcBorders>
              <w:top w:val="single" w:color="auto" w:sz="4" w:space="0"/>
              <w:left w:val="single" w:color="auto" w:sz="4" w:space="0"/>
              <w:bottom w:val="single" w:color="auto" w:sz="4" w:space="0"/>
              <w:right w:val="single" w:color="auto" w:sz="4" w:space="0"/>
            </w:tcBorders>
          </w:tcPr>
          <w:p w14:paraId="543D11DD">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1436" w:type="dxa"/>
            <w:tcBorders>
              <w:top w:val="single" w:color="auto" w:sz="4" w:space="0"/>
              <w:left w:val="single" w:color="auto" w:sz="4" w:space="0"/>
              <w:bottom w:val="single" w:color="auto" w:sz="4" w:space="0"/>
              <w:right w:val="single" w:color="auto" w:sz="4" w:space="0"/>
            </w:tcBorders>
          </w:tcPr>
          <w:p w14:paraId="78AE1D2F">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r>
      <w:tr w14:paraId="5B104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vAlign w:val="center"/>
          </w:tcPr>
          <w:p w14:paraId="387F63A1">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2160" w:type="dxa"/>
            <w:tcBorders>
              <w:top w:val="single" w:color="auto" w:sz="4" w:space="0"/>
              <w:left w:val="single" w:color="auto" w:sz="4" w:space="0"/>
              <w:bottom w:val="single" w:color="auto" w:sz="4" w:space="0"/>
              <w:right w:val="single" w:color="auto" w:sz="4" w:space="0"/>
            </w:tcBorders>
            <w:vAlign w:val="center"/>
          </w:tcPr>
          <w:p w14:paraId="4C54621E">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1976" w:type="dxa"/>
            <w:tcBorders>
              <w:top w:val="single" w:color="auto" w:sz="4" w:space="0"/>
              <w:left w:val="single" w:color="auto" w:sz="4" w:space="0"/>
              <w:bottom w:val="single" w:color="auto" w:sz="4" w:space="0"/>
              <w:right w:val="single" w:color="auto" w:sz="4" w:space="0"/>
            </w:tcBorders>
          </w:tcPr>
          <w:p w14:paraId="34B1E84F">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1808" w:type="dxa"/>
            <w:tcBorders>
              <w:top w:val="single" w:color="auto" w:sz="4" w:space="0"/>
              <w:left w:val="single" w:color="auto" w:sz="4" w:space="0"/>
              <w:bottom w:val="single" w:color="auto" w:sz="4" w:space="0"/>
              <w:right w:val="single" w:color="auto" w:sz="4" w:space="0"/>
            </w:tcBorders>
          </w:tcPr>
          <w:p w14:paraId="3E20209D">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c>
          <w:tcPr>
            <w:tcW w:w="1436" w:type="dxa"/>
            <w:tcBorders>
              <w:top w:val="single" w:color="auto" w:sz="4" w:space="0"/>
              <w:left w:val="single" w:color="auto" w:sz="4" w:space="0"/>
              <w:bottom w:val="single" w:color="auto" w:sz="4" w:space="0"/>
              <w:right w:val="single" w:color="auto" w:sz="4" w:space="0"/>
            </w:tcBorders>
          </w:tcPr>
          <w:p w14:paraId="6E458078">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p>
        </w:tc>
      </w:tr>
      <w:tr w14:paraId="6FDAD2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1908" w:type="dxa"/>
            <w:tcBorders>
              <w:top w:val="single" w:color="auto" w:sz="4" w:space="0"/>
              <w:left w:val="single" w:color="auto" w:sz="4" w:space="0"/>
              <w:bottom w:val="single" w:color="auto" w:sz="4" w:space="0"/>
              <w:right w:val="single" w:color="auto" w:sz="4" w:space="0"/>
            </w:tcBorders>
          </w:tcPr>
          <w:p w14:paraId="75951121">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1"/>
                <w:highlight w:val="none"/>
              </w:rPr>
            </w:pPr>
            <w:r>
              <w:rPr>
                <w:rFonts w:hint="eastAsia" w:asciiTheme="minorEastAsia" w:hAnsiTheme="minorEastAsia" w:eastAsiaTheme="minorEastAsia" w:cstheme="minorEastAsia"/>
                <w:color w:val="auto"/>
                <w:sz w:val="24"/>
                <w:szCs w:val="21"/>
                <w:highlight w:val="none"/>
              </w:rPr>
              <w:t>......</w:t>
            </w:r>
          </w:p>
        </w:tc>
        <w:tc>
          <w:tcPr>
            <w:tcW w:w="2160" w:type="dxa"/>
            <w:tcBorders>
              <w:top w:val="single" w:color="auto" w:sz="4" w:space="0"/>
              <w:left w:val="single" w:color="auto" w:sz="4" w:space="0"/>
              <w:bottom w:val="single" w:color="auto" w:sz="4" w:space="0"/>
              <w:right w:val="single" w:color="auto" w:sz="4" w:space="0"/>
            </w:tcBorders>
          </w:tcPr>
          <w:p w14:paraId="156CF8BE">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4"/>
                <w:highlight w:val="none"/>
              </w:rPr>
            </w:pPr>
          </w:p>
        </w:tc>
        <w:tc>
          <w:tcPr>
            <w:tcW w:w="1976" w:type="dxa"/>
            <w:tcBorders>
              <w:top w:val="single" w:color="auto" w:sz="4" w:space="0"/>
              <w:left w:val="single" w:color="auto" w:sz="4" w:space="0"/>
              <w:bottom w:val="single" w:color="auto" w:sz="4" w:space="0"/>
              <w:right w:val="single" w:color="auto" w:sz="4" w:space="0"/>
            </w:tcBorders>
          </w:tcPr>
          <w:p w14:paraId="19E6374E">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4"/>
                <w:highlight w:val="none"/>
              </w:rPr>
            </w:pPr>
          </w:p>
        </w:tc>
        <w:tc>
          <w:tcPr>
            <w:tcW w:w="1808" w:type="dxa"/>
            <w:tcBorders>
              <w:top w:val="single" w:color="auto" w:sz="4" w:space="0"/>
              <w:left w:val="single" w:color="auto" w:sz="4" w:space="0"/>
              <w:bottom w:val="single" w:color="auto" w:sz="4" w:space="0"/>
              <w:right w:val="single" w:color="auto" w:sz="4" w:space="0"/>
            </w:tcBorders>
          </w:tcPr>
          <w:p w14:paraId="6361BE41">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4"/>
                <w:highlight w:val="none"/>
              </w:rPr>
            </w:pPr>
          </w:p>
        </w:tc>
        <w:tc>
          <w:tcPr>
            <w:tcW w:w="1436" w:type="dxa"/>
            <w:tcBorders>
              <w:top w:val="single" w:color="auto" w:sz="4" w:space="0"/>
              <w:left w:val="single" w:color="auto" w:sz="4" w:space="0"/>
              <w:bottom w:val="single" w:color="auto" w:sz="4" w:space="0"/>
              <w:right w:val="single" w:color="auto" w:sz="4" w:space="0"/>
            </w:tcBorders>
          </w:tcPr>
          <w:p w14:paraId="70CAF15E">
            <w:pPr>
              <w:keepNext w:val="0"/>
              <w:keepLines w:val="0"/>
              <w:suppressLineNumbers w:val="0"/>
              <w:snapToGrid w:val="0"/>
              <w:spacing w:before="295" w:beforeAutospacing="0" w:after="295" w:afterAutospacing="0" w:line="240" w:lineRule="auto"/>
              <w:ind w:left="0" w:right="0"/>
              <w:outlineLvl w:val="0"/>
              <w:rPr>
                <w:rFonts w:hint="default" w:asciiTheme="minorEastAsia" w:hAnsiTheme="minorEastAsia" w:eastAsiaTheme="minorEastAsia" w:cstheme="minorEastAsia"/>
                <w:color w:val="auto"/>
                <w:sz w:val="24"/>
                <w:szCs w:val="24"/>
                <w:highlight w:val="none"/>
              </w:rPr>
            </w:pPr>
          </w:p>
        </w:tc>
      </w:tr>
    </w:tbl>
    <w:p w14:paraId="35CBECCF">
      <w:pPr>
        <w:snapToGrid w:val="0"/>
        <w:spacing w:before="50" w:after="50" w:line="36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1"/>
          <w:szCs w:val="24"/>
          <w:highlight w:val="none"/>
        </w:rPr>
        <w:t>注：</w:t>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列明招标文件的服务要求与投标文件对应响应，并说明偏离状况</w:t>
      </w:r>
      <w:r>
        <w:rPr>
          <w:rFonts w:hint="eastAsia" w:asciiTheme="minorEastAsia" w:hAnsiTheme="minorEastAsia" w:eastAsiaTheme="minorEastAsia" w:cstheme="minorEastAsia"/>
          <w:color w:val="auto"/>
          <w:sz w:val="24"/>
          <w:szCs w:val="24"/>
          <w:highlight w:val="none"/>
          <w:lang w:eastAsia="zh-CN"/>
        </w:rPr>
        <w:t>。</w:t>
      </w:r>
    </w:p>
    <w:p w14:paraId="4D93CE8A">
      <w:pPr>
        <w:snapToGrid w:val="0"/>
        <w:spacing w:before="50" w:after="50" w:line="360" w:lineRule="auto"/>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无偏离应在本表空白处醒目地注明“无偏离”的字样。</w:t>
      </w:r>
    </w:p>
    <w:p w14:paraId="14D18D3A">
      <w:pPr>
        <w:snapToGrid w:val="0"/>
        <w:spacing w:before="50" w:after="50" w:line="360" w:lineRule="auto"/>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如不填写，招标人将视为 “无偏离”。</w:t>
      </w:r>
    </w:p>
    <w:p w14:paraId="05D132BE">
      <w:pPr>
        <w:snapToGrid w:val="0"/>
        <w:spacing w:line="360" w:lineRule="auto"/>
        <w:rPr>
          <w:rFonts w:asciiTheme="minorEastAsia" w:hAnsiTheme="minorEastAsia" w:eastAsiaTheme="minorEastAsia" w:cstheme="minorEastAsia"/>
          <w:snapToGrid w:val="0"/>
          <w:color w:val="auto"/>
          <w:sz w:val="24"/>
          <w:szCs w:val="24"/>
          <w:highlight w:val="none"/>
          <w:u w:val="single"/>
        </w:rPr>
      </w:pPr>
      <w:r>
        <w:rPr>
          <w:rFonts w:hint="eastAsia" w:asciiTheme="minorEastAsia" w:hAnsiTheme="minorEastAsia" w:eastAsiaTheme="minorEastAsia" w:cstheme="minorEastAsia"/>
          <w:snapToGrid w:val="0"/>
          <w:color w:val="auto"/>
          <w:sz w:val="24"/>
          <w:szCs w:val="24"/>
          <w:highlight w:val="none"/>
        </w:rPr>
        <w:t>投标人名称（电子签章）：</w:t>
      </w:r>
      <w:r>
        <w:rPr>
          <w:rFonts w:hint="eastAsia" w:asciiTheme="minorEastAsia" w:hAnsiTheme="minorEastAsia" w:eastAsiaTheme="minorEastAsia" w:cstheme="minorEastAsia"/>
          <w:snapToGrid w:val="0"/>
          <w:color w:val="auto"/>
          <w:sz w:val="24"/>
          <w:szCs w:val="24"/>
          <w:highlight w:val="none"/>
          <w:u w:val="single"/>
        </w:rPr>
        <w:t xml:space="preserve">                      </w:t>
      </w:r>
    </w:p>
    <w:p w14:paraId="4E081509">
      <w:pPr>
        <w:snapToGrid w:val="0"/>
        <w:spacing w:line="360" w:lineRule="auto"/>
        <w:rPr>
          <w:rFonts w:asciiTheme="minorEastAsia" w:hAnsiTheme="minorEastAsia" w:eastAsiaTheme="minorEastAsia" w:cstheme="minorEastAsia"/>
          <w:snapToGrid w:val="0"/>
          <w:color w:val="auto"/>
          <w:sz w:val="24"/>
          <w:szCs w:val="24"/>
          <w:highlight w:val="none"/>
          <w:u w:val="single"/>
        </w:rPr>
      </w:pPr>
      <w:r>
        <w:rPr>
          <w:rFonts w:hint="eastAsia" w:asciiTheme="minorEastAsia" w:hAnsiTheme="minorEastAsia" w:eastAsiaTheme="minorEastAsia" w:cstheme="minorEastAsia"/>
          <w:snapToGrid w:val="0"/>
          <w:color w:val="auto"/>
          <w:sz w:val="24"/>
          <w:szCs w:val="24"/>
          <w:highlight w:val="none"/>
        </w:rPr>
        <w:t xml:space="preserve">法定代表人或授权代表（签字或盖章）:___________                                   </w:t>
      </w:r>
    </w:p>
    <w:p w14:paraId="331F0AD5">
      <w:pPr>
        <w:adjustRightInd w:val="0"/>
        <w:spacing w:line="360" w:lineRule="auto"/>
        <w:jc w:val="left"/>
        <w:rPr>
          <w:rFonts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0DDE445F">
      <w:pPr>
        <w:snapToGrid w:val="0"/>
        <w:spacing w:before="50" w:after="156" w:afterLines="50" w:line="240" w:lineRule="auto"/>
        <w:jc w:val="left"/>
        <w:rPr>
          <w:rFonts w:asciiTheme="minorEastAsia" w:hAnsiTheme="minorEastAsia" w:eastAsiaTheme="minorEastAsia" w:cstheme="minorEastAsia"/>
          <w:color w:val="auto"/>
          <w:sz w:val="24"/>
          <w:szCs w:val="20"/>
          <w:highlight w:val="none"/>
        </w:rPr>
      </w:pPr>
    </w:p>
    <w:p w14:paraId="16838F77">
      <w:pPr>
        <w:pStyle w:val="27"/>
        <w:ind w:left="0" w:firstLine="0"/>
        <w:rPr>
          <w:rFonts w:asciiTheme="minorEastAsia" w:hAnsiTheme="minorEastAsia" w:eastAsiaTheme="minorEastAsia" w:cstheme="minorEastAsia"/>
          <w:color w:val="auto"/>
          <w:sz w:val="24"/>
          <w:highlight w:val="none"/>
        </w:rPr>
      </w:pPr>
    </w:p>
    <w:p w14:paraId="6123DCFB">
      <w:pPr>
        <w:spacing w:line="240" w:lineRule="auto"/>
        <w:rPr>
          <w:rFonts w:asciiTheme="minorEastAsia" w:hAnsiTheme="minorEastAsia" w:eastAsiaTheme="minorEastAsia" w:cstheme="minorEastAsia"/>
          <w:color w:val="auto"/>
          <w:sz w:val="24"/>
          <w:szCs w:val="24"/>
          <w:highlight w:val="none"/>
        </w:rPr>
      </w:pPr>
    </w:p>
    <w:p w14:paraId="4D2CD8FC">
      <w:pPr>
        <w:snapToGrid w:val="0"/>
        <w:spacing w:before="156" w:beforeLines="50" w:after="50" w:line="240" w:lineRule="auto"/>
        <w:rPr>
          <w:rFonts w:hint="eastAsia" w:asciiTheme="minorEastAsia" w:hAnsiTheme="minorEastAsia" w:eastAsiaTheme="minorEastAsia" w:cstheme="minorEastAsia"/>
          <w:b/>
          <w:color w:val="auto"/>
          <w:sz w:val="24"/>
          <w:szCs w:val="24"/>
          <w:highlight w:val="none"/>
          <w:lang w:val="en-US" w:eastAsia="zh-CN"/>
        </w:rPr>
      </w:pPr>
    </w:p>
    <w:p w14:paraId="10C0A9E2">
      <w:pPr>
        <w:adjustRightInd w:val="0"/>
        <w:spacing w:line="360" w:lineRule="auto"/>
        <w:jc w:val="left"/>
        <w:rPr>
          <w:rFonts w:hint="eastAsia" w:asciiTheme="minorEastAsia" w:hAnsiTheme="minorEastAsia" w:eastAsiaTheme="minorEastAsia" w:cstheme="minorEastAsia"/>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w:t>
      </w:r>
      <w:r>
        <w:rPr>
          <w:rFonts w:hint="eastAsia" w:asciiTheme="minorEastAsia" w:hAnsiTheme="minorEastAsia" w:eastAsiaTheme="minorEastAsia" w:cstheme="minorEastAsia"/>
          <w:b/>
          <w:color w:val="auto"/>
          <w:sz w:val="24"/>
          <w:szCs w:val="24"/>
          <w:highlight w:val="none"/>
          <w:lang w:val="en-US" w:eastAsia="zh-CN"/>
        </w:rPr>
        <w:t>技术商务分自评表</w:t>
      </w:r>
    </w:p>
    <w:p w14:paraId="79ADC90F">
      <w:pPr>
        <w:spacing w:line="360" w:lineRule="auto"/>
        <w:jc w:val="center"/>
        <w:rPr>
          <w:rFonts w:hint="eastAsia" w:ascii="宋体" w:hAnsi="宋体" w:eastAsia="宋体" w:cs="宋体"/>
          <w:b/>
          <w:bCs/>
          <w:color w:val="auto"/>
          <w:sz w:val="30"/>
          <w:szCs w:val="30"/>
          <w:highlight w:val="none"/>
          <w:lang w:val="en-US" w:eastAsia="zh-CN"/>
        </w:rPr>
      </w:pPr>
      <w:r>
        <w:rPr>
          <w:rFonts w:hint="eastAsia" w:ascii="宋体" w:hAnsi="宋体" w:eastAsia="宋体" w:cs="宋体"/>
          <w:b/>
          <w:bCs/>
          <w:color w:val="auto"/>
          <w:sz w:val="30"/>
          <w:szCs w:val="30"/>
          <w:highlight w:val="none"/>
          <w:lang w:val="en-US" w:eastAsia="zh-CN"/>
        </w:rPr>
        <w:t>技术商务分自评表</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2064"/>
        <w:gridCol w:w="3668"/>
        <w:gridCol w:w="1481"/>
        <w:gridCol w:w="1245"/>
      </w:tblGrid>
      <w:tr w14:paraId="57078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center"/>
          </w:tcPr>
          <w:p w14:paraId="0528F60A">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2064" w:type="dxa"/>
            <w:noWrap w:val="0"/>
            <w:vAlign w:val="center"/>
          </w:tcPr>
          <w:p w14:paraId="12B6599F">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评审项目</w:t>
            </w:r>
          </w:p>
        </w:tc>
        <w:tc>
          <w:tcPr>
            <w:tcW w:w="3668" w:type="dxa"/>
            <w:noWrap w:val="0"/>
            <w:vAlign w:val="center"/>
          </w:tcPr>
          <w:p w14:paraId="0DDA0AD3">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评分内容</w:t>
            </w:r>
          </w:p>
        </w:tc>
        <w:tc>
          <w:tcPr>
            <w:tcW w:w="1481" w:type="dxa"/>
            <w:noWrap w:val="0"/>
            <w:vAlign w:val="center"/>
          </w:tcPr>
          <w:p w14:paraId="0AF020B6">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自评</w:t>
            </w:r>
          </w:p>
          <w:p w14:paraId="6172065F">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分值</w:t>
            </w:r>
          </w:p>
        </w:tc>
        <w:tc>
          <w:tcPr>
            <w:tcW w:w="1245" w:type="dxa"/>
            <w:noWrap w:val="0"/>
            <w:vAlign w:val="center"/>
          </w:tcPr>
          <w:p w14:paraId="215C0901">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对应</w:t>
            </w:r>
          </w:p>
          <w:p w14:paraId="398CD221">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页码</w:t>
            </w:r>
          </w:p>
        </w:tc>
      </w:tr>
      <w:tr w14:paraId="562D5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42E8BEC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7A3C1D2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1D80229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70E9652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268D53E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56D87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B64473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7F61F19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0A99C39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5D7EC68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0300817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5C719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51591EF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087B9EC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09AEB9C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6A89E31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3DFE40F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73FB0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88164F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642DA5B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6CD650E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7D9452F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3AC0173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6AD09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5C7E0B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51788D6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25E3835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5387746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6FE6A83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72EEA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BF58E4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6BA2FD0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69DD92C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68D58AF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0FD6DCE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42CEC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51CE7E6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34B3085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767D119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2D4093D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7BC63EA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33730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E4648E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1B89F8D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200E82A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45BE105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746827F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1C8A0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5E18111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340D537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3F61C4C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436B64B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629D3C3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67A52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686FAC4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470F699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787DA1E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1CD808F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223470F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0127F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5969B5B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3C328F4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0B48608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63B60CF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55E9608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11CF3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D6BE84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3DE9C1E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7039E75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324E757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62DE67C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7AA6C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A6901F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5C94A71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460ABB6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25BE6D6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03268DA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5D6D8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6185B9D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7549DA3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5E57AAE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7167C20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25BD3C6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16EF1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2F7671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46A6218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0854E3B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32CA202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1BB3EDB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0C882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6A3356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32F4E3A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34EEC5A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79F75DF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0E47F49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69C80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4D648FF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4590F6F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16A57BC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20AFC4F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14BE577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r w14:paraId="72120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65" w:type="dxa"/>
            <w:noWrap w:val="0"/>
            <w:vAlign w:val="top"/>
          </w:tcPr>
          <w:p w14:paraId="3A9340F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2064" w:type="dxa"/>
            <w:noWrap w:val="0"/>
            <w:vAlign w:val="top"/>
          </w:tcPr>
          <w:p w14:paraId="5C28A118">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3668" w:type="dxa"/>
            <w:noWrap w:val="0"/>
            <w:vAlign w:val="top"/>
          </w:tcPr>
          <w:p w14:paraId="202290E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481" w:type="dxa"/>
            <w:noWrap w:val="0"/>
            <w:vAlign w:val="top"/>
          </w:tcPr>
          <w:p w14:paraId="681E2E5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c>
          <w:tcPr>
            <w:tcW w:w="1245" w:type="dxa"/>
            <w:noWrap w:val="0"/>
            <w:vAlign w:val="top"/>
          </w:tcPr>
          <w:p w14:paraId="22914FF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highlight w:val="none"/>
              </w:rPr>
            </w:pPr>
          </w:p>
        </w:tc>
      </w:tr>
    </w:tbl>
    <w:p w14:paraId="7B19C565">
      <w:pPr>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br w:type="page"/>
      </w:r>
    </w:p>
    <w:p w14:paraId="27AD265F">
      <w:pPr>
        <w:snapToGrid w:val="0"/>
        <w:spacing w:before="156" w:beforeLines="50" w:after="50" w:line="240" w:lineRule="auto"/>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6</w:t>
      </w:r>
      <w:r>
        <w:rPr>
          <w:rFonts w:hint="eastAsia" w:asciiTheme="minorEastAsia" w:hAnsiTheme="minorEastAsia" w:eastAsiaTheme="minorEastAsia" w:cstheme="minorEastAsia"/>
          <w:b/>
          <w:color w:val="auto"/>
          <w:sz w:val="24"/>
          <w:szCs w:val="24"/>
          <w:highlight w:val="none"/>
        </w:rPr>
        <w:t>.1投标单位项目负责人简历、专业职称、业绩表（格式）（如有）</w:t>
      </w:r>
    </w:p>
    <w:p w14:paraId="2D0BCA32">
      <w:pPr>
        <w:spacing w:line="360" w:lineRule="auto"/>
        <w:jc w:val="center"/>
        <w:rPr>
          <w:rFonts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b/>
          <w:bCs/>
          <w:color w:val="auto"/>
          <w:sz w:val="30"/>
          <w:szCs w:val="30"/>
          <w:highlight w:val="none"/>
        </w:rPr>
        <w:t>项目负责人简历表</w:t>
      </w:r>
    </w:p>
    <w:tbl>
      <w:tblPr>
        <w:tblStyle w:val="16"/>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31"/>
        <w:gridCol w:w="1267"/>
        <w:gridCol w:w="156"/>
        <w:gridCol w:w="1407"/>
        <w:gridCol w:w="179"/>
        <w:gridCol w:w="1114"/>
        <w:gridCol w:w="1038"/>
        <w:gridCol w:w="1927"/>
      </w:tblGrid>
      <w:tr w14:paraId="3F2CB4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7425F910">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姓名</w:t>
            </w:r>
          </w:p>
        </w:tc>
        <w:tc>
          <w:tcPr>
            <w:tcW w:w="1267" w:type="dxa"/>
            <w:vAlign w:val="center"/>
          </w:tcPr>
          <w:p w14:paraId="0F265307">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563" w:type="dxa"/>
            <w:gridSpan w:val="2"/>
            <w:vAlign w:val="center"/>
          </w:tcPr>
          <w:p w14:paraId="105E8D81">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性别</w:t>
            </w:r>
          </w:p>
        </w:tc>
        <w:tc>
          <w:tcPr>
            <w:tcW w:w="1293" w:type="dxa"/>
            <w:gridSpan w:val="2"/>
            <w:vAlign w:val="center"/>
          </w:tcPr>
          <w:p w14:paraId="2155736B">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038" w:type="dxa"/>
            <w:vAlign w:val="center"/>
          </w:tcPr>
          <w:p w14:paraId="5AF6E26A">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年龄</w:t>
            </w:r>
          </w:p>
        </w:tc>
        <w:tc>
          <w:tcPr>
            <w:tcW w:w="1927" w:type="dxa"/>
            <w:vAlign w:val="center"/>
          </w:tcPr>
          <w:p w14:paraId="50F6469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r>
      <w:tr w14:paraId="2F18E6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778EE879">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职务</w:t>
            </w:r>
          </w:p>
        </w:tc>
        <w:tc>
          <w:tcPr>
            <w:tcW w:w="1267" w:type="dxa"/>
            <w:vAlign w:val="center"/>
          </w:tcPr>
          <w:p w14:paraId="199E3118">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563" w:type="dxa"/>
            <w:gridSpan w:val="2"/>
            <w:vAlign w:val="center"/>
          </w:tcPr>
          <w:p w14:paraId="0FDA480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拟担任本</w:t>
            </w:r>
          </w:p>
          <w:p w14:paraId="4395272D">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项目职务</w:t>
            </w:r>
          </w:p>
        </w:tc>
        <w:tc>
          <w:tcPr>
            <w:tcW w:w="1293" w:type="dxa"/>
            <w:gridSpan w:val="2"/>
            <w:vAlign w:val="center"/>
          </w:tcPr>
          <w:p w14:paraId="0B163CD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038" w:type="dxa"/>
            <w:vAlign w:val="center"/>
          </w:tcPr>
          <w:p w14:paraId="19E37220">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学历</w:t>
            </w:r>
          </w:p>
        </w:tc>
        <w:tc>
          <w:tcPr>
            <w:tcW w:w="1927" w:type="dxa"/>
            <w:vAlign w:val="center"/>
          </w:tcPr>
          <w:p w14:paraId="5FECEE41">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r>
      <w:tr w14:paraId="48A155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52E252C8">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参加工作时间</w:t>
            </w:r>
          </w:p>
        </w:tc>
        <w:tc>
          <w:tcPr>
            <w:tcW w:w="1267" w:type="dxa"/>
            <w:vAlign w:val="center"/>
          </w:tcPr>
          <w:p w14:paraId="6D1D3C7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3894" w:type="dxa"/>
            <w:gridSpan w:val="5"/>
            <w:vAlign w:val="center"/>
          </w:tcPr>
          <w:p w14:paraId="0F85423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从事项目负责人</w:t>
            </w:r>
          </w:p>
          <w:p w14:paraId="219437A2">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年限    </w:t>
            </w:r>
          </w:p>
        </w:tc>
        <w:tc>
          <w:tcPr>
            <w:tcW w:w="1927" w:type="dxa"/>
            <w:vAlign w:val="center"/>
          </w:tcPr>
          <w:p w14:paraId="16BE1264">
            <w:pPr>
              <w:keepNext w:val="0"/>
              <w:keepLines w:val="0"/>
              <w:widowControl/>
              <w:suppressLineNumbers w:val="0"/>
              <w:spacing w:before="0" w:beforeAutospacing="0" w:after="0" w:afterAutospacing="0" w:line="240" w:lineRule="auto"/>
              <w:ind w:left="0" w:right="0"/>
              <w:jc w:val="left"/>
              <w:rPr>
                <w:rFonts w:hint="default" w:asciiTheme="minorEastAsia" w:hAnsiTheme="minorEastAsia" w:eastAsiaTheme="minorEastAsia" w:cstheme="minorEastAsia"/>
                <w:color w:val="auto"/>
                <w:sz w:val="21"/>
                <w:szCs w:val="21"/>
                <w:highlight w:val="none"/>
              </w:rPr>
            </w:pPr>
          </w:p>
          <w:p w14:paraId="442FA50B">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r>
      <w:tr w14:paraId="7C0043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4C2F82BB">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职称</w:t>
            </w:r>
          </w:p>
        </w:tc>
        <w:tc>
          <w:tcPr>
            <w:tcW w:w="7088" w:type="dxa"/>
            <w:gridSpan w:val="7"/>
            <w:vAlign w:val="center"/>
          </w:tcPr>
          <w:p w14:paraId="6FF2D6AE">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r>
      <w:tr w14:paraId="5C8450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319" w:type="dxa"/>
            <w:gridSpan w:val="8"/>
            <w:vAlign w:val="center"/>
          </w:tcPr>
          <w:p w14:paraId="5B3D0B20">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已 完 成 项 目 情 况</w:t>
            </w:r>
          </w:p>
        </w:tc>
      </w:tr>
      <w:tr w14:paraId="221343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2964D301">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项目名称</w:t>
            </w:r>
          </w:p>
        </w:tc>
        <w:tc>
          <w:tcPr>
            <w:tcW w:w="1423" w:type="dxa"/>
            <w:gridSpan w:val="2"/>
            <w:vAlign w:val="center"/>
          </w:tcPr>
          <w:p w14:paraId="540697F9">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规模</w:t>
            </w:r>
          </w:p>
        </w:tc>
        <w:tc>
          <w:tcPr>
            <w:tcW w:w="1586" w:type="dxa"/>
            <w:gridSpan w:val="2"/>
            <w:vAlign w:val="center"/>
          </w:tcPr>
          <w:p w14:paraId="26E92E32">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开始完成日期</w:t>
            </w:r>
          </w:p>
        </w:tc>
        <w:tc>
          <w:tcPr>
            <w:tcW w:w="2152" w:type="dxa"/>
            <w:gridSpan w:val="2"/>
            <w:vAlign w:val="center"/>
          </w:tcPr>
          <w:p w14:paraId="3B15B63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负担的技术</w:t>
            </w:r>
          </w:p>
          <w:p w14:paraId="792CE5EC">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职务</w:t>
            </w:r>
          </w:p>
        </w:tc>
        <w:tc>
          <w:tcPr>
            <w:tcW w:w="1927" w:type="dxa"/>
            <w:vAlign w:val="center"/>
          </w:tcPr>
          <w:p w14:paraId="1A16CAC1">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获奖情况</w:t>
            </w:r>
          </w:p>
        </w:tc>
      </w:tr>
      <w:tr w14:paraId="650D21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5BEECB6C">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       </w:t>
            </w:r>
          </w:p>
        </w:tc>
        <w:tc>
          <w:tcPr>
            <w:tcW w:w="1423" w:type="dxa"/>
            <w:gridSpan w:val="2"/>
            <w:vAlign w:val="center"/>
          </w:tcPr>
          <w:p w14:paraId="05921BB8">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586" w:type="dxa"/>
            <w:gridSpan w:val="2"/>
            <w:vAlign w:val="center"/>
          </w:tcPr>
          <w:p w14:paraId="7A822431">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2152" w:type="dxa"/>
            <w:gridSpan w:val="2"/>
            <w:vAlign w:val="center"/>
          </w:tcPr>
          <w:p w14:paraId="5A36E40B">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927" w:type="dxa"/>
            <w:vAlign w:val="center"/>
          </w:tcPr>
          <w:p w14:paraId="7EE835BC">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r>
      <w:tr w14:paraId="0610AC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22D6291D">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423" w:type="dxa"/>
            <w:gridSpan w:val="2"/>
            <w:vAlign w:val="center"/>
          </w:tcPr>
          <w:p w14:paraId="2314B746">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586" w:type="dxa"/>
            <w:gridSpan w:val="2"/>
            <w:vAlign w:val="center"/>
          </w:tcPr>
          <w:p w14:paraId="065D5090">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2152" w:type="dxa"/>
            <w:gridSpan w:val="2"/>
            <w:vAlign w:val="center"/>
          </w:tcPr>
          <w:p w14:paraId="177C504A">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927" w:type="dxa"/>
            <w:vAlign w:val="center"/>
          </w:tcPr>
          <w:p w14:paraId="387CA350">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r>
      <w:tr w14:paraId="479F61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7D13F74A">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423" w:type="dxa"/>
            <w:gridSpan w:val="2"/>
            <w:vAlign w:val="center"/>
          </w:tcPr>
          <w:p w14:paraId="0AB03B95">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586" w:type="dxa"/>
            <w:gridSpan w:val="2"/>
            <w:vAlign w:val="center"/>
          </w:tcPr>
          <w:p w14:paraId="34A9C9D8">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2152" w:type="dxa"/>
            <w:gridSpan w:val="2"/>
            <w:vAlign w:val="center"/>
          </w:tcPr>
          <w:p w14:paraId="58920A7D">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927" w:type="dxa"/>
            <w:vAlign w:val="center"/>
          </w:tcPr>
          <w:p w14:paraId="1C87C126">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r>
      <w:tr w14:paraId="2E154D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0E53722D">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423" w:type="dxa"/>
            <w:gridSpan w:val="2"/>
            <w:vAlign w:val="center"/>
          </w:tcPr>
          <w:p w14:paraId="2B67755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586" w:type="dxa"/>
            <w:gridSpan w:val="2"/>
            <w:vAlign w:val="center"/>
          </w:tcPr>
          <w:p w14:paraId="245CDB93">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2152" w:type="dxa"/>
            <w:gridSpan w:val="2"/>
            <w:vAlign w:val="center"/>
          </w:tcPr>
          <w:p w14:paraId="797C4A36">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927" w:type="dxa"/>
            <w:vAlign w:val="center"/>
          </w:tcPr>
          <w:p w14:paraId="3EE3E5D9">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r>
      <w:tr w14:paraId="1A35CC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vAlign w:val="center"/>
          </w:tcPr>
          <w:p w14:paraId="793FF6F5">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423" w:type="dxa"/>
            <w:gridSpan w:val="2"/>
            <w:vAlign w:val="center"/>
          </w:tcPr>
          <w:p w14:paraId="78CB6096">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586" w:type="dxa"/>
            <w:gridSpan w:val="2"/>
            <w:vAlign w:val="center"/>
          </w:tcPr>
          <w:p w14:paraId="78E1F8FA">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2152" w:type="dxa"/>
            <w:gridSpan w:val="2"/>
            <w:vAlign w:val="center"/>
          </w:tcPr>
          <w:p w14:paraId="2BB9C60A">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c>
          <w:tcPr>
            <w:tcW w:w="1927" w:type="dxa"/>
            <w:vAlign w:val="center"/>
          </w:tcPr>
          <w:p w14:paraId="4A0728DC">
            <w:pPr>
              <w:keepNext w:val="0"/>
              <w:keepLines w:val="0"/>
              <w:suppressLineNumbers w:val="0"/>
              <w:spacing w:before="0" w:beforeAutospacing="0" w:after="0" w:afterAutospacing="0" w:line="360" w:lineRule="auto"/>
              <w:ind w:left="0" w:right="0"/>
              <w:jc w:val="center"/>
              <w:rPr>
                <w:rFonts w:hint="default" w:asciiTheme="minorEastAsia" w:hAnsiTheme="minorEastAsia" w:eastAsiaTheme="minorEastAsia" w:cstheme="minorEastAsia"/>
                <w:color w:val="auto"/>
                <w:sz w:val="21"/>
                <w:szCs w:val="21"/>
                <w:highlight w:val="none"/>
              </w:rPr>
            </w:pPr>
          </w:p>
        </w:tc>
      </w:tr>
    </w:tbl>
    <w:p w14:paraId="758298C7">
      <w:pPr>
        <w:snapToGrid w:val="0"/>
        <w:spacing w:before="50" w:after="156" w:afterLines="50" w:line="240" w:lineRule="auto"/>
        <w:jc w:val="left"/>
        <w:rPr>
          <w:rFonts w:asciiTheme="minorEastAsia" w:hAnsiTheme="minorEastAsia" w:eastAsiaTheme="minorEastAsia" w:cstheme="minorEastAsia"/>
          <w:snapToGrid w:val="0"/>
          <w:color w:val="auto"/>
          <w:sz w:val="24"/>
          <w:szCs w:val="24"/>
          <w:highlight w:val="none"/>
        </w:rPr>
      </w:pPr>
      <w:r>
        <w:rPr>
          <w:rFonts w:hint="eastAsia" w:asciiTheme="minorEastAsia" w:hAnsiTheme="minorEastAsia" w:eastAsiaTheme="minorEastAsia" w:cstheme="minorEastAsia"/>
          <w:snapToGrid w:val="0"/>
          <w:color w:val="auto"/>
          <w:sz w:val="24"/>
          <w:szCs w:val="24"/>
          <w:highlight w:val="none"/>
        </w:rPr>
        <w:t>注：1</w:t>
      </w:r>
      <w:r>
        <w:rPr>
          <w:rFonts w:hint="eastAsia" w:asciiTheme="minorEastAsia" w:hAnsiTheme="minorEastAsia" w:eastAsiaTheme="minorEastAsia" w:cstheme="minorEastAsia"/>
          <w:snapToGrid w:val="0"/>
          <w:color w:val="auto"/>
          <w:sz w:val="24"/>
          <w:szCs w:val="24"/>
          <w:highlight w:val="none"/>
          <w:lang w:val="en-US" w:eastAsia="zh-CN"/>
        </w:rPr>
        <w:t>.</w:t>
      </w:r>
      <w:r>
        <w:rPr>
          <w:rFonts w:hint="eastAsia" w:asciiTheme="minorEastAsia" w:hAnsiTheme="minorEastAsia" w:eastAsiaTheme="minorEastAsia" w:cstheme="minorEastAsia"/>
          <w:snapToGrid w:val="0"/>
          <w:color w:val="auto"/>
          <w:sz w:val="24"/>
          <w:szCs w:val="24"/>
          <w:highlight w:val="none"/>
        </w:rPr>
        <w:t>项目负责人应附身份证、职称证书、执业资格证书等复印件或扫描件（按评标办法提供）。</w:t>
      </w:r>
    </w:p>
    <w:p w14:paraId="0ADD1ED7">
      <w:pPr>
        <w:snapToGrid w:val="0"/>
        <w:spacing w:before="50" w:after="156" w:afterLines="50" w:line="240"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在填写时，如本表格不适合投标单位的实际情况，可根据本表格式按评标办法要求自行划表填写并提供相关资料。</w:t>
      </w:r>
    </w:p>
    <w:p w14:paraId="11C5E07B">
      <w:pPr>
        <w:spacing w:line="360" w:lineRule="auto"/>
        <w:rPr>
          <w:rFonts w:asciiTheme="minorEastAsia" w:hAnsiTheme="minorEastAsia" w:eastAsiaTheme="minorEastAsia" w:cstheme="minorEastAsia"/>
          <w:color w:val="auto"/>
          <w:spacing w:val="20"/>
          <w:sz w:val="24"/>
          <w:szCs w:val="24"/>
          <w:highlight w:val="none"/>
          <w:u w:val="singl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111C3E63">
      <w:pPr>
        <w:spacing w:line="360" w:lineRule="auto"/>
        <w:rPr>
          <w:rFonts w:asciiTheme="minorEastAsia" w:hAnsiTheme="minorEastAsia" w:eastAsiaTheme="minorEastAsia" w:cstheme="minorEastAsia"/>
          <w:color w:val="auto"/>
          <w:spacing w:val="20"/>
          <w:sz w:val="24"/>
          <w:szCs w:val="24"/>
          <w:highlight w:val="none"/>
        </w:rPr>
      </w:pPr>
      <w:r>
        <w:rPr>
          <w:rFonts w:hint="eastAsia" w:asciiTheme="minorEastAsia" w:hAnsiTheme="minorEastAsia" w:eastAsiaTheme="minorEastAsia" w:cstheme="minorEastAsia"/>
          <w:color w:val="auto"/>
          <w:sz w:val="24"/>
          <w:szCs w:val="24"/>
          <w:highlight w:val="none"/>
        </w:rPr>
        <w:t>法定代表人或授权代表（签字</w:t>
      </w:r>
      <w:r>
        <w:rPr>
          <w:rFonts w:hint="eastAsia" w:asciiTheme="minorEastAsia" w:hAnsiTheme="minorEastAsia" w:eastAsiaTheme="minorEastAsia" w:cstheme="minorEastAsia"/>
          <w:color w:val="auto"/>
          <w:sz w:val="24"/>
          <w:szCs w:val="24"/>
          <w:highlight w:val="none"/>
          <w:lang w:val="en-US" w:eastAsia="zh-CN"/>
        </w:rPr>
        <w:t>或盖章</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3A990DB8">
      <w:pPr>
        <w:adjustRightInd w:val="0"/>
        <w:spacing w:line="360" w:lineRule="auto"/>
        <w:jc w:val="left"/>
        <w:rPr>
          <w:rFonts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6FE4EFD1">
      <w:pPr>
        <w:snapToGrid w:val="0"/>
        <w:spacing w:line="360" w:lineRule="auto"/>
        <w:ind w:firstLine="413" w:firstLineChars="197"/>
        <w:rPr>
          <w:rFonts w:asciiTheme="minorEastAsia" w:hAnsiTheme="minorEastAsia" w:eastAsiaTheme="minorEastAsia" w:cstheme="minorEastAsia"/>
          <w:snapToGrid w:val="0"/>
          <w:color w:val="auto"/>
          <w:sz w:val="21"/>
          <w:szCs w:val="21"/>
          <w:highlight w:val="none"/>
        </w:rPr>
      </w:pPr>
    </w:p>
    <w:p w14:paraId="431D5F10">
      <w:pPr>
        <w:spacing w:line="240" w:lineRule="auto"/>
        <w:ind w:right="-567"/>
        <w:jc w:val="left"/>
        <w:rPr>
          <w:rFonts w:asciiTheme="minorEastAsia" w:hAnsiTheme="minorEastAsia" w:eastAsiaTheme="minorEastAsia" w:cstheme="minorEastAsia"/>
          <w:color w:val="auto"/>
          <w:sz w:val="21"/>
          <w:szCs w:val="24"/>
          <w:highlight w:val="none"/>
        </w:rPr>
      </w:pPr>
    </w:p>
    <w:p w14:paraId="72B78B74">
      <w:pPr>
        <w:rPr>
          <w:rFonts w:hint="eastAsia" w:asciiTheme="minorEastAsia" w:hAnsiTheme="minorEastAsia" w:eastAsiaTheme="minorEastAsia" w:cstheme="minorEastAsia"/>
          <w:b/>
          <w:color w:val="auto"/>
          <w:sz w:val="24"/>
          <w:szCs w:val="24"/>
          <w:highlight w:val="none"/>
          <w:lang w:val="en-US" w:eastAsia="zh-CN"/>
        </w:rPr>
      </w:pPr>
      <w:bookmarkStart w:id="22" w:name="_Toc18715"/>
      <w:r>
        <w:rPr>
          <w:rFonts w:hint="eastAsia" w:asciiTheme="minorEastAsia" w:hAnsiTheme="minorEastAsia" w:eastAsiaTheme="minorEastAsia" w:cstheme="minorEastAsia"/>
          <w:b/>
          <w:color w:val="auto"/>
          <w:sz w:val="24"/>
          <w:szCs w:val="24"/>
          <w:highlight w:val="none"/>
          <w:lang w:val="en-US" w:eastAsia="zh-CN"/>
        </w:rPr>
        <w:br w:type="page"/>
      </w:r>
    </w:p>
    <w:p w14:paraId="6BA0E391">
      <w:pPr>
        <w:spacing w:line="240" w:lineRule="auto"/>
        <w:ind w:right="-567"/>
        <w:jc w:val="left"/>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6</w:t>
      </w:r>
      <w:r>
        <w:rPr>
          <w:rFonts w:hint="eastAsia" w:asciiTheme="minorEastAsia" w:hAnsiTheme="minorEastAsia" w:eastAsiaTheme="minorEastAsia" w:cstheme="minorEastAsia"/>
          <w:b/>
          <w:color w:val="auto"/>
          <w:sz w:val="24"/>
          <w:szCs w:val="24"/>
          <w:highlight w:val="none"/>
        </w:rPr>
        <w:t>.2项目实施人员一览表格式</w:t>
      </w:r>
      <w:bookmarkEnd w:id="22"/>
      <w:r>
        <w:rPr>
          <w:rFonts w:hint="eastAsia" w:asciiTheme="minorEastAsia" w:hAnsiTheme="minorEastAsia" w:eastAsiaTheme="minorEastAsia" w:cstheme="minorEastAsia"/>
          <w:b/>
          <w:color w:val="auto"/>
          <w:sz w:val="24"/>
          <w:szCs w:val="24"/>
          <w:highlight w:val="none"/>
        </w:rPr>
        <w:t>（如有）</w:t>
      </w:r>
    </w:p>
    <w:p w14:paraId="5F255D26">
      <w:pPr>
        <w:spacing w:before="100" w:beforeAutospacing="1" w:line="360" w:lineRule="auto"/>
        <w:jc w:val="center"/>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项目实施人员（主要从业人员及其技术资格）一览表</w:t>
      </w:r>
    </w:p>
    <w:p w14:paraId="536E296A">
      <w:pPr>
        <w:tabs>
          <w:tab w:val="right" w:pos="8847"/>
        </w:tabs>
        <w:spacing w:line="360" w:lineRule="auto"/>
        <w:rPr>
          <w:rFonts w:asciiTheme="minorEastAsia" w:hAnsiTheme="minorEastAsia" w:eastAsiaTheme="minorEastAsia" w:cstheme="minorEastAsia"/>
          <w:color w:val="auto"/>
          <w:spacing w:val="-4"/>
          <w:sz w:val="24"/>
          <w:szCs w:val="24"/>
          <w:highlight w:val="none"/>
          <w:u w:val="single"/>
        </w:rPr>
      </w:pPr>
      <w:r>
        <w:rPr>
          <w:rFonts w:hint="eastAsia" w:asciiTheme="minorEastAsia" w:hAnsiTheme="minorEastAsia" w:eastAsiaTheme="minorEastAsia" w:cstheme="minorEastAsia"/>
          <w:color w:val="auto"/>
          <w:spacing w:val="-4"/>
          <w:sz w:val="24"/>
          <w:szCs w:val="24"/>
          <w:highlight w:val="none"/>
        </w:rPr>
        <w:t>项目名称：</w:t>
      </w:r>
      <w:r>
        <w:rPr>
          <w:rFonts w:hint="eastAsia" w:asciiTheme="minorEastAsia" w:hAnsiTheme="minorEastAsia" w:eastAsiaTheme="minorEastAsia" w:cstheme="minorEastAsia"/>
          <w:color w:val="auto"/>
          <w:spacing w:val="-4"/>
          <w:sz w:val="24"/>
          <w:szCs w:val="24"/>
          <w:highlight w:val="none"/>
          <w:u w:val="single"/>
        </w:rPr>
        <w:t xml:space="preserve">                                   </w:t>
      </w:r>
      <w:r>
        <w:rPr>
          <w:rFonts w:hint="eastAsia" w:asciiTheme="minorEastAsia" w:hAnsiTheme="minorEastAsia" w:eastAsiaTheme="minorEastAsia" w:cstheme="minorEastAsia"/>
          <w:color w:val="auto"/>
          <w:spacing w:val="-4"/>
          <w:sz w:val="24"/>
          <w:szCs w:val="24"/>
          <w:highlight w:val="none"/>
        </w:rPr>
        <w:t>项目编号：</w:t>
      </w:r>
      <w:r>
        <w:rPr>
          <w:rFonts w:hint="eastAsia" w:asciiTheme="minorEastAsia" w:hAnsiTheme="minorEastAsia" w:eastAsiaTheme="minorEastAsia" w:cstheme="minorEastAsia"/>
          <w:color w:val="auto"/>
          <w:spacing w:val="-4"/>
          <w:sz w:val="24"/>
          <w:szCs w:val="24"/>
          <w:highlight w:val="none"/>
          <w:u w:val="single"/>
        </w:rPr>
        <w:t xml:space="preserve">                </w:t>
      </w:r>
    </w:p>
    <w:p w14:paraId="5A0CC97F">
      <w:pPr>
        <w:spacing w:line="240" w:lineRule="auto"/>
        <w:ind w:firstLine="241"/>
        <w:rPr>
          <w:rFonts w:asciiTheme="minorEastAsia" w:hAnsiTheme="minorEastAsia" w:eastAsiaTheme="minorEastAsia" w:cstheme="minorEastAsia"/>
          <w:b/>
          <w:color w:val="auto"/>
          <w:sz w:val="24"/>
          <w:szCs w:val="24"/>
          <w:highlight w:val="none"/>
        </w:rPr>
      </w:pPr>
    </w:p>
    <w:tbl>
      <w:tblPr>
        <w:tblStyle w:val="16"/>
        <w:tblW w:w="0" w:type="auto"/>
        <w:tblInd w:w="-1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0"/>
        <w:gridCol w:w="709"/>
        <w:gridCol w:w="710"/>
        <w:gridCol w:w="1136"/>
        <w:gridCol w:w="852"/>
        <w:gridCol w:w="1083"/>
        <w:gridCol w:w="1004"/>
        <w:gridCol w:w="1330"/>
        <w:gridCol w:w="1070"/>
      </w:tblGrid>
      <w:tr w14:paraId="3B00B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trPr>
        <w:tc>
          <w:tcPr>
            <w:tcW w:w="1810" w:type="dxa"/>
            <w:vMerge w:val="restart"/>
            <w:vAlign w:val="center"/>
          </w:tcPr>
          <w:p w14:paraId="02F24ACE">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拟在本项目担任的职务(岗位)</w:t>
            </w:r>
          </w:p>
        </w:tc>
        <w:tc>
          <w:tcPr>
            <w:tcW w:w="709" w:type="dxa"/>
            <w:vMerge w:val="restart"/>
            <w:vAlign w:val="center"/>
          </w:tcPr>
          <w:p w14:paraId="51616E98">
            <w:pPr>
              <w:keepNext w:val="0"/>
              <w:keepLines w:val="0"/>
              <w:suppressLineNumbers w:val="0"/>
              <w:spacing w:before="0" w:beforeAutospacing="0" w:after="0" w:afterAutospacing="0" w:line="240" w:lineRule="auto"/>
              <w:ind w:left="0" w:right="0"/>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姓名</w:t>
            </w:r>
          </w:p>
        </w:tc>
        <w:tc>
          <w:tcPr>
            <w:tcW w:w="710" w:type="dxa"/>
            <w:vMerge w:val="restart"/>
            <w:vAlign w:val="center"/>
          </w:tcPr>
          <w:p w14:paraId="72344695">
            <w:pPr>
              <w:keepNext w:val="0"/>
              <w:keepLines w:val="0"/>
              <w:suppressLineNumbers w:val="0"/>
              <w:spacing w:before="0" w:beforeAutospacing="0" w:after="0" w:afterAutospacing="0" w:line="240" w:lineRule="auto"/>
              <w:ind w:left="0" w:right="0"/>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技术职称</w:t>
            </w:r>
          </w:p>
        </w:tc>
        <w:tc>
          <w:tcPr>
            <w:tcW w:w="5405" w:type="dxa"/>
            <w:gridSpan w:val="5"/>
            <w:vAlign w:val="center"/>
          </w:tcPr>
          <w:p w14:paraId="02E81EDB">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执业或职业资格证件</w:t>
            </w:r>
          </w:p>
        </w:tc>
        <w:tc>
          <w:tcPr>
            <w:tcW w:w="1070" w:type="dxa"/>
            <w:vMerge w:val="restart"/>
            <w:vAlign w:val="center"/>
          </w:tcPr>
          <w:p w14:paraId="2C4F2D27">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tc>
      </w:tr>
      <w:tr w14:paraId="7F04D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trPr>
        <w:tc>
          <w:tcPr>
            <w:tcW w:w="1810" w:type="dxa"/>
            <w:vMerge w:val="continue"/>
            <w:vAlign w:val="center"/>
          </w:tcPr>
          <w:p w14:paraId="5EC2C3BF">
            <w:pPr>
              <w:keepNext w:val="0"/>
              <w:keepLines w:val="0"/>
              <w:suppressLineNumbers w:val="0"/>
              <w:spacing w:before="0" w:beforeAutospacing="0" w:after="0" w:afterAutospacing="0" w:line="240" w:lineRule="auto"/>
              <w:ind w:left="0" w:right="0" w:firstLine="240"/>
              <w:rPr>
                <w:rFonts w:hint="default" w:asciiTheme="minorEastAsia" w:hAnsiTheme="minorEastAsia" w:eastAsiaTheme="minorEastAsia" w:cstheme="minorEastAsia"/>
                <w:color w:val="auto"/>
                <w:sz w:val="24"/>
                <w:szCs w:val="24"/>
                <w:highlight w:val="none"/>
              </w:rPr>
            </w:pPr>
          </w:p>
        </w:tc>
        <w:tc>
          <w:tcPr>
            <w:tcW w:w="709" w:type="dxa"/>
            <w:vMerge w:val="continue"/>
            <w:vAlign w:val="center"/>
          </w:tcPr>
          <w:p w14:paraId="5F9CBB2F">
            <w:pPr>
              <w:keepNext w:val="0"/>
              <w:keepLines w:val="0"/>
              <w:suppressLineNumbers w:val="0"/>
              <w:spacing w:before="0" w:beforeAutospacing="0" w:after="0" w:afterAutospacing="0" w:line="240" w:lineRule="auto"/>
              <w:ind w:left="0" w:right="0" w:firstLine="240"/>
              <w:rPr>
                <w:rFonts w:hint="default" w:asciiTheme="minorEastAsia" w:hAnsiTheme="minorEastAsia" w:eastAsiaTheme="minorEastAsia" w:cstheme="minorEastAsia"/>
                <w:color w:val="auto"/>
                <w:sz w:val="24"/>
                <w:szCs w:val="24"/>
                <w:highlight w:val="none"/>
              </w:rPr>
            </w:pPr>
          </w:p>
        </w:tc>
        <w:tc>
          <w:tcPr>
            <w:tcW w:w="710" w:type="dxa"/>
            <w:vMerge w:val="continue"/>
            <w:vAlign w:val="center"/>
          </w:tcPr>
          <w:p w14:paraId="36EA3525">
            <w:pPr>
              <w:keepNext w:val="0"/>
              <w:keepLines w:val="0"/>
              <w:suppressLineNumbers w:val="0"/>
              <w:spacing w:before="0" w:beforeAutospacing="0" w:after="0" w:afterAutospacing="0" w:line="240" w:lineRule="auto"/>
              <w:ind w:left="0" w:right="0" w:firstLine="240"/>
              <w:rPr>
                <w:rFonts w:hint="default" w:asciiTheme="minorEastAsia" w:hAnsiTheme="minorEastAsia" w:eastAsiaTheme="minorEastAsia" w:cstheme="minorEastAsia"/>
                <w:color w:val="auto"/>
                <w:sz w:val="24"/>
                <w:szCs w:val="24"/>
                <w:highlight w:val="none"/>
              </w:rPr>
            </w:pPr>
          </w:p>
        </w:tc>
        <w:tc>
          <w:tcPr>
            <w:tcW w:w="1136" w:type="dxa"/>
            <w:vAlign w:val="center"/>
          </w:tcPr>
          <w:p w14:paraId="1C3898B7">
            <w:pPr>
              <w:keepNext w:val="0"/>
              <w:keepLines w:val="0"/>
              <w:suppressLineNumbers w:val="0"/>
              <w:spacing w:before="0" w:beforeAutospacing="0" w:after="0" w:afterAutospacing="0" w:line="240" w:lineRule="auto"/>
              <w:ind w:left="0" w:right="0"/>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证书名称</w:t>
            </w:r>
          </w:p>
        </w:tc>
        <w:tc>
          <w:tcPr>
            <w:tcW w:w="852" w:type="dxa"/>
            <w:vAlign w:val="center"/>
          </w:tcPr>
          <w:p w14:paraId="0EFA46A2">
            <w:pPr>
              <w:keepNext w:val="0"/>
              <w:keepLines w:val="0"/>
              <w:suppressLineNumbers w:val="0"/>
              <w:spacing w:before="0" w:beforeAutospacing="0" w:after="0" w:afterAutospacing="0" w:line="240" w:lineRule="auto"/>
              <w:ind w:left="0" w:right="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级别</w:t>
            </w:r>
          </w:p>
        </w:tc>
        <w:tc>
          <w:tcPr>
            <w:tcW w:w="1083" w:type="dxa"/>
            <w:vAlign w:val="center"/>
          </w:tcPr>
          <w:p w14:paraId="0C61E226">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证号</w:t>
            </w:r>
          </w:p>
        </w:tc>
        <w:tc>
          <w:tcPr>
            <w:tcW w:w="1004" w:type="dxa"/>
            <w:vAlign w:val="center"/>
          </w:tcPr>
          <w:p w14:paraId="6A79D984">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专业</w:t>
            </w:r>
          </w:p>
        </w:tc>
        <w:tc>
          <w:tcPr>
            <w:tcW w:w="1330" w:type="dxa"/>
            <w:vAlign w:val="center"/>
          </w:tcPr>
          <w:p w14:paraId="6334C57D">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工作年限</w:t>
            </w:r>
          </w:p>
        </w:tc>
        <w:tc>
          <w:tcPr>
            <w:tcW w:w="1070" w:type="dxa"/>
            <w:vMerge w:val="continue"/>
            <w:vAlign w:val="center"/>
          </w:tcPr>
          <w:p w14:paraId="1962ABED">
            <w:pPr>
              <w:keepNext w:val="0"/>
              <w:keepLines w:val="0"/>
              <w:suppressLineNumbers w:val="0"/>
              <w:spacing w:before="0" w:beforeAutospacing="0" w:after="0" w:afterAutospacing="0" w:line="240" w:lineRule="auto"/>
              <w:ind w:left="0" w:right="0" w:firstLine="240"/>
              <w:rPr>
                <w:rFonts w:hint="default" w:asciiTheme="minorEastAsia" w:hAnsiTheme="minorEastAsia" w:eastAsiaTheme="minorEastAsia" w:cstheme="minorEastAsia"/>
                <w:color w:val="auto"/>
                <w:sz w:val="24"/>
                <w:szCs w:val="24"/>
                <w:highlight w:val="none"/>
              </w:rPr>
            </w:pPr>
          </w:p>
        </w:tc>
      </w:tr>
      <w:tr w14:paraId="4313D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704" w:type="dxa"/>
            <w:gridSpan w:val="9"/>
            <w:vAlign w:val="center"/>
          </w:tcPr>
          <w:p w14:paraId="5E481508">
            <w:pPr>
              <w:keepNext w:val="0"/>
              <w:keepLines w:val="0"/>
              <w:suppressLineNumbers w:val="0"/>
              <w:spacing w:before="0" w:beforeAutospacing="0" w:after="0" w:afterAutospacing="0" w:line="240" w:lineRule="auto"/>
              <w:ind w:left="0" w:right="0" w:firstLine="241"/>
              <w:jc w:val="center"/>
              <w:rPr>
                <w:rFonts w:hint="default" w:asciiTheme="minorEastAsia" w:hAnsiTheme="minorEastAsia" w:eastAsiaTheme="minorEastAsia" w:cstheme="minorEastAsia"/>
                <w:b/>
                <w:color w:val="auto"/>
                <w:sz w:val="24"/>
                <w:szCs w:val="24"/>
                <w:highlight w:val="none"/>
              </w:rPr>
            </w:pPr>
          </w:p>
        </w:tc>
      </w:tr>
      <w:tr w14:paraId="256D9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9704" w:type="dxa"/>
            <w:gridSpan w:val="9"/>
            <w:vAlign w:val="center"/>
          </w:tcPr>
          <w:p w14:paraId="5091A98C">
            <w:pPr>
              <w:keepNext w:val="0"/>
              <w:keepLines w:val="0"/>
              <w:suppressLineNumbers w:val="0"/>
              <w:spacing w:before="0" w:beforeAutospacing="0" w:after="0" w:afterAutospacing="0" w:line="240" w:lineRule="auto"/>
              <w:ind w:left="0" w:right="0" w:firstLine="241"/>
              <w:jc w:val="center"/>
              <w:rPr>
                <w:rFonts w:hint="default"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专业技术人员</w:t>
            </w:r>
          </w:p>
        </w:tc>
      </w:tr>
      <w:tr w14:paraId="04FAA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exact"/>
        </w:trPr>
        <w:tc>
          <w:tcPr>
            <w:tcW w:w="1810" w:type="dxa"/>
            <w:vAlign w:val="center"/>
          </w:tcPr>
          <w:p w14:paraId="7476D1D7">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…专业负责人</w:t>
            </w:r>
          </w:p>
        </w:tc>
        <w:tc>
          <w:tcPr>
            <w:tcW w:w="709" w:type="dxa"/>
            <w:vAlign w:val="center"/>
          </w:tcPr>
          <w:p w14:paraId="19A46839">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23A66AE0">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682F9BB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01148ECC">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3037C025">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2A4423B4">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593F26DB">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2CA74546">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r w14:paraId="58509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exact"/>
        </w:trPr>
        <w:tc>
          <w:tcPr>
            <w:tcW w:w="1810" w:type="dxa"/>
            <w:vAlign w:val="center"/>
          </w:tcPr>
          <w:p w14:paraId="4BBD1E22">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…专业负责人</w:t>
            </w:r>
          </w:p>
        </w:tc>
        <w:tc>
          <w:tcPr>
            <w:tcW w:w="709" w:type="dxa"/>
            <w:vAlign w:val="center"/>
          </w:tcPr>
          <w:p w14:paraId="1801202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6DFCCA0E">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46FC6F09">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5FEE03CC">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750FE57F">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7C52B804">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4697C1BE">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4C7593B7">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r w14:paraId="2CA2D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vAlign w:val="center"/>
          </w:tcPr>
          <w:p w14:paraId="462C3B8F">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709" w:type="dxa"/>
            <w:vAlign w:val="center"/>
          </w:tcPr>
          <w:p w14:paraId="5EC7B491">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301446A6">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4252B32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3297A34A">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409A0104">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78F0A9FA">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7FE8015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3CE670D4">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r w14:paraId="62949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vAlign w:val="center"/>
          </w:tcPr>
          <w:p w14:paraId="4EC20680">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09" w:type="dxa"/>
            <w:vAlign w:val="center"/>
          </w:tcPr>
          <w:p w14:paraId="03D3E2B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43EB848C">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09B1BDBF">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1C9868F8">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5C5D18D0">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61324760">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779CBDDB">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3C5AC432">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r w14:paraId="26073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vAlign w:val="center"/>
          </w:tcPr>
          <w:p w14:paraId="6264BA52">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技术人员</w:t>
            </w:r>
          </w:p>
        </w:tc>
        <w:tc>
          <w:tcPr>
            <w:tcW w:w="709" w:type="dxa"/>
            <w:vAlign w:val="center"/>
          </w:tcPr>
          <w:p w14:paraId="478175EA">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2C2E0B2F">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7C4C97BD">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079C544F">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1901E8AB">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584D8535">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5A0D92C2">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6C5C80E6">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r w14:paraId="2EAF6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vAlign w:val="center"/>
          </w:tcPr>
          <w:p w14:paraId="2A9A0EA4">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09" w:type="dxa"/>
            <w:vAlign w:val="center"/>
          </w:tcPr>
          <w:p w14:paraId="729F6EB1">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4D4BB3A4">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5439D1DD">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6247B25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2DF9378F">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0BB09CAA">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4C577F15">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133D5FDB">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r w14:paraId="3FB85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vAlign w:val="center"/>
          </w:tcPr>
          <w:p w14:paraId="1E0D3C21">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09" w:type="dxa"/>
            <w:vAlign w:val="center"/>
          </w:tcPr>
          <w:p w14:paraId="0683D4EB">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6AD1B9F4">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6EA16A0D">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5A721C5A">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6919129D">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786005D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6B67A529">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43A1EF81">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r w14:paraId="7FF6B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vAlign w:val="center"/>
          </w:tcPr>
          <w:p w14:paraId="299B7699">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09" w:type="dxa"/>
            <w:vAlign w:val="center"/>
          </w:tcPr>
          <w:p w14:paraId="50B64809">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68B6BF5D">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29C55D66">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7B9ACD7A">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77E8B60E">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2BB46142">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619278A5">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70DF87E6">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r w14:paraId="00C96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vAlign w:val="center"/>
          </w:tcPr>
          <w:p w14:paraId="1BCDC056">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709" w:type="dxa"/>
            <w:vAlign w:val="center"/>
          </w:tcPr>
          <w:p w14:paraId="7FFA8AC4">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270E431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7613F97F">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400729AF">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19B73A6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0EDF4A80">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638E48B1">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0CDA0325">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r w14:paraId="1245D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vAlign w:val="center"/>
          </w:tcPr>
          <w:p w14:paraId="1A7E43D0">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09" w:type="dxa"/>
            <w:vAlign w:val="center"/>
          </w:tcPr>
          <w:p w14:paraId="4BD1DB07">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710" w:type="dxa"/>
            <w:vAlign w:val="center"/>
          </w:tcPr>
          <w:p w14:paraId="3805A14A">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136" w:type="dxa"/>
            <w:vAlign w:val="center"/>
          </w:tcPr>
          <w:p w14:paraId="68D94957">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852" w:type="dxa"/>
            <w:vAlign w:val="center"/>
          </w:tcPr>
          <w:p w14:paraId="367A157E">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83" w:type="dxa"/>
            <w:vAlign w:val="center"/>
          </w:tcPr>
          <w:p w14:paraId="1EF25101">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04" w:type="dxa"/>
            <w:vAlign w:val="center"/>
          </w:tcPr>
          <w:p w14:paraId="01B9CD23">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330" w:type="dxa"/>
            <w:vAlign w:val="center"/>
          </w:tcPr>
          <w:p w14:paraId="0B9A0806">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c>
          <w:tcPr>
            <w:tcW w:w="1070" w:type="dxa"/>
            <w:vAlign w:val="center"/>
          </w:tcPr>
          <w:p w14:paraId="751BAA21">
            <w:pPr>
              <w:keepNext w:val="0"/>
              <w:keepLines w:val="0"/>
              <w:suppressLineNumbers w:val="0"/>
              <w:spacing w:before="0" w:beforeAutospacing="0" w:after="0" w:afterAutospacing="0" w:line="240" w:lineRule="auto"/>
              <w:ind w:left="0" w:right="0" w:firstLine="240"/>
              <w:jc w:val="center"/>
              <w:rPr>
                <w:rFonts w:hint="default" w:asciiTheme="minorEastAsia" w:hAnsiTheme="minorEastAsia" w:eastAsiaTheme="minorEastAsia" w:cstheme="minorEastAsia"/>
                <w:color w:val="auto"/>
                <w:sz w:val="24"/>
                <w:szCs w:val="24"/>
                <w:highlight w:val="none"/>
              </w:rPr>
            </w:pPr>
          </w:p>
        </w:tc>
      </w:tr>
    </w:tbl>
    <w:p w14:paraId="7B148515">
      <w:pPr>
        <w:snapToGrid w:val="0"/>
        <w:spacing w:before="50" w:after="156" w:afterLines="50" w:line="240" w:lineRule="auto"/>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注：1</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snapToGrid w:val="0"/>
          <w:color w:val="auto"/>
          <w:sz w:val="24"/>
          <w:szCs w:val="24"/>
          <w:highlight w:val="none"/>
        </w:rPr>
        <w:t>项目组成人员应附职称证书、执业资格证书等复印件或扫描件（按评标办法提供）。</w:t>
      </w:r>
    </w:p>
    <w:p w14:paraId="4E3CB383">
      <w:pPr>
        <w:snapToGrid w:val="0"/>
        <w:spacing w:before="50" w:after="156" w:afterLines="50" w:line="240" w:lineRule="auto"/>
        <w:jc w:val="left"/>
        <w:rPr>
          <w:rFonts w:asciiTheme="minorEastAsia" w:hAnsiTheme="minorEastAsia" w:eastAsiaTheme="minorEastAsia" w:cstheme="minorEastAsia"/>
          <w:color w:val="auto"/>
          <w:sz w:val="24"/>
          <w:szCs w:val="20"/>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在填写时，如本表格不适合投标单位的实际情况，可根据本表格式按评标办法要求自行划表填写并提供相关资料。</w:t>
      </w:r>
    </w:p>
    <w:p w14:paraId="39CA2EFB">
      <w:pPr>
        <w:snapToGrid w:val="0"/>
        <w:spacing w:before="50" w:after="50" w:line="240" w:lineRule="auto"/>
        <w:rPr>
          <w:rFonts w:asciiTheme="minorEastAsia" w:hAnsiTheme="minorEastAsia" w:eastAsiaTheme="minorEastAsia" w:cstheme="minorEastAsia"/>
          <w:color w:val="auto"/>
          <w:spacing w:val="20"/>
          <w:sz w:val="24"/>
          <w:szCs w:val="20"/>
          <w:highlight w:val="none"/>
          <w:u w:val="single"/>
        </w:rPr>
      </w:pPr>
    </w:p>
    <w:p w14:paraId="1C507F8D">
      <w:pPr>
        <w:spacing w:line="360" w:lineRule="auto"/>
        <w:rPr>
          <w:rFonts w:asciiTheme="minorEastAsia" w:hAnsiTheme="minorEastAsia" w:eastAsiaTheme="minorEastAsia" w:cstheme="minorEastAsia"/>
          <w:color w:val="auto"/>
          <w:spacing w:val="20"/>
          <w:sz w:val="24"/>
          <w:szCs w:val="24"/>
          <w:highlight w:val="none"/>
          <w:u w:val="singl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357C0237">
      <w:pPr>
        <w:spacing w:line="360" w:lineRule="auto"/>
        <w:rPr>
          <w:rFonts w:asciiTheme="minorEastAsia" w:hAnsiTheme="minorEastAsia" w:eastAsiaTheme="minorEastAsia" w:cstheme="minorEastAsia"/>
          <w:color w:val="auto"/>
          <w:spacing w:val="20"/>
          <w:sz w:val="24"/>
          <w:szCs w:val="24"/>
          <w:highlight w:val="none"/>
        </w:rPr>
      </w:pPr>
      <w:r>
        <w:rPr>
          <w:rFonts w:hint="eastAsia" w:asciiTheme="minorEastAsia" w:hAnsiTheme="minorEastAsia" w:eastAsiaTheme="minorEastAsia" w:cstheme="minorEastAsia"/>
          <w:color w:val="auto"/>
          <w:sz w:val="24"/>
          <w:szCs w:val="24"/>
          <w:highlight w:val="none"/>
        </w:rPr>
        <w:t>法定代表人或授权代表（签字</w:t>
      </w:r>
      <w:r>
        <w:rPr>
          <w:rFonts w:hint="eastAsia" w:asciiTheme="minorEastAsia" w:hAnsiTheme="minorEastAsia" w:eastAsiaTheme="minorEastAsia" w:cstheme="minorEastAsia"/>
          <w:color w:val="auto"/>
          <w:sz w:val="24"/>
          <w:szCs w:val="24"/>
          <w:highlight w:val="none"/>
          <w:lang w:val="en-US" w:eastAsia="zh-CN"/>
        </w:rPr>
        <w:t>或盖章</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5EA9B716">
      <w:pPr>
        <w:adjustRightInd w:val="0"/>
        <w:spacing w:line="360" w:lineRule="auto"/>
        <w:jc w:val="left"/>
        <w:rPr>
          <w:rFonts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2F019DC8">
      <w:pPr>
        <w:snapToGrid w:val="0"/>
        <w:spacing w:before="50" w:after="120" w:afterLines="50" w:line="360" w:lineRule="auto"/>
        <w:jc w:val="left"/>
        <w:rPr>
          <w:rFonts w:hint="eastAsia" w:asciiTheme="minorEastAsia" w:hAnsiTheme="minorEastAsia" w:eastAsiaTheme="minorEastAsia" w:cstheme="minorEastAsia"/>
          <w:color w:val="auto"/>
          <w:sz w:val="24"/>
          <w:szCs w:val="24"/>
          <w:highlight w:val="none"/>
          <w:lang w:val="en-US" w:eastAsia="zh-CN"/>
        </w:rPr>
      </w:pPr>
    </w:p>
    <w:p w14:paraId="782B2095">
      <w:pPr>
        <w:snapToGrid w:val="0"/>
        <w:spacing w:before="50" w:after="120" w:afterLines="50" w:line="360" w:lineRule="auto"/>
        <w:jc w:val="left"/>
        <w:rPr>
          <w:rFonts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6</w:t>
      </w:r>
      <w:r>
        <w:rPr>
          <w:rFonts w:hint="eastAsia" w:asciiTheme="minorEastAsia" w:hAnsiTheme="minorEastAsia" w:eastAsiaTheme="minorEastAsia" w:cstheme="minorEastAsia"/>
          <w:b/>
          <w:bCs/>
          <w:color w:val="auto"/>
          <w:sz w:val="24"/>
          <w:szCs w:val="24"/>
          <w:highlight w:val="none"/>
        </w:rPr>
        <w:t>.</w:t>
      </w:r>
      <w:r>
        <w:rPr>
          <w:rFonts w:hint="eastAsia" w:asciiTheme="minorEastAsia" w:hAnsiTheme="minorEastAsia" w:eastAsiaTheme="minorEastAsia" w:cstheme="minorEastAsia"/>
          <w:b/>
          <w:bCs/>
          <w:color w:val="auto"/>
          <w:sz w:val="24"/>
          <w:szCs w:val="24"/>
          <w:highlight w:val="none"/>
          <w:lang w:val="en-US" w:eastAsia="zh-CN"/>
        </w:rPr>
        <w:t>3</w:t>
      </w:r>
      <w:r>
        <w:rPr>
          <w:rFonts w:hint="eastAsia" w:asciiTheme="minorEastAsia" w:hAnsiTheme="minorEastAsia" w:eastAsiaTheme="minorEastAsia" w:cstheme="minorEastAsia"/>
          <w:b/>
          <w:bCs/>
          <w:color w:val="auto"/>
          <w:sz w:val="24"/>
          <w:szCs w:val="24"/>
          <w:highlight w:val="none"/>
        </w:rPr>
        <w:t>投标人需要说明的其他文件和说明（格式自拟）(如有)</w:t>
      </w:r>
    </w:p>
    <w:p w14:paraId="66BEA105">
      <w:pP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br w:type="page"/>
      </w:r>
    </w:p>
    <w:p w14:paraId="52E97DF1">
      <w:pPr>
        <w:spacing w:line="240" w:lineRule="auto"/>
        <w:rPr>
          <w:rFonts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三、报价文件封面格式</w:t>
      </w:r>
    </w:p>
    <w:p w14:paraId="49CE6879">
      <w:pPr>
        <w:spacing w:line="240" w:lineRule="auto"/>
        <w:rPr>
          <w:rFonts w:asciiTheme="minorEastAsia" w:hAnsiTheme="minorEastAsia" w:eastAsiaTheme="minorEastAsia" w:cstheme="minorEastAsia"/>
          <w:b/>
          <w:bCs/>
          <w:color w:val="auto"/>
          <w:sz w:val="40"/>
          <w:szCs w:val="40"/>
          <w:highlight w:val="none"/>
        </w:rPr>
      </w:pPr>
    </w:p>
    <w:p w14:paraId="2F1EF349">
      <w:pPr>
        <w:spacing w:line="240" w:lineRule="auto"/>
        <w:jc w:val="center"/>
        <w:rPr>
          <w:rFonts w:asciiTheme="minorEastAsia" w:hAnsiTheme="minorEastAsia" w:eastAsiaTheme="minorEastAsia" w:cstheme="minorEastAsia"/>
          <w:b/>
          <w:bCs/>
          <w:color w:val="auto"/>
          <w:sz w:val="40"/>
          <w:szCs w:val="40"/>
          <w:highlight w:val="none"/>
        </w:rPr>
      </w:pPr>
    </w:p>
    <w:p w14:paraId="3CD52D94">
      <w:pPr>
        <w:spacing w:line="240" w:lineRule="auto"/>
        <w:jc w:val="center"/>
        <w:rPr>
          <w:rFonts w:hint="eastAsia" w:asciiTheme="minorEastAsia" w:hAnsiTheme="minorEastAsia" w:eastAsiaTheme="minorEastAsia" w:cstheme="minorEastAsia"/>
          <w:b/>
          <w:bCs/>
          <w:color w:val="auto"/>
          <w:sz w:val="28"/>
          <w:szCs w:val="28"/>
          <w:highlight w:val="none"/>
          <w:lang w:eastAsia="zh-CN"/>
        </w:rPr>
      </w:pPr>
      <w:r>
        <w:rPr>
          <w:rFonts w:hint="eastAsia" w:asciiTheme="minorEastAsia" w:hAnsiTheme="minorEastAsia" w:eastAsiaTheme="minorEastAsia" w:cstheme="minorEastAsia"/>
          <w:b/>
          <w:bCs/>
          <w:color w:val="auto"/>
          <w:sz w:val="40"/>
          <w:szCs w:val="40"/>
          <w:highlight w:val="none"/>
          <w:lang w:eastAsia="zh-CN"/>
        </w:rPr>
        <w:t>浦江县第二污水处理厂尾水人工湿地水质提升工程可研编制及技术咨询项目</w:t>
      </w:r>
    </w:p>
    <w:p w14:paraId="061FFC64">
      <w:pPr>
        <w:spacing w:line="360" w:lineRule="auto"/>
        <w:jc w:val="center"/>
        <w:rPr>
          <w:rFonts w:asciiTheme="minorEastAsia" w:hAnsiTheme="minorEastAsia" w:eastAsiaTheme="minorEastAsia" w:cstheme="minorEastAsia"/>
          <w:color w:val="auto"/>
          <w:spacing w:val="40"/>
          <w:w w:val="90"/>
          <w:sz w:val="96"/>
          <w:szCs w:val="96"/>
          <w:highlight w:val="none"/>
          <w:lang w:bidi="th-TH"/>
        </w:rPr>
      </w:pPr>
    </w:p>
    <w:p w14:paraId="358C1BDD">
      <w:pPr>
        <w:spacing w:line="360" w:lineRule="auto"/>
        <w:jc w:val="center"/>
        <w:rPr>
          <w:rFonts w:asciiTheme="minorEastAsia" w:hAnsiTheme="minorEastAsia" w:eastAsiaTheme="minorEastAsia" w:cstheme="minorEastAsia"/>
          <w:color w:val="auto"/>
          <w:spacing w:val="40"/>
          <w:w w:val="90"/>
          <w:sz w:val="96"/>
          <w:szCs w:val="96"/>
          <w:highlight w:val="none"/>
          <w:lang w:bidi="th-TH"/>
        </w:rPr>
      </w:pPr>
      <w:r>
        <w:rPr>
          <w:rFonts w:hint="eastAsia" w:asciiTheme="minorEastAsia" w:hAnsiTheme="minorEastAsia" w:eastAsiaTheme="minorEastAsia" w:cstheme="minorEastAsia"/>
          <w:color w:val="auto"/>
          <w:spacing w:val="40"/>
          <w:w w:val="90"/>
          <w:sz w:val="96"/>
          <w:szCs w:val="96"/>
          <w:highlight w:val="none"/>
          <w:lang w:val="en-US" w:eastAsia="zh-CN" w:bidi="th-TH"/>
        </w:rPr>
        <w:t>响 应</w:t>
      </w:r>
      <w:r>
        <w:rPr>
          <w:rFonts w:hint="eastAsia" w:asciiTheme="minorEastAsia" w:hAnsiTheme="minorEastAsia" w:eastAsiaTheme="minorEastAsia" w:cstheme="minorEastAsia"/>
          <w:color w:val="auto"/>
          <w:spacing w:val="40"/>
          <w:w w:val="90"/>
          <w:sz w:val="96"/>
          <w:szCs w:val="96"/>
          <w:highlight w:val="none"/>
          <w:lang w:bidi="th-TH"/>
        </w:rPr>
        <w:t xml:space="preserve"> 文 件</w:t>
      </w:r>
    </w:p>
    <w:p w14:paraId="6C3E00D6">
      <w:pPr>
        <w:spacing w:line="240" w:lineRule="auto"/>
        <w:jc w:val="center"/>
        <w:rPr>
          <w:rFonts w:asciiTheme="minorEastAsia" w:hAnsiTheme="minorEastAsia" w:eastAsiaTheme="minorEastAsia" w:cstheme="minorEastAsia"/>
          <w:b/>
          <w:bCs/>
          <w:color w:val="auto"/>
          <w:sz w:val="36"/>
          <w:szCs w:val="36"/>
          <w:highlight w:val="none"/>
        </w:rPr>
      </w:pPr>
      <w:r>
        <w:rPr>
          <w:rFonts w:hint="eastAsia" w:asciiTheme="minorEastAsia" w:hAnsiTheme="minorEastAsia" w:eastAsiaTheme="minorEastAsia" w:cstheme="minorEastAsia"/>
          <w:b/>
          <w:bCs/>
          <w:color w:val="auto"/>
          <w:sz w:val="36"/>
          <w:szCs w:val="36"/>
          <w:highlight w:val="none"/>
        </w:rPr>
        <w:t>（报价文件）</w:t>
      </w:r>
    </w:p>
    <w:p w14:paraId="5ED9E091">
      <w:pPr>
        <w:spacing w:line="240" w:lineRule="auto"/>
        <w:jc w:val="center"/>
        <w:rPr>
          <w:rFonts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b/>
          <w:bCs/>
          <w:color w:val="auto"/>
          <w:sz w:val="28"/>
          <w:szCs w:val="28"/>
          <w:highlight w:val="none"/>
        </w:rPr>
        <w:t>项目编号：</w:t>
      </w:r>
    </w:p>
    <w:p w14:paraId="501D7DEF">
      <w:pPr>
        <w:spacing w:line="240" w:lineRule="auto"/>
        <w:jc w:val="center"/>
        <w:rPr>
          <w:rFonts w:asciiTheme="minorEastAsia" w:hAnsiTheme="minorEastAsia" w:eastAsiaTheme="minorEastAsia" w:cstheme="minorEastAsia"/>
          <w:b/>
          <w:bCs/>
          <w:color w:val="auto"/>
          <w:sz w:val="28"/>
          <w:szCs w:val="28"/>
          <w:highlight w:val="none"/>
        </w:rPr>
      </w:pPr>
    </w:p>
    <w:p w14:paraId="0932F1F7">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00BDF896">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1FCB534D">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48C38523">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7831684A">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66112C2C">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投标人名称（电子签章）：</w:t>
      </w:r>
      <w:r>
        <w:rPr>
          <w:rFonts w:hint="eastAsia" w:asciiTheme="minorEastAsia" w:hAnsiTheme="minorEastAsia" w:eastAsiaTheme="minorEastAsia" w:cstheme="minorEastAsia"/>
          <w:b/>
          <w:color w:val="auto"/>
          <w:sz w:val="32"/>
          <w:szCs w:val="32"/>
          <w:highlight w:val="none"/>
          <w:u w:val="single"/>
        </w:rPr>
        <w:t xml:space="preserve">                             </w:t>
      </w:r>
    </w:p>
    <w:p w14:paraId="25597929">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1874CDE0">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 xml:space="preserve">法定代表人或授权代表(签字或盖章)： </w:t>
      </w:r>
      <w:r>
        <w:rPr>
          <w:rFonts w:hint="eastAsia" w:asciiTheme="minorEastAsia" w:hAnsiTheme="minorEastAsia" w:eastAsiaTheme="minorEastAsia" w:cstheme="minorEastAsia"/>
          <w:b/>
          <w:color w:val="auto"/>
          <w:sz w:val="32"/>
          <w:szCs w:val="32"/>
          <w:highlight w:val="none"/>
          <w:u w:val="single"/>
        </w:rPr>
        <w:t xml:space="preserve">                  </w:t>
      </w:r>
    </w:p>
    <w:p w14:paraId="417D868C">
      <w:pPr>
        <w:autoSpaceDE w:val="0"/>
        <w:autoSpaceDN w:val="0"/>
        <w:adjustRightInd w:val="0"/>
        <w:spacing w:line="360" w:lineRule="auto"/>
        <w:rPr>
          <w:rFonts w:asciiTheme="minorEastAsia" w:hAnsiTheme="minorEastAsia" w:eastAsiaTheme="minorEastAsia" w:cstheme="minorEastAsia"/>
          <w:b/>
          <w:color w:val="auto"/>
          <w:sz w:val="32"/>
          <w:szCs w:val="32"/>
          <w:highlight w:val="none"/>
        </w:rPr>
      </w:pPr>
    </w:p>
    <w:p w14:paraId="2A90D907">
      <w:pPr>
        <w:autoSpaceDE w:val="0"/>
        <w:autoSpaceDN w:val="0"/>
        <w:adjustRightInd w:val="0"/>
        <w:spacing w:line="360" w:lineRule="auto"/>
        <w:jc w:val="center"/>
        <w:rPr>
          <w:rFonts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时间：    年   月   日</w:t>
      </w:r>
    </w:p>
    <w:p w14:paraId="0E11C211">
      <w:pPr>
        <w:tabs>
          <w:tab w:val="left" w:pos="720"/>
        </w:tabs>
        <w:adjustRightInd w:val="0"/>
        <w:snapToGrid w:val="0"/>
        <w:spacing w:line="480" w:lineRule="auto"/>
        <w:ind w:left="420"/>
        <w:jc w:val="center"/>
        <w:rPr>
          <w:rFonts w:hint="eastAsia" w:asciiTheme="minorEastAsia" w:hAnsiTheme="minorEastAsia" w:eastAsiaTheme="minorEastAsia" w:cstheme="minorEastAsia"/>
          <w:b/>
          <w:snapToGrid w:val="0"/>
          <w:color w:val="auto"/>
          <w:kern w:val="0"/>
          <w:sz w:val="32"/>
          <w:szCs w:val="32"/>
          <w:highlight w:val="none"/>
        </w:rPr>
      </w:pPr>
    </w:p>
    <w:p w14:paraId="49F413F1">
      <w:pPr>
        <w:tabs>
          <w:tab w:val="left" w:pos="720"/>
        </w:tabs>
        <w:adjustRightInd w:val="0"/>
        <w:snapToGrid w:val="0"/>
        <w:spacing w:line="480" w:lineRule="auto"/>
        <w:ind w:left="420"/>
        <w:jc w:val="center"/>
        <w:rPr>
          <w:rFonts w:asciiTheme="minorEastAsia" w:hAnsiTheme="minorEastAsia" w:eastAsiaTheme="minorEastAsia" w:cstheme="minorEastAsia"/>
          <w:b/>
          <w:snapToGrid w:val="0"/>
          <w:color w:val="auto"/>
          <w:kern w:val="0"/>
          <w:sz w:val="32"/>
          <w:szCs w:val="32"/>
          <w:highlight w:val="none"/>
        </w:rPr>
      </w:pPr>
      <w:r>
        <w:rPr>
          <w:rFonts w:hint="eastAsia" w:asciiTheme="minorEastAsia" w:hAnsiTheme="minorEastAsia" w:eastAsiaTheme="minorEastAsia" w:cstheme="minorEastAsia"/>
          <w:b/>
          <w:snapToGrid w:val="0"/>
          <w:color w:val="auto"/>
          <w:kern w:val="0"/>
          <w:sz w:val="32"/>
          <w:szCs w:val="32"/>
          <w:highlight w:val="none"/>
        </w:rPr>
        <w:t>报价文件目录</w:t>
      </w:r>
    </w:p>
    <w:p w14:paraId="0F61896C">
      <w:pPr>
        <w:snapToGrid w:val="0"/>
        <w:spacing w:line="480" w:lineRule="auto"/>
        <w:ind w:firstLine="480" w:firstLineChars="200"/>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初始报价一览表（格式见附件）———————页码</w:t>
      </w:r>
    </w:p>
    <w:p w14:paraId="735FAFB9">
      <w:pPr>
        <w:snapToGrid w:val="0"/>
        <w:spacing w:line="480" w:lineRule="auto"/>
        <w:ind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2.中小企业声明函（如是）、监狱企业声明文件（如是）、残疾人福利性单位声明函（如是）———————页码</w:t>
      </w:r>
    </w:p>
    <w:p w14:paraId="78DD8023">
      <w:pPr>
        <w:snapToGrid w:val="0"/>
        <w:spacing w:line="48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投标人针对报价需要说明的其他文件和说明（格式自拟）————页码</w:t>
      </w:r>
    </w:p>
    <w:p w14:paraId="13D6AB9A">
      <w:pPr>
        <w:snapToGrid w:val="0"/>
        <w:spacing w:line="480" w:lineRule="auto"/>
        <w:ind w:firstLine="420" w:firstLineChars="200"/>
        <w:jc w:val="left"/>
        <w:rPr>
          <w:rFonts w:hint="eastAsia" w:ascii="Calibri" w:hAnsi="Calibri" w:eastAsiaTheme="minorEastAsia"/>
          <w:color w:val="auto"/>
          <w:sz w:val="21"/>
          <w:szCs w:val="24"/>
          <w:highlight w:val="none"/>
          <w:lang w:val="en-US" w:eastAsia="zh-CN"/>
        </w:rPr>
      </w:pPr>
    </w:p>
    <w:p w14:paraId="5B6F72A8">
      <w:pPr>
        <w:snapToGrid w:val="0"/>
        <w:spacing w:before="120" w:beforeLines="50" w:after="50" w:line="480" w:lineRule="auto"/>
        <w:rPr>
          <w:rFonts w:asciiTheme="minorEastAsia" w:hAnsiTheme="minorEastAsia" w:eastAsiaTheme="minorEastAsia" w:cstheme="minorEastAsia"/>
          <w:b/>
          <w:color w:val="auto"/>
          <w:sz w:val="24"/>
          <w:szCs w:val="24"/>
          <w:highlight w:val="none"/>
        </w:rPr>
      </w:pPr>
    </w:p>
    <w:p w14:paraId="71D84D6C">
      <w:pPr>
        <w:pStyle w:val="27"/>
        <w:rPr>
          <w:rFonts w:asciiTheme="minorEastAsia" w:hAnsiTheme="minorEastAsia" w:eastAsiaTheme="minorEastAsia" w:cstheme="minorEastAsia"/>
          <w:b/>
          <w:color w:val="auto"/>
          <w:sz w:val="24"/>
          <w:szCs w:val="24"/>
          <w:highlight w:val="none"/>
        </w:rPr>
      </w:pPr>
    </w:p>
    <w:p w14:paraId="0559817A">
      <w:pPr>
        <w:pStyle w:val="27"/>
        <w:rPr>
          <w:rFonts w:asciiTheme="minorEastAsia" w:hAnsiTheme="minorEastAsia" w:eastAsiaTheme="minorEastAsia" w:cstheme="minorEastAsia"/>
          <w:b/>
          <w:color w:val="auto"/>
          <w:sz w:val="24"/>
          <w:szCs w:val="24"/>
          <w:highlight w:val="none"/>
        </w:rPr>
      </w:pPr>
    </w:p>
    <w:p w14:paraId="4490922D">
      <w:pPr>
        <w:pStyle w:val="27"/>
        <w:rPr>
          <w:rFonts w:asciiTheme="minorEastAsia" w:hAnsiTheme="minorEastAsia" w:eastAsiaTheme="minorEastAsia" w:cstheme="minorEastAsia"/>
          <w:b/>
          <w:color w:val="auto"/>
          <w:sz w:val="24"/>
          <w:szCs w:val="24"/>
          <w:highlight w:val="none"/>
        </w:rPr>
      </w:pPr>
    </w:p>
    <w:p w14:paraId="477B1B85">
      <w:pPr>
        <w:pStyle w:val="27"/>
        <w:rPr>
          <w:rFonts w:asciiTheme="minorEastAsia" w:hAnsiTheme="minorEastAsia" w:eastAsiaTheme="minorEastAsia" w:cstheme="minorEastAsia"/>
          <w:b/>
          <w:color w:val="auto"/>
          <w:sz w:val="24"/>
          <w:szCs w:val="24"/>
          <w:highlight w:val="none"/>
        </w:rPr>
      </w:pPr>
    </w:p>
    <w:p w14:paraId="6D040F36">
      <w:pPr>
        <w:pStyle w:val="27"/>
        <w:rPr>
          <w:rFonts w:asciiTheme="minorEastAsia" w:hAnsiTheme="minorEastAsia" w:eastAsiaTheme="minorEastAsia" w:cstheme="minorEastAsia"/>
          <w:b/>
          <w:color w:val="auto"/>
          <w:sz w:val="24"/>
          <w:szCs w:val="24"/>
          <w:highlight w:val="none"/>
        </w:rPr>
      </w:pPr>
    </w:p>
    <w:p w14:paraId="086F6944">
      <w:pPr>
        <w:pStyle w:val="27"/>
        <w:rPr>
          <w:rFonts w:asciiTheme="minorEastAsia" w:hAnsiTheme="minorEastAsia" w:eastAsiaTheme="minorEastAsia" w:cstheme="minorEastAsia"/>
          <w:b/>
          <w:color w:val="auto"/>
          <w:sz w:val="24"/>
          <w:szCs w:val="24"/>
          <w:highlight w:val="none"/>
        </w:rPr>
      </w:pPr>
    </w:p>
    <w:p w14:paraId="1E3BC1ED">
      <w:pPr>
        <w:pStyle w:val="27"/>
        <w:rPr>
          <w:rFonts w:asciiTheme="minorEastAsia" w:hAnsiTheme="minorEastAsia" w:eastAsiaTheme="minorEastAsia" w:cstheme="minorEastAsia"/>
          <w:b/>
          <w:color w:val="auto"/>
          <w:sz w:val="24"/>
          <w:szCs w:val="24"/>
          <w:highlight w:val="none"/>
        </w:rPr>
      </w:pPr>
    </w:p>
    <w:p w14:paraId="7BC82814">
      <w:pPr>
        <w:pStyle w:val="27"/>
        <w:rPr>
          <w:rFonts w:asciiTheme="minorEastAsia" w:hAnsiTheme="minorEastAsia" w:eastAsiaTheme="minorEastAsia" w:cstheme="minorEastAsia"/>
          <w:b/>
          <w:color w:val="auto"/>
          <w:sz w:val="24"/>
          <w:szCs w:val="24"/>
          <w:highlight w:val="none"/>
        </w:rPr>
      </w:pPr>
    </w:p>
    <w:p w14:paraId="6C847B9C">
      <w:pPr>
        <w:pStyle w:val="27"/>
        <w:rPr>
          <w:rFonts w:asciiTheme="minorEastAsia" w:hAnsiTheme="minorEastAsia" w:eastAsiaTheme="minorEastAsia" w:cstheme="minorEastAsia"/>
          <w:b/>
          <w:color w:val="auto"/>
          <w:sz w:val="24"/>
          <w:szCs w:val="24"/>
          <w:highlight w:val="none"/>
        </w:rPr>
      </w:pPr>
    </w:p>
    <w:p w14:paraId="073F5E20">
      <w:pPr>
        <w:pStyle w:val="27"/>
        <w:rPr>
          <w:rFonts w:asciiTheme="minorEastAsia" w:hAnsiTheme="minorEastAsia" w:eastAsiaTheme="minorEastAsia" w:cstheme="minorEastAsia"/>
          <w:b/>
          <w:color w:val="auto"/>
          <w:sz w:val="24"/>
          <w:szCs w:val="24"/>
          <w:highlight w:val="none"/>
        </w:rPr>
      </w:pPr>
    </w:p>
    <w:p w14:paraId="026B8051">
      <w:pPr>
        <w:pStyle w:val="27"/>
        <w:rPr>
          <w:rFonts w:asciiTheme="minorEastAsia" w:hAnsiTheme="minorEastAsia" w:eastAsiaTheme="minorEastAsia" w:cstheme="minorEastAsia"/>
          <w:b/>
          <w:color w:val="auto"/>
          <w:sz w:val="24"/>
          <w:szCs w:val="24"/>
          <w:highlight w:val="none"/>
        </w:rPr>
      </w:pPr>
    </w:p>
    <w:p w14:paraId="0F5C1F6B">
      <w:pPr>
        <w:pStyle w:val="27"/>
        <w:rPr>
          <w:rFonts w:asciiTheme="minorEastAsia" w:hAnsiTheme="minorEastAsia" w:eastAsiaTheme="minorEastAsia" w:cstheme="minorEastAsia"/>
          <w:b/>
          <w:color w:val="auto"/>
          <w:sz w:val="24"/>
          <w:szCs w:val="24"/>
          <w:highlight w:val="none"/>
        </w:rPr>
      </w:pPr>
    </w:p>
    <w:p w14:paraId="4161506B">
      <w:pPr>
        <w:pStyle w:val="27"/>
        <w:rPr>
          <w:rFonts w:asciiTheme="minorEastAsia" w:hAnsiTheme="minorEastAsia" w:eastAsiaTheme="minorEastAsia" w:cstheme="minorEastAsia"/>
          <w:b/>
          <w:color w:val="auto"/>
          <w:sz w:val="24"/>
          <w:szCs w:val="24"/>
          <w:highlight w:val="none"/>
        </w:rPr>
      </w:pPr>
    </w:p>
    <w:p w14:paraId="1E8EF414">
      <w:pPr>
        <w:pStyle w:val="27"/>
        <w:rPr>
          <w:rFonts w:asciiTheme="minorEastAsia" w:hAnsiTheme="minorEastAsia" w:eastAsiaTheme="minorEastAsia" w:cstheme="minorEastAsia"/>
          <w:b/>
          <w:color w:val="auto"/>
          <w:sz w:val="24"/>
          <w:szCs w:val="24"/>
          <w:highlight w:val="none"/>
        </w:rPr>
      </w:pPr>
    </w:p>
    <w:p w14:paraId="0AE661E8">
      <w:pPr>
        <w:pStyle w:val="27"/>
        <w:rPr>
          <w:rFonts w:asciiTheme="minorEastAsia" w:hAnsiTheme="minorEastAsia" w:eastAsiaTheme="minorEastAsia" w:cstheme="minorEastAsia"/>
          <w:b/>
          <w:color w:val="auto"/>
          <w:sz w:val="24"/>
          <w:szCs w:val="24"/>
          <w:highlight w:val="none"/>
        </w:rPr>
      </w:pPr>
    </w:p>
    <w:p w14:paraId="0896C3ED">
      <w:pPr>
        <w:pStyle w:val="27"/>
        <w:rPr>
          <w:rFonts w:asciiTheme="minorEastAsia" w:hAnsiTheme="minorEastAsia" w:eastAsiaTheme="minorEastAsia" w:cstheme="minorEastAsia"/>
          <w:b/>
          <w:color w:val="auto"/>
          <w:sz w:val="24"/>
          <w:szCs w:val="24"/>
          <w:highlight w:val="none"/>
        </w:rPr>
      </w:pPr>
    </w:p>
    <w:p w14:paraId="0A1C7F9A">
      <w:pPr>
        <w:pStyle w:val="27"/>
        <w:rPr>
          <w:rFonts w:asciiTheme="minorEastAsia" w:hAnsiTheme="minorEastAsia" w:eastAsiaTheme="minorEastAsia" w:cstheme="minorEastAsia"/>
          <w:b/>
          <w:color w:val="auto"/>
          <w:sz w:val="24"/>
          <w:szCs w:val="24"/>
          <w:highlight w:val="none"/>
        </w:rPr>
      </w:pPr>
    </w:p>
    <w:p w14:paraId="33B98F0C">
      <w:pPr>
        <w:pStyle w:val="27"/>
        <w:rPr>
          <w:rFonts w:asciiTheme="minorEastAsia" w:hAnsiTheme="minorEastAsia" w:eastAsiaTheme="minorEastAsia" w:cstheme="minorEastAsia"/>
          <w:b/>
          <w:color w:val="auto"/>
          <w:sz w:val="24"/>
          <w:szCs w:val="24"/>
          <w:highlight w:val="none"/>
        </w:rPr>
      </w:pPr>
    </w:p>
    <w:p w14:paraId="4057AD4D">
      <w:pPr>
        <w:pStyle w:val="27"/>
        <w:rPr>
          <w:rFonts w:asciiTheme="minorEastAsia" w:hAnsiTheme="minorEastAsia" w:eastAsiaTheme="minorEastAsia" w:cstheme="minorEastAsia"/>
          <w:b/>
          <w:color w:val="auto"/>
          <w:sz w:val="24"/>
          <w:szCs w:val="24"/>
          <w:highlight w:val="none"/>
        </w:rPr>
      </w:pPr>
    </w:p>
    <w:p w14:paraId="102C6751">
      <w:pPr>
        <w:pStyle w:val="27"/>
        <w:rPr>
          <w:rFonts w:asciiTheme="minorEastAsia" w:hAnsiTheme="minorEastAsia" w:eastAsiaTheme="minorEastAsia" w:cstheme="minorEastAsia"/>
          <w:b/>
          <w:color w:val="auto"/>
          <w:sz w:val="24"/>
          <w:szCs w:val="24"/>
          <w:highlight w:val="none"/>
        </w:rPr>
      </w:pPr>
    </w:p>
    <w:p w14:paraId="433AA455">
      <w:pPr>
        <w:pStyle w:val="27"/>
        <w:rPr>
          <w:rFonts w:asciiTheme="minorEastAsia" w:hAnsiTheme="minorEastAsia" w:eastAsiaTheme="minorEastAsia" w:cstheme="minorEastAsia"/>
          <w:b/>
          <w:color w:val="auto"/>
          <w:sz w:val="24"/>
          <w:szCs w:val="24"/>
          <w:highlight w:val="none"/>
        </w:rPr>
      </w:pPr>
    </w:p>
    <w:p w14:paraId="73903321">
      <w:pPr>
        <w:pStyle w:val="27"/>
        <w:rPr>
          <w:rFonts w:asciiTheme="minorEastAsia" w:hAnsiTheme="minorEastAsia" w:eastAsiaTheme="minorEastAsia" w:cstheme="minorEastAsia"/>
          <w:b/>
          <w:color w:val="auto"/>
          <w:sz w:val="24"/>
          <w:szCs w:val="24"/>
          <w:highlight w:val="none"/>
        </w:rPr>
      </w:pPr>
    </w:p>
    <w:p w14:paraId="0B9335C2">
      <w:pPr>
        <w:pStyle w:val="27"/>
        <w:rPr>
          <w:rFonts w:asciiTheme="minorEastAsia" w:hAnsiTheme="minorEastAsia" w:eastAsiaTheme="minorEastAsia" w:cstheme="minorEastAsia"/>
          <w:b/>
          <w:color w:val="auto"/>
          <w:sz w:val="24"/>
          <w:szCs w:val="24"/>
          <w:highlight w:val="none"/>
        </w:rPr>
      </w:pPr>
    </w:p>
    <w:p w14:paraId="4CD0F259">
      <w:pPr>
        <w:pStyle w:val="27"/>
        <w:rPr>
          <w:rFonts w:asciiTheme="minorEastAsia" w:hAnsiTheme="minorEastAsia" w:eastAsiaTheme="minorEastAsia" w:cstheme="minorEastAsia"/>
          <w:b/>
          <w:color w:val="auto"/>
          <w:sz w:val="24"/>
          <w:szCs w:val="24"/>
          <w:highlight w:val="none"/>
        </w:rPr>
      </w:pPr>
    </w:p>
    <w:p w14:paraId="257B80E0">
      <w:pPr>
        <w:snapToGrid w:val="0"/>
        <w:spacing w:before="120" w:beforeLines="50" w:after="50" w:line="240" w:lineRule="auto"/>
        <w:rPr>
          <w:rFonts w:hint="eastAsia" w:asciiTheme="minorEastAsia" w:hAnsiTheme="minorEastAsia" w:eastAsiaTheme="minorEastAsia" w:cstheme="minorEastAsia"/>
          <w:b/>
          <w:color w:val="auto"/>
          <w:sz w:val="24"/>
          <w:szCs w:val="24"/>
          <w:highlight w:val="none"/>
        </w:rPr>
      </w:pPr>
    </w:p>
    <w:p w14:paraId="4147A9DA">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5BE2D678">
      <w:pPr>
        <w:spacing w:line="240" w:lineRule="auto"/>
        <w:rPr>
          <w:rFonts w:hint="eastAsia" w:asciiTheme="minorEastAsia" w:hAnsiTheme="minorEastAsia" w:eastAsiaTheme="minorEastAsia" w:cstheme="minorEastAsia"/>
          <w:b/>
          <w:bCs/>
          <w:color w:val="auto"/>
          <w:sz w:val="30"/>
          <w:szCs w:val="30"/>
          <w:highlight w:val="none"/>
        </w:rPr>
      </w:pPr>
      <w:r>
        <w:rPr>
          <w:rFonts w:hint="eastAsia" w:asciiTheme="minorEastAsia" w:hAnsiTheme="minorEastAsia" w:eastAsiaTheme="minorEastAsia" w:cstheme="minorEastAsia"/>
          <w:b/>
          <w:color w:val="auto"/>
          <w:sz w:val="24"/>
          <w:szCs w:val="24"/>
          <w:highlight w:val="none"/>
        </w:rPr>
        <w:t>初始报价一览表</w:t>
      </w:r>
      <w:r>
        <w:rPr>
          <w:rFonts w:hint="eastAsia" w:asciiTheme="minorEastAsia" w:hAnsiTheme="minorEastAsia" w:eastAsiaTheme="minorEastAsia" w:cstheme="minorEastAsia"/>
          <w:b/>
          <w:color w:val="auto"/>
          <w:sz w:val="24"/>
          <w:szCs w:val="24"/>
          <w:highlight w:val="none"/>
          <w:lang w:val="en-US" w:eastAsia="zh-CN"/>
        </w:rPr>
        <w:t>格式</w:t>
      </w:r>
      <w:r>
        <w:rPr>
          <w:rFonts w:hint="eastAsia" w:asciiTheme="minorEastAsia" w:hAnsiTheme="minorEastAsia" w:eastAsiaTheme="minorEastAsia" w:cstheme="minorEastAsia"/>
          <w:b/>
          <w:color w:val="auto"/>
          <w:sz w:val="24"/>
          <w:szCs w:val="24"/>
          <w:highlight w:val="none"/>
        </w:rPr>
        <w:t>：</w:t>
      </w:r>
    </w:p>
    <w:p w14:paraId="1CA63B1F">
      <w:pPr>
        <w:spacing w:line="240" w:lineRule="auto"/>
        <w:jc w:val="center"/>
        <w:rPr>
          <w:rFonts w:asciiTheme="minorEastAsia" w:hAnsiTheme="minorEastAsia" w:eastAsiaTheme="minorEastAsia" w:cstheme="minorEastAsia"/>
          <w:b/>
          <w:bCs/>
          <w:color w:val="auto"/>
          <w:sz w:val="30"/>
          <w:szCs w:val="30"/>
          <w:highlight w:val="none"/>
        </w:rPr>
      </w:pPr>
      <w:r>
        <w:rPr>
          <w:rFonts w:hint="eastAsia" w:asciiTheme="minorEastAsia" w:hAnsiTheme="minorEastAsia" w:eastAsiaTheme="minorEastAsia" w:cstheme="minorEastAsia"/>
          <w:b/>
          <w:bCs/>
          <w:color w:val="auto"/>
          <w:sz w:val="30"/>
          <w:szCs w:val="30"/>
          <w:highlight w:val="none"/>
        </w:rPr>
        <w:t>初始报价一览表</w:t>
      </w:r>
    </w:p>
    <w:p w14:paraId="1054AEC3">
      <w:pPr>
        <w:snapToGrid w:val="0"/>
        <w:spacing w:line="360" w:lineRule="auto"/>
        <w:jc w:val="righ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kern w:val="0"/>
          <w:sz w:val="24"/>
          <w:szCs w:val="24"/>
          <w:highlight w:val="none"/>
          <w:lang w:val="zh-CN"/>
        </w:rPr>
        <w:t>单位均为人民币元</w:t>
      </w:r>
    </w:p>
    <w:p w14:paraId="7E3B2EE8">
      <w:pPr>
        <w:snapToGrid w:val="0"/>
        <w:spacing w:line="360" w:lineRule="auto"/>
        <w:rPr>
          <w:rFonts w:ascii="仿宋_GB2312" w:hAnsi="仿宋" w:eastAsia="仿宋_GB2312" w:cs="仿宋_GB2312"/>
          <w:color w:val="auto"/>
          <w:kern w:val="0"/>
          <w:sz w:val="24"/>
          <w:szCs w:val="24"/>
          <w:highlight w:val="none"/>
        </w:rPr>
      </w:pPr>
      <w:r>
        <w:rPr>
          <w:rFonts w:hint="eastAsia" w:asciiTheme="minorEastAsia" w:hAnsiTheme="minorEastAsia" w:eastAsiaTheme="minorEastAsia" w:cstheme="minorEastAsia"/>
          <w:color w:val="auto"/>
          <w:sz w:val="24"/>
          <w:highlight w:val="none"/>
        </w:rPr>
        <w:t>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（采购单位名称）：</w:t>
      </w:r>
    </w:p>
    <w:p w14:paraId="5E0571D1">
      <w:pPr>
        <w:adjustRightInd w:val="0"/>
        <w:spacing w:line="360" w:lineRule="auto"/>
        <w:jc w:val="left"/>
        <w:rPr>
          <w:rFonts w:hint="eastAsia" w:asciiTheme="minorEastAsia" w:hAnsiTheme="minorEastAsia" w:eastAsiaTheme="minorEastAsia" w:cstheme="minorEastAsia"/>
          <w:b/>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按你方磋商文件要求，我们，本响应文件签字方，谨此向你方发出要约如下：如你方接受本响应，我方承诺按照如下初始报价一览表的价格完成</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lang w:eastAsia="zh-CN"/>
        </w:rPr>
        <w:t>（</w:t>
      </w:r>
      <w:r>
        <w:rPr>
          <w:rFonts w:hint="eastAsia" w:asciiTheme="minorEastAsia" w:hAnsiTheme="minorEastAsia" w:eastAsiaTheme="minorEastAsia" w:cstheme="minorEastAsia"/>
          <w:color w:val="auto"/>
          <w:sz w:val="24"/>
          <w:szCs w:val="24"/>
          <w:highlight w:val="none"/>
          <w:u w:val="single"/>
          <w:lang w:val="en-US" w:eastAsia="zh-CN"/>
        </w:rPr>
        <w:t>项目名称</w:t>
      </w:r>
      <w:r>
        <w:rPr>
          <w:rFonts w:hint="eastAsia" w:asciiTheme="minorEastAsia" w:hAnsiTheme="minorEastAsia" w:eastAsiaTheme="minorEastAsia" w:cstheme="minorEastAsia"/>
          <w:color w:val="auto"/>
          <w:sz w:val="24"/>
          <w:szCs w:val="24"/>
          <w:highlight w:val="none"/>
          <w:u w:val="single"/>
          <w:lang w:eastAsia="zh-CN"/>
        </w:rPr>
        <w:t>）</w:t>
      </w:r>
      <w:r>
        <w:rPr>
          <w:rFonts w:hint="eastAsia" w:asciiTheme="minorEastAsia" w:hAnsiTheme="minorEastAsia" w:eastAsiaTheme="minorEastAsia" w:cstheme="minorEastAsia"/>
          <w:color w:val="auto"/>
          <w:kern w:val="0"/>
          <w:sz w:val="24"/>
          <w:szCs w:val="24"/>
          <w:highlight w:val="none"/>
          <w:u w:val="single"/>
          <w:lang w:val="zh-CN"/>
        </w:rPr>
        <w:t>【</w:t>
      </w:r>
      <w:r>
        <w:rPr>
          <w:rFonts w:hint="eastAsia" w:asciiTheme="minorEastAsia" w:hAnsiTheme="minorEastAsia" w:eastAsiaTheme="minorEastAsia" w:cstheme="minorEastAsia"/>
          <w:color w:val="auto"/>
          <w:kern w:val="0"/>
          <w:sz w:val="24"/>
          <w:szCs w:val="24"/>
          <w:highlight w:val="none"/>
          <w:u w:val="single"/>
          <w:lang w:val="en-US" w:eastAsia="zh-CN"/>
        </w:rPr>
        <w:t>项目</w:t>
      </w:r>
      <w:r>
        <w:rPr>
          <w:rFonts w:hint="eastAsia" w:asciiTheme="minorEastAsia" w:hAnsiTheme="minorEastAsia" w:eastAsiaTheme="minorEastAsia" w:cstheme="minorEastAsia"/>
          <w:color w:val="auto"/>
          <w:kern w:val="0"/>
          <w:sz w:val="24"/>
          <w:szCs w:val="24"/>
          <w:highlight w:val="none"/>
          <w:u w:val="single"/>
          <w:lang w:val="zh-CN"/>
        </w:rPr>
        <w:t>编号：</w:t>
      </w:r>
      <w:r>
        <w:rPr>
          <w:rFonts w:hint="eastAsia" w:asciiTheme="minorEastAsia" w:hAnsiTheme="minorEastAsia" w:eastAsiaTheme="minorEastAsia" w:cstheme="minorEastAsia"/>
          <w:color w:val="auto"/>
          <w:kern w:val="0"/>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w:t>
      </w:r>
      <w:r>
        <w:rPr>
          <w:rFonts w:hint="eastAsia" w:asciiTheme="minorEastAsia" w:hAnsiTheme="minorEastAsia" w:eastAsiaTheme="minorEastAsia" w:cstheme="minorEastAsia"/>
          <w:color w:val="auto"/>
          <w:sz w:val="24"/>
          <w:szCs w:val="24"/>
          <w:highlight w:val="none"/>
        </w:rPr>
        <w:t>的实施</w:t>
      </w:r>
      <w:r>
        <w:rPr>
          <w:rFonts w:hint="eastAsia" w:asciiTheme="minorEastAsia" w:hAnsiTheme="minorEastAsia" w:eastAsiaTheme="minorEastAsia" w:cstheme="minorEastAsia"/>
          <w:color w:val="auto"/>
          <w:kern w:val="0"/>
          <w:sz w:val="24"/>
          <w:szCs w:val="24"/>
          <w:highlight w:val="none"/>
          <w:lang w:val="zh-CN"/>
        </w:rPr>
        <w:t>。</w:t>
      </w:r>
    </w:p>
    <w:tbl>
      <w:tblPr>
        <w:tblStyle w:val="16"/>
        <w:tblW w:w="8558"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3024"/>
        <w:gridCol w:w="779"/>
        <w:gridCol w:w="779"/>
        <w:gridCol w:w="1005"/>
        <w:gridCol w:w="1080"/>
        <w:gridCol w:w="1178"/>
      </w:tblGrid>
      <w:tr w14:paraId="039E4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3" w:type="dxa"/>
            <w:noWrap w:val="0"/>
            <w:vAlign w:val="center"/>
          </w:tcPr>
          <w:p w14:paraId="4AE5B79D">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序号</w:t>
            </w:r>
          </w:p>
        </w:tc>
        <w:tc>
          <w:tcPr>
            <w:tcW w:w="3024" w:type="dxa"/>
            <w:noWrap w:val="0"/>
            <w:vAlign w:val="center"/>
          </w:tcPr>
          <w:p w14:paraId="2F235A49">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报价内容</w:t>
            </w:r>
          </w:p>
        </w:tc>
        <w:tc>
          <w:tcPr>
            <w:tcW w:w="779" w:type="dxa"/>
            <w:noWrap w:val="0"/>
            <w:vAlign w:val="center"/>
          </w:tcPr>
          <w:p w14:paraId="6878CB5F">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单位</w:t>
            </w:r>
          </w:p>
        </w:tc>
        <w:tc>
          <w:tcPr>
            <w:tcW w:w="779" w:type="dxa"/>
            <w:noWrap w:val="0"/>
            <w:vAlign w:val="center"/>
          </w:tcPr>
          <w:p w14:paraId="74192A36">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数量</w:t>
            </w:r>
          </w:p>
        </w:tc>
        <w:tc>
          <w:tcPr>
            <w:tcW w:w="1005" w:type="dxa"/>
            <w:noWrap w:val="0"/>
            <w:vAlign w:val="center"/>
          </w:tcPr>
          <w:p w14:paraId="51E49A79">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单价</w:t>
            </w:r>
          </w:p>
        </w:tc>
        <w:tc>
          <w:tcPr>
            <w:tcW w:w="1080" w:type="dxa"/>
            <w:noWrap w:val="0"/>
            <w:vAlign w:val="center"/>
          </w:tcPr>
          <w:p w14:paraId="51A16536">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总价</w:t>
            </w:r>
          </w:p>
        </w:tc>
        <w:tc>
          <w:tcPr>
            <w:tcW w:w="1178" w:type="dxa"/>
            <w:noWrap w:val="0"/>
            <w:vAlign w:val="center"/>
          </w:tcPr>
          <w:p w14:paraId="17E73DF1">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备注</w:t>
            </w:r>
          </w:p>
        </w:tc>
      </w:tr>
      <w:tr w14:paraId="2A153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4ED61A3B">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w:t>
            </w:r>
          </w:p>
        </w:tc>
        <w:tc>
          <w:tcPr>
            <w:tcW w:w="3024" w:type="dxa"/>
            <w:noWrap w:val="0"/>
            <w:vAlign w:val="center"/>
          </w:tcPr>
          <w:p w14:paraId="7F1B3EA6">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779" w:type="dxa"/>
            <w:noWrap w:val="0"/>
            <w:vAlign w:val="center"/>
          </w:tcPr>
          <w:p w14:paraId="0B7443B0">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0C630F5C">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1F60B2C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566129E8">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2B6152FD">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023B7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76CD2736">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w:t>
            </w:r>
          </w:p>
        </w:tc>
        <w:tc>
          <w:tcPr>
            <w:tcW w:w="3024" w:type="dxa"/>
            <w:noWrap w:val="0"/>
            <w:vAlign w:val="center"/>
          </w:tcPr>
          <w:p w14:paraId="4EFB50D1">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779" w:type="dxa"/>
            <w:noWrap w:val="0"/>
            <w:vAlign w:val="center"/>
          </w:tcPr>
          <w:p w14:paraId="4AE89532">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5C58B8E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3364063C">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5F41EC7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4B6F49C5">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3038E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71130913">
            <w:pPr>
              <w:keepNext w:val="0"/>
              <w:keepLines w:val="0"/>
              <w:suppressLineNumbers w:val="0"/>
              <w:adjustRightInd w:val="0"/>
              <w:snapToGrid w:val="0"/>
              <w:spacing w:before="0" w:beforeAutospacing="0" w:after="0" w:afterAutospacing="0" w:line="360" w:lineRule="auto"/>
              <w:ind w:left="0" w:right="0"/>
              <w:jc w:val="center"/>
              <w:rPr>
                <w:rFonts w:hint="default"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w:t>
            </w:r>
          </w:p>
        </w:tc>
        <w:tc>
          <w:tcPr>
            <w:tcW w:w="3024" w:type="dxa"/>
            <w:noWrap w:val="0"/>
            <w:vAlign w:val="center"/>
          </w:tcPr>
          <w:p w14:paraId="099938CA">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779" w:type="dxa"/>
            <w:noWrap w:val="0"/>
            <w:vAlign w:val="center"/>
          </w:tcPr>
          <w:p w14:paraId="0AAF56AC">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613AE7AF">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02A2761A">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6C6ADCB8">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4A3013B4">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2F5E2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5B32A958">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3024" w:type="dxa"/>
            <w:noWrap w:val="0"/>
            <w:vAlign w:val="center"/>
          </w:tcPr>
          <w:p w14:paraId="5A831F0C">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779" w:type="dxa"/>
            <w:noWrap w:val="0"/>
            <w:vAlign w:val="center"/>
          </w:tcPr>
          <w:p w14:paraId="2368FC0F">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076ED4F4">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43C803FC">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55B6FF7D">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64F8687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0893F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36E556EC">
            <w:pPr>
              <w:keepNext w:val="0"/>
              <w:keepLines w:val="0"/>
              <w:suppressLineNumbers w:val="0"/>
              <w:adjustRightInd w:val="0"/>
              <w:snapToGrid w:val="0"/>
              <w:spacing w:before="0" w:beforeAutospacing="0" w:after="0" w:afterAutospacing="0" w:line="360" w:lineRule="auto"/>
              <w:ind w:left="0" w:right="0" w:firstLine="482"/>
              <w:jc w:val="center"/>
              <w:rPr>
                <w:rFonts w:hint="default" w:asciiTheme="minorEastAsia" w:hAnsiTheme="minorEastAsia" w:eastAsiaTheme="minorEastAsia" w:cstheme="minorEastAsia"/>
                <w:color w:val="auto"/>
                <w:kern w:val="0"/>
                <w:sz w:val="24"/>
                <w:szCs w:val="24"/>
                <w:highlight w:val="none"/>
                <w:lang w:val="en-US"/>
              </w:rPr>
            </w:pPr>
          </w:p>
        </w:tc>
        <w:tc>
          <w:tcPr>
            <w:tcW w:w="3024" w:type="dxa"/>
            <w:noWrap w:val="0"/>
            <w:vAlign w:val="center"/>
          </w:tcPr>
          <w:p w14:paraId="38747DD2">
            <w:pPr>
              <w:keepNext w:val="0"/>
              <w:keepLines w:val="0"/>
              <w:suppressLineNumbers w:val="0"/>
              <w:adjustRightInd w:val="0"/>
              <w:snapToGrid w:val="0"/>
              <w:spacing w:before="0" w:beforeAutospacing="0" w:after="0" w:afterAutospacing="0" w:line="360" w:lineRule="auto"/>
              <w:ind w:left="0" w:right="0" w:firstLine="482"/>
              <w:jc w:val="center"/>
              <w:rPr>
                <w:rFonts w:hint="default" w:asciiTheme="minorEastAsia" w:hAnsiTheme="minorEastAsia" w:eastAsiaTheme="minorEastAsia" w:cstheme="minorEastAsia"/>
                <w:color w:val="auto"/>
                <w:kern w:val="0"/>
                <w:sz w:val="24"/>
                <w:szCs w:val="24"/>
                <w:highlight w:val="none"/>
                <w:lang w:val="en-US"/>
              </w:rPr>
            </w:pPr>
          </w:p>
        </w:tc>
        <w:tc>
          <w:tcPr>
            <w:tcW w:w="779" w:type="dxa"/>
            <w:noWrap w:val="0"/>
            <w:vAlign w:val="center"/>
          </w:tcPr>
          <w:p w14:paraId="2ABC031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0C70E589">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475CDA38">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2F21708F">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4B8FD575">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13FBD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3737" w:type="dxa"/>
            <w:gridSpan w:val="2"/>
            <w:noWrap w:val="0"/>
            <w:vAlign w:val="center"/>
          </w:tcPr>
          <w:p w14:paraId="39D198E9">
            <w:pPr>
              <w:keepNext w:val="0"/>
              <w:keepLines w:val="0"/>
              <w:suppressLineNumbers w:val="0"/>
              <w:adjustRightInd w:val="0"/>
              <w:snapToGrid w:val="0"/>
              <w:spacing w:before="0" w:beforeAutospacing="0" w:after="0" w:afterAutospacing="0" w:line="360" w:lineRule="auto"/>
              <w:ind w:left="0" w:right="0" w:firstLine="482"/>
              <w:jc w:val="center"/>
              <w:rPr>
                <w:rFonts w:hint="default" w:asciiTheme="minorEastAsia" w:hAnsiTheme="minorEastAsia" w:eastAsiaTheme="minorEastAsia" w:cstheme="minorEastAsia"/>
                <w:b/>
                <w:bCs/>
                <w:color w:val="auto"/>
                <w:kern w:val="0"/>
                <w:sz w:val="24"/>
                <w:szCs w:val="24"/>
                <w:highlight w:val="none"/>
                <w:lang w:val="en-US" w:eastAsia="zh-CN"/>
              </w:rPr>
            </w:pPr>
            <w:r>
              <w:rPr>
                <w:rFonts w:hint="eastAsia" w:asciiTheme="minorEastAsia" w:hAnsiTheme="minorEastAsia" w:eastAsiaTheme="minorEastAsia" w:cstheme="minorEastAsia"/>
                <w:b/>
                <w:bCs/>
                <w:color w:val="auto"/>
                <w:kern w:val="0"/>
                <w:sz w:val="24"/>
                <w:szCs w:val="24"/>
                <w:highlight w:val="none"/>
                <w:lang w:val="en-US" w:eastAsia="zh-CN"/>
              </w:rPr>
              <w:t>投标报价（小写）</w:t>
            </w:r>
          </w:p>
        </w:tc>
        <w:tc>
          <w:tcPr>
            <w:tcW w:w="4821" w:type="dxa"/>
            <w:gridSpan w:val="5"/>
            <w:noWrap w:val="0"/>
            <w:vAlign w:val="center"/>
          </w:tcPr>
          <w:p w14:paraId="5ADD271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u w:val="single"/>
                <w:lang w:val="zh-CN"/>
              </w:rPr>
            </w:pPr>
          </w:p>
        </w:tc>
      </w:tr>
      <w:tr w14:paraId="17845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3737" w:type="dxa"/>
            <w:gridSpan w:val="2"/>
            <w:noWrap w:val="0"/>
            <w:vAlign w:val="center"/>
          </w:tcPr>
          <w:p w14:paraId="44491562">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b/>
                <w:bCs/>
                <w:color w:val="auto"/>
                <w:kern w:val="0"/>
                <w:sz w:val="24"/>
                <w:szCs w:val="24"/>
                <w:highlight w:val="none"/>
                <w:lang w:val="zh-CN"/>
              </w:rPr>
            </w:pPr>
            <w:r>
              <w:rPr>
                <w:rFonts w:hint="eastAsia" w:asciiTheme="minorEastAsia" w:hAnsiTheme="minorEastAsia" w:eastAsiaTheme="minorEastAsia" w:cstheme="minorEastAsia"/>
                <w:b/>
                <w:bCs/>
                <w:color w:val="auto"/>
                <w:kern w:val="0"/>
                <w:sz w:val="24"/>
                <w:szCs w:val="24"/>
                <w:highlight w:val="none"/>
                <w:lang w:val="en-US" w:eastAsia="zh-CN"/>
              </w:rPr>
              <w:t>投标报价（大写）</w:t>
            </w:r>
          </w:p>
        </w:tc>
        <w:tc>
          <w:tcPr>
            <w:tcW w:w="4821" w:type="dxa"/>
            <w:gridSpan w:val="5"/>
            <w:noWrap w:val="0"/>
            <w:vAlign w:val="center"/>
          </w:tcPr>
          <w:p w14:paraId="146E05F3">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
                <w:color w:val="auto"/>
                <w:w w:val="80"/>
                <w:sz w:val="24"/>
                <w:szCs w:val="24"/>
                <w:highlight w:val="none"/>
                <w:u w:val="single"/>
              </w:rPr>
            </w:pPr>
          </w:p>
        </w:tc>
      </w:tr>
    </w:tbl>
    <w:p w14:paraId="6BFEE6A8">
      <w:pPr>
        <w:adjustRightInd w:val="0"/>
        <w:snapToGrid w:val="0"/>
        <w:spacing w:line="360" w:lineRule="auto"/>
        <w:ind w:left="48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b/>
          <w:color w:val="auto"/>
          <w:kern w:val="0"/>
          <w:sz w:val="24"/>
          <w:szCs w:val="24"/>
          <w:highlight w:val="none"/>
          <w:lang w:val="zh-CN"/>
        </w:rPr>
        <w:t>注：</w:t>
      </w:r>
      <w:r>
        <w:rPr>
          <w:rFonts w:hint="eastAsia" w:asciiTheme="minorEastAsia" w:hAnsiTheme="minorEastAsia" w:eastAsiaTheme="minorEastAsia" w:cstheme="minorEastAsia"/>
          <w:color w:val="auto"/>
          <w:kern w:val="0"/>
          <w:sz w:val="24"/>
          <w:szCs w:val="24"/>
          <w:highlight w:val="none"/>
          <w:lang w:val="zh-CN"/>
        </w:rPr>
        <w:t>1.</w:t>
      </w:r>
      <w:r>
        <w:rPr>
          <w:rFonts w:hint="eastAsia" w:asciiTheme="minorEastAsia" w:hAnsiTheme="minorEastAsia" w:eastAsiaTheme="minorEastAsia" w:cstheme="minorEastAsia"/>
          <w:color w:val="auto"/>
          <w:kern w:val="0"/>
          <w:sz w:val="24"/>
          <w:szCs w:val="24"/>
          <w:highlight w:val="none"/>
          <w:lang w:val="en-US" w:eastAsia="zh-CN"/>
        </w:rPr>
        <w:t>投标人</w:t>
      </w:r>
      <w:r>
        <w:rPr>
          <w:rFonts w:hint="eastAsia" w:asciiTheme="minorEastAsia" w:hAnsiTheme="minorEastAsia" w:eastAsiaTheme="minorEastAsia" w:cstheme="minorEastAsia"/>
          <w:color w:val="auto"/>
          <w:kern w:val="0"/>
          <w:sz w:val="24"/>
          <w:szCs w:val="24"/>
          <w:highlight w:val="none"/>
          <w:lang w:val="zh-CN"/>
        </w:rPr>
        <w:t>需按本表格式填写，不得自行更改。</w:t>
      </w:r>
    </w:p>
    <w:p w14:paraId="270C1F41">
      <w:pPr>
        <w:adjustRightInd w:val="0"/>
        <w:snapToGrid w:val="0"/>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2.有关本项目实施所涉及的一切费用均计入报价。</w:t>
      </w:r>
    </w:p>
    <w:p w14:paraId="2C5FAF40">
      <w:pPr>
        <w:adjustRightInd w:val="0"/>
        <w:snapToGri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3.以上表格要求细分项目及报价，服务类项目填写具体服务。</w:t>
      </w:r>
    </w:p>
    <w:p w14:paraId="56F4E9C3">
      <w:pPr>
        <w:adjustRightInd w:val="0"/>
        <w:snapToGri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4.特别提示：采购代理机构将对项目名称和项目编号，成交供应商名称、地址和中标金额，主要中标标的的名称、数量、单价、服务要求等予以公示。</w:t>
      </w:r>
    </w:p>
    <w:p w14:paraId="0C3AF268">
      <w:pPr>
        <w:snapToGrid w:val="0"/>
        <w:spacing w:before="50" w:after="50" w:line="320" w:lineRule="exact"/>
        <w:jc w:val="left"/>
        <w:rPr>
          <w:rFonts w:hint="eastAsia" w:asciiTheme="minorEastAsia" w:hAnsiTheme="minorEastAsia" w:eastAsiaTheme="minorEastAsia" w:cstheme="minorEastAsia"/>
          <w:color w:val="auto"/>
          <w:sz w:val="24"/>
          <w:szCs w:val="24"/>
          <w:highlight w:val="none"/>
        </w:rPr>
      </w:pPr>
    </w:p>
    <w:p w14:paraId="74229F91">
      <w:pPr>
        <w:spacing w:line="360" w:lineRule="auto"/>
        <w:rPr>
          <w:rFonts w:hint="eastAsia" w:asciiTheme="minorEastAsia" w:hAnsiTheme="minorEastAsia" w:eastAsiaTheme="minorEastAsia" w:cstheme="minorEastAsia"/>
          <w:color w:val="auto"/>
          <w:spacing w:val="20"/>
          <w:sz w:val="24"/>
          <w:szCs w:val="24"/>
          <w:highlight w:val="none"/>
          <w:u w:val="singl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1E22D99D">
      <w:pPr>
        <w:spacing w:line="360" w:lineRule="auto"/>
        <w:rPr>
          <w:rFonts w:hint="eastAsia" w:asciiTheme="minorEastAsia" w:hAnsiTheme="minorEastAsia" w:eastAsiaTheme="minorEastAsia" w:cstheme="minorEastAsia"/>
          <w:color w:val="auto"/>
          <w:spacing w:val="20"/>
          <w:sz w:val="24"/>
          <w:szCs w:val="24"/>
          <w:highlight w:val="none"/>
        </w:rPr>
      </w:pPr>
      <w:r>
        <w:rPr>
          <w:rFonts w:hint="eastAsia" w:asciiTheme="minorEastAsia" w:hAnsiTheme="minorEastAsia" w:eastAsiaTheme="minorEastAsia" w:cstheme="minorEastAsia"/>
          <w:color w:val="auto"/>
          <w:sz w:val="24"/>
          <w:szCs w:val="24"/>
          <w:highlight w:val="none"/>
        </w:rPr>
        <w:t>法定代表人或授权代表（签字</w:t>
      </w:r>
      <w:r>
        <w:rPr>
          <w:rFonts w:hint="eastAsia" w:asciiTheme="minorEastAsia" w:hAnsiTheme="minorEastAsia" w:eastAsiaTheme="minorEastAsia" w:cstheme="minorEastAsia"/>
          <w:color w:val="auto"/>
          <w:sz w:val="24"/>
          <w:szCs w:val="24"/>
          <w:highlight w:val="none"/>
          <w:lang w:val="en-US" w:eastAsia="zh-CN"/>
        </w:rPr>
        <w:t>或盖章</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6A48D274">
      <w:pPr>
        <w:adjustRightInd w:val="0"/>
        <w:spacing w:line="360" w:lineRule="auto"/>
        <w:jc w:val="left"/>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788091E9">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54B46C36">
      <w:pPr>
        <w:keepNext w:val="0"/>
        <w:keepLines w:val="0"/>
        <w:pageBreakBefore w:val="0"/>
        <w:widowControl w:val="0"/>
        <w:kinsoku/>
        <w:wordWrap/>
        <w:overflowPunct/>
        <w:topLinePunct w:val="0"/>
        <w:autoSpaceDE/>
        <w:autoSpaceDN/>
        <w:bidi w:val="0"/>
        <w:adjustRightInd/>
        <w:snapToGrid w:val="0"/>
        <w:spacing w:line="300" w:lineRule="auto"/>
        <w:ind w:left="0" w:leftChars="0"/>
        <w:jc w:val="left"/>
        <w:textAlignment w:val="auto"/>
        <w:rPr>
          <w:rFonts w:hint="eastAsia" w:asciiTheme="minorEastAsia" w:hAnsiTheme="minorEastAsia" w:eastAsiaTheme="minorEastAsia" w:cstheme="minorEastAsia"/>
          <w:b/>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中小企业声明</w:t>
      </w:r>
      <w:r>
        <w:rPr>
          <w:rFonts w:hint="eastAsia" w:asciiTheme="minorEastAsia" w:hAnsiTheme="minorEastAsia" w:eastAsiaTheme="minorEastAsia" w:cstheme="minorEastAsia"/>
          <w:b/>
          <w:color w:val="auto"/>
          <w:sz w:val="24"/>
          <w:szCs w:val="24"/>
          <w:highlight w:val="none"/>
          <w:lang w:val="en-US" w:eastAsia="zh-CN"/>
        </w:rPr>
        <w:t>函格式：</w:t>
      </w:r>
    </w:p>
    <w:p w14:paraId="7D7C96E6">
      <w:pPr>
        <w:keepNext w:val="0"/>
        <w:keepLines w:val="0"/>
        <w:pageBreakBefore w:val="0"/>
        <w:widowControl w:val="0"/>
        <w:kinsoku/>
        <w:wordWrap/>
        <w:overflowPunct/>
        <w:topLinePunct w:val="0"/>
        <w:autoSpaceDE/>
        <w:autoSpaceDN/>
        <w:bidi w:val="0"/>
        <w:adjustRightInd/>
        <w:snapToGrid w:val="0"/>
        <w:spacing w:line="360" w:lineRule="auto"/>
        <w:ind w:left="0" w:leftChars="0"/>
        <w:jc w:val="center"/>
        <w:textAlignment w:val="auto"/>
        <w:rPr>
          <w:rFonts w:hint="eastAsia" w:asciiTheme="minorEastAsia" w:hAnsiTheme="minorEastAsia" w:eastAsiaTheme="minorEastAsia" w:cstheme="minorEastAsia"/>
          <w:b/>
          <w:color w:val="auto"/>
          <w:sz w:val="24"/>
          <w:szCs w:val="24"/>
          <w:highlight w:val="none"/>
        </w:rPr>
      </w:pPr>
    </w:p>
    <w:p w14:paraId="40A96440">
      <w:pPr>
        <w:spacing w:line="360" w:lineRule="auto"/>
        <w:jc w:val="center"/>
        <w:rPr>
          <w:rFonts w:hint="default"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中小企业声明函（服务、工程）（如是）</w:t>
      </w:r>
    </w:p>
    <w:p w14:paraId="599D1682">
      <w:pPr>
        <w:autoSpaceDE w:val="0"/>
        <w:autoSpaceDN w:val="0"/>
        <w:adjustRightInd w:val="0"/>
        <w:spacing w:line="360" w:lineRule="auto"/>
        <w:ind w:right="-54" w:firstLine="720" w:firstLineChars="300"/>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本公司（联合体）郑重声明，根据《政府采购促进中小企业发展管理办法》（财库﹝2020﹞46 号）的规定，本公司（联合体）参加</w:t>
      </w:r>
      <w:r>
        <w:rPr>
          <w:rFonts w:hint="eastAsia" w:asciiTheme="minorEastAsia" w:hAnsiTheme="minorEastAsia" w:eastAsiaTheme="minorEastAsia" w:cstheme="minorEastAsia"/>
          <w:b/>
          <w:bCs/>
          <w:color w:val="auto"/>
          <w:sz w:val="24"/>
          <w:szCs w:val="24"/>
          <w:highlight w:val="none"/>
          <w:u w:val="single"/>
          <w:lang w:eastAsia="zh-CN"/>
        </w:rPr>
        <w:t>浦江县住房和城乡建设局</w:t>
      </w:r>
      <w:r>
        <w:rPr>
          <w:rFonts w:hint="eastAsia" w:asciiTheme="minorEastAsia" w:hAnsiTheme="minorEastAsia" w:eastAsiaTheme="minorEastAsia" w:cstheme="minorEastAsia"/>
          <w:color w:val="auto"/>
          <w:kern w:val="0"/>
          <w:sz w:val="24"/>
          <w:szCs w:val="24"/>
          <w:u w:val="single"/>
        </w:rPr>
        <w:t>（单位名称）</w:t>
      </w:r>
      <w:r>
        <w:rPr>
          <w:rFonts w:hint="eastAsia" w:asciiTheme="minorEastAsia" w:hAnsiTheme="minorEastAsia" w:eastAsiaTheme="minorEastAsia" w:cstheme="minorEastAsia"/>
          <w:color w:val="auto"/>
          <w:kern w:val="0"/>
          <w:sz w:val="24"/>
          <w:szCs w:val="24"/>
        </w:rPr>
        <w:t>的</w:t>
      </w:r>
      <w:r>
        <w:rPr>
          <w:rFonts w:hint="eastAsia" w:asciiTheme="minorEastAsia" w:hAnsiTheme="minorEastAsia" w:eastAsiaTheme="minorEastAsia" w:cstheme="minorEastAsia"/>
          <w:b/>
          <w:color w:val="auto"/>
          <w:sz w:val="24"/>
          <w:szCs w:val="24"/>
          <w:highlight w:val="none"/>
          <w:u w:val="single"/>
          <w:lang w:eastAsia="zh-CN"/>
        </w:rPr>
        <w:t>浦江县第二污水处理厂尾水人工湿地水质提升工程可研编制及技术咨询项目</w:t>
      </w:r>
      <w:r>
        <w:rPr>
          <w:rFonts w:hint="eastAsia" w:asciiTheme="minorEastAsia" w:hAnsiTheme="minorEastAsia" w:eastAsiaTheme="minorEastAsia" w:cstheme="minorEastAsia"/>
          <w:color w:val="auto"/>
          <w:kern w:val="0"/>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2851B3B2">
      <w:pPr>
        <w:autoSpaceDE w:val="0"/>
        <w:autoSpaceDN w:val="0"/>
        <w:adjustRightInd w:val="0"/>
        <w:spacing w:line="360" w:lineRule="auto"/>
        <w:ind w:firstLine="480" w:firstLineChars="200"/>
        <w:jc w:val="left"/>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1.</w:t>
      </w:r>
      <w:r>
        <w:rPr>
          <w:rFonts w:hint="eastAsia" w:asciiTheme="minorEastAsia" w:hAnsiTheme="minorEastAsia" w:eastAsiaTheme="minorEastAsia" w:cstheme="minorEastAsia"/>
          <w:b/>
          <w:color w:val="auto"/>
          <w:sz w:val="24"/>
          <w:szCs w:val="24"/>
          <w:highlight w:val="none"/>
          <w:u w:val="single"/>
          <w:lang w:eastAsia="zh-CN"/>
        </w:rPr>
        <w:t>浦江县第二污水处理厂尾水人工湿地水质提升工程可研编制及技术咨询项目</w:t>
      </w:r>
      <w:r>
        <w:rPr>
          <w:rFonts w:hint="eastAsia" w:asciiTheme="minorEastAsia" w:hAnsiTheme="minorEastAsia" w:eastAsiaTheme="minorEastAsia" w:cstheme="minorEastAsia"/>
          <w:color w:val="auto"/>
          <w:kern w:val="0"/>
          <w:sz w:val="24"/>
          <w:szCs w:val="24"/>
          <w:u w:val="single"/>
        </w:rPr>
        <w:t>（标的名称）</w:t>
      </w:r>
      <w:r>
        <w:rPr>
          <w:rFonts w:hint="eastAsia" w:asciiTheme="minorEastAsia" w:hAnsiTheme="minorEastAsia" w:eastAsiaTheme="minorEastAsia" w:cstheme="minorEastAsia"/>
          <w:iCs/>
          <w:color w:val="auto"/>
          <w:w w:val="99"/>
          <w:sz w:val="24"/>
          <w:szCs w:val="24"/>
        </w:rPr>
        <w:t>，</w:t>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b/>
          <w:bCs/>
          <w:color w:val="auto"/>
          <w:kern w:val="0"/>
          <w:sz w:val="24"/>
          <w:szCs w:val="24"/>
          <w:u w:val="single"/>
        </w:rPr>
        <w:t>（十六）其他未列明行业</w:t>
      </w:r>
      <w:r>
        <w:rPr>
          <w:rFonts w:hint="eastAsia" w:asciiTheme="minorEastAsia" w:hAnsiTheme="minorEastAsia" w:eastAsiaTheme="minorEastAsia" w:cstheme="minorEastAsia"/>
          <w:color w:val="auto"/>
          <w:kern w:val="0"/>
          <w:sz w:val="24"/>
          <w:szCs w:val="24"/>
          <w:u w:val="single"/>
        </w:rPr>
        <w:t>（采购文件中明确的所属行业）</w:t>
      </w:r>
      <w:r>
        <w:rPr>
          <w:rFonts w:hint="eastAsia" w:asciiTheme="minorEastAsia" w:hAnsiTheme="minorEastAsia" w:eastAsiaTheme="minorEastAsia" w:cstheme="minorEastAsia"/>
          <w:iCs/>
          <w:color w:val="auto"/>
          <w:w w:val="99"/>
          <w:sz w:val="24"/>
          <w:szCs w:val="24"/>
        </w:rPr>
        <w:t>；</w:t>
      </w:r>
      <w:r>
        <w:rPr>
          <w:rFonts w:hint="eastAsia" w:asciiTheme="minorEastAsia" w:hAnsiTheme="minorEastAsia" w:eastAsiaTheme="minorEastAsia" w:cstheme="minorEastAsia"/>
          <w:color w:val="auto"/>
          <w:kern w:val="0"/>
          <w:sz w:val="24"/>
          <w:szCs w:val="24"/>
        </w:rPr>
        <w:t>承建（承接）企业为</w:t>
      </w:r>
      <w:r>
        <w:rPr>
          <w:rFonts w:hint="eastAsia" w:asciiTheme="minorEastAsia" w:hAnsiTheme="minorEastAsia" w:eastAsiaTheme="minorEastAsia" w:cstheme="minorEastAsia"/>
          <w:color w:val="auto"/>
          <w:kern w:val="0"/>
          <w:sz w:val="24"/>
          <w:szCs w:val="24"/>
          <w:u w:val="single"/>
        </w:rPr>
        <w:t>（企业名称）</w:t>
      </w:r>
      <w:r>
        <w:rPr>
          <w:rFonts w:hint="eastAsia" w:asciiTheme="minorEastAsia" w:hAnsiTheme="minorEastAsia" w:eastAsiaTheme="minorEastAsia" w:cstheme="minorEastAsia"/>
          <w:color w:val="auto"/>
          <w:kern w:val="0"/>
          <w:sz w:val="24"/>
          <w:szCs w:val="24"/>
        </w:rPr>
        <w:t>，从业人员</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rPr>
        <w:tab/>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人，营业收入为</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rPr>
        <w:tab/>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万元，</w:t>
      </w:r>
      <w:r>
        <w:rPr>
          <w:rFonts w:hint="eastAsia" w:asciiTheme="minorEastAsia" w:hAnsiTheme="minorEastAsia" w:eastAsiaTheme="minorEastAsia" w:cstheme="minorEastAsia"/>
          <w:iCs/>
          <w:color w:val="auto"/>
          <w:sz w:val="24"/>
          <w:szCs w:val="24"/>
        </w:rPr>
        <w:t>资产总额为</w:t>
      </w:r>
      <w:r>
        <w:rPr>
          <w:rFonts w:hint="eastAsia" w:asciiTheme="minorEastAsia" w:hAnsiTheme="minorEastAsia" w:eastAsiaTheme="minorEastAsia" w:cstheme="minorEastAsia"/>
          <w:iCs/>
          <w:color w:val="auto"/>
          <w:sz w:val="24"/>
          <w:szCs w:val="24"/>
          <w:u w:val="single"/>
        </w:rPr>
        <w:t xml:space="preserve"> </w:t>
      </w:r>
      <w:r>
        <w:rPr>
          <w:rFonts w:hint="eastAsia" w:asciiTheme="minorEastAsia" w:hAnsiTheme="minorEastAsia" w:eastAsiaTheme="minorEastAsia" w:cstheme="minorEastAsia"/>
          <w:iCs/>
          <w:color w:val="auto"/>
          <w:sz w:val="24"/>
          <w:szCs w:val="24"/>
          <w:u w:val="single"/>
        </w:rPr>
        <w:tab/>
      </w:r>
      <w:r>
        <w:rPr>
          <w:rFonts w:hint="eastAsia" w:asciiTheme="minorEastAsia" w:hAnsiTheme="minorEastAsia" w:eastAsiaTheme="minorEastAsia" w:cstheme="minorEastAsia"/>
          <w:iCs/>
          <w:color w:val="auto"/>
          <w:sz w:val="24"/>
          <w:szCs w:val="24"/>
        </w:rPr>
        <w:t>万元</w:t>
      </w:r>
      <w:r>
        <w:rPr>
          <w:rFonts w:hint="eastAsia" w:asciiTheme="minorEastAsia" w:hAnsiTheme="minorEastAsia" w:eastAsiaTheme="minorEastAsia" w:cstheme="minorEastAsia"/>
          <w:b/>
          <w:bCs/>
          <w:color w:val="auto"/>
          <w:kern w:val="0"/>
          <w:sz w:val="24"/>
          <w:szCs w:val="24"/>
          <w:vertAlign w:val="superscript"/>
        </w:rPr>
        <w:footnoteReference w:id="0"/>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b/>
          <w:bCs/>
          <w:color w:val="auto"/>
          <w:kern w:val="0"/>
          <w:sz w:val="24"/>
          <w:szCs w:val="24"/>
          <w:u w:val="single"/>
          <w:lang w:val="en-US" w:eastAsia="zh-CN"/>
        </w:rPr>
        <w:t>企业</w:t>
      </w:r>
      <w:r>
        <w:rPr>
          <w:rFonts w:hint="eastAsia" w:asciiTheme="minorEastAsia" w:hAnsiTheme="minorEastAsia" w:eastAsiaTheme="minorEastAsia" w:cstheme="minorEastAsia"/>
          <w:color w:val="auto"/>
          <w:kern w:val="0"/>
          <w:sz w:val="24"/>
          <w:szCs w:val="24"/>
          <w:u w:val="single"/>
        </w:rPr>
        <w:t>（中型企业、小型企业、微型企业）</w:t>
      </w:r>
      <w:r>
        <w:rPr>
          <w:rFonts w:hint="eastAsia" w:asciiTheme="minorEastAsia" w:hAnsiTheme="minorEastAsia" w:eastAsiaTheme="minorEastAsia" w:cstheme="minorEastAsia"/>
          <w:color w:val="auto"/>
          <w:kern w:val="0"/>
          <w:sz w:val="24"/>
          <w:szCs w:val="24"/>
        </w:rPr>
        <w:t>；</w:t>
      </w:r>
    </w:p>
    <w:p w14:paraId="29A8AF2F">
      <w:pPr>
        <w:autoSpaceDE w:val="0"/>
        <w:autoSpaceDN w:val="0"/>
        <w:adjustRightInd w:val="0"/>
        <w:spacing w:before="11" w:line="360" w:lineRule="auto"/>
        <w:ind w:left="860"/>
        <w:jc w:val="left"/>
        <w:textAlignment w:val="baseline"/>
        <w:rPr>
          <w:rFonts w:hint="default" w:asciiTheme="minorEastAsia" w:hAnsiTheme="minorEastAsia" w:eastAsiaTheme="minorEastAsia" w:cstheme="minorEastAsia"/>
          <w:iCs/>
          <w:color w:val="auto"/>
          <w:kern w:val="0"/>
          <w:sz w:val="24"/>
          <w:szCs w:val="24"/>
        </w:rPr>
      </w:pPr>
      <w:r>
        <w:rPr>
          <w:rFonts w:hint="eastAsia" w:asciiTheme="minorEastAsia" w:hAnsiTheme="minorEastAsia" w:eastAsiaTheme="minorEastAsia" w:cstheme="minorEastAsia"/>
          <w:iCs/>
          <w:color w:val="auto"/>
          <w:kern w:val="0"/>
          <w:sz w:val="24"/>
          <w:szCs w:val="24"/>
        </w:rPr>
        <w:t>……</w:t>
      </w:r>
    </w:p>
    <w:p w14:paraId="53E06465">
      <w:pPr>
        <w:autoSpaceDE w:val="0"/>
        <w:autoSpaceDN w:val="0"/>
        <w:adjustRightInd w:val="0"/>
        <w:spacing w:before="108" w:line="360" w:lineRule="auto"/>
        <w:ind w:right="-54" w:firstLine="645"/>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以上企业，不属于大企业的分支机构，不存在控股股东为大企业的情形，也不存在与大企业的负责人为同一人的情形。</w:t>
      </w:r>
    </w:p>
    <w:p w14:paraId="629FC5F9">
      <w:pPr>
        <w:autoSpaceDE w:val="0"/>
        <w:autoSpaceDN w:val="0"/>
        <w:adjustRightInd w:val="0"/>
        <w:spacing w:line="360" w:lineRule="auto"/>
        <w:ind w:right="-54" w:firstLine="640"/>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本企业对上述声明内容的真实性负责。如有虚假，将依法承担相应责任。</w:t>
      </w:r>
    </w:p>
    <w:p w14:paraId="6F642E64">
      <w:pPr>
        <w:autoSpaceDE w:val="0"/>
        <w:autoSpaceDN w:val="0"/>
        <w:adjustRightInd w:val="0"/>
        <w:spacing w:line="360" w:lineRule="auto"/>
        <w:ind w:left="3200" w:firstLine="720"/>
        <w:jc w:val="left"/>
        <w:rPr>
          <w:rFonts w:hint="default" w:asciiTheme="minorEastAsia" w:hAnsiTheme="minorEastAsia" w:eastAsiaTheme="minorEastAsia" w:cstheme="minorEastAsia"/>
          <w:color w:val="auto"/>
          <w:kern w:val="0"/>
          <w:sz w:val="24"/>
          <w:szCs w:val="24"/>
        </w:rPr>
      </w:pPr>
    </w:p>
    <w:p w14:paraId="301D5450">
      <w:pPr>
        <w:autoSpaceDE w:val="0"/>
        <w:autoSpaceDN w:val="0"/>
        <w:adjustRightInd w:val="0"/>
        <w:spacing w:line="360" w:lineRule="auto"/>
        <w:ind w:firstLine="480" w:firstLineChars="200"/>
        <w:jc w:val="left"/>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投标人名称（电子签章）：</w:t>
      </w:r>
    </w:p>
    <w:p w14:paraId="219F1D72">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日期：</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日</w:t>
      </w:r>
    </w:p>
    <w:p w14:paraId="0CF07DBB">
      <w:pPr>
        <w:autoSpaceDE w:val="0"/>
        <w:autoSpaceDN w:val="0"/>
        <w:adjustRightInd w:val="0"/>
        <w:spacing w:line="360" w:lineRule="auto"/>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残疾人福利性单位声明函格式：</w:t>
      </w:r>
    </w:p>
    <w:p w14:paraId="6ABA7BDF">
      <w:pPr>
        <w:spacing w:line="240" w:lineRule="auto"/>
        <w:jc w:val="center"/>
        <w:rPr>
          <w:rFonts w:hint="eastAsia"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残疾人福利性单位声明函（如是）</w:t>
      </w:r>
    </w:p>
    <w:p w14:paraId="69243E59">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本单位郑重声明，根据《财政部 民政部 中国残疾人联合会关于促进残疾人就业政府采购政策的通知》（财库〔2017〕141 号）的规定，本单位为符合条件的残疾人福利性单位，且本单位参加</w:t>
      </w:r>
      <w:r>
        <w:rPr>
          <w:rFonts w:hint="eastAsia" w:asciiTheme="minorEastAsia" w:hAnsiTheme="minorEastAsia" w:eastAsiaTheme="minorEastAsia" w:cstheme="minorEastAsia"/>
          <w:color w:val="auto"/>
          <w:sz w:val="24"/>
          <w:szCs w:val="24"/>
          <w:u w:val="single"/>
        </w:rPr>
        <w:t xml:space="preserve">      项目名称   </w:t>
      </w:r>
      <w:r>
        <w:rPr>
          <w:rFonts w:hint="eastAsia" w:asciiTheme="minorEastAsia" w:hAnsiTheme="minorEastAsia" w:eastAsiaTheme="minorEastAsia" w:cstheme="minorEastAsia"/>
          <w:color w:val="auto"/>
          <w:sz w:val="24"/>
          <w:szCs w:val="24"/>
        </w:rPr>
        <w:t>（项目编号）采购活动提供本单位制造的货物（由本单位承担工程/提供服务），或者提供其他残疾人福利性单位制造的货物（不包括使用非残疾人福利性单位注册商标的货物）。</w:t>
      </w:r>
    </w:p>
    <w:p w14:paraId="0C0EAF9D">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本单位对上述声明的真实性负责。如有虚假，将依法承担相应责任。</w:t>
      </w:r>
    </w:p>
    <w:p w14:paraId="0EF42198">
      <w:pPr>
        <w:widowControl/>
        <w:spacing w:before="100" w:beforeAutospacing="1" w:after="100" w:afterAutospacing="1" w:line="480" w:lineRule="auto"/>
        <w:ind w:firstLine="240" w:firstLineChars="1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投标人名称（电子签章）： </w:t>
      </w:r>
    </w:p>
    <w:p w14:paraId="06E5C73F">
      <w:pPr>
        <w:adjustRightInd w:val="0"/>
        <w:spacing w:line="360" w:lineRule="auto"/>
        <w:jc w:val="left"/>
        <w:rPr>
          <w:rFonts w:hint="eastAsia" w:asciiTheme="minorEastAsia" w:hAnsiTheme="minorEastAsia" w:eastAsiaTheme="minorEastAsia" w:cstheme="minorEastAsia"/>
          <w:snapToGrid w:val="0"/>
          <w:color w:val="auto"/>
          <w:kern w:val="0"/>
          <w:sz w:val="24"/>
          <w:szCs w:val="24"/>
        </w:rPr>
      </w:pP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14:paraId="41B06BE7">
      <w:pPr>
        <w:pStyle w:val="23"/>
        <w:spacing w:line="360" w:lineRule="auto"/>
        <w:rPr>
          <w:rFonts w:hint="eastAsia" w:asciiTheme="minorEastAsia" w:hAnsiTheme="minorEastAsia" w:eastAsiaTheme="minorEastAsia" w:cstheme="minorEastAsia"/>
          <w:color w:val="auto"/>
        </w:rPr>
      </w:pPr>
    </w:p>
    <w:p w14:paraId="4F8A0296">
      <w:pPr>
        <w:pStyle w:val="23"/>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备注：（1）残疾人福利性单位说明材料：残疾人福利性单位声明函。（2）如提供其他残疾人福利性单位制造的货物，还须同时提供该企业的残疾人福利性单位声明函。</w:t>
      </w:r>
    </w:p>
    <w:p w14:paraId="201DAD21">
      <w:pPr>
        <w:spacing w:line="360" w:lineRule="auto"/>
        <w:jc w:val="right"/>
        <w:rPr>
          <w:rFonts w:hint="eastAsia" w:asciiTheme="minorEastAsia" w:hAnsiTheme="minorEastAsia" w:eastAsiaTheme="minorEastAsia" w:cstheme="minorEastAsia"/>
          <w:color w:val="auto"/>
          <w:sz w:val="24"/>
          <w:szCs w:val="24"/>
        </w:rPr>
      </w:pPr>
    </w:p>
    <w:p w14:paraId="68F6FE0A">
      <w:pPr>
        <w:spacing w:line="360" w:lineRule="auto"/>
        <w:jc w:val="left"/>
        <w:rPr>
          <w:rFonts w:hint="eastAsia" w:asciiTheme="minorEastAsia" w:hAnsiTheme="minorEastAsia" w:eastAsiaTheme="minorEastAsia" w:cstheme="minorEastAsia"/>
          <w:b/>
          <w:bCs/>
          <w:color w:val="auto"/>
          <w:spacing w:val="-4"/>
          <w:sz w:val="24"/>
          <w:szCs w:val="24"/>
        </w:rPr>
      </w:pPr>
    </w:p>
    <w:p w14:paraId="7EF63155">
      <w:pPr>
        <w:spacing w:line="360" w:lineRule="auto"/>
        <w:jc w:val="left"/>
        <w:rPr>
          <w:rFonts w:hint="eastAsia" w:asciiTheme="minorEastAsia" w:hAnsiTheme="minorEastAsia" w:eastAsiaTheme="minorEastAsia" w:cstheme="minorEastAsia"/>
          <w:b/>
          <w:bCs/>
          <w:color w:val="auto"/>
          <w:spacing w:val="-4"/>
          <w:sz w:val="24"/>
          <w:szCs w:val="24"/>
        </w:rPr>
      </w:pPr>
    </w:p>
    <w:p w14:paraId="06DA5BA1">
      <w:pPr>
        <w:spacing w:line="360" w:lineRule="auto"/>
        <w:jc w:val="left"/>
        <w:rPr>
          <w:rFonts w:hint="eastAsia" w:asciiTheme="minorEastAsia" w:hAnsiTheme="minorEastAsia" w:eastAsiaTheme="minorEastAsia" w:cstheme="minorEastAsia"/>
          <w:b/>
          <w:bCs/>
          <w:color w:val="auto"/>
          <w:spacing w:val="-4"/>
          <w:sz w:val="24"/>
          <w:szCs w:val="24"/>
        </w:rPr>
      </w:pPr>
    </w:p>
    <w:p w14:paraId="5C2A1A6A">
      <w:p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p>
    <w:p w14:paraId="3B26BA3F">
      <w:pPr>
        <w:spacing w:line="360" w:lineRule="auto"/>
        <w:ind w:firstLine="2329" w:firstLineChars="10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r>
        <w:rPr>
          <w:rFonts w:hint="eastAsia" w:asciiTheme="minorEastAsia" w:hAnsiTheme="minorEastAsia" w:eastAsiaTheme="minorEastAsia" w:cstheme="minorEastAsia"/>
          <w:color w:val="auto"/>
          <w:spacing w:val="-4"/>
          <w:sz w:val="24"/>
          <w:szCs w:val="24"/>
        </w:rPr>
        <w:t>(格式自拟）</w:t>
      </w:r>
    </w:p>
    <w:p w14:paraId="5AB013CC">
      <w:pPr>
        <w:spacing w:line="360" w:lineRule="auto"/>
        <w:ind w:right="-58"/>
        <w:jc w:val="left"/>
        <w:rPr>
          <w:rFonts w:hint="eastAsia" w:asciiTheme="minorEastAsia" w:hAnsiTheme="minorEastAsia" w:eastAsiaTheme="minorEastAsia" w:cstheme="minorEastAsia"/>
          <w:b/>
          <w:color w:val="auto"/>
          <w:spacing w:val="20"/>
          <w:sz w:val="24"/>
          <w:szCs w:val="20"/>
        </w:rPr>
      </w:pPr>
    </w:p>
    <w:p w14:paraId="75F1488F">
      <w:pPr>
        <w:spacing w:line="360" w:lineRule="auto"/>
        <w:ind w:firstLine="2400" w:firstLineChars="1000"/>
        <w:jc w:val="left"/>
        <w:rPr>
          <w:rFonts w:hint="eastAsia" w:asciiTheme="minorEastAsia" w:hAnsiTheme="minorEastAsia" w:eastAsiaTheme="minorEastAsia" w:cstheme="minorEastAsia"/>
          <w:color w:val="auto"/>
          <w:sz w:val="24"/>
          <w:szCs w:val="24"/>
          <w:highlight w:val="none"/>
          <w:lang w:eastAsia="zh-CN"/>
        </w:rPr>
      </w:pPr>
    </w:p>
    <w:p w14:paraId="0CDF7F26">
      <w:pPr>
        <w:widowControl w:val="0"/>
        <w:autoSpaceDE w:val="0"/>
        <w:autoSpaceDN w:val="0"/>
        <w:adjustRightInd w:val="0"/>
        <w:spacing w:after="120" w:line="240" w:lineRule="auto"/>
        <w:ind w:left="0" w:leftChars="0" w:firstLine="0" w:firstLineChars="0"/>
        <w:jc w:val="center"/>
        <w:textAlignment w:val="baseline"/>
        <w:rPr>
          <w:rFonts w:hint="eastAsia" w:asciiTheme="minorEastAsia" w:hAnsiTheme="minorEastAsia" w:eastAsiaTheme="minorEastAsia" w:cstheme="minorEastAsia"/>
          <w:b/>
          <w:color w:val="auto"/>
          <w:spacing w:val="0"/>
          <w:kern w:val="2"/>
          <w:sz w:val="36"/>
          <w:szCs w:val="20"/>
          <w:highlight w:val="none"/>
          <w:lang w:val="en-US" w:eastAsia="zh-CN" w:bidi="ar-SA"/>
        </w:rPr>
      </w:pPr>
    </w:p>
    <w:p w14:paraId="71216EE6">
      <w:pPr>
        <w:adjustRightInd w:val="0"/>
        <w:spacing w:line="360" w:lineRule="auto"/>
        <w:rPr>
          <w:rFonts w:hint="eastAsia" w:ascii="仿宋_GB2312" w:hAnsi="仿宋" w:eastAsia="仿宋_GB2312" w:cs="仿宋_GB2312"/>
          <w:color w:val="auto"/>
          <w:sz w:val="24"/>
          <w:szCs w:val="24"/>
          <w:highlight w:val="none"/>
        </w:rPr>
      </w:pPr>
    </w:p>
    <w:p w14:paraId="31C16440">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3EF0318C">
      <w:pPr>
        <w:spacing w:line="240" w:lineRule="auto"/>
        <w:jc w:val="center"/>
        <w:rPr>
          <w:rFonts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kern w:val="2"/>
          <w:sz w:val="36"/>
          <w:szCs w:val="20"/>
          <w:highlight w:val="none"/>
          <w:lang w:val="en-US" w:eastAsia="zh-CN" w:bidi="ar-SA"/>
        </w:rPr>
        <w:t>第八部分 最后报价格式</w:t>
      </w:r>
    </w:p>
    <w:p w14:paraId="25CD4372">
      <w:pPr>
        <w:spacing w:line="240" w:lineRule="auto"/>
        <w:rPr>
          <w:rFonts w:hint="default"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一、最后报价一览表格式</w:t>
      </w:r>
    </w:p>
    <w:p w14:paraId="2F2417E1">
      <w:pPr>
        <w:adjustRightInd w:val="0"/>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30"/>
          <w:szCs w:val="30"/>
          <w:highlight w:val="none"/>
          <w:lang w:val="en-US" w:eastAsia="zh-CN"/>
        </w:rPr>
        <w:t>最后</w:t>
      </w:r>
      <w:r>
        <w:rPr>
          <w:rFonts w:hint="eastAsia" w:asciiTheme="minorEastAsia" w:hAnsiTheme="minorEastAsia" w:eastAsiaTheme="minorEastAsia" w:cstheme="minorEastAsia"/>
          <w:b/>
          <w:bCs/>
          <w:color w:val="auto"/>
          <w:sz w:val="30"/>
          <w:szCs w:val="30"/>
          <w:highlight w:val="none"/>
        </w:rPr>
        <w:t>报价一览表</w:t>
      </w:r>
    </w:p>
    <w:p w14:paraId="2BF8AC12">
      <w:pPr>
        <w:snapToGrid w:val="0"/>
        <w:spacing w:line="360" w:lineRule="auto"/>
        <w:rPr>
          <w:rFonts w:ascii="仿宋_GB2312" w:hAnsi="仿宋" w:eastAsia="仿宋_GB2312" w:cs="仿宋_GB2312"/>
          <w:color w:val="auto"/>
          <w:kern w:val="0"/>
          <w:sz w:val="24"/>
          <w:szCs w:val="24"/>
          <w:highlight w:val="none"/>
        </w:rPr>
      </w:pPr>
      <w:r>
        <w:rPr>
          <w:rFonts w:hint="eastAsia" w:asciiTheme="minorEastAsia" w:hAnsiTheme="minorEastAsia" w:eastAsiaTheme="minorEastAsia" w:cstheme="minorEastAsia"/>
          <w:color w:val="auto"/>
          <w:sz w:val="24"/>
          <w:highlight w:val="none"/>
        </w:rPr>
        <w:t>致：</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（采购单位名称）：</w:t>
      </w:r>
    </w:p>
    <w:p w14:paraId="69EFEBC4">
      <w:pPr>
        <w:adjustRightInd w:val="0"/>
        <w:spacing w:line="360" w:lineRule="auto"/>
        <w:jc w:val="left"/>
        <w:rPr>
          <w:rFonts w:hint="eastAsia" w:asciiTheme="minorEastAsia" w:hAnsiTheme="minorEastAsia" w:eastAsiaTheme="minorEastAsia" w:cstheme="minorEastAsia"/>
          <w:b/>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按你方磋商文件要求，我们，本响应文件签字方，谨此向你方发出要约如下：如你方接受本响应，我方承诺按照如下初始报价一览表的价格完成</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lang w:eastAsia="zh-CN"/>
        </w:rPr>
        <w:t>（</w:t>
      </w:r>
      <w:r>
        <w:rPr>
          <w:rFonts w:hint="eastAsia" w:asciiTheme="minorEastAsia" w:hAnsiTheme="minorEastAsia" w:eastAsiaTheme="minorEastAsia" w:cstheme="minorEastAsia"/>
          <w:color w:val="auto"/>
          <w:sz w:val="24"/>
          <w:szCs w:val="24"/>
          <w:highlight w:val="none"/>
          <w:u w:val="single"/>
          <w:lang w:val="en-US" w:eastAsia="zh-CN"/>
        </w:rPr>
        <w:t>项目名称</w:t>
      </w:r>
      <w:r>
        <w:rPr>
          <w:rFonts w:hint="eastAsia" w:asciiTheme="minorEastAsia" w:hAnsiTheme="minorEastAsia" w:eastAsiaTheme="minorEastAsia" w:cstheme="minorEastAsia"/>
          <w:color w:val="auto"/>
          <w:sz w:val="24"/>
          <w:szCs w:val="24"/>
          <w:highlight w:val="none"/>
          <w:u w:val="single"/>
          <w:lang w:eastAsia="zh-CN"/>
        </w:rPr>
        <w:t>）</w:t>
      </w:r>
      <w:r>
        <w:rPr>
          <w:rFonts w:hint="eastAsia" w:asciiTheme="minorEastAsia" w:hAnsiTheme="minorEastAsia" w:eastAsiaTheme="minorEastAsia" w:cstheme="minorEastAsia"/>
          <w:color w:val="auto"/>
          <w:kern w:val="0"/>
          <w:sz w:val="24"/>
          <w:szCs w:val="24"/>
          <w:highlight w:val="none"/>
          <w:u w:val="single"/>
          <w:lang w:val="zh-CN"/>
        </w:rPr>
        <w:t>【</w:t>
      </w:r>
      <w:r>
        <w:rPr>
          <w:rFonts w:hint="eastAsia" w:asciiTheme="minorEastAsia" w:hAnsiTheme="minorEastAsia" w:eastAsiaTheme="minorEastAsia" w:cstheme="minorEastAsia"/>
          <w:color w:val="auto"/>
          <w:kern w:val="0"/>
          <w:sz w:val="24"/>
          <w:szCs w:val="24"/>
          <w:highlight w:val="none"/>
          <w:u w:val="single"/>
          <w:lang w:val="en-US" w:eastAsia="zh-CN"/>
        </w:rPr>
        <w:t>项目</w:t>
      </w:r>
      <w:r>
        <w:rPr>
          <w:rFonts w:hint="eastAsia" w:asciiTheme="minorEastAsia" w:hAnsiTheme="minorEastAsia" w:eastAsiaTheme="minorEastAsia" w:cstheme="minorEastAsia"/>
          <w:color w:val="auto"/>
          <w:kern w:val="0"/>
          <w:sz w:val="24"/>
          <w:szCs w:val="24"/>
          <w:highlight w:val="none"/>
          <w:u w:val="single"/>
          <w:lang w:val="zh-CN"/>
        </w:rPr>
        <w:t>编号：</w:t>
      </w:r>
      <w:r>
        <w:rPr>
          <w:rFonts w:hint="eastAsia" w:asciiTheme="minorEastAsia" w:hAnsiTheme="minorEastAsia" w:eastAsiaTheme="minorEastAsia" w:cstheme="minorEastAsia"/>
          <w:color w:val="auto"/>
          <w:kern w:val="0"/>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w:t>
      </w:r>
      <w:r>
        <w:rPr>
          <w:rFonts w:hint="eastAsia" w:asciiTheme="minorEastAsia" w:hAnsiTheme="minorEastAsia" w:eastAsiaTheme="minorEastAsia" w:cstheme="minorEastAsia"/>
          <w:color w:val="auto"/>
          <w:sz w:val="24"/>
          <w:szCs w:val="24"/>
          <w:highlight w:val="none"/>
        </w:rPr>
        <w:t>的实施</w:t>
      </w:r>
      <w:r>
        <w:rPr>
          <w:rFonts w:hint="eastAsia" w:asciiTheme="minorEastAsia" w:hAnsiTheme="minorEastAsia" w:eastAsiaTheme="minorEastAsia" w:cstheme="minorEastAsia"/>
          <w:color w:val="auto"/>
          <w:kern w:val="0"/>
          <w:sz w:val="24"/>
          <w:szCs w:val="24"/>
          <w:highlight w:val="none"/>
          <w:lang w:val="zh-CN"/>
        </w:rPr>
        <w:t>。</w:t>
      </w:r>
    </w:p>
    <w:tbl>
      <w:tblPr>
        <w:tblStyle w:val="16"/>
        <w:tblW w:w="8558"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3024"/>
        <w:gridCol w:w="779"/>
        <w:gridCol w:w="779"/>
        <w:gridCol w:w="1005"/>
        <w:gridCol w:w="1080"/>
        <w:gridCol w:w="1178"/>
      </w:tblGrid>
      <w:tr w14:paraId="0392F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3" w:type="dxa"/>
            <w:noWrap w:val="0"/>
            <w:vAlign w:val="center"/>
          </w:tcPr>
          <w:p w14:paraId="4F88C07D">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序号</w:t>
            </w:r>
          </w:p>
        </w:tc>
        <w:tc>
          <w:tcPr>
            <w:tcW w:w="3024" w:type="dxa"/>
            <w:noWrap w:val="0"/>
            <w:vAlign w:val="center"/>
          </w:tcPr>
          <w:p w14:paraId="6227418C">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报价内容</w:t>
            </w:r>
          </w:p>
        </w:tc>
        <w:tc>
          <w:tcPr>
            <w:tcW w:w="779" w:type="dxa"/>
            <w:noWrap w:val="0"/>
            <w:vAlign w:val="center"/>
          </w:tcPr>
          <w:p w14:paraId="77AC028B">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单位</w:t>
            </w:r>
          </w:p>
        </w:tc>
        <w:tc>
          <w:tcPr>
            <w:tcW w:w="779" w:type="dxa"/>
            <w:noWrap w:val="0"/>
            <w:vAlign w:val="center"/>
          </w:tcPr>
          <w:p w14:paraId="03205CF4">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数量</w:t>
            </w:r>
          </w:p>
        </w:tc>
        <w:tc>
          <w:tcPr>
            <w:tcW w:w="1005" w:type="dxa"/>
            <w:noWrap w:val="0"/>
            <w:vAlign w:val="center"/>
          </w:tcPr>
          <w:p w14:paraId="2B8021CE">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单价</w:t>
            </w:r>
          </w:p>
        </w:tc>
        <w:tc>
          <w:tcPr>
            <w:tcW w:w="1080" w:type="dxa"/>
            <w:noWrap w:val="0"/>
            <w:vAlign w:val="center"/>
          </w:tcPr>
          <w:p w14:paraId="24994925">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总价</w:t>
            </w:r>
          </w:p>
        </w:tc>
        <w:tc>
          <w:tcPr>
            <w:tcW w:w="1178" w:type="dxa"/>
            <w:noWrap w:val="0"/>
            <w:vAlign w:val="center"/>
          </w:tcPr>
          <w:p w14:paraId="74B2F6AB">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eastAsia="zh-CN"/>
              </w:rPr>
              <w:t>备注</w:t>
            </w:r>
          </w:p>
        </w:tc>
      </w:tr>
      <w:tr w14:paraId="7275F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4E8A9A7C">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w:t>
            </w:r>
          </w:p>
        </w:tc>
        <w:tc>
          <w:tcPr>
            <w:tcW w:w="3024" w:type="dxa"/>
            <w:noWrap w:val="0"/>
            <w:vAlign w:val="center"/>
          </w:tcPr>
          <w:p w14:paraId="6B8995BA">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779" w:type="dxa"/>
            <w:noWrap w:val="0"/>
            <w:vAlign w:val="center"/>
          </w:tcPr>
          <w:p w14:paraId="14412561">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79364D9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44692C20">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4919B1A1">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07AFCA8A">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59D73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68D24462">
            <w:pPr>
              <w:keepNext w:val="0"/>
              <w:keepLines w:val="0"/>
              <w:suppressLineNumbers w:val="0"/>
              <w:adjustRightInd w:val="0"/>
              <w:snapToGrid w:val="0"/>
              <w:spacing w:before="0" w:beforeAutospacing="0" w:after="0" w:afterAutospacing="0" w:line="360" w:lineRule="auto"/>
              <w:ind w:left="0" w:right="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w:t>
            </w:r>
          </w:p>
        </w:tc>
        <w:tc>
          <w:tcPr>
            <w:tcW w:w="3024" w:type="dxa"/>
            <w:noWrap w:val="0"/>
            <w:vAlign w:val="center"/>
          </w:tcPr>
          <w:p w14:paraId="28D0798D">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779" w:type="dxa"/>
            <w:noWrap w:val="0"/>
            <w:vAlign w:val="center"/>
          </w:tcPr>
          <w:p w14:paraId="1DB5222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08A39A44">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17E31EDE">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748333E5">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3391265E">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48122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0AA2C5DA">
            <w:pPr>
              <w:keepNext w:val="0"/>
              <w:keepLines w:val="0"/>
              <w:suppressLineNumbers w:val="0"/>
              <w:adjustRightInd w:val="0"/>
              <w:snapToGrid w:val="0"/>
              <w:spacing w:before="0" w:beforeAutospacing="0" w:after="0" w:afterAutospacing="0" w:line="360" w:lineRule="auto"/>
              <w:ind w:left="0" w:right="0"/>
              <w:jc w:val="center"/>
              <w:rPr>
                <w:rFonts w:hint="default"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w:t>
            </w:r>
          </w:p>
        </w:tc>
        <w:tc>
          <w:tcPr>
            <w:tcW w:w="3024" w:type="dxa"/>
            <w:noWrap w:val="0"/>
            <w:vAlign w:val="center"/>
          </w:tcPr>
          <w:p w14:paraId="582F1809">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779" w:type="dxa"/>
            <w:noWrap w:val="0"/>
            <w:vAlign w:val="center"/>
          </w:tcPr>
          <w:p w14:paraId="7D323B57">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169A7FF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021D00B7">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78D2F45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7446E0A4">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659EB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678E820E">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3024" w:type="dxa"/>
            <w:noWrap w:val="0"/>
            <w:vAlign w:val="center"/>
          </w:tcPr>
          <w:p w14:paraId="4610091A">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color w:val="auto"/>
                <w:kern w:val="0"/>
                <w:sz w:val="24"/>
                <w:szCs w:val="24"/>
                <w:highlight w:val="none"/>
                <w:lang w:val="zh-CN"/>
              </w:rPr>
            </w:pPr>
          </w:p>
        </w:tc>
        <w:tc>
          <w:tcPr>
            <w:tcW w:w="779" w:type="dxa"/>
            <w:noWrap w:val="0"/>
            <w:vAlign w:val="center"/>
          </w:tcPr>
          <w:p w14:paraId="51E037D7">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63C5C936">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75EEB0D5">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3AC0145E">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1FBF489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4AD0B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3" w:type="dxa"/>
            <w:noWrap w:val="0"/>
            <w:vAlign w:val="center"/>
          </w:tcPr>
          <w:p w14:paraId="36FEAFAA">
            <w:pPr>
              <w:keepNext w:val="0"/>
              <w:keepLines w:val="0"/>
              <w:suppressLineNumbers w:val="0"/>
              <w:adjustRightInd w:val="0"/>
              <w:snapToGrid w:val="0"/>
              <w:spacing w:before="0" w:beforeAutospacing="0" w:after="0" w:afterAutospacing="0" w:line="360" w:lineRule="auto"/>
              <w:ind w:left="0" w:right="0" w:firstLine="482"/>
              <w:jc w:val="center"/>
              <w:rPr>
                <w:rFonts w:hint="default" w:asciiTheme="minorEastAsia" w:hAnsiTheme="minorEastAsia" w:eastAsiaTheme="minorEastAsia" w:cstheme="minorEastAsia"/>
                <w:color w:val="auto"/>
                <w:kern w:val="0"/>
                <w:sz w:val="24"/>
                <w:szCs w:val="24"/>
                <w:highlight w:val="none"/>
                <w:lang w:val="en-US"/>
              </w:rPr>
            </w:pPr>
          </w:p>
        </w:tc>
        <w:tc>
          <w:tcPr>
            <w:tcW w:w="3024" w:type="dxa"/>
            <w:noWrap w:val="0"/>
            <w:vAlign w:val="center"/>
          </w:tcPr>
          <w:p w14:paraId="13E33E16">
            <w:pPr>
              <w:keepNext w:val="0"/>
              <w:keepLines w:val="0"/>
              <w:suppressLineNumbers w:val="0"/>
              <w:adjustRightInd w:val="0"/>
              <w:snapToGrid w:val="0"/>
              <w:spacing w:before="0" w:beforeAutospacing="0" w:after="0" w:afterAutospacing="0" w:line="360" w:lineRule="auto"/>
              <w:ind w:left="0" w:right="0" w:firstLine="482"/>
              <w:jc w:val="center"/>
              <w:rPr>
                <w:rFonts w:hint="default" w:asciiTheme="minorEastAsia" w:hAnsiTheme="minorEastAsia" w:eastAsiaTheme="minorEastAsia" w:cstheme="minorEastAsia"/>
                <w:color w:val="auto"/>
                <w:kern w:val="0"/>
                <w:sz w:val="24"/>
                <w:szCs w:val="24"/>
                <w:highlight w:val="none"/>
                <w:lang w:val="en-US"/>
              </w:rPr>
            </w:pPr>
          </w:p>
        </w:tc>
        <w:tc>
          <w:tcPr>
            <w:tcW w:w="779" w:type="dxa"/>
            <w:noWrap w:val="0"/>
            <w:vAlign w:val="center"/>
          </w:tcPr>
          <w:p w14:paraId="0471C48C">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779" w:type="dxa"/>
            <w:noWrap w:val="0"/>
            <w:vAlign w:val="center"/>
          </w:tcPr>
          <w:p w14:paraId="1833B6A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Theme="minorEastAsia" w:hAnsiTheme="minorEastAsia" w:eastAsiaTheme="minorEastAsia" w:cstheme="minorEastAsia"/>
                <w:bCs/>
                <w:color w:val="auto"/>
                <w:w w:val="80"/>
                <w:sz w:val="24"/>
                <w:szCs w:val="24"/>
                <w:highlight w:val="none"/>
                <w:lang w:val="zh-CN"/>
              </w:rPr>
            </w:pPr>
          </w:p>
        </w:tc>
        <w:tc>
          <w:tcPr>
            <w:tcW w:w="1005" w:type="dxa"/>
            <w:noWrap w:val="0"/>
            <w:vAlign w:val="center"/>
          </w:tcPr>
          <w:p w14:paraId="7E844369">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080" w:type="dxa"/>
            <w:noWrap w:val="0"/>
            <w:vAlign w:val="center"/>
          </w:tcPr>
          <w:p w14:paraId="7B540C8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c>
          <w:tcPr>
            <w:tcW w:w="1178" w:type="dxa"/>
            <w:noWrap w:val="0"/>
            <w:vAlign w:val="center"/>
          </w:tcPr>
          <w:p w14:paraId="6D3ABC43">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lang w:val="zh-CN"/>
              </w:rPr>
            </w:pPr>
          </w:p>
        </w:tc>
      </w:tr>
      <w:tr w14:paraId="11CC4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3737" w:type="dxa"/>
            <w:gridSpan w:val="2"/>
            <w:noWrap w:val="0"/>
            <w:vAlign w:val="center"/>
          </w:tcPr>
          <w:p w14:paraId="47AF4CB2">
            <w:pPr>
              <w:keepNext w:val="0"/>
              <w:keepLines w:val="0"/>
              <w:suppressLineNumbers w:val="0"/>
              <w:adjustRightInd w:val="0"/>
              <w:snapToGrid w:val="0"/>
              <w:spacing w:before="0" w:beforeAutospacing="0" w:after="0" w:afterAutospacing="0" w:line="360" w:lineRule="auto"/>
              <w:ind w:left="0" w:right="0" w:firstLine="482"/>
              <w:jc w:val="center"/>
              <w:rPr>
                <w:rFonts w:hint="default" w:asciiTheme="minorEastAsia" w:hAnsiTheme="minorEastAsia" w:eastAsiaTheme="minorEastAsia" w:cstheme="minorEastAsia"/>
                <w:b/>
                <w:bCs/>
                <w:color w:val="auto"/>
                <w:kern w:val="0"/>
                <w:sz w:val="24"/>
                <w:szCs w:val="24"/>
                <w:highlight w:val="none"/>
                <w:lang w:val="en-US" w:eastAsia="zh-CN"/>
              </w:rPr>
            </w:pPr>
            <w:r>
              <w:rPr>
                <w:rFonts w:hint="eastAsia" w:asciiTheme="minorEastAsia" w:hAnsiTheme="minorEastAsia" w:eastAsiaTheme="minorEastAsia" w:cstheme="minorEastAsia"/>
                <w:b/>
                <w:bCs/>
                <w:color w:val="auto"/>
                <w:kern w:val="0"/>
                <w:sz w:val="24"/>
                <w:szCs w:val="24"/>
                <w:highlight w:val="none"/>
                <w:lang w:val="en-US" w:eastAsia="zh-CN"/>
              </w:rPr>
              <w:t>投标报价（小写）</w:t>
            </w:r>
          </w:p>
        </w:tc>
        <w:tc>
          <w:tcPr>
            <w:tcW w:w="4821" w:type="dxa"/>
            <w:gridSpan w:val="5"/>
            <w:noWrap w:val="0"/>
            <w:vAlign w:val="center"/>
          </w:tcPr>
          <w:p w14:paraId="54551A6A">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Cs/>
                <w:color w:val="auto"/>
                <w:w w:val="80"/>
                <w:sz w:val="24"/>
                <w:szCs w:val="24"/>
                <w:highlight w:val="none"/>
                <w:u w:val="single"/>
                <w:lang w:val="zh-CN"/>
              </w:rPr>
            </w:pPr>
          </w:p>
        </w:tc>
      </w:tr>
      <w:tr w14:paraId="3D864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3737" w:type="dxa"/>
            <w:gridSpan w:val="2"/>
            <w:noWrap w:val="0"/>
            <w:vAlign w:val="center"/>
          </w:tcPr>
          <w:p w14:paraId="2C970DBD">
            <w:pPr>
              <w:keepNext w:val="0"/>
              <w:keepLines w:val="0"/>
              <w:suppressLineNumbers w:val="0"/>
              <w:adjustRightInd w:val="0"/>
              <w:snapToGrid w:val="0"/>
              <w:spacing w:before="0" w:beforeAutospacing="0" w:after="0" w:afterAutospacing="0" w:line="360" w:lineRule="auto"/>
              <w:ind w:left="0" w:right="0" w:firstLine="482"/>
              <w:jc w:val="center"/>
              <w:rPr>
                <w:rFonts w:hint="eastAsia" w:asciiTheme="minorEastAsia" w:hAnsiTheme="minorEastAsia" w:eastAsiaTheme="minorEastAsia" w:cstheme="minorEastAsia"/>
                <w:b/>
                <w:bCs/>
                <w:color w:val="auto"/>
                <w:kern w:val="0"/>
                <w:sz w:val="24"/>
                <w:szCs w:val="24"/>
                <w:highlight w:val="none"/>
                <w:lang w:val="zh-CN"/>
              </w:rPr>
            </w:pPr>
            <w:r>
              <w:rPr>
                <w:rFonts w:hint="eastAsia" w:asciiTheme="minorEastAsia" w:hAnsiTheme="minorEastAsia" w:eastAsiaTheme="minorEastAsia" w:cstheme="minorEastAsia"/>
                <w:b/>
                <w:bCs/>
                <w:color w:val="auto"/>
                <w:kern w:val="0"/>
                <w:sz w:val="24"/>
                <w:szCs w:val="24"/>
                <w:highlight w:val="none"/>
                <w:lang w:val="en-US" w:eastAsia="zh-CN"/>
              </w:rPr>
              <w:t>投标报价（大写）</w:t>
            </w:r>
          </w:p>
        </w:tc>
        <w:tc>
          <w:tcPr>
            <w:tcW w:w="4821" w:type="dxa"/>
            <w:gridSpan w:val="5"/>
            <w:noWrap w:val="0"/>
            <w:vAlign w:val="center"/>
          </w:tcPr>
          <w:p w14:paraId="53BD4B19">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Theme="minorEastAsia" w:hAnsiTheme="minorEastAsia" w:eastAsiaTheme="minorEastAsia" w:cstheme="minorEastAsia"/>
                <w:b/>
                <w:color w:val="auto"/>
                <w:w w:val="80"/>
                <w:sz w:val="24"/>
                <w:szCs w:val="24"/>
                <w:highlight w:val="none"/>
                <w:u w:val="single"/>
              </w:rPr>
            </w:pPr>
          </w:p>
        </w:tc>
      </w:tr>
    </w:tbl>
    <w:p w14:paraId="1F0B5675">
      <w:pPr>
        <w:adjustRightInd w:val="0"/>
        <w:snapToGrid w:val="0"/>
        <w:spacing w:line="360" w:lineRule="auto"/>
        <w:ind w:left="480"/>
        <w:rPr>
          <w:rFonts w:hint="eastAsia" w:asciiTheme="minorEastAsia" w:hAnsiTheme="minorEastAsia" w:eastAsiaTheme="minorEastAsia" w:cstheme="minorEastAsia"/>
          <w:b/>
          <w:color w:val="auto"/>
          <w:kern w:val="0"/>
          <w:sz w:val="24"/>
          <w:szCs w:val="24"/>
          <w:highlight w:val="none"/>
          <w:lang w:val="zh-CN"/>
        </w:rPr>
      </w:pPr>
      <w:r>
        <w:rPr>
          <w:rFonts w:hint="eastAsia" w:asciiTheme="minorEastAsia" w:hAnsiTheme="minorEastAsia" w:eastAsiaTheme="minorEastAsia" w:cstheme="minorEastAsia"/>
          <w:b/>
          <w:color w:val="auto"/>
          <w:kern w:val="0"/>
          <w:sz w:val="24"/>
          <w:szCs w:val="24"/>
          <w:highlight w:val="none"/>
          <w:lang w:val="zh-CN"/>
        </w:rPr>
        <w:t>注：</w:t>
      </w:r>
    </w:p>
    <w:p w14:paraId="196B5286">
      <w:pPr>
        <w:adjustRightInd w:val="0"/>
        <w:snapToGrid w:val="0"/>
        <w:spacing w:line="360" w:lineRule="auto"/>
        <w:ind w:left="-2" w:leftChars="-1"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1.</w:t>
      </w:r>
      <w:r>
        <w:rPr>
          <w:rFonts w:hint="eastAsia" w:asciiTheme="minorEastAsia" w:hAnsiTheme="minorEastAsia" w:eastAsiaTheme="minorEastAsia" w:cstheme="minorEastAsia"/>
          <w:color w:val="auto"/>
          <w:kern w:val="0"/>
          <w:sz w:val="24"/>
          <w:szCs w:val="24"/>
          <w:highlight w:val="none"/>
          <w:lang w:val="en-US" w:eastAsia="zh-CN"/>
        </w:rPr>
        <w:t>投标人</w:t>
      </w:r>
      <w:r>
        <w:rPr>
          <w:rFonts w:hint="eastAsia" w:asciiTheme="minorEastAsia" w:hAnsiTheme="minorEastAsia" w:eastAsiaTheme="minorEastAsia" w:cstheme="minorEastAsia"/>
          <w:color w:val="auto"/>
          <w:kern w:val="0"/>
          <w:sz w:val="24"/>
          <w:szCs w:val="24"/>
          <w:highlight w:val="none"/>
          <w:lang w:val="zh-CN"/>
        </w:rPr>
        <w:t>需按本表格式填写，不得自行更改。</w:t>
      </w:r>
    </w:p>
    <w:p w14:paraId="04130088">
      <w:pPr>
        <w:adjustRightInd w:val="0"/>
        <w:snapToGrid w:val="0"/>
        <w:spacing w:line="360" w:lineRule="auto"/>
        <w:ind w:firstLine="480" w:firstLineChars="200"/>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2.有关本项目实施所涉及的一切费用均计入报价。</w:t>
      </w:r>
    </w:p>
    <w:p w14:paraId="5ECF19F8">
      <w:pPr>
        <w:adjustRightInd w:val="0"/>
        <w:snapToGri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3.以上表格要求细分项目及报价，服务类项目填写具体服务。</w:t>
      </w:r>
    </w:p>
    <w:p w14:paraId="24326AA1">
      <w:pPr>
        <w:adjustRightInd w:val="0"/>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highlight w:val="none"/>
          <w:lang w:val="zh-CN"/>
        </w:rPr>
        <w:t>4.特别提示：采购代理机构将对项目名称和项目编号，成交供应商名称、地址和中标金额，主要中标标的的名称、数量、单价、服务要求等予以公示。</w:t>
      </w:r>
    </w:p>
    <w:p w14:paraId="48852E2C">
      <w:pPr>
        <w:snapToGrid w:val="0"/>
        <w:spacing w:before="50" w:after="50" w:line="320" w:lineRule="exact"/>
        <w:jc w:val="left"/>
        <w:rPr>
          <w:rFonts w:hint="eastAsia" w:asciiTheme="minorEastAsia" w:hAnsiTheme="minorEastAsia" w:eastAsiaTheme="minorEastAsia" w:cstheme="minorEastAsia"/>
          <w:color w:val="auto"/>
          <w:sz w:val="24"/>
          <w:szCs w:val="24"/>
          <w:highlight w:val="none"/>
        </w:rPr>
      </w:pPr>
    </w:p>
    <w:p w14:paraId="7F9BE9D6">
      <w:pPr>
        <w:spacing w:line="360" w:lineRule="auto"/>
        <w:rPr>
          <w:rFonts w:hint="eastAsia" w:asciiTheme="minorEastAsia" w:hAnsiTheme="minorEastAsia" w:eastAsiaTheme="minorEastAsia" w:cstheme="minorEastAsia"/>
          <w:color w:val="auto"/>
          <w:spacing w:val="20"/>
          <w:sz w:val="24"/>
          <w:szCs w:val="24"/>
          <w:highlight w:val="none"/>
          <w:u w:val="singl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6C6894DF">
      <w:pPr>
        <w:spacing w:line="360" w:lineRule="auto"/>
        <w:rPr>
          <w:rFonts w:hint="eastAsia" w:asciiTheme="minorEastAsia" w:hAnsiTheme="minorEastAsia" w:eastAsiaTheme="minorEastAsia" w:cstheme="minorEastAsia"/>
          <w:color w:val="auto"/>
          <w:spacing w:val="20"/>
          <w:sz w:val="24"/>
          <w:szCs w:val="24"/>
          <w:highlight w:val="none"/>
        </w:rPr>
      </w:pPr>
      <w:r>
        <w:rPr>
          <w:rFonts w:hint="eastAsia" w:asciiTheme="minorEastAsia" w:hAnsiTheme="minorEastAsia" w:eastAsiaTheme="minorEastAsia" w:cstheme="minorEastAsia"/>
          <w:color w:val="auto"/>
          <w:sz w:val="24"/>
          <w:szCs w:val="24"/>
          <w:highlight w:val="none"/>
        </w:rPr>
        <w:t>法定代表人或授权代表（签字</w:t>
      </w:r>
      <w:r>
        <w:rPr>
          <w:rFonts w:hint="eastAsia" w:asciiTheme="minorEastAsia" w:hAnsiTheme="minorEastAsia" w:eastAsiaTheme="minorEastAsia" w:cstheme="minorEastAsia"/>
          <w:color w:val="auto"/>
          <w:sz w:val="24"/>
          <w:szCs w:val="24"/>
          <w:highlight w:val="none"/>
          <w:lang w:val="en-US" w:eastAsia="zh-CN"/>
        </w:rPr>
        <w:t>或盖章</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4C863949">
      <w:pPr>
        <w:adjustRightInd w:val="0"/>
        <w:spacing w:line="360" w:lineRule="auto"/>
        <w:jc w:val="left"/>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0DA7781B">
      <w:pPr>
        <w:pStyle w:val="28"/>
        <w:widowControl w:val="0"/>
        <w:snapToGrid w:val="0"/>
        <w:spacing w:after="156" w:afterLines="50" w:line="312" w:lineRule="auto"/>
        <w:jc w:val="both"/>
        <w:rPr>
          <w:rFonts w:asciiTheme="minorEastAsia" w:hAnsiTheme="minorEastAsia" w:eastAsiaTheme="minorEastAsia" w:cstheme="minorEastAsia"/>
          <w:b/>
          <w:color w:val="auto"/>
          <w:sz w:val="28"/>
          <w:szCs w:val="28"/>
          <w:highlight w:val="none"/>
        </w:rPr>
      </w:pPr>
    </w:p>
    <w:p w14:paraId="0ED6ADA6">
      <w:pPr>
        <w:rPr>
          <w:rFonts w:hint="eastAsia" w:asciiTheme="minorEastAsia" w:hAnsiTheme="minorEastAsia" w:eastAsiaTheme="minorEastAsia" w:cstheme="minorEastAsia"/>
          <w:b/>
          <w:color w:val="auto"/>
          <w:kern w:val="2"/>
          <w:sz w:val="36"/>
          <w:szCs w:val="20"/>
          <w:highlight w:val="none"/>
          <w:lang w:val="en-US" w:eastAsia="zh-CN" w:bidi="ar-SA"/>
        </w:rPr>
      </w:pPr>
      <w:r>
        <w:rPr>
          <w:rFonts w:hint="eastAsia" w:asciiTheme="minorEastAsia" w:hAnsiTheme="minorEastAsia" w:eastAsiaTheme="minorEastAsia" w:cstheme="minorEastAsia"/>
          <w:b/>
          <w:color w:val="auto"/>
          <w:kern w:val="2"/>
          <w:sz w:val="36"/>
          <w:szCs w:val="20"/>
          <w:highlight w:val="none"/>
          <w:lang w:val="en-US" w:eastAsia="zh-CN" w:bidi="ar-SA"/>
        </w:rPr>
        <w:br w:type="page"/>
      </w:r>
    </w:p>
    <w:p w14:paraId="10513EB3">
      <w:pPr>
        <w:pStyle w:val="28"/>
        <w:widowControl w:val="0"/>
        <w:snapToGrid w:val="0"/>
        <w:spacing w:after="156" w:afterLines="50" w:line="312" w:lineRule="auto"/>
        <w:jc w:val="center"/>
        <w:outlineLvl w:val="0"/>
        <w:rPr>
          <w:rFonts w:hint="default"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kern w:val="2"/>
          <w:sz w:val="36"/>
          <w:szCs w:val="20"/>
          <w:highlight w:val="none"/>
          <w:lang w:val="en-US" w:eastAsia="zh-CN" w:bidi="ar-SA"/>
        </w:rPr>
        <w:t>第九部分 其他</w:t>
      </w:r>
    </w:p>
    <w:p w14:paraId="3A5D5870">
      <w:pPr>
        <w:pStyle w:val="28"/>
        <w:widowControl w:val="0"/>
        <w:snapToGrid w:val="0"/>
        <w:spacing w:after="156" w:afterLines="50" w:line="312" w:lineRule="auto"/>
        <w:jc w:val="center"/>
        <w:rPr>
          <w:rFonts w:hint="default" w:asciiTheme="minorEastAsia" w:hAnsiTheme="minorEastAsia" w:eastAsiaTheme="minorEastAsia" w:cstheme="minorEastAsia"/>
          <w:color w:val="auto"/>
          <w:sz w:val="32"/>
          <w:szCs w:val="32"/>
          <w:highlight w:val="none"/>
        </w:rPr>
      </w:pPr>
      <w:r>
        <w:rPr>
          <w:rFonts w:asciiTheme="minorEastAsia" w:hAnsiTheme="minorEastAsia" w:eastAsiaTheme="minorEastAsia" w:cstheme="minorEastAsia"/>
          <w:color w:val="auto"/>
          <w:sz w:val="32"/>
          <w:szCs w:val="32"/>
          <w:highlight w:val="none"/>
        </w:rPr>
        <w:t>政府采购活动现场确认声明书</w:t>
      </w:r>
    </w:p>
    <w:p w14:paraId="485557FE">
      <w:pPr>
        <w:pStyle w:val="28"/>
        <w:widowControl w:val="0"/>
        <w:snapToGrid w:val="0"/>
        <w:spacing w:line="312" w:lineRule="auto"/>
        <w:jc w:val="both"/>
        <w:rPr>
          <w:rFonts w:hint="default"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kern w:val="0"/>
          <w:sz w:val="24"/>
          <w:szCs w:val="24"/>
          <w:highlight w:val="none"/>
          <w:u w:val="single"/>
          <w:lang w:eastAsia="zh-CN"/>
        </w:rPr>
        <w:t>科信联合工程咨询有限公司</w:t>
      </w:r>
      <w:r>
        <w:rPr>
          <w:rFonts w:asciiTheme="minorEastAsia" w:hAnsiTheme="minorEastAsia" w:eastAsiaTheme="minorEastAsia" w:cstheme="minorEastAsia"/>
          <w:color w:val="auto"/>
          <w:kern w:val="0"/>
          <w:sz w:val="24"/>
          <w:szCs w:val="24"/>
          <w:highlight w:val="none"/>
        </w:rPr>
        <w:t>（采购组织机构名称）：</w:t>
      </w:r>
    </w:p>
    <w:p w14:paraId="3D7F29DA">
      <w:pPr>
        <w:pStyle w:val="28"/>
        <w:widowControl w:val="0"/>
        <w:snapToGrid w:val="0"/>
        <w:spacing w:line="312" w:lineRule="auto"/>
        <w:ind w:firstLine="504" w:firstLineChars="200"/>
        <w:jc w:val="both"/>
        <w:rPr>
          <w:rFonts w:hint="default" w:asciiTheme="minorEastAsia" w:hAnsiTheme="minorEastAsia" w:eastAsiaTheme="minorEastAsia" w:cstheme="minorEastAsia"/>
          <w:color w:val="auto"/>
          <w:spacing w:val="6"/>
          <w:sz w:val="24"/>
          <w:szCs w:val="24"/>
          <w:highlight w:val="none"/>
        </w:rPr>
      </w:pPr>
      <w:r>
        <w:rPr>
          <w:rFonts w:asciiTheme="minorEastAsia" w:hAnsiTheme="minorEastAsia" w:eastAsiaTheme="minorEastAsia" w:cstheme="minorEastAsia"/>
          <w:color w:val="auto"/>
          <w:spacing w:val="6"/>
          <w:sz w:val="24"/>
          <w:szCs w:val="24"/>
          <w:highlight w:val="none"/>
        </w:rPr>
        <w:t>本人经由</w:t>
      </w:r>
      <w:r>
        <w:rPr>
          <w:rFonts w:asciiTheme="minorEastAsia" w:hAnsiTheme="minorEastAsia" w:eastAsiaTheme="minorEastAsia" w:cstheme="minorEastAsia"/>
          <w:color w:val="auto"/>
          <w:spacing w:val="6"/>
          <w:sz w:val="24"/>
          <w:szCs w:val="24"/>
          <w:highlight w:val="none"/>
          <w:u w:val="single"/>
        </w:rPr>
        <w:t xml:space="preserve">                        （单位）</w:t>
      </w:r>
      <w:r>
        <w:rPr>
          <w:rFonts w:asciiTheme="minorEastAsia" w:hAnsiTheme="minorEastAsia" w:eastAsiaTheme="minorEastAsia" w:cstheme="minorEastAsia"/>
          <w:color w:val="auto"/>
          <w:spacing w:val="6"/>
          <w:sz w:val="24"/>
          <w:szCs w:val="24"/>
          <w:highlight w:val="none"/>
        </w:rPr>
        <w:t>负责人</w:t>
      </w:r>
      <w:r>
        <w:rPr>
          <w:rFonts w:asciiTheme="minorEastAsia" w:hAnsiTheme="minorEastAsia" w:eastAsiaTheme="minorEastAsia" w:cstheme="minorEastAsia"/>
          <w:color w:val="auto"/>
          <w:spacing w:val="6"/>
          <w:sz w:val="24"/>
          <w:szCs w:val="24"/>
          <w:highlight w:val="none"/>
          <w:u w:val="single"/>
        </w:rPr>
        <w:t xml:space="preserve">        （姓名）</w:t>
      </w:r>
      <w:r>
        <w:rPr>
          <w:rFonts w:asciiTheme="minorEastAsia" w:hAnsiTheme="minorEastAsia" w:eastAsiaTheme="minorEastAsia" w:cstheme="minorEastAsia"/>
          <w:color w:val="auto"/>
          <w:spacing w:val="6"/>
          <w:sz w:val="24"/>
          <w:szCs w:val="24"/>
          <w:highlight w:val="none"/>
        </w:rPr>
        <w:t>合法授权参加</w:t>
      </w:r>
      <w:r>
        <w:rPr>
          <w:rFonts w:asciiTheme="minorEastAsia" w:hAnsiTheme="minorEastAsia" w:eastAsiaTheme="minorEastAsia" w:cstheme="minorEastAsia"/>
          <w:color w:val="auto"/>
          <w:spacing w:val="6"/>
          <w:sz w:val="24"/>
          <w:szCs w:val="24"/>
          <w:highlight w:val="none"/>
          <w:u w:val="single"/>
        </w:rPr>
        <w:t xml:space="preserve">                        </w:t>
      </w:r>
      <w:r>
        <w:rPr>
          <w:rFonts w:asciiTheme="minorEastAsia" w:hAnsiTheme="minorEastAsia" w:eastAsiaTheme="minorEastAsia" w:cstheme="minorEastAsia"/>
          <w:color w:val="auto"/>
          <w:spacing w:val="6"/>
          <w:sz w:val="24"/>
          <w:szCs w:val="24"/>
          <w:highlight w:val="none"/>
        </w:rPr>
        <w:t>政府采购项目（编号：</w:t>
      </w:r>
      <w:r>
        <w:rPr>
          <w:rFonts w:asciiTheme="minorEastAsia" w:hAnsiTheme="minorEastAsia" w:eastAsiaTheme="minorEastAsia" w:cstheme="minorEastAsia"/>
          <w:color w:val="auto"/>
          <w:spacing w:val="6"/>
          <w:sz w:val="24"/>
          <w:szCs w:val="24"/>
          <w:highlight w:val="none"/>
          <w:u w:val="single"/>
        </w:rPr>
        <w:t xml:space="preserve">              </w:t>
      </w:r>
      <w:r>
        <w:rPr>
          <w:rFonts w:asciiTheme="minorEastAsia" w:hAnsiTheme="minorEastAsia" w:eastAsiaTheme="minorEastAsia" w:cstheme="minorEastAsia"/>
          <w:color w:val="auto"/>
          <w:kern w:val="0"/>
          <w:sz w:val="24"/>
          <w:szCs w:val="24"/>
          <w:highlight w:val="none"/>
        </w:rPr>
        <w:t>）的</w:t>
      </w:r>
      <w:r>
        <w:rPr>
          <w:rFonts w:asciiTheme="minorEastAsia" w:hAnsiTheme="minorEastAsia" w:eastAsiaTheme="minorEastAsia" w:cstheme="minorEastAsia"/>
          <w:color w:val="auto"/>
          <w:spacing w:val="6"/>
          <w:sz w:val="24"/>
          <w:szCs w:val="24"/>
          <w:highlight w:val="none"/>
        </w:rPr>
        <w:t xml:space="preserve">政府采购活动，经与本单位法人代表（负责人）联系确认，现就有关公平竞争事项郑重声明如下： </w:t>
      </w:r>
    </w:p>
    <w:p w14:paraId="08F562FC">
      <w:pPr>
        <w:pStyle w:val="29"/>
        <w:widowControl/>
        <w:numPr>
          <w:ilvl w:val="0"/>
          <w:numId w:val="5"/>
        </w:numPr>
        <w:snapToGrid w:val="0"/>
        <w:spacing w:line="312" w:lineRule="auto"/>
        <w:ind w:firstLine="453" w:firstLineChars="189"/>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kern w:val="0"/>
          <w:sz w:val="24"/>
          <w:szCs w:val="24"/>
          <w:highlight w:val="none"/>
        </w:rPr>
        <w:t>本单位与采购人之间 □不存在利害关系 □存在下列利害关系</w:t>
      </w:r>
      <w:r>
        <w:rPr>
          <w:rFonts w:asciiTheme="minorEastAsia" w:hAnsiTheme="minorEastAsia" w:eastAsiaTheme="minorEastAsia" w:cstheme="minorEastAsia"/>
          <w:color w:val="auto"/>
          <w:kern w:val="0"/>
          <w:sz w:val="24"/>
          <w:szCs w:val="24"/>
          <w:highlight w:val="none"/>
          <w:u w:val="single"/>
        </w:rPr>
        <w:t xml:space="preserve">           </w:t>
      </w:r>
      <w:r>
        <w:rPr>
          <w:rFonts w:asciiTheme="minorEastAsia" w:hAnsiTheme="minorEastAsia" w:eastAsiaTheme="minorEastAsia" w:cstheme="minorEastAsia"/>
          <w:color w:val="auto"/>
          <w:kern w:val="0"/>
          <w:sz w:val="24"/>
          <w:szCs w:val="24"/>
          <w:highlight w:val="none"/>
        </w:rPr>
        <w:t>：</w:t>
      </w:r>
    </w:p>
    <w:p w14:paraId="0FFFE4C7">
      <w:pPr>
        <w:pStyle w:val="29"/>
        <w:widowControl/>
        <w:snapToGrid w:val="0"/>
        <w:spacing w:line="312" w:lineRule="auto"/>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kern w:val="0"/>
          <w:sz w:val="24"/>
          <w:szCs w:val="24"/>
          <w:highlight w:val="none"/>
        </w:rPr>
        <w:t xml:space="preserve">  A.投资关系    B.行政隶属关系    C.业务指导关系</w:t>
      </w:r>
    </w:p>
    <w:p w14:paraId="7A264C65">
      <w:pPr>
        <w:pStyle w:val="29"/>
        <w:widowControl/>
        <w:snapToGrid w:val="0"/>
        <w:spacing w:line="312" w:lineRule="auto"/>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kern w:val="0"/>
          <w:sz w:val="24"/>
          <w:szCs w:val="24"/>
          <w:highlight w:val="none"/>
        </w:rPr>
        <w:t xml:space="preserve">  D.其他可能</w:t>
      </w:r>
      <w:r>
        <w:rPr>
          <w:rFonts w:asciiTheme="minorEastAsia" w:hAnsiTheme="minorEastAsia" w:eastAsiaTheme="minorEastAsia" w:cstheme="minorEastAsia"/>
          <w:color w:val="auto"/>
          <w:sz w:val="24"/>
          <w:szCs w:val="24"/>
          <w:highlight w:val="none"/>
        </w:rPr>
        <w:t>影响采购公正的</w:t>
      </w:r>
      <w:r>
        <w:rPr>
          <w:rFonts w:asciiTheme="minorEastAsia" w:hAnsiTheme="minorEastAsia" w:eastAsiaTheme="minorEastAsia" w:cstheme="minorEastAsia"/>
          <w:color w:val="auto"/>
          <w:kern w:val="0"/>
          <w:sz w:val="24"/>
          <w:szCs w:val="24"/>
          <w:highlight w:val="none"/>
        </w:rPr>
        <w:t>利害关系</w:t>
      </w:r>
      <w:r>
        <w:rPr>
          <w:rFonts w:asciiTheme="minorEastAsia" w:hAnsiTheme="minorEastAsia" w:eastAsiaTheme="minorEastAsia" w:cstheme="minorEastAsia"/>
          <w:color w:val="auto"/>
          <w:kern w:val="0"/>
          <w:sz w:val="24"/>
          <w:szCs w:val="24"/>
          <w:highlight w:val="none"/>
          <w:u w:val="single"/>
        </w:rPr>
        <w:t xml:space="preserve">（如有，请如实说明）                 </w:t>
      </w:r>
      <w:r>
        <w:rPr>
          <w:rFonts w:asciiTheme="minorEastAsia" w:hAnsiTheme="minorEastAsia" w:eastAsiaTheme="minorEastAsia" w:cstheme="minorEastAsia"/>
          <w:color w:val="auto"/>
          <w:kern w:val="0"/>
          <w:sz w:val="24"/>
          <w:szCs w:val="24"/>
          <w:highlight w:val="none"/>
        </w:rPr>
        <w:t>。</w:t>
      </w:r>
    </w:p>
    <w:p w14:paraId="0EF8E917">
      <w:pPr>
        <w:pStyle w:val="29"/>
        <w:widowControl/>
        <w:snapToGrid w:val="0"/>
        <w:spacing w:line="312" w:lineRule="auto"/>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spacing w:val="6"/>
          <w:sz w:val="24"/>
          <w:szCs w:val="24"/>
          <w:highlight w:val="none"/>
        </w:rPr>
        <w:t xml:space="preserve">  二、</w:t>
      </w:r>
      <w:r>
        <w:rPr>
          <w:rFonts w:asciiTheme="minorEastAsia" w:hAnsiTheme="minorEastAsia" w:eastAsiaTheme="minorEastAsia" w:cstheme="minorEastAsia"/>
          <w:color w:val="auto"/>
          <w:kern w:val="0"/>
          <w:sz w:val="24"/>
          <w:szCs w:val="24"/>
          <w:highlight w:val="none"/>
        </w:rPr>
        <w:t>现已清楚知道参加本项目采购活动的其他所有供应商名称，本单位 □与其他所有供应商之间均不存在利害关系 □与</w:t>
      </w:r>
      <w:r>
        <w:rPr>
          <w:rFonts w:asciiTheme="minorEastAsia" w:hAnsiTheme="minorEastAsia" w:eastAsiaTheme="minorEastAsia" w:cstheme="minorEastAsia"/>
          <w:color w:val="auto"/>
          <w:kern w:val="0"/>
          <w:sz w:val="24"/>
          <w:szCs w:val="24"/>
          <w:highlight w:val="none"/>
          <w:u w:val="single"/>
        </w:rPr>
        <w:t xml:space="preserve">           （供应商名称）</w:t>
      </w:r>
      <w:r>
        <w:rPr>
          <w:rFonts w:asciiTheme="minorEastAsia" w:hAnsiTheme="minorEastAsia" w:eastAsiaTheme="minorEastAsia" w:cstheme="minorEastAsia"/>
          <w:color w:val="auto"/>
          <w:kern w:val="0"/>
          <w:sz w:val="24"/>
          <w:szCs w:val="24"/>
          <w:highlight w:val="none"/>
        </w:rPr>
        <w:t>之间存在下列利害关系</w:t>
      </w:r>
      <w:r>
        <w:rPr>
          <w:rFonts w:asciiTheme="minorEastAsia" w:hAnsiTheme="minorEastAsia" w:eastAsiaTheme="minorEastAsia" w:cstheme="minorEastAsia"/>
          <w:color w:val="auto"/>
          <w:kern w:val="0"/>
          <w:sz w:val="24"/>
          <w:szCs w:val="24"/>
          <w:highlight w:val="none"/>
          <w:u w:val="single"/>
        </w:rPr>
        <w:t xml:space="preserve">               </w:t>
      </w:r>
      <w:r>
        <w:rPr>
          <w:rFonts w:asciiTheme="minorEastAsia" w:hAnsiTheme="minorEastAsia" w:eastAsiaTheme="minorEastAsia" w:cstheme="minorEastAsia"/>
          <w:color w:val="auto"/>
          <w:kern w:val="0"/>
          <w:sz w:val="24"/>
          <w:szCs w:val="24"/>
          <w:highlight w:val="none"/>
        </w:rPr>
        <w:t>：</w:t>
      </w:r>
    </w:p>
    <w:p w14:paraId="41AB20D0">
      <w:pPr>
        <w:pStyle w:val="28"/>
        <w:widowControl w:val="0"/>
        <w:snapToGrid w:val="0"/>
        <w:spacing w:line="312" w:lineRule="auto"/>
        <w:jc w:val="both"/>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kern w:val="0"/>
          <w:sz w:val="24"/>
          <w:szCs w:val="24"/>
          <w:highlight w:val="none"/>
        </w:rPr>
        <w:t xml:space="preserve">  A.法定代表人或负责人或实际控制人是同一人</w:t>
      </w:r>
    </w:p>
    <w:p w14:paraId="2590D4BF">
      <w:pPr>
        <w:pStyle w:val="28"/>
        <w:widowControl w:val="0"/>
        <w:snapToGrid w:val="0"/>
        <w:spacing w:line="312" w:lineRule="auto"/>
        <w:jc w:val="both"/>
        <w:rPr>
          <w:rFonts w:hint="default" w:asciiTheme="minorEastAsia" w:hAnsiTheme="minorEastAsia" w:eastAsiaTheme="minorEastAsia" w:cstheme="minorEastAsia"/>
          <w:color w:val="auto"/>
          <w:spacing w:val="6"/>
          <w:sz w:val="24"/>
          <w:szCs w:val="24"/>
          <w:highlight w:val="none"/>
        </w:rPr>
      </w:pPr>
      <w:r>
        <w:rPr>
          <w:rFonts w:asciiTheme="minorEastAsia" w:hAnsiTheme="minorEastAsia" w:eastAsiaTheme="minorEastAsia" w:cstheme="minorEastAsia"/>
          <w:color w:val="auto"/>
          <w:kern w:val="0"/>
          <w:sz w:val="24"/>
          <w:szCs w:val="24"/>
          <w:highlight w:val="none"/>
        </w:rPr>
        <w:t xml:space="preserve">  B.法定代表人或负责人或实际控制人是夫妻关系</w:t>
      </w:r>
    </w:p>
    <w:p w14:paraId="29F6CFF6">
      <w:pPr>
        <w:pStyle w:val="28"/>
        <w:widowControl w:val="0"/>
        <w:snapToGrid w:val="0"/>
        <w:spacing w:line="312" w:lineRule="auto"/>
        <w:jc w:val="both"/>
        <w:rPr>
          <w:rFonts w:hint="default" w:asciiTheme="minorEastAsia" w:hAnsiTheme="minorEastAsia" w:eastAsiaTheme="minorEastAsia" w:cstheme="minorEastAsia"/>
          <w:color w:val="auto"/>
          <w:spacing w:val="6"/>
          <w:sz w:val="24"/>
          <w:szCs w:val="24"/>
          <w:highlight w:val="none"/>
        </w:rPr>
      </w:pPr>
      <w:r>
        <w:rPr>
          <w:rFonts w:asciiTheme="minorEastAsia" w:hAnsiTheme="minorEastAsia" w:eastAsiaTheme="minorEastAsia" w:cstheme="minorEastAsia"/>
          <w:color w:val="auto"/>
          <w:kern w:val="0"/>
          <w:sz w:val="24"/>
          <w:szCs w:val="24"/>
          <w:highlight w:val="none"/>
        </w:rPr>
        <w:t xml:space="preserve">  C.法定代表人或负责人或实际控制人是直系血亲关系</w:t>
      </w:r>
    </w:p>
    <w:p w14:paraId="6A1CB6E9">
      <w:pPr>
        <w:pStyle w:val="28"/>
        <w:widowControl w:val="0"/>
        <w:snapToGrid w:val="0"/>
        <w:spacing w:line="312" w:lineRule="auto"/>
        <w:jc w:val="both"/>
        <w:rPr>
          <w:rFonts w:hint="default" w:asciiTheme="minorEastAsia" w:hAnsiTheme="minorEastAsia" w:eastAsiaTheme="minorEastAsia" w:cstheme="minorEastAsia"/>
          <w:color w:val="auto"/>
          <w:spacing w:val="6"/>
          <w:sz w:val="24"/>
          <w:szCs w:val="24"/>
          <w:highlight w:val="none"/>
        </w:rPr>
      </w:pPr>
      <w:r>
        <w:rPr>
          <w:rFonts w:asciiTheme="minorEastAsia" w:hAnsiTheme="minorEastAsia" w:eastAsiaTheme="minorEastAsia" w:cstheme="minorEastAsia"/>
          <w:color w:val="auto"/>
          <w:kern w:val="0"/>
          <w:sz w:val="24"/>
          <w:szCs w:val="24"/>
          <w:highlight w:val="none"/>
        </w:rPr>
        <w:t xml:space="preserve">  D.法定代表人或负责人或实际控制人存在三代以内旁系血亲关系</w:t>
      </w:r>
    </w:p>
    <w:p w14:paraId="6723E3B1">
      <w:pPr>
        <w:pStyle w:val="28"/>
        <w:widowControl w:val="0"/>
        <w:snapToGrid w:val="0"/>
        <w:spacing w:line="312" w:lineRule="auto"/>
        <w:jc w:val="both"/>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kern w:val="0"/>
          <w:sz w:val="24"/>
          <w:szCs w:val="24"/>
          <w:highlight w:val="none"/>
        </w:rPr>
        <w:t xml:space="preserve">  E.法定代表人或负责人或实际控制人存在近姻亲关系</w:t>
      </w:r>
    </w:p>
    <w:p w14:paraId="6E143DDC">
      <w:pPr>
        <w:pStyle w:val="28"/>
        <w:widowControl w:val="0"/>
        <w:snapToGrid w:val="0"/>
        <w:spacing w:line="312" w:lineRule="auto"/>
        <w:jc w:val="both"/>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kern w:val="0"/>
          <w:sz w:val="24"/>
          <w:szCs w:val="24"/>
          <w:highlight w:val="none"/>
        </w:rPr>
        <w:t xml:space="preserve">  F.法定代表人或负责人或实际控制人存在股份控制或实际控制关系</w:t>
      </w:r>
    </w:p>
    <w:p w14:paraId="464177C9">
      <w:pPr>
        <w:pStyle w:val="28"/>
        <w:widowControl w:val="0"/>
        <w:snapToGrid w:val="0"/>
        <w:spacing w:line="312" w:lineRule="auto"/>
        <w:jc w:val="both"/>
        <w:outlineLvl w:val="9"/>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kern w:val="0"/>
          <w:sz w:val="24"/>
          <w:szCs w:val="24"/>
          <w:highlight w:val="none"/>
        </w:rPr>
        <w:t xml:space="preserve">  G.存在共同直接或间接投资设立子公司、联营企业和合营企业情况</w:t>
      </w:r>
    </w:p>
    <w:p w14:paraId="2FE8F08E">
      <w:pPr>
        <w:pStyle w:val="28"/>
        <w:widowControl w:val="0"/>
        <w:snapToGrid w:val="0"/>
        <w:spacing w:line="312" w:lineRule="auto"/>
        <w:jc w:val="both"/>
        <w:rPr>
          <w:rFonts w:hint="default" w:asciiTheme="minorEastAsia" w:hAnsiTheme="minorEastAsia" w:eastAsiaTheme="minorEastAsia" w:cstheme="minorEastAsia"/>
          <w:color w:val="auto"/>
          <w:sz w:val="24"/>
          <w:szCs w:val="24"/>
          <w:highlight w:val="none"/>
        </w:rPr>
      </w:pPr>
      <w:r>
        <w:rPr>
          <w:rFonts w:asciiTheme="minorEastAsia" w:hAnsiTheme="minorEastAsia" w:eastAsiaTheme="minorEastAsia" w:cstheme="minorEastAsia"/>
          <w:color w:val="auto"/>
          <w:kern w:val="0"/>
          <w:sz w:val="24"/>
          <w:szCs w:val="24"/>
          <w:highlight w:val="none"/>
        </w:rPr>
        <w:t xml:space="preserve">  H.存在分级代理或代销关系、同一生产制造商关系、</w:t>
      </w:r>
      <w:r>
        <w:rPr>
          <w:rFonts w:asciiTheme="minorEastAsia" w:hAnsiTheme="minorEastAsia" w:eastAsiaTheme="minorEastAsia" w:cstheme="minorEastAsia"/>
          <w:color w:val="auto"/>
          <w:sz w:val="24"/>
          <w:szCs w:val="24"/>
          <w:highlight w:val="none"/>
        </w:rPr>
        <w:t>管理关系、重要业务（占主营业务收入</w:t>
      </w:r>
      <w:r>
        <w:rPr>
          <w:rFonts w:hint="eastAsia" w:asciiTheme="minorEastAsia" w:hAnsiTheme="minorEastAsia" w:eastAsiaTheme="minorEastAsia" w:cstheme="minorEastAsia"/>
          <w:color w:val="auto"/>
          <w:sz w:val="24"/>
          <w:szCs w:val="24"/>
          <w:highlight w:val="none"/>
          <w:lang w:eastAsia="zh-CN"/>
        </w:rPr>
        <w:t>40%</w:t>
      </w:r>
      <w:r>
        <w:rPr>
          <w:rFonts w:asciiTheme="minorEastAsia" w:hAnsiTheme="minorEastAsia" w:eastAsiaTheme="minorEastAsia" w:cstheme="minorEastAsia"/>
          <w:color w:val="auto"/>
          <w:sz w:val="24"/>
          <w:szCs w:val="24"/>
          <w:highlight w:val="none"/>
        </w:rPr>
        <w:t>以上）或重要财务往来关系（如融资）等其他实质性控制关系</w:t>
      </w:r>
    </w:p>
    <w:p w14:paraId="5CF1E5B4">
      <w:pPr>
        <w:pStyle w:val="28"/>
        <w:widowControl w:val="0"/>
        <w:snapToGrid w:val="0"/>
        <w:spacing w:line="312" w:lineRule="auto"/>
        <w:jc w:val="both"/>
        <w:rPr>
          <w:rFonts w:hint="default" w:asciiTheme="minorEastAsia" w:hAnsiTheme="minorEastAsia" w:eastAsiaTheme="minorEastAsia" w:cstheme="minorEastAsia"/>
          <w:color w:val="auto"/>
          <w:spacing w:val="6"/>
          <w:sz w:val="24"/>
          <w:szCs w:val="24"/>
          <w:highlight w:val="none"/>
        </w:rPr>
      </w:pPr>
      <w:r>
        <w:rPr>
          <w:rFonts w:asciiTheme="minorEastAsia" w:hAnsiTheme="minorEastAsia" w:eastAsiaTheme="minorEastAsia" w:cstheme="minorEastAsia"/>
          <w:color w:val="auto"/>
          <w:sz w:val="24"/>
          <w:szCs w:val="24"/>
          <w:highlight w:val="none"/>
        </w:rPr>
        <w:t xml:space="preserve">  I</w:t>
      </w:r>
      <w:r>
        <w:rPr>
          <w:rFonts w:asciiTheme="minorEastAsia" w:hAnsiTheme="minorEastAsia" w:eastAsiaTheme="minorEastAsia" w:cstheme="minorEastAsia"/>
          <w:color w:val="auto"/>
          <w:kern w:val="0"/>
          <w:sz w:val="24"/>
          <w:szCs w:val="24"/>
          <w:highlight w:val="none"/>
        </w:rPr>
        <w:t>.</w:t>
      </w:r>
      <w:r>
        <w:rPr>
          <w:rFonts w:asciiTheme="minorEastAsia" w:hAnsiTheme="minorEastAsia" w:eastAsiaTheme="minorEastAsia" w:cstheme="minorEastAsia"/>
          <w:color w:val="auto"/>
          <w:sz w:val="24"/>
          <w:szCs w:val="24"/>
          <w:highlight w:val="none"/>
        </w:rPr>
        <w:t>其他利害关系情况</w:t>
      </w:r>
      <w:r>
        <w:rPr>
          <w:rFonts w:asciiTheme="minorEastAsia" w:hAnsiTheme="minorEastAsia" w:eastAsiaTheme="minorEastAsia" w:cstheme="minorEastAsia"/>
          <w:color w:val="auto"/>
          <w:sz w:val="24"/>
          <w:szCs w:val="24"/>
          <w:highlight w:val="none"/>
          <w:u w:val="single"/>
        </w:rPr>
        <w:t xml:space="preserve">                              </w:t>
      </w:r>
      <w:r>
        <w:rPr>
          <w:rFonts w:asciiTheme="minorEastAsia" w:hAnsiTheme="minorEastAsia" w:eastAsiaTheme="minorEastAsia" w:cstheme="minorEastAsia"/>
          <w:color w:val="auto"/>
          <w:kern w:val="0"/>
          <w:sz w:val="24"/>
          <w:szCs w:val="24"/>
          <w:highlight w:val="none"/>
        </w:rPr>
        <w:t>。</w:t>
      </w:r>
    </w:p>
    <w:p w14:paraId="1678DEC1">
      <w:pPr>
        <w:pStyle w:val="29"/>
        <w:widowControl/>
        <w:numPr>
          <w:ilvl w:val="0"/>
          <w:numId w:val="6"/>
        </w:numPr>
        <w:snapToGrid w:val="0"/>
        <w:spacing w:line="312" w:lineRule="auto"/>
        <w:ind w:firstLine="453" w:firstLineChars="189"/>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sz w:val="24"/>
          <w:szCs w:val="24"/>
          <w:highlight w:val="none"/>
        </w:rPr>
        <w:t>现已清楚知道并</w:t>
      </w:r>
      <w:r>
        <w:rPr>
          <w:rFonts w:asciiTheme="minorEastAsia" w:hAnsiTheme="minorEastAsia" w:eastAsiaTheme="minorEastAsia" w:cstheme="minorEastAsia"/>
          <w:color w:val="auto"/>
          <w:kern w:val="0"/>
          <w:sz w:val="24"/>
          <w:szCs w:val="24"/>
          <w:highlight w:val="none"/>
        </w:rPr>
        <w:t>严格遵守政府采购法律法规和现场纪律。</w:t>
      </w:r>
    </w:p>
    <w:p w14:paraId="17134BDD">
      <w:pPr>
        <w:pStyle w:val="29"/>
        <w:widowControl/>
        <w:numPr>
          <w:ilvl w:val="0"/>
          <w:numId w:val="6"/>
        </w:numPr>
        <w:snapToGrid w:val="0"/>
        <w:spacing w:line="312" w:lineRule="auto"/>
        <w:ind w:firstLine="453" w:firstLineChars="189"/>
        <w:rPr>
          <w:rFonts w:hint="default"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kern w:val="0"/>
          <w:sz w:val="24"/>
          <w:szCs w:val="24"/>
          <w:highlight w:val="none"/>
        </w:rPr>
        <w:t>我发现</w:t>
      </w:r>
      <w:r>
        <w:rPr>
          <w:rFonts w:asciiTheme="minorEastAsia" w:hAnsiTheme="minorEastAsia" w:eastAsiaTheme="minorEastAsia" w:cstheme="minorEastAsia"/>
          <w:color w:val="auto"/>
          <w:kern w:val="0"/>
          <w:sz w:val="24"/>
          <w:szCs w:val="24"/>
          <w:highlight w:val="none"/>
          <w:u w:val="single"/>
        </w:rPr>
        <w:t xml:space="preserve">                    </w:t>
      </w:r>
      <w:r>
        <w:rPr>
          <w:rFonts w:asciiTheme="minorEastAsia" w:hAnsiTheme="minorEastAsia" w:eastAsiaTheme="minorEastAsia" w:cstheme="minorEastAsia"/>
          <w:color w:val="auto"/>
          <w:kern w:val="0"/>
          <w:sz w:val="24"/>
          <w:szCs w:val="24"/>
          <w:highlight w:val="none"/>
        </w:rPr>
        <w:t>供应商之间存在或可能存在上述第二条第</w:t>
      </w:r>
      <w:r>
        <w:rPr>
          <w:rFonts w:asciiTheme="minorEastAsia" w:hAnsiTheme="minorEastAsia" w:eastAsiaTheme="minorEastAsia" w:cstheme="minorEastAsia"/>
          <w:color w:val="auto"/>
          <w:kern w:val="0"/>
          <w:sz w:val="24"/>
          <w:szCs w:val="24"/>
          <w:highlight w:val="none"/>
          <w:u w:val="single"/>
        </w:rPr>
        <w:t xml:space="preserve">        </w:t>
      </w:r>
      <w:r>
        <w:rPr>
          <w:rFonts w:asciiTheme="minorEastAsia" w:hAnsiTheme="minorEastAsia" w:eastAsiaTheme="minorEastAsia" w:cstheme="minorEastAsia"/>
          <w:color w:val="auto"/>
          <w:kern w:val="0"/>
          <w:sz w:val="24"/>
          <w:szCs w:val="24"/>
          <w:highlight w:val="none"/>
        </w:rPr>
        <w:t>项利害关系。</w:t>
      </w:r>
    </w:p>
    <w:p w14:paraId="081EC6C8">
      <w:pPr>
        <w:pStyle w:val="28"/>
        <w:widowControl w:val="0"/>
        <w:snapToGrid w:val="0"/>
        <w:spacing w:line="312" w:lineRule="auto"/>
        <w:ind w:firstLine="480" w:firstLineChars="200"/>
        <w:jc w:val="both"/>
        <w:rPr>
          <w:rFonts w:hint="default" w:asciiTheme="minorEastAsia" w:hAnsiTheme="minorEastAsia" w:eastAsiaTheme="minorEastAsia" w:cstheme="minorEastAsia"/>
          <w:color w:val="auto"/>
          <w:sz w:val="24"/>
          <w:szCs w:val="24"/>
          <w:highlight w:val="none"/>
        </w:rPr>
      </w:pPr>
      <w:r>
        <w:rPr>
          <w:rFonts w:asciiTheme="minorEastAsia" w:hAnsiTheme="minorEastAsia" w:eastAsiaTheme="minorEastAsia" w:cstheme="minorEastAsia"/>
          <w:color w:val="auto"/>
          <w:sz w:val="24"/>
          <w:szCs w:val="24"/>
          <w:highlight w:val="none"/>
        </w:rPr>
        <w:t xml:space="preserve">                                （供应商代表签名）：</w:t>
      </w:r>
    </w:p>
    <w:p w14:paraId="2B3DFFFD">
      <w:pPr>
        <w:pStyle w:val="28"/>
        <w:widowControl w:val="0"/>
        <w:snapToGrid w:val="0"/>
        <w:spacing w:line="312" w:lineRule="auto"/>
        <w:ind w:firstLine="480" w:firstLineChars="200"/>
        <w:jc w:val="right"/>
        <w:rPr>
          <w:rFonts w:hint="default" w:asciiTheme="minorEastAsia" w:hAnsiTheme="minorEastAsia" w:eastAsiaTheme="minorEastAsia" w:cstheme="minorEastAsia"/>
          <w:color w:val="auto"/>
          <w:sz w:val="24"/>
          <w:szCs w:val="24"/>
          <w:highlight w:val="none"/>
        </w:rPr>
      </w:pPr>
      <w:r>
        <w:rPr>
          <w:rFonts w:asciiTheme="minorEastAsia" w:hAnsiTheme="minorEastAsia" w:eastAsiaTheme="minorEastAsia" w:cstheme="minorEastAsia"/>
          <w:color w:val="auto"/>
          <w:sz w:val="24"/>
          <w:szCs w:val="24"/>
          <w:highlight w:val="none"/>
        </w:rPr>
        <w:t xml:space="preserve">                                    年   月   日</w:t>
      </w:r>
    </w:p>
    <w:p w14:paraId="0B732E8E">
      <w:pPr>
        <w:pStyle w:val="28"/>
        <w:widowControl w:val="0"/>
        <w:snapToGrid w:val="0"/>
        <w:spacing w:line="312" w:lineRule="auto"/>
        <w:jc w:val="both"/>
        <w:rPr>
          <w:rFonts w:hint="eastAsia" w:asciiTheme="minorEastAsia" w:hAnsiTheme="minorEastAsia" w:eastAsiaTheme="minorEastAsia" w:cstheme="minorEastAsia"/>
          <w:b/>
          <w:bCs/>
          <w:color w:val="auto"/>
          <w:sz w:val="24"/>
          <w:szCs w:val="24"/>
          <w:highlight w:val="none"/>
        </w:rPr>
      </w:pPr>
      <w:r>
        <w:rPr>
          <w:rFonts w:asciiTheme="minorEastAsia" w:hAnsiTheme="minorEastAsia" w:eastAsiaTheme="minorEastAsia" w:cstheme="minorEastAsia"/>
          <w:b/>
          <w:bCs/>
          <w:color w:val="auto"/>
          <w:sz w:val="24"/>
          <w:szCs w:val="24"/>
          <w:highlight w:val="none"/>
        </w:rPr>
        <w:t>注：</w:t>
      </w:r>
      <w:r>
        <w:rPr>
          <w:rFonts w:hint="eastAsia" w:asciiTheme="minorEastAsia" w:hAnsiTheme="minorEastAsia" w:eastAsiaTheme="minorEastAsia" w:cstheme="minorEastAsia"/>
          <w:b/>
          <w:bCs/>
          <w:color w:val="auto"/>
          <w:sz w:val="24"/>
          <w:szCs w:val="24"/>
          <w:highlight w:val="none"/>
        </w:rPr>
        <w:t>供应商名单公布后30分钟内，供应商通过邮件形式发送经授权代表签署的《政府采购活动现场确认声明书》（格式见附件），扫描件发至代理机构经办人邮箱：</w:t>
      </w:r>
      <w:r>
        <w:rPr>
          <w:rFonts w:hint="eastAsia" w:asciiTheme="minorEastAsia" w:hAnsiTheme="minorEastAsia" w:eastAsiaTheme="minorEastAsia" w:cstheme="minorEastAsia"/>
          <w:b/>
          <w:bCs/>
          <w:color w:val="auto"/>
          <w:sz w:val="24"/>
          <w:szCs w:val="24"/>
          <w:highlight w:val="none"/>
          <w:lang w:eastAsia="zh-CN"/>
        </w:rPr>
        <w:t>514383378</w:t>
      </w:r>
      <w:r>
        <w:rPr>
          <w:rFonts w:hint="eastAsia" w:asciiTheme="minorEastAsia" w:hAnsiTheme="minorEastAsia" w:eastAsiaTheme="minorEastAsia" w:cstheme="minorEastAsia"/>
          <w:b/>
          <w:bCs/>
          <w:color w:val="auto"/>
          <w:sz w:val="24"/>
          <w:szCs w:val="24"/>
          <w:highlight w:val="none"/>
        </w:rPr>
        <w:t>@qq.com，联系人：</w:t>
      </w:r>
      <w:r>
        <w:rPr>
          <w:rFonts w:hint="eastAsia" w:asciiTheme="minorEastAsia" w:hAnsiTheme="minorEastAsia" w:eastAsiaTheme="minorEastAsia" w:cstheme="minorEastAsia"/>
          <w:b/>
          <w:bCs/>
          <w:color w:val="auto"/>
          <w:sz w:val="24"/>
          <w:szCs w:val="24"/>
          <w:highlight w:val="none"/>
          <w:lang w:eastAsia="zh-CN"/>
        </w:rPr>
        <w:t>宁女士</w:t>
      </w:r>
      <w:r>
        <w:rPr>
          <w:rFonts w:hint="eastAsia" w:asciiTheme="minorEastAsia" w:hAnsiTheme="minorEastAsia" w:eastAsiaTheme="minorEastAsia" w:cstheme="minorEastAsia"/>
          <w:b/>
          <w:bCs/>
          <w:color w:val="auto"/>
          <w:sz w:val="24"/>
          <w:szCs w:val="24"/>
          <w:highlight w:val="none"/>
        </w:rPr>
        <w:t>，电话：0579-84123833、</w:t>
      </w:r>
      <w:r>
        <w:rPr>
          <w:rFonts w:hint="eastAsia" w:asciiTheme="minorEastAsia" w:hAnsiTheme="minorEastAsia" w:eastAsiaTheme="minorEastAsia" w:cstheme="minorEastAsia"/>
          <w:b/>
          <w:bCs/>
          <w:color w:val="auto"/>
          <w:sz w:val="24"/>
          <w:szCs w:val="24"/>
          <w:highlight w:val="none"/>
          <w:lang w:eastAsia="zh-CN"/>
        </w:rPr>
        <w:t>15888959272</w:t>
      </w:r>
      <w:r>
        <w:rPr>
          <w:rFonts w:hint="eastAsia" w:asciiTheme="minorEastAsia" w:hAnsiTheme="minorEastAsia" w:eastAsiaTheme="minorEastAsia" w:cstheme="minorEastAsia"/>
          <w:b/>
          <w:bCs/>
          <w:color w:val="auto"/>
          <w:sz w:val="24"/>
          <w:szCs w:val="24"/>
          <w:highlight w:val="none"/>
        </w:rPr>
        <w:t>。未按规定发送的，视为无异议，后果由投标人承担。</w:t>
      </w:r>
    </w:p>
    <w:p w14:paraId="0AECF1EC">
      <w:pPr>
        <w:adjustRightInd w:val="0"/>
        <w:spacing w:line="360" w:lineRule="auto"/>
        <w:jc w:val="left"/>
        <w:rPr>
          <w:rFonts w:hint="eastAsia" w:asciiTheme="minorEastAsia" w:hAnsiTheme="minorEastAsia" w:eastAsiaTheme="minorEastAsia" w:cstheme="minorEastAsia"/>
          <w:b/>
          <w:color w:val="auto"/>
          <w:spacing w:val="6"/>
          <w:sz w:val="24"/>
          <w:szCs w:val="24"/>
          <w:highlight w:val="none"/>
        </w:rPr>
      </w:pPr>
      <w:r>
        <w:rPr>
          <w:rFonts w:hint="eastAsia" w:asciiTheme="minorEastAsia" w:hAnsiTheme="minorEastAsia" w:eastAsiaTheme="minorEastAsia" w:cstheme="minorEastAsia"/>
          <w:b/>
          <w:color w:val="auto"/>
          <w:spacing w:val="6"/>
          <w:sz w:val="24"/>
          <w:szCs w:val="24"/>
          <w:highlight w:val="none"/>
          <w:lang w:val="en-US" w:eastAsia="zh-CN"/>
        </w:rPr>
        <w:t>附件：</w:t>
      </w:r>
      <w:r>
        <w:rPr>
          <w:rFonts w:hint="eastAsia" w:asciiTheme="minorEastAsia" w:hAnsiTheme="minorEastAsia" w:eastAsiaTheme="minorEastAsia" w:cstheme="minorEastAsia"/>
          <w:b/>
          <w:color w:val="auto"/>
          <w:spacing w:val="6"/>
          <w:sz w:val="24"/>
          <w:szCs w:val="24"/>
          <w:highlight w:val="none"/>
        </w:rPr>
        <w:t>质疑函范本及制作说明</w:t>
      </w:r>
    </w:p>
    <w:p w14:paraId="17C09FD7">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r>
        <w:rPr>
          <w:rFonts w:hint="eastAsia" w:asciiTheme="minorEastAsia" w:hAnsiTheme="minorEastAsia" w:eastAsiaTheme="minorEastAsia" w:cstheme="minorEastAsia"/>
          <w:b/>
          <w:color w:val="auto"/>
          <w:spacing w:val="6"/>
          <w:sz w:val="24"/>
          <w:szCs w:val="24"/>
          <w:highlight w:val="none"/>
        </w:rPr>
        <w:t>质疑函范本</w:t>
      </w:r>
    </w:p>
    <w:p w14:paraId="5E0CE513">
      <w:pPr>
        <w:adjustRightInd w:val="0"/>
        <w:snapToGrid w:val="0"/>
        <w:spacing w:before="240" w:beforeLines="100" w:line="360"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一、质疑供应商基本信息</w:t>
      </w:r>
    </w:p>
    <w:p w14:paraId="677F603D">
      <w:pPr>
        <w:adjustRightInd w:val="0"/>
        <w:snapToGri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质疑供应商：</w:t>
      </w:r>
      <w:r>
        <w:rPr>
          <w:rFonts w:hint="eastAsia" w:asciiTheme="minorEastAsia" w:hAnsiTheme="minorEastAsia" w:eastAsiaTheme="minorEastAsia" w:cstheme="minorEastAsia"/>
          <w:color w:val="auto"/>
          <w:sz w:val="24"/>
          <w:szCs w:val="24"/>
          <w:highlight w:val="none"/>
          <w:u w:val="dotted"/>
        </w:rPr>
        <w:t xml:space="preserve">                                        </w:t>
      </w:r>
    </w:p>
    <w:p w14:paraId="5FF10E9B">
      <w:pPr>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p>
    <w:p w14:paraId="450339A3">
      <w:pPr>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联系人：</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联系电话：</w:t>
      </w:r>
      <w:r>
        <w:rPr>
          <w:rFonts w:hint="eastAsia" w:asciiTheme="minorEastAsia" w:hAnsiTheme="minorEastAsia" w:eastAsiaTheme="minorEastAsia" w:cstheme="minorEastAsia"/>
          <w:color w:val="auto"/>
          <w:sz w:val="24"/>
          <w:szCs w:val="24"/>
          <w:highlight w:val="none"/>
          <w:u w:val="dotted"/>
        </w:rPr>
        <w:t xml:space="preserve">                              </w:t>
      </w:r>
    </w:p>
    <w:p w14:paraId="42787F09">
      <w:pPr>
        <w:adjustRightInd w:val="0"/>
        <w:snapToGri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授权代表：</w:t>
      </w:r>
      <w:r>
        <w:rPr>
          <w:rFonts w:hint="eastAsia" w:asciiTheme="minorEastAsia" w:hAnsiTheme="minorEastAsia" w:eastAsiaTheme="minorEastAsia" w:cstheme="minorEastAsia"/>
          <w:color w:val="auto"/>
          <w:sz w:val="24"/>
          <w:szCs w:val="24"/>
          <w:highlight w:val="none"/>
          <w:u w:val="dotted"/>
        </w:rPr>
        <w:t xml:space="preserve">                                          </w:t>
      </w:r>
    </w:p>
    <w:p w14:paraId="06F189EE">
      <w:pPr>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联系电话：</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 xml:space="preserve"> </w:t>
      </w:r>
    </w:p>
    <w:p w14:paraId="460DB6B8">
      <w:pPr>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地址： </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p>
    <w:p w14:paraId="58CEAA29">
      <w:pPr>
        <w:adjustRightInd w:val="0"/>
        <w:snapToGrid w:val="0"/>
        <w:spacing w:line="360"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二、质疑项目基本情况</w:t>
      </w:r>
    </w:p>
    <w:p w14:paraId="15301926">
      <w:pPr>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质疑项目的名称：</w:t>
      </w:r>
      <w:r>
        <w:rPr>
          <w:rFonts w:hint="eastAsia" w:asciiTheme="minorEastAsia" w:hAnsiTheme="minorEastAsia" w:eastAsiaTheme="minorEastAsia" w:cstheme="minorEastAsia"/>
          <w:color w:val="auto"/>
          <w:sz w:val="24"/>
          <w:szCs w:val="24"/>
          <w:highlight w:val="none"/>
          <w:u w:val="dotted"/>
        </w:rPr>
        <w:t xml:space="preserve">                                      </w:t>
      </w:r>
    </w:p>
    <w:p w14:paraId="3617FB90">
      <w:pPr>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质疑项目的编号：</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包号：</w:t>
      </w:r>
      <w:r>
        <w:rPr>
          <w:rFonts w:hint="eastAsia" w:asciiTheme="minorEastAsia" w:hAnsiTheme="minorEastAsia" w:eastAsiaTheme="minorEastAsia" w:cstheme="minorEastAsia"/>
          <w:color w:val="auto"/>
          <w:sz w:val="24"/>
          <w:szCs w:val="24"/>
          <w:highlight w:val="none"/>
          <w:u w:val="dotted"/>
        </w:rPr>
        <w:t xml:space="preserve">                 </w:t>
      </w:r>
    </w:p>
    <w:p w14:paraId="5F5321B6">
      <w:pPr>
        <w:adjustRightInd w:val="0"/>
        <w:snapToGri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采购人名称：</w:t>
      </w:r>
      <w:r>
        <w:rPr>
          <w:rFonts w:hint="eastAsia" w:asciiTheme="minorEastAsia" w:hAnsiTheme="minorEastAsia" w:eastAsiaTheme="minorEastAsia" w:cstheme="minorEastAsia"/>
          <w:color w:val="auto"/>
          <w:sz w:val="24"/>
          <w:szCs w:val="24"/>
          <w:highlight w:val="none"/>
          <w:u w:val="dotted"/>
        </w:rPr>
        <w:t xml:space="preserve">                                         </w:t>
      </w:r>
    </w:p>
    <w:p w14:paraId="45CFAD21">
      <w:pPr>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采购文件获取日期：</w:t>
      </w:r>
      <w:r>
        <w:rPr>
          <w:rFonts w:hint="eastAsia" w:asciiTheme="minorEastAsia" w:hAnsiTheme="minorEastAsia" w:eastAsiaTheme="minorEastAsia" w:cstheme="minorEastAsia"/>
          <w:color w:val="auto"/>
          <w:sz w:val="24"/>
          <w:szCs w:val="24"/>
          <w:highlight w:val="none"/>
          <w:u w:val="dotted"/>
        </w:rPr>
        <w:t xml:space="preserve">                                           </w:t>
      </w:r>
    </w:p>
    <w:p w14:paraId="5A6ACFB8">
      <w:pPr>
        <w:adjustRightInd w:val="0"/>
        <w:snapToGrid w:val="0"/>
        <w:spacing w:line="360"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三、质疑事项具体内容</w:t>
      </w:r>
    </w:p>
    <w:p w14:paraId="3E4E1FE0">
      <w:pPr>
        <w:adjustRightInd w:val="0"/>
        <w:snapToGri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质疑事项1：</w:t>
      </w:r>
      <w:r>
        <w:rPr>
          <w:rFonts w:hint="eastAsia" w:asciiTheme="minorEastAsia" w:hAnsiTheme="minorEastAsia" w:eastAsiaTheme="minorEastAsia" w:cstheme="minorEastAsia"/>
          <w:color w:val="auto"/>
          <w:sz w:val="24"/>
          <w:szCs w:val="24"/>
          <w:highlight w:val="none"/>
          <w:u w:val="dotted"/>
        </w:rPr>
        <w:t xml:space="preserve">                                         </w:t>
      </w:r>
    </w:p>
    <w:p w14:paraId="35600DCF">
      <w:pPr>
        <w:adjustRightInd w:val="0"/>
        <w:snapToGri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事实依据：</w:t>
      </w:r>
      <w:r>
        <w:rPr>
          <w:rFonts w:hint="eastAsia" w:asciiTheme="minorEastAsia" w:hAnsiTheme="minorEastAsia" w:eastAsiaTheme="minorEastAsia" w:cstheme="minorEastAsia"/>
          <w:color w:val="auto"/>
          <w:sz w:val="24"/>
          <w:szCs w:val="24"/>
          <w:highlight w:val="none"/>
          <w:u w:val="dotted"/>
        </w:rPr>
        <w:t xml:space="preserve">                                          </w:t>
      </w:r>
    </w:p>
    <w:p w14:paraId="5E74456F">
      <w:pPr>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dotted"/>
        </w:rPr>
        <w:t xml:space="preserve">                                                       </w:t>
      </w:r>
    </w:p>
    <w:p w14:paraId="71B80800">
      <w:pPr>
        <w:adjustRightInd w:val="0"/>
        <w:snapToGri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法律依据：</w:t>
      </w:r>
      <w:r>
        <w:rPr>
          <w:rFonts w:hint="eastAsia" w:asciiTheme="minorEastAsia" w:hAnsiTheme="minorEastAsia" w:eastAsiaTheme="minorEastAsia" w:cstheme="minorEastAsia"/>
          <w:color w:val="auto"/>
          <w:sz w:val="24"/>
          <w:szCs w:val="24"/>
          <w:highlight w:val="none"/>
          <w:u w:val="dotted"/>
        </w:rPr>
        <w:t xml:space="preserve">                                          </w:t>
      </w:r>
    </w:p>
    <w:p w14:paraId="7952B4A2">
      <w:pPr>
        <w:adjustRightInd w:val="0"/>
        <w:snapToGri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u w:val="dotted"/>
        </w:rPr>
        <w:t xml:space="preserve">                                                     </w:t>
      </w:r>
    </w:p>
    <w:p w14:paraId="0E2990B5">
      <w:pPr>
        <w:adjustRightInd w:val="0"/>
        <w:snapToGri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质疑事项2</w:t>
      </w:r>
    </w:p>
    <w:p w14:paraId="013D8813">
      <w:pPr>
        <w:adjustRightInd w:val="0"/>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p w14:paraId="00FB761F">
      <w:pPr>
        <w:adjustRightInd w:val="0"/>
        <w:snapToGrid w:val="0"/>
        <w:spacing w:line="360"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四、与质疑事项相关的质疑请求</w:t>
      </w:r>
    </w:p>
    <w:p w14:paraId="39F32DF8">
      <w:pPr>
        <w:adjustRightInd w:val="0"/>
        <w:snapToGri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请求：</w:t>
      </w:r>
      <w:r>
        <w:rPr>
          <w:rFonts w:hint="eastAsia" w:asciiTheme="minorEastAsia" w:hAnsiTheme="minorEastAsia" w:eastAsiaTheme="minorEastAsia" w:cstheme="minorEastAsia"/>
          <w:color w:val="auto"/>
          <w:sz w:val="24"/>
          <w:szCs w:val="24"/>
          <w:highlight w:val="none"/>
          <w:u w:val="dotted"/>
        </w:rPr>
        <w:t xml:space="preserve">                                               </w:t>
      </w:r>
    </w:p>
    <w:p w14:paraId="346594B8">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签字(签章)：                   公章：                      </w:t>
      </w:r>
    </w:p>
    <w:p w14:paraId="0B96A2C2">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日期：    </w:t>
      </w:r>
    </w:p>
    <w:p w14:paraId="66819F3A">
      <w:pPr>
        <w:adjustRightInd w:val="0"/>
        <w:spacing w:line="360" w:lineRule="auto"/>
        <w:jc w:val="center"/>
        <w:rPr>
          <w:rFonts w:hint="eastAsia" w:asciiTheme="minorEastAsia" w:hAnsiTheme="minorEastAsia" w:eastAsiaTheme="minorEastAsia" w:cstheme="minorEastAsia"/>
          <w:b/>
          <w:bCs/>
          <w:color w:val="auto"/>
          <w:sz w:val="24"/>
          <w:szCs w:val="24"/>
          <w:highlight w:val="none"/>
        </w:rPr>
      </w:pPr>
    </w:p>
    <w:p w14:paraId="358BF539">
      <w:pPr>
        <w:adjustRightInd w:val="0"/>
        <w:spacing w:line="360" w:lineRule="auto"/>
        <w:rPr>
          <w:rFonts w:hint="eastAsia" w:asciiTheme="minorEastAsia" w:hAnsiTheme="minorEastAsia" w:eastAsiaTheme="minorEastAsia" w:cstheme="minorEastAsia"/>
          <w:b/>
          <w:color w:val="auto"/>
          <w:sz w:val="24"/>
          <w:szCs w:val="24"/>
          <w:highlight w:val="none"/>
        </w:rPr>
      </w:pPr>
    </w:p>
    <w:p w14:paraId="66CBF151">
      <w:pPr>
        <w:adjustRightInd w:val="0"/>
        <w:spacing w:line="360" w:lineRule="auto"/>
        <w:rPr>
          <w:rFonts w:hint="eastAsia" w:asciiTheme="minorEastAsia" w:hAnsiTheme="minorEastAsia" w:eastAsiaTheme="minorEastAsia" w:cstheme="minorEastAsia"/>
          <w:b/>
          <w:color w:val="auto"/>
          <w:sz w:val="24"/>
          <w:szCs w:val="24"/>
          <w:highlight w:val="none"/>
        </w:rPr>
      </w:pPr>
    </w:p>
    <w:p w14:paraId="0AE2E3E9">
      <w:pPr>
        <w:adjustRightIn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质疑函制作说明：</w:t>
      </w:r>
    </w:p>
    <w:p w14:paraId="5339E0AA">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1.供应商提出质疑时，应提交质疑函和必要的证明材料。</w:t>
      </w:r>
    </w:p>
    <w:p w14:paraId="0615827C">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szCs w:val="24"/>
          <w:highlight w:val="none"/>
        </w:rPr>
        <w:t>供应商签署的授权委托书。授权委托书应载明代理人的姓名或者名称、代理事项、具体权限、期限和相关事项。</w:t>
      </w:r>
    </w:p>
    <w:p w14:paraId="102BBB5C">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3.质疑供应商若对项目的某一分包进行质疑，质疑函中应列明具体分包号。</w:t>
      </w:r>
    </w:p>
    <w:p w14:paraId="7B6D4E86">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4.质疑函的质疑事项应具体、明确，并有必要的事实依据和法律依据。</w:t>
      </w:r>
    </w:p>
    <w:p w14:paraId="53EFEC23">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5.质疑函的质疑请求应与质疑事项相关。</w:t>
      </w:r>
    </w:p>
    <w:p w14:paraId="35A383F9">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7CD911CF">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p>
    <w:p w14:paraId="2B401EA0">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306F4979">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29237E8B">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0A9BCF7F">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7CB0C685">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0BF3D2E7">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6A2820A6">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72CDE07C">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3E5EC8F2">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54880D53">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552E3386">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58579A91">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p>
    <w:p w14:paraId="70E9FE56">
      <w:pPr>
        <w:adjustRightInd w:val="0"/>
        <w:spacing w:line="360" w:lineRule="auto"/>
        <w:jc w:val="left"/>
        <w:rPr>
          <w:rFonts w:hint="eastAsia" w:asciiTheme="minorEastAsia" w:hAnsiTheme="minorEastAsia" w:eastAsiaTheme="minorEastAsia" w:cstheme="minorEastAsia"/>
          <w:b/>
          <w:color w:val="auto"/>
          <w:spacing w:val="6"/>
          <w:sz w:val="24"/>
          <w:szCs w:val="24"/>
          <w:highlight w:val="none"/>
        </w:rPr>
      </w:pPr>
    </w:p>
    <w:p w14:paraId="639625E9">
      <w:pPr>
        <w:adjustRightInd w:val="0"/>
        <w:spacing w:line="360" w:lineRule="auto"/>
        <w:jc w:val="left"/>
        <w:rPr>
          <w:rFonts w:hint="eastAsia" w:asciiTheme="minorEastAsia" w:hAnsiTheme="minorEastAsia" w:eastAsiaTheme="minorEastAsia" w:cstheme="minorEastAsia"/>
          <w:b/>
          <w:color w:val="auto"/>
          <w:spacing w:val="6"/>
          <w:sz w:val="24"/>
          <w:szCs w:val="24"/>
          <w:highlight w:val="none"/>
        </w:rPr>
      </w:pPr>
    </w:p>
    <w:p w14:paraId="704E97FD">
      <w:pPr>
        <w:adjustRightInd w:val="0"/>
        <w:spacing w:line="360" w:lineRule="auto"/>
        <w:jc w:val="left"/>
        <w:rPr>
          <w:rFonts w:hint="eastAsia" w:asciiTheme="minorEastAsia" w:hAnsiTheme="minorEastAsia" w:eastAsiaTheme="minorEastAsia" w:cstheme="minorEastAsia"/>
          <w:b/>
          <w:color w:val="auto"/>
          <w:spacing w:val="6"/>
          <w:sz w:val="24"/>
          <w:szCs w:val="24"/>
          <w:highlight w:val="none"/>
        </w:rPr>
      </w:pPr>
    </w:p>
    <w:p w14:paraId="712A756A">
      <w:pPr>
        <w:adjustRightInd w:val="0"/>
        <w:spacing w:line="360" w:lineRule="auto"/>
        <w:jc w:val="left"/>
        <w:rPr>
          <w:rFonts w:hint="eastAsia" w:asciiTheme="minorEastAsia" w:hAnsiTheme="minorEastAsia" w:eastAsiaTheme="minorEastAsia" w:cstheme="minorEastAsia"/>
          <w:b/>
          <w:color w:val="auto"/>
          <w:spacing w:val="6"/>
          <w:sz w:val="24"/>
          <w:szCs w:val="24"/>
          <w:highlight w:val="none"/>
        </w:rPr>
      </w:pPr>
    </w:p>
    <w:p w14:paraId="4BD7C7C2">
      <w:pPr>
        <w:adjustRightInd w:val="0"/>
        <w:spacing w:line="360" w:lineRule="auto"/>
        <w:jc w:val="left"/>
        <w:rPr>
          <w:rFonts w:hint="eastAsia" w:asciiTheme="minorEastAsia" w:hAnsiTheme="minorEastAsia" w:eastAsiaTheme="minorEastAsia" w:cstheme="minorEastAsia"/>
          <w:b/>
          <w:color w:val="auto"/>
          <w:spacing w:val="6"/>
          <w:sz w:val="24"/>
          <w:szCs w:val="24"/>
          <w:highlight w:val="none"/>
        </w:rPr>
      </w:pPr>
    </w:p>
    <w:p w14:paraId="25C1A5B8">
      <w:pPr>
        <w:adjustRightInd w:val="0"/>
        <w:spacing w:line="360" w:lineRule="auto"/>
        <w:jc w:val="left"/>
        <w:rPr>
          <w:rFonts w:hint="eastAsia" w:asciiTheme="minorEastAsia" w:hAnsiTheme="minorEastAsia" w:eastAsiaTheme="minorEastAsia" w:cstheme="minorEastAsia"/>
          <w:b/>
          <w:color w:val="auto"/>
          <w:spacing w:val="6"/>
          <w:sz w:val="24"/>
          <w:szCs w:val="24"/>
          <w:highlight w:val="none"/>
        </w:rPr>
      </w:pPr>
      <w:r>
        <w:rPr>
          <w:rFonts w:hint="eastAsia" w:asciiTheme="minorEastAsia" w:hAnsiTheme="minorEastAsia" w:eastAsiaTheme="minorEastAsia" w:cstheme="minorEastAsia"/>
          <w:b/>
          <w:color w:val="auto"/>
          <w:spacing w:val="6"/>
          <w:sz w:val="24"/>
          <w:szCs w:val="24"/>
          <w:highlight w:val="none"/>
        </w:rPr>
        <w:t>附件：投诉书范本及制作说明</w:t>
      </w:r>
    </w:p>
    <w:p w14:paraId="23A9EDBF">
      <w:pPr>
        <w:adjustRightInd w:val="0"/>
        <w:spacing w:line="360" w:lineRule="auto"/>
        <w:jc w:val="center"/>
        <w:rPr>
          <w:rFonts w:hint="eastAsia" w:asciiTheme="minorEastAsia" w:hAnsiTheme="minorEastAsia" w:eastAsiaTheme="minorEastAsia" w:cstheme="minorEastAsia"/>
          <w:b/>
          <w:color w:val="auto"/>
          <w:sz w:val="24"/>
          <w:szCs w:val="24"/>
          <w:highlight w:val="none"/>
        </w:rPr>
      </w:pPr>
    </w:p>
    <w:p w14:paraId="61BE8CB4">
      <w:pPr>
        <w:adjustRightInd w:val="0"/>
        <w:spacing w:line="360" w:lineRule="auto"/>
        <w:jc w:val="center"/>
        <w:rPr>
          <w:rFonts w:hint="eastAsia" w:asciiTheme="minorEastAsia" w:hAnsiTheme="minorEastAsia" w:eastAsiaTheme="minorEastAsia" w:cstheme="minorEastAsia"/>
          <w:b/>
          <w:color w:val="auto"/>
          <w:spacing w:val="6"/>
          <w:sz w:val="24"/>
          <w:szCs w:val="24"/>
          <w:highlight w:val="none"/>
        </w:rPr>
      </w:pPr>
      <w:r>
        <w:rPr>
          <w:rFonts w:hint="eastAsia" w:asciiTheme="minorEastAsia" w:hAnsiTheme="minorEastAsia" w:eastAsiaTheme="minorEastAsia" w:cstheme="minorEastAsia"/>
          <w:b/>
          <w:color w:val="auto"/>
          <w:spacing w:val="6"/>
          <w:sz w:val="24"/>
          <w:szCs w:val="24"/>
          <w:highlight w:val="none"/>
        </w:rPr>
        <w:t>投诉书范本</w:t>
      </w:r>
    </w:p>
    <w:p w14:paraId="3B98851A">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一、投诉相关主体基本情况</w:t>
      </w:r>
    </w:p>
    <w:p w14:paraId="0E6BBE64">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投诉人：</w:t>
      </w:r>
      <w:r>
        <w:rPr>
          <w:rFonts w:hint="eastAsia" w:asciiTheme="minorEastAsia" w:hAnsiTheme="minorEastAsia" w:eastAsiaTheme="minorEastAsia" w:cstheme="minorEastAsia"/>
          <w:color w:val="auto"/>
          <w:sz w:val="24"/>
          <w:szCs w:val="24"/>
          <w:highlight w:val="none"/>
          <w:u w:val="dotted"/>
        </w:rPr>
        <w:t xml:space="preserve">                                               </w:t>
      </w:r>
    </w:p>
    <w:p w14:paraId="19E79E28">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地     址：</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single"/>
        </w:rPr>
        <w:t xml:space="preserve">   </w:t>
      </w:r>
    </w:p>
    <w:p w14:paraId="3D5EB696">
      <w:pPr>
        <w:tabs>
          <w:tab w:val="left" w:pos="6510"/>
        </w:tabs>
        <w:adjustRightInd w:val="0"/>
        <w:spacing w:line="360" w:lineRule="auto"/>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法定代表人/主要负责人：</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 xml:space="preserve">  </w:t>
      </w:r>
    </w:p>
    <w:p w14:paraId="2C69CCCE">
      <w:pPr>
        <w:tabs>
          <w:tab w:val="left" w:pos="6510"/>
        </w:tabs>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联系电话：</w:t>
      </w:r>
      <w:r>
        <w:rPr>
          <w:rFonts w:hint="eastAsia" w:asciiTheme="minorEastAsia" w:hAnsiTheme="minorEastAsia" w:eastAsiaTheme="minorEastAsia" w:cstheme="minorEastAsia"/>
          <w:color w:val="auto"/>
          <w:sz w:val="24"/>
          <w:szCs w:val="24"/>
          <w:highlight w:val="none"/>
          <w:u w:val="dotted"/>
        </w:rPr>
        <w:t xml:space="preserve">                                             </w:t>
      </w:r>
    </w:p>
    <w:p w14:paraId="2744D466">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授权代表：</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联系电话</w:t>
      </w:r>
      <w:r>
        <w:rPr>
          <w:rFonts w:hint="eastAsia" w:asciiTheme="minorEastAsia" w:hAnsiTheme="minorEastAsia" w:eastAsiaTheme="minorEastAsia" w:cstheme="minorEastAsia"/>
          <w:color w:val="auto"/>
          <w:sz w:val="24"/>
          <w:szCs w:val="24"/>
          <w:highlight w:val="none"/>
          <w:u w:val="dotted"/>
        </w:rPr>
        <w:t xml:space="preserve">：                  </w:t>
      </w:r>
    </w:p>
    <w:p w14:paraId="69FF1A11">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地     址：</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dotted"/>
        </w:rPr>
        <w:t xml:space="preserve">                   </w:t>
      </w:r>
    </w:p>
    <w:p w14:paraId="6FDA1CE9">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被投诉人1：</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single"/>
        </w:rPr>
        <w:t xml:space="preserve">  </w:t>
      </w:r>
    </w:p>
    <w:p w14:paraId="23B883A3">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地     址：</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single"/>
        </w:rPr>
        <w:t xml:space="preserve"> </w:t>
      </w:r>
    </w:p>
    <w:p w14:paraId="04473B39">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联系人：</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联系电话：</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single"/>
        </w:rPr>
        <w:t xml:space="preserve"> </w:t>
      </w:r>
    </w:p>
    <w:p w14:paraId="2AFE3B83">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被投诉人2</w:t>
      </w:r>
    </w:p>
    <w:p w14:paraId="108FF406">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w:t>
      </w:r>
    </w:p>
    <w:p w14:paraId="4C151C19">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相关供应商：</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single"/>
        </w:rPr>
        <w:t xml:space="preserve">    </w:t>
      </w:r>
    </w:p>
    <w:p w14:paraId="364B6BA0">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地     址：</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single"/>
        </w:rPr>
        <w:t xml:space="preserve"> </w:t>
      </w:r>
    </w:p>
    <w:p w14:paraId="56452B31">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联系人：</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联系电话：</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single"/>
        </w:rPr>
        <w:t xml:space="preserve">      </w:t>
      </w:r>
    </w:p>
    <w:p w14:paraId="2F8D8BA2">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二、投诉项目基本情况</w:t>
      </w:r>
    </w:p>
    <w:p w14:paraId="329AA74F">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采购项目名称：</w:t>
      </w:r>
      <w:r>
        <w:rPr>
          <w:rFonts w:hint="eastAsia" w:asciiTheme="minorEastAsia" w:hAnsiTheme="minorEastAsia" w:eastAsiaTheme="minorEastAsia" w:cstheme="minorEastAsia"/>
          <w:color w:val="auto"/>
          <w:sz w:val="24"/>
          <w:szCs w:val="24"/>
          <w:highlight w:val="none"/>
          <w:u w:val="dotted"/>
        </w:rPr>
        <w:t xml:space="preserve">                                        </w:t>
      </w:r>
    </w:p>
    <w:p w14:paraId="67C5D745">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采购项目编号：</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包号：</w:t>
      </w:r>
      <w:r>
        <w:rPr>
          <w:rFonts w:hint="eastAsia" w:asciiTheme="minorEastAsia" w:hAnsiTheme="minorEastAsia" w:eastAsiaTheme="minorEastAsia" w:cstheme="minorEastAsia"/>
          <w:color w:val="auto"/>
          <w:sz w:val="24"/>
          <w:szCs w:val="24"/>
          <w:highlight w:val="none"/>
          <w:u w:val="dotted"/>
        </w:rPr>
        <w:t xml:space="preserve">              </w:t>
      </w:r>
    </w:p>
    <w:p w14:paraId="2846460E">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采购人名称：</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single"/>
        </w:rPr>
        <w:t xml:space="preserve">  </w:t>
      </w:r>
    </w:p>
    <w:p w14:paraId="21510E2B">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代理机构名称：</w:t>
      </w:r>
      <w:r>
        <w:rPr>
          <w:rFonts w:hint="eastAsia" w:asciiTheme="minorEastAsia" w:hAnsiTheme="minorEastAsia" w:eastAsiaTheme="minorEastAsia" w:cstheme="minorEastAsia"/>
          <w:color w:val="auto"/>
          <w:sz w:val="24"/>
          <w:szCs w:val="24"/>
          <w:highlight w:val="none"/>
          <w:u w:val="dotted"/>
        </w:rPr>
        <w:t xml:space="preserve">                                         </w:t>
      </w:r>
    </w:p>
    <w:p w14:paraId="26023AC4">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采购文件公告:</w:t>
      </w:r>
      <w:r>
        <w:rPr>
          <w:rFonts w:hint="eastAsia" w:asciiTheme="minorEastAsia" w:hAnsiTheme="minorEastAsia" w:eastAsiaTheme="minorEastAsia" w:cstheme="minorEastAsia"/>
          <w:color w:val="auto"/>
          <w:sz w:val="24"/>
          <w:szCs w:val="24"/>
          <w:highlight w:val="none"/>
          <w:u w:val="dotted"/>
        </w:rPr>
        <w:t xml:space="preserve">是/否 </w:t>
      </w:r>
      <w:r>
        <w:rPr>
          <w:rFonts w:hint="eastAsia" w:asciiTheme="minorEastAsia" w:hAnsiTheme="minorEastAsia" w:eastAsiaTheme="minorEastAsia" w:cstheme="minorEastAsia"/>
          <w:color w:val="auto"/>
          <w:sz w:val="24"/>
          <w:szCs w:val="24"/>
          <w:highlight w:val="none"/>
        </w:rPr>
        <w:t>公告期限：</w:t>
      </w:r>
      <w:r>
        <w:rPr>
          <w:rFonts w:hint="eastAsia" w:asciiTheme="minorEastAsia" w:hAnsiTheme="minorEastAsia" w:eastAsiaTheme="minorEastAsia" w:cstheme="minorEastAsia"/>
          <w:color w:val="auto"/>
          <w:sz w:val="24"/>
          <w:szCs w:val="24"/>
          <w:highlight w:val="none"/>
          <w:u w:val="dotted"/>
        </w:rPr>
        <w:t xml:space="preserve">                                 </w:t>
      </w:r>
    </w:p>
    <w:p w14:paraId="3421D543">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采购结果公告:</w:t>
      </w:r>
      <w:r>
        <w:rPr>
          <w:rFonts w:hint="eastAsia" w:asciiTheme="minorEastAsia" w:hAnsiTheme="minorEastAsia" w:eastAsiaTheme="minorEastAsia" w:cstheme="minorEastAsia"/>
          <w:color w:val="auto"/>
          <w:sz w:val="24"/>
          <w:szCs w:val="24"/>
          <w:highlight w:val="none"/>
          <w:u w:val="dotted"/>
        </w:rPr>
        <w:t xml:space="preserve">是/否 </w:t>
      </w:r>
      <w:r>
        <w:rPr>
          <w:rFonts w:hint="eastAsia" w:asciiTheme="minorEastAsia" w:hAnsiTheme="minorEastAsia" w:eastAsiaTheme="minorEastAsia" w:cstheme="minorEastAsia"/>
          <w:color w:val="auto"/>
          <w:sz w:val="24"/>
          <w:szCs w:val="24"/>
          <w:highlight w:val="none"/>
        </w:rPr>
        <w:t>公告期限：</w:t>
      </w:r>
      <w:r>
        <w:rPr>
          <w:rFonts w:hint="eastAsia" w:asciiTheme="minorEastAsia" w:hAnsiTheme="minorEastAsia" w:eastAsiaTheme="minorEastAsia" w:cstheme="minorEastAsia"/>
          <w:color w:val="auto"/>
          <w:sz w:val="24"/>
          <w:szCs w:val="24"/>
          <w:highlight w:val="none"/>
          <w:u w:val="dotted"/>
        </w:rPr>
        <w:t xml:space="preserve">                        </w:t>
      </w:r>
    </w:p>
    <w:p w14:paraId="3789F4EF">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三、质疑基本情况</w:t>
      </w:r>
    </w:p>
    <w:p w14:paraId="7B35423C">
      <w:pPr>
        <w:adjustRightInd w:val="0"/>
        <w:spacing w:line="360" w:lineRule="auto"/>
        <w:ind w:firstLine="480" w:firstLineChars="200"/>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投诉人于</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日,向</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提出质疑，质疑事项为：</w:t>
      </w:r>
      <w:r>
        <w:rPr>
          <w:rFonts w:hint="eastAsia" w:asciiTheme="minorEastAsia" w:hAnsiTheme="minorEastAsia" w:eastAsiaTheme="minorEastAsia" w:cstheme="minorEastAsia"/>
          <w:color w:val="auto"/>
          <w:sz w:val="24"/>
          <w:szCs w:val="24"/>
          <w:highlight w:val="none"/>
          <w:u w:val="dotted"/>
        </w:rPr>
        <w:t xml:space="preserve">                                </w:t>
      </w:r>
    </w:p>
    <w:p w14:paraId="62490891">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 xml:space="preserve">  </w:t>
      </w:r>
    </w:p>
    <w:p w14:paraId="608705A7">
      <w:pPr>
        <w:adjustRightInd w:val="0"/>
        <w:spacing w:line="360" w:lineRule="auto"/>
        <w:ind w:firstLine="360" w:firstLineChars="15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dotted"/>
        </w:rPr>
        <w:t>采购人/代理机构</w:t>
      </w:r>
      <w:r>
        <w:rPr>
          <w:rFonts w:hint="eastAsia" w:asciiTheme="minorEastAsia" w:hAnsiTheme="minorEastAsia" w:eastAsiaTheme="minorEastAsia" w:cstheme="minorEastAsia"/>
          <w:color w:val="auto"/>
          <w:sz w:val="24"/>
          <w:szCs w:val="24"/>
          <w:highlight w:val="none"/>
        </w:rPr>
        <w:t>于</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日,就质疑事项作出了答复/没有在法定期限内作出答复。</w:t>
      </w:r>
    </w:p>
    <w:p w14:paraId="3C28F729">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四、投诉事项具体内容</w:t>
      </w:r>
    </w:p>
    <w:p w14:paraId="3D0FA383">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投诉事项 1：</w:t>
      </w:r>
      <w:r>
        <w:rPr>
          <w:rFonts w:hint="eastAsia" w:asciiTheme="minorEastAsia" w:hAnsiTheme="minorEastAsia" w:eastAsiaTheme="minorEastAsia" w:cstheme="minorEastAsia"/>
          <w:color w:val="auto"/>
          <w:sz w:val="24"/>
          <w:szCs w:val="24"/>
          <w:highlight w:val="none"/>
          <w:u w:val="dotted"/>
        </w:rPr>
        <w:t xml:space="preserve">                                       </w:t>
      </w:r>
    </w:p>
    <w:p w14:paraId="380B863D">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事实依据：</w:t>
      </w:r>
      <w:r>
        <w:rPr>
          <w:rFonts w:hint="eastAsia" w:asciiTheme="minorEastAsia" w:hAnsiTheme="minorEastAsia" w:eastAsiaTheme="minorEastAsia" w:cstheme="minorEastAsia"/>
          <w:color w:val="auto"/>
          <w:sz w:val="24"/>
          <w:szCs w:val="24"/>
          <w:highlight w:val="none"/>
          <w:u w:val="dotted"/>
        </w:rPr>
        <w:t xml:space="preserve">                                         </w:t>
      </w:r>
    </w:p>
    <w:p w14:paraId="69964A94">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u w:val="dotted"/>
        </w:rPr>
        <w:t xml:space="preserve">                                                      </w:t>
      </w:r>
    </w:p>
    <w:p w14:paraId="7960B8C2">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法律依据：</w:t>
      </w:r>
      <w:r>
        <w:rPr>
          <w:rFonts w:hint="eastAsia" w:asciiTheme="minorEastAsia" w:hAnsiTheme="minorEastAsia" w:eastAsiaTheme="minorEastAsia" w:cstheme="minorEastAsia"/>
          <w:color w:val="auto"/>
          <w:sz w:val="24"/>
          <w:szCs w:val="24"/>
          <w:highlight w:val="none"/>
          <w:u w:val="dotted"/>
        </w:rPr>
        <w:t xml:space="preserve">                                          </w:t>
      </w:r>
    </w:p>
    <w:p w14:paraId="23EC1041">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u w:val="dotted"/>
        </w:rPr>
        <w:t xml:space="preserve">                                                      </w:t>
      </w:r>
    </w:p>
    <w:p w14:paraId="7657428E">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投诉事项2</w:t>
      </w:r>
    </w:p>
    <w:p w14:paraId="650180A2">
      <w:pPr>
        <w:adjustRightInd w:val="0"/>
        <w:spacing w:line="360" w:lineRule="auto"/>
        <w:rPr>
          <w:rFonts w:hint="eastAsia" w:asciiTheme="minorEastAsia" w:hAnsiTheme="minorEastAsia" w:eastAsiaTheme="minorEastAsia" w:cstheme="minorEastAsia"/>
          <w:color w:val="auto"/>
          <w:sz w:val="24"/>
          <w:szCs w:val="24"/>
          <w:highlight w:val="none"/>
          <w:u w:val="dotted"/>
        </w:rPr>
      </w:pPr>
      <w:r>
        <w:rPr>
          <w:rFonts w:hint="eastAsia" w:asciiTheme="minorEastAsia" w:hAnsiTheme="minorEastAsia" w:eastAsiaTheme="minorEastAsia" w:cstheme="minorEastAsia"/>
          <w:color w:val="auto"/>
          <w:sz w:val="24"/>
          <w:szCs w:val="24"/>
          <w:highlight w:val="none"/>
        </w:rPr>
        <w:t>……</w:t>
      </w:r>
    </w:p>
    <w:p w14:paraId="56120732">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五、与投诉事项相关的投诉请求</w:t>
      </w:r>
    </w:p>
    <w:p w14:paraId="26D34FB1">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请求：</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 xml:space="preserve"> </w:t>
      </w:r>
    </w:p>
    <w:p w14:paraId="5B293704">
      <w:pPr>
        <w:adjustRightInd w:val="0"/>
        <w:spacing w:line="360" w:lineRule="auto"/>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 xml:space="preserve">                                                                                                    </w:t>
      </w:r>
    </w:p>
    <w:p w14:paraId="7BF71232">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签字(签章)：                   公章：                      </w:t>
      </w:r>
    </w:p>
    <w:p w14:paraId="4634E12C">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日期：    </w:t>
      </w:r>
    </w:p>
    <w:p w14:paraId="21D4B8A8">
      <w:pPr>
        <w:adjustRightInd w:val="0"/>
        <w:spacing w:line="360" w:lineRule="auto"/>
        <w:rPr>
          <w:rFonts w:hint="eastAsia" w:asciiTheme="minorEastAsia" w:hAnsiTheme="minorEastAsia" w:eastAsiaTheme="minorEastAsia" w:cstheme="minorEastAsia"/>
          <w:b/>
          <w:color w:val="auto"/>
          <w:sz w:val="24"/>
          <w:szCs w:val="24"/>
          <w:highlight w:val="none"/>
        </w:rPr>
      </w:pPr>
    </w:p>
    <w:p w14:paraId="70BECC3B">
      <w:pPr>
        <w:adjustRightInd w:val="0"/>
        <w:spacing w:line="360" w:lineRule="auto"/>
        <w:rPr>
          <w:rFonts w:hint="eastAsia" w:asciiTheme="minorEastAsia" w:hAnsiTheme="minorEastAsia" w:eastAsiaTheme="minorEastAsia" w:cstheme="minorEastAsia"/>
          <w:b/>
          <w:color w:val="auto"/>
          <w:sz w:val="24"/>
          <w:szCs w:val="24"/>
          <w:highlight w:val="none"/>
        </w:rPr>
      </w:pPr>
    </w:p>
    <w:p w14:paraId="27337900">
      <w:pPr>
        <w:adjustRightIn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投诉书制作说明：</w:t>
      </w:r>
    </w:p>
    <w:p w14:paraId="279ECD9B">
      <w:pPr>
        <w:widowControl/>
        <w:adjustRightInd w:val="0"/>
        <w:spacing w:line="360" w:lineRule="auto"/>
        <w:ind w:firstLine="480"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1.投诉人提起投诉时，应当提交投诉书和必要的证明材料，并按照被投诉人和与投诉事项有关的供应商数量提供投诉书副本。</w:t>
      </w:r>
    </w:p>
    <w:p w14:paraId="07CC3E1E">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szCs w:val="24"/>
          <w:highlight w:val="none"/>
        </w:rPr>
        <w:t>投诉人签署的授权委托书。授权委托书应当载明代理人的姓名或者名称、代理事项、具体权限、期限和相关事项。</w:t>
      </w:r>
    </w:p>
    <w:p w14:paraId="578DC6CF">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3.投诉人若对项目的某一分包进行投诉，投诉书应列明具体分包号。</w:t>
      </w:r>
    </w:p>
    <w:p w14:paraId="52DD459F">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4.投诉书应简要列明质疑事项，质疑函、质疑答复等作为附件材料提供。</w:t>
      </w:r>
    </w:p>
    <w:p w14:paraId="60635B82">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5.投诉书的投诉事项应具体、明确，并有必要的事实依据和法律依据。</w:t>
      </w:r>
    </w:p>
    <w:p w14:paraId="31987B70">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6.投诉书的投诉请求应与投诉事项相关。</w:t>
      </w:r>
    </w:p>
    <w:p w14:paraId="66F74808">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7.投诉人为自然人的，投诉书应当由本人签字；投诉人为法人或者其他组织的，投诉书应当由法定代表人、主要负责人，或者其授权代表签字或者盖章，并加盖公章。</w:t>
      </w:r>
    </w:p>
    <w:p w14:paraId="5B97D952">
      <w:pPr>
        <w:autoSpaceDE w:val="0"/>
        <w:autoSpaceDN w:val="0"/>
        <w:adjustRightInd w:val="0"/>
        <w:spacing w:line="240" w:lineRule="auto"/>
        <w:jc w:val="both"/>
        <w:rPr>
          <w:rFonts w:hint="eastAsia" w:asciiTheme="minorEastAsia" w:hAnsiTheme="minorEastAsia" w:eastAsiaTheme="minorEastAsia" w:cstheme="minorEastAsia"/>
          <w:b/>
          <w:color w:val="auto"/>
          <w:spacing w:val="6"/>
          <w:sz w:val="24"/>
          <w:szCs w:val="24"/>
          <w:highlight w:val="none"/>
        </w:rPr>
      </w:pPr>
    </w:p>
    <w:p w14:paraId="541B0D11">
      <w:pPr>
        <w:autoSpaceDE w:val="0"/>
        <w:autoSpaceDN w:val="0"/>
        <w:adjustRightInd w:val="0"/>
        <w:spacing w:line="240" w:lineRule="auto"/>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pacing w:val="6"/>
          <w:sz w:val="24"/>
          <w:szCs w:val="24"/>
          <w:highlight w:val="none"/>
        </w:rPr>
        <w:t>附件</w:t>
      </w:r>
      <w:r>
        <w:rPr>
          <w:rFonts w:hint="eastAsia" w:asciiTheme="minorEastAsia" w:hAnsiTheme="minorEastAsia" w:eastAsiaTheme="minorEastAsia" w:cstheme="minorEastAsia"/>
          <w:b/>
          <w:color w:val="auto"/>
          <w:spacing w:val="6"/>
          <w:sz w:val="24"/>
          <w:szCs w:val="24"/>
          <w:highlight w:val="none"/>
          <w:lang w:eastAsia="zh-CN"/>
        </w:rPr>
        <w:t>：</w:t>
      </w:r>
      <w:r>
        <w:rPr>
          <w:rFonts w:hint="eastAsia" w:asciiTheme="minorEastAsia" w:hAnsiTheme="minorEastAsia" w:eastAsiaTheme="minorEastAsia" w:cstheme="minorEastAsia"/>
          <w:b/>
          <w:bCs/>
          <w:color w:val="auto"/>
          <w:sz w:val="24"/>
          <w:szCs w:val="24"/>
          <w:highlight w:val="none"/>
        </w:rPr>
        <w:t>业务专用章使用说明函</w:t>
      </w:r>
    </w:p>
    <w:p w14:paraId="2664ED80">
      <w:pPr>
        <w:adjustRightInd w:val="0"/>
        <w:spacing w:line="360" w:lineRule="auto"/>
        <w:rPr>
          <w:rFonts w:hint="eastAsia" w:asciiTheme="minorEastAsia" w:hAnsiTheme="minorEastAsia" w:eastAsiaTheme="minorEastAsia" w:cstheme="minorEastAsia"/>
          <w:color w:val="auto"/>
          <w:sz w:val="24"/>
          <w:szCs w:val="24"/>
          <w:highlight w:val="none"/>
          <w:u w:val="single"/>
        </w:rPr>
      </w:pPr>
    </w:p>
    <w:p w14:paraId="7CA26AF2">
      <w:pPr>
        <w:adjustRightIn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single"/>
        </w:rPr>
        <w:t>（采购人）、（采购代理机构）</w:t>
      </w:r>
    </w:p>
    <w:p w14:paraId="217382B9">
      <w:pPr>
        <w:adjustRightIn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zh-CN"/>
        </w:rPr>
        <w:t>我方</w:t>
      </w:r>
      <w:r>
        <w:rPr>
          <w:rFonts w:hint="eastAsia" w:asciiTheme="minorEastAsia" w:hAnsiTheme="minorEastAsia" w:eastAsiaTheme="minorEastAsia" w:cstheme="minorEastAsia"/>
          <w:color w:val="auto"/>
          <w:kern w:val="0"/>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rPr>
        <w:t>(投标人全称)是中华人民共和国依法登记注册的合法企业，</w:t>
      </w:r>
      <w:r>
        <w:rPr>
          <w:rFonts w:hint="eastAsia" w:asciiTheme="minorEastAsia" w:hAnsiTheme="minorEastAsia" w:eastAsiaTheme="minorEastAsia" w:cstheme="minorEastAsia"/>
          <w:bCs/>
          <w:color w:val="auto"/>
          <w:sz w:val="24"/>
          <w:szCs w:val="24"/>
          <w:highlight w:val="none"/>
        </w:rPr>
        <w:t>在参加</w:t>
      </w:r>
      <w:r>
        <w:rPr>
          <w:rFonts w:hint="eastAsia" w:asciiTheme="minorEastAsia" w:hAnsiTheme="minorEastAsia" w:eastAsiaTheme="minorEastAsia" w:cstheme="minorEastAsia"/>
          <w:color w:val="auto"/>
          <w:sz w:val="24"/>
          <w:szCs w:val="24"/>
          <w:highlight w:val="none"/>
        </w:rPr>
        <w:t>你方组织的（项目名称）项目【招标编号：（采购编号）】</w:t>
      </w:r>
      <w:r>
        <w:rPr>
          <w:rFonts w:hint="eastAsia" w:asciiTheme="minorEastAsia" w:hAnsiTheme="minorEastAsia" w:eastAsiaTheme="minorEastAsia" w:cstheme="minorEastAsia"/>
          <w:bCs/>
          <w:color w:val="auto"/>
          <w:sz w:val="24"/>
          <w:szCs w:val="24"/>
          <w:highlight w:val="none"/>
        </w:rPr>
        <w:t>投标活动中作如下说明：</w:t>
      </w:r>
      <w:r>
        <w:rPr>
          <w:rFonts w:hint="eastAsia" w:asciiTheme="minorEastAsia" w:hAnsiTheme="minorEastAsia" w:eastAsiaTheme="minorEastAsia" w:cstheme="minorEastAsia"/>
          <w:color w:val="auto"/>
          <w:sz w:val="24"/>
          <w:szCs w:val="24"/>
          <w:highlight w:val="none"/>
        </w:rPr>
        <w:t xml:space="preserve">我方所使用的“XX专用章”与法定名称章具有同等的法律效力，对使用“XX专用章”的行为予以完全承认，并愿意承担相应责任。   </w:t>
      </w:r>
    </w:p>
    <w:p w14:paraId="3EE8C296">
      <w:pPr>
        <w:adjustRightIn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特此说明。</w:t>
      </w:r>
    </w:p>
    <w:p w14:paraId="680E9907">
      <w:pPr>
        <w:adjustRightInd w:val="0"/>
        <w:spacing w:line="360" w:lineRule="auto"/>
        <w:ind w:firstLine="494"/>
        <w:rPr>
          <w:rFonts w:hint="eastAsia" w:asciiTheme="minorEastAsia" w:hAnsiTheme="minorEastAsia" w:eastAsiaTheme="minorEastAsia" w:cstheme="minorEastAsia"/>
          <w:color w:val="auto"/>
          <w:sz w:val="24"/>
          <w:szCs w:val="24"/>
          <w:highlight w:val="none"/>
        </w:rPr>
      </w:pPr>
    </w:p>
    <w:p w14:paraId="439FA30D">
      <w:pPr>
        <w:adjustRightInd w:val="0"/>
        <w:spacing w:line="360" w:lineRule="auto"/>
        <w:rPr>
          <w:rFonts w:hint="eastAsia" w:asciiTheme="minorEastAsia" w:hAnsiTheme="minorEastAsia" w:eastAsiaTheme="minorEastAsia" w:cstheme="minorEastAsia"/>
          <w:color w:val="auto"/>
          <w:sz w:val="24"/>
          <w:szCs w:val="24"/>
          <w:highlight w:val="none"/>
        </w:rPr>
      </w:pPr>
    </w:p>
    <w:p w14:paraId="372DA844">
      <w:pPr>
        <w:adjustRightInd w:val="0"/>
        <w:spacing w:line="360" w:lineRule="auto"/>
        <w:ind w:firstLine="494"/>
        <w:rPr>
          <w:rFonts w:hint="eastAsia" w:asciiTheme="minorEastAsia" w:hAnsiTheme="minorEastAsia" w:eastAsiaTheme="minorEastAsia" w:cstheme="minorEastAsia"/>
          <w:color w:val="auto"/>
          <w:sz w:val="24"/>
          <w:szCs w:val="24"/>
          <w:highlight w:val="none"/>
        </w:rPr>
      </w:pPr>
    </w:p>
    <w:p w14:paraId="75379BF8">
      <w:pPr>
        <w:adjustRightInd w:val="0"/>
        <w:spacing w:line="360" w:lineRule="auto"/>
        <w:ind w:right="480" w:firstLine="4080" w:firstLineChars="17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投标单位（法定名称章）：</w:t>
      </w:r>
    </w:p>
    <w:p w14:paraId="6017A37B">
      <w:pPr>
        <w:adjustRightInd w:val="0"/>
        <w:spacing w:line="240" w:lineRule="auto"/>
        <w:ind w:right="1440" w:firstLine="494"/>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日期：       年     月     日</w:t>
      </w:r>
    </w:p>
    <w:p w14:paraId="581A1A0A">
      <w:pPr>
        <w:adjustRightInd w:val="0"/>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附：</w:t>
      </w:r>
    </w:p>
    <w:p w14:paraId="6A129603">
      <w:pPr>
        <w:adjustRightInd w:val="0"/>
        <w:spacing w:line="360"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
          <w:bCs/>
          <w:color w:val="auto"/>
          <w:sz w:val="24"/>
          <w:szCs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nFoJqCoCAAB0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nFoJq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szCs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color w:val="auto"/>
          <w:sz w:val="24"/>
          <w:szCs w:val="24"/>
          <w:highlight w:val="none"/>
        </w:rPr>
        <w:t>投标单位法定名称章（印模）                投标单位“XX专用章”（印模）</w:t>
      </w:r>
    </w:p>
    <w:p w14:paraId="065D8207">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highlight w:val="none"/>
        </w:rPr>
      </w:pPr>
    </w:p>
    <w:p w14:paraId="16F627D0">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highlight w:val="none"/>
        </w:rPr>
      </w:pPr>
    </w:p>
    <w:p w14:paraId="2E6E86F4">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highlight w:val="none"/>
        </w:rPr>
      </w:pPr>
    </w:p>
    <w:p w14:paraId="240C870F">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highlight w:val="none"/>
        </w:rPr>
      </w:pPr>
    </w:p>
    <w:p w14:paraId="550994D9">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highlight w:val="none"/>
        </w:rPr>
      </w:pPr>
    </w:p>
    <w:p w14:paraId="656BC87F">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highlight w:val="none"/>
        </w:rPr>
      </w:pPr>
    </w:p>
    <w:p w14:paraId="5F4E8659">
      <w:pPr>
        <w:autoSpaceDE w:val="0"/>
        <w:autoSpaceDN w:val="0"/>
        <w:adjustRightInd w:val="0"/>
        <w:spacing w:line="240" w:lineRule="auto"/>
        <w:jc w:val="center"/>
        <w:rPr>
          <w:rFonts w:ascii="仿宋" w:hAnsi="仿宋" w:eastAsia="仿宋" w:cs="Times New Roman"/>
          <w:b/>
          <w:color w:val="auto"/>
          <w:spacing w:val="6"/>
          <w:sz w:val="32"/>
          <w:szCs w:val="32"/>
          <w:highlight w:val="none"/>
        </w:rPr>
      </w:pPr>
    </w:p>
    <w:p w14:paraId="59FD6643">
      <w:pPr>
        <w:autoSpaceDE w:val="0"/>
        <w:autoSpaceDN w:val="0"/>
        <w:adjustRightInd w:val="0"/>
        <w:spacing w:line="240" w:lineRule="auto"/>
        <w:jc w:val="center"/>
        <w:rPr>
          <w:rFonts w:ascii="仿宋" w:hAnsi="仿宋" w:eastAsia="仿宋" w:cs="Times New Roman"/>
          <w:b/>
          <w:color w:val="auto"/>
          <w:spacing w:val="6"/>
          <w:sz w:val="32"/>
          <w:szCs w:val="32"/>
          <w:highlight w:val="none"/>
        </w:rPr>
      </w:pPr>
    </w:p>
    <w:p w14:paraId="68F8D1F8">
      <w:pPr>
        <w:autoSpaceDE w:val="0"/>
        <w:autoSpaceDN w:val="0"/>
        <w:adjustRightInd w:val="0"/>
        <w:spacing w:line="240" w:lineRule="auto"/>
        <w:jc w:val="center"/>
        <w:rPr>
          <w:rFonts w:ascii="仿宋" w:hAnsi="仿宋" w:eastAsia="仿宋" w:cs="Times New Roman"/>
          <w:b/>
          <w:color w:val="auto"/>
          <w:spacing w:val="6"/>
          <w:sz w:val="32"/>
          <w:szCs w:val="32"/>
          <w:highlight w:val="none"/>
        </w:rPr>
      </w:pPr>
    </w:p>
    <w:p w14:paraId="39121C9B">
      <w:pPr>
        <w:autoSpaceDE w:val="0"/>
        <w:autoSpaceDN w:val="0"/>
        <w:adjustRightInd w:val="0"/>
        <w:spacing w:line="240" w:lineRule="auto"/>
        <w:jc w:val="center"/>
        <w:rPr>
          <w:rFonts w:ascii="仿宋" w:hAnsi="仿宋" w:eastAsia="仿宋" w:cs="Times New Roman"/>
          <w:b/>
          <w:color w:val="auto"/>
          <w:spacing w:val="6"/>
          <w:sz w:val="32"/>
          <w:szCs w:val="32"/>
          <w:highlight w:val="none"/>
        </w:rPr>
      </w:pPr>
    </w:p>
    <w:p w14:paraId="1DA2D5BE">
      <w:pPr>
        <w:autoSpaceDE w:val="0"/>
        <w:autoSpaceDN w:val="0"/>
        <w:adjustRightInd w:val="0"/>
        <w:spacing w:line="240" w:lineRule="auto"/>
        <w:jc w:val="center"/>
        <w:rPr>
          <w:rFonts w:ascii="仿宋" w:hAnsi="仿宋" w:eastAsia="仿宋" w:cs="Times New Roman"/>
          <w:b/>
          <w:color w:val="auto"/>
          <w:spacing w:val="6"/>
          <w:sz w:val="32"/>
          <w:szCs w:val="32"/>
          <w:highlight w:val="none"/>
        </w:rPr>
      </w:pPr>
    </w:p>
    <w:p w14:paraId="22B61E6F">
      <w:pPr>
        <w:autoSpaceDE w:val="0"/>
        <w:autoSpaceDN w:val="0"/>
        <w:adjustRightInd w:val="0"/>
        <w:spacing w:line="240" w:lineRule="auto"/>
        <w:jc w:val="center"/>
        <w:rPr>
          <w:rFonts w:ascii="仿宋" w:hAnsi="仿宋" w:eastAsia="仿宋" w:cs="Times New Roman"/>
          <w:b/>
          <w:color w:val="auto"/>
          <w:spacing w:val="6"/>
          <w:sz w:val="32"/>
          <w:szCs w:val="32"/>
          <w:highlight w:val="none"/>
        </w:rPr>
      </w:pPr>
    </w:p>
    <w:p w14:paraId="1067FDB4">
      <w:pPr>
        <w:autoSpaceDE w:val="0"/>
        <w:autoSpaceDN w:val="0"/>
        <w:adjustRightInd w:val="0"/>
        <w:spacing w:line="240" w:lineRule="auto"/>
        <w:jc w:val="center"/>
        <w:rPr>
          <w:rFonts w:ascii="仿宋" w:hAnsi="仿宋" w:eastAsia="仿宋" w:cs="Times New Roman"/>
          <w:b/>
          <w:color w:val="auto"/>
          <w:spacing w:val="6"/>
          <w:sz w:val="32"/>
          <w:szCs w:val="32"/>
          <w:highlight w:val="none"/>
        </w:rPr>
      </w:pPr>
    </w:p>
    <w:p w14:paraId="6812232E">
      <w:pPr>
        <w:autoSpaceDE w:val="0"/>
        <w:autoSpaceDN w:val="0"/>
        <w:adjustRightInd w:val="0"/>
        <w:spacing w:line="240" w:lineRule="auto"/>
        <w:jc w:val="center"/>
        <w:rPr>
          <w:rFonts w:hint="eastAsia" w:ascii="仿宋" w:hAnsi="仿宋" w:eastAsia="仿宋" w:cs="Times New Roman"/>
          <w:b/>
          <w:color w:val="auto"/>
          <w:spacing w:val="6"/>
          <w:sz w:val="32"/>
          <w:szCs w:val="32"/>
          <w:highlight w:val="none"/>
        </w:rPr>
      </w:pPr>
    </w:p>
    <w:sectPr>
      <w:headerReference r:id="rId5" w:type="default"/>
      <w:footerReference r:id="rId6" w:type="default"/>
      <w:pgSz w:w="11906" w:h="16838"/>
      <w:pgMar w:top="1440" w:right="1706"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Helvetica">
    <w:panose1 w:val="020B0504020202030204"/>
    <w:charset w:val="00"/>
    <w:family w:val="swiss"/>
    <w:pitch w:val="default"/>
    <w:sig w:usb0="00000007" w:usb1="00000000" w:usb2="00000000" w:usb3="00000000" w:csb0="00000093" w:csb1="00000000"/>
  </w:font>
  <w:font w:name="新宋体">
    <w:panose1 w:val="02010609030101010101"/>
    <w:charset w:val="86"/>
    <w:family w:val="auto"/>
    <w:pitch w:val="default"/>
    <w:sig w:usb0="00000203" w:usb1="288F0000" w:usb2="00000006"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等线">
    <w:panose1 w:val="02010600030101010101"/>
    <w:charset w:val="86"/>
    <w:family w:val="auto"/>
    <w:pitch w:val="default"/>
    <w:sig w:usb0="A00002BF" w:usb1="38CF7CFA" w:usb2="00000016" w:usb3="00000000" w:csb0="0004000F"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62EC8">
    <w:pPr>
      <w:pStyle w:val="1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EFEE47">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31EFEE47">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24" w:lineRule="auto"/>
      </w:pPr>
      <w:r>
        <w:separator/>
      </w:r>
    </w:p>
  </w:footnote>
  <w:footnote w:type="continuationSeparator" w:id="3">
    <w:p>
      <w:pPr>
        <w:spacing w:line="324" w:lineRule="auto"/>
      </w:pPr>
      <w:r>
        <w:continuationSeparator/>
      </w:r>
    </w:p>
  </w:footnote>
  <w:footnote w:id="0">
    <w:p w14:paraId="5858898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82" w:firstLineChars="200"/>
        <w:jc w:val="both"/>
        <w:textAlignment w:val="auto"/>
        <w:rPr>
          <w:rFonts w:hint="eastAsia" w:ascii="宋体" w:hAnsi="宋体" w:eastAsia="宋体" w:cs="宋体"/>
          <w:b w:val="0"/>
          <w:bCs w:val="0"/>
          <w:color w:val="auto"/>
          <w:kern w:val="2"/>
          <w:sz w:val="24"/>
          <w:szCs w:val="24"/>
          <w:highlight w:val="none"/>
          <w:lang w:val="zh-TW" w:eastAsia="zh-TW" w:bidi="zh-TW"/>
        </w:rPr>
      </w:pPr>
      <w:r>
        <w:rPr>
          <w:rFonts w:hint="eastAsia" w:ascii="宋体" w:hAnsi="宋体" w:eastAsia="宋体" w:cs="宋体"/>
          <w:b/>
          <w:bCs/>
          <w:color w:val="auto"/>
          <w:kern w:val="2"/>
          <w:sz w:val="24"/>
          <w:szCs w:val="24"/>
          <w:highlight w:val="none"/>
          <w:lang w:val="zh-TW" w:eastAsia="zh-TW" w:bidi="zh-TW"/>
        </w:rPr>
        <w:t>填写要求：</w:t>
      </w:r>
      <w:r>
        <w:rPr>
          <w:rFonts w:hint="eastAsia" w:ascii="宋体" w:hAnsi="宋体" w:eastAsia="宋体" w:cs="宋体"/>
          <w:b w:val="0"/>
          <w:bCs w:val="0"/>
          <w:color w:val="auto"/>
          <w:kern w:val="2"/>
          <w:sz w:val="24"/>
          <w:szCs w:val="24"/>
          <w:highlight w:val="none"/>
          <w:lang w:val="zh-TW" w:eastAsia="zh-TW" w:bidi="zh-TW"/>
        </w:rPr>
        <w:t>① “采购文件中明确的所属行业”依据</w:t>
      </w:r>
      <w:r>
        <w:rPr>
          <w:rFonts w:hint="eastAsia" w:ascii="宋体" w:hAnsi="宋体" w:eastAsia="宋体" w:cs="宋体"/>
          <w:b w:val="0"/>
          <w:bCs w:val="0"/>
          <w:color w:val="auto"/>
          <w:kern w:val="2"/>
          <w:sz w:val="24"/>
          <w:szCs w:val="24"/>
          <w:highlight w:val="none"/>
          <w:lang w:val="zh-TW" w:eastAsia="zh-CN" w:bidi="zh-TW"/>
        </w:rPr>
        <w:t>采购</w:t>
      </w:r>
      <w:r>
        <w:rPr>
          <w:rFonts w:hint="eastAsia" w:ascii="宋体" w:hAnsi="宋体" w:eastAsia="宋体" w:cs="宋体"/>
          <w:b w:val="0"/>
          <w:bCs w:val="0"/>
          <w:color w:val="auto"/>
          <w:kern w:val="2"/>
          <w:sz w:val="24"/>
          <w:szCs w:val="24"/>
          <w:highlight w:val="none"/>
          <w:lang w:val="zh-TW" w:eastAsia="zh-TW" w:bidi="zh-TW"/>
        </w:rPr>
        <w:t>文件</w:t>
      </w:r>
      <w:r>
        <w:rPr>
          <w:rFonts w:hint="eastAsia" w:ascii="宋体" w:hAnsi="宋体" w:eastAsia="宋体" w:cs="宋体"/>
          <w:b w:val="0"/>
          <w:bCs w:val="0"/>
          <w:color w:val="auto"/>
          <w:kern w:val="2"/>
          <w:sz w:val="24"/>
          <w:szCs w:val="24"/>
          <w:highlight w:val="none"/>
          <w:lang w:val="zh-TW" w:eastAsia="zh-CN" w:bidi="zh-TW"/>
        </w:rPr>
        <w:t>资格要求中</w:t>
      </w:r>
      <w:r>
        <w:rPr>
          <w:rFonts w:hint="eastAsia" w:ascii="宋体" w:hAnsi="宋体" w:eastAsia="宋体" w:cs="宋体"/>
          <w:b w:val="0"/>
          <w:bCs w:val="0"/>
          <w:color w:val="auto"/>
          <w:kern w:val="2"/>
          <w:sz w:val="24"/>
          <w:szCs w:val="24"/>
          <w:highlight w:val="none"/>
          <w:lang w:val="zh-TW" w:eastAsia="zh-TW" w:bidi="zh-TW"/>
        </w:rPr>
        <w:t>“本项目明确的所属行业类别”填写，</w:t>
      </w:r>
      <w:r>
        <w:rPr>
          <w:rFonts w:hint="eastAsia" w:ascii="宋体" w:hAnsi="宋体" w:eastAsia="宋体" w:cs="宋体"/>
          <w:b/>
          <w:bCs/>
          <w:color w:val="auto"/>
          <w:kern w:val="2"/>
          <w:sz w:val="24"/>
          <w:szCs w:val="24"/>
          <w:highlight w:val="none"/>
          <w:lang w:val="zh-TW" w:eastAsia="zh-TW" w:bidi="zh-TW"/>
        </w:rPr>
        <w:t>不得缺漏</w:t>
      </w:r>
      <w:r>
        <w:rPr>
          <w:rFonts w:hint="eastAsia" w:ascii="宋体" w:hAnsi="宋体" w:eastAsia="宋体" w:cs="宋体"/>
          <w:b w:val="0"/>
          <w:bCs w:val="0"/>
          <w:color w:val="auto"/>
          <w:kern w:val="2"/>
          <w:sz w:val="24"/>
          <w:szCs w:val="24"/>
          <w:highlight w:val="none"/>
          <w:lang w:val="zh-TW" w:eastAsia="zh-TW" w:bidi="zh-TW"/>
        </w:rPr>
        <w:t>；</w:t>
      </w:r>
    </w:p>
    <w:p w14:paraId="7AE28C2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jc w:val="both"/>
        <w:textAlignment w:val="auto"/>
        <w:rPr>
          <w:rFonts w:hint="eastAsia" w:ascii="宋体" w:hAnsi="宋体" w:eastAsia="宋体" w:cs="宋体"/>
          <w:b w:val="0"/>
          <w:bCs w:val="0"/>
          <w:color w:val="auto"/>
          <w:kern w:val="2"/>
          <w:sz w:val="24"/>
          <w:szCs w:val="24"/>
          <w:highlight w:val="none"/>
          <w:lang w:val="zh-TW" w:eastAsia="zh-TW" w:bidi="zh-TW"/>
        </w:rPr>
      </w:pPr>
      <w:r>
        <w:rPr>
          <w:rFonts w:hint="eastAsia" w:ascii="宋体" w:hAnsi="宋体" w:eastAsia="宋体" w:cs="宋体"/>
          <w:b w:val="0"/>
          <w:bCs w:val="0"/>
          <w:color w:val="auto"/>
          <w:kern w:val="2"/>
          <w:sz w:val="24"/>
          <w:szCs w:val="24"/>
          <w:highlight w:val="none"/>
          <w:lang w:val="zh-TW" w:eastAsia="zh-TW" w:bidi="zh-TW"/>
        </w:rPr>
        <w:t>②</w:t>
      </w:r>
      <w:r>
        <w:rPr>
          <w:rFonts w:hint="eastAsia" w:ascii="宋体" w:hAnsi="宋体" w:eastAsia="宋体" w:cs="宋体"/>
          <w:b/>
          <w:bCs/>
          <w:color w:val="auto"/>
          <w:kern w:val="2"/>
          <w:sz w:val="24"/>
          <w:szCs w:val="24"/>
          <w:highlight w:val="none"/>
          <w:lang w:val="zh-TW" w:eastAsia="zh-TW" w:bidi="zh-TW"/>
        </w:rPr>
        <w:t>从业人员、营业收入、资产总额填报上一年度数据，无上一年度数据的新成立企业可不填报</w:t>
      </w:r>
      <w:r>
        <w:rPr>
          <w:rFonts w:hint="eastAsia" w:ascii="宋体" w:hAnsi="宋体" w:eastAsia="宋体" w:cs="宋体"/>
          <w:b w:val="0"/>
          <w:bCs w:val="0"/>
          <w:color w:val="auto"/>
          <w:kern w:val="2"/>
          <w:sz w:val="24"/>
          <w:szCs w:val="24"/>
          <w:highlight w:val="none"/>
          <w:lang w:val="zh-TW" w:eastAsia="zh-TW" w:bidi="zh-TW"/>
        </w:rPr>
        <w:t>；</w:t>
      </w:r>
    </w:p>
    <w:p w14:paraId="5990E0F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jc w:val="both"/>
        <w:textAlignment w:val="auto"/>
        <w:rPr>
          <w:rFonts w:hint="eastAsia" w:ascii="宋体" w:hAnsi="宋体" w:eastAsia="宋体" w:cs="宋体"/>
          <w:b w:val="0"/>
          <w:bCs w:val="0"/>
          <w:color w:val="auto"/>
          <w:kern w:val="2"/>
          <w:sz w:val="24"/>
          <w:szCs w:val="24"/>
          <w:highlight w:val="none"/>
          <w:lang w:val="zh-TW" w:eastAsia="zh-TW" w:bidi="zh-TW"/>
        </w:rPr>
      </w:pPr>
      <w:r>
        <w:rPr>
          <w:rFonts w:hint="eastAsia" w:ascii="宋体" w:hAnsi="宋体" w:eastAsia="宋体" w:cs="宋体"/>
          <w:b w:val="0"/>
          <w:bCs w:val="0"/>
          <w:color w:val="auto"/>
          <w:kern w:val="2"/>
          <w:sz w:val="24"/>
          <w:szCs w:val="24"/>
          <w:highlight w:val="none"/>
          <w:lang w:val="zh-TW" w:eastAsia="zh-TW" w:bidi="zh-TW"/>
        </w:rPr>
        <w:t>③中型企业、小型企业、微型企业等3种企业类型，结合以上数据，依据《中小企业划型标准规定》（</w:t>
      </w:r>
      <w:r>
        <w:rPr>
          <w:rFonts w:hint="eastAsia" w:ascii="宋体" w:hAnsi="宋体" w:eastAsia="宋体" w:cs="宋体"/>
          <w:b/>
          <w:bCs/>
          <w:color w:val="auto"/>
          <w:kern w:val="2"/>
          <w:sz w:val="24"/>
          <w:szCs w:val="24"/>
          <w:highlight w:val="none"/>
          <w:lang w:val="zh-TW" w:eastAsia="zh-TW" w:bidi="zh-TW"/>
        </w:rPr>
        <w:t>工信部联企业〔2011〕300号</w:t>
      </w:r>
      <w:r>
        <w:rPr>
          <w:rFonts w:hint="eastAsia" w:ascii="宋体" w:hAnsi="宋体" w:eastAsia="宋体" w:cs="宋体"/>
          <w:b w:val="0"/>
          <w:bCs w:val="0"/>
          <w:color w:val="auto"/>
          <w:kern w:val="2"/>
          <w:sz w:val="24"/>
          <w:szCs w:val="24"/>
          <w:highlight w:val="none"/>
          <w:lang w:val="zh-TW" w:eastAsia="zh-CN" w:bidi="zh-TW"/>
        </w:rPr>
        <w:t>）</w:t>
      </w:r>
      <w:r>
        <w:rPr>
          <w:rFonts w:hint="eastAsia" w:ascii="宋体" w:hAnsi="宋体" w:eastAsia="宋体" w:cs="宋体"/>
          <w:b w:val="0"/>
          <w:bCs w:val="0"/>
          <w:color w:val="auto"/>
          <w:kern w:val="2"/>
          <w:sz w:val="24"/>
          <w:szCs w:val="24"/>
          <w:highlight w:val="none"/>
          <w:lang w:val="en-US" w:eastAsia="zh-CN" w:bidi="zh-TW"/>
        </w:rPr>
        <w:t>中的“</w:t>
      </w:r>
      <w:r>
        <w:rPr>
          <w:rFonts w:hint="eastAsia" w:ascii="宋体" w:hAnsi="宋体" w:eastAsia="宋体" w:cs="宋体"/>
          <w:b/>
          <w:bCs/>
          <w:color w:val="auto"/>
          <w:kern w:val="2"/>
          <w:sz w:val="24"/>
          <w:szCs w:val="24"/>
          <w:highlight w:val="none"/>
          <w:lang w:val="en-US" w:eastAsia="zh-CN" w:bidi="zh-TW"/>
        </w:rPr>
        <w:t>（十六）其他未列明行业。</w:t>
      </w:r>
      <w:r>
        <w:rPr>
          <w:rFonts w:hint="eastAsia" w:ascii="宋体" w:hAnsi="宋体" w:eastAsia="宋体" w:cs="宋体"/>
          <w:b w:val="0"/>
          <w:bCs w:val="0"/>
          <w:color w:val="auto"/>
          <w:kern w:val="2"/>
          <w:sz w:val="24"/>
          <w:szCs w:val="24"/>
          <w:highlight w:val="none"/>
          <w:lang w:val="en-US" w:eastAsia="zh-CN" w:bidi="zh-TW"/>
        </w:rPr>
        <w:t>从业人员300人以下的为中小微型企业。其中，从业人员100人及以上的为</w:t>
      </w:r>
      <w:r>
        <w:rPr>
          <w:rFonts w:hint="eastAsia" w:ascii="宋体" w:hAnsi="宋体" w:eastAsia="宋体" w:cs="宋体"/>
          <w:b/>
          <w:bCs/>
          <w:color w:val="auto"/>
          <w:kern w:val="2"/>
          <w:sz w:val="24"/>
          <w:szCs w:val="24"/>
          <w:highlight w:val="none"/>
          <w:lang w:val="en-US" w:eastAsia="zh-CN" w:bidi="zh-TW"/>
        </w:rPr>
        <w:t>中型企业</w:t>
      </w:r>
      <w:r>
        <w:rPr>
          <w:rFonts w:hint="eastAsia" w:ascii="宋体" w:hAnsi="宋体" w:eastAsia="宋体" w:cs="宋体"/>
          <w:b w:val="0"/>
          <w:bCs w:val="0"/>
          <w:color w:val="auto"/>
          <w:kern w:val="2"/>
          <w:sz w:val="24"/>
          <w:szCs w:val="24"/>
          <w:highlight w:val="none"/>
          <w:lang w:val="en-US" w:eastAsia="zh-CN" w:bidi="zh-TW"/>
        </w:rPr>
        <w:t>；从业人员10人及以上的为</w:t>
      </w:r>
      <w:r>
        <w:rPr>
          <w:rFonts w:hint="eastAsia" w:ascii="宋体" w:hAnsi="宋体" w:eastAsia="宋体" w:cs="宋体"/>
          <w:b/>
          <w:bCs/>
          <w:color w:val="auto"/>
          <w:kern w:val="2"/>
          <w:sz w:val="24"/>
          <w:szCs w:val="24"/>
          <w:highlight w:val="none"/>
          <w:lang w:val="en-US" w:eastAsia="zh-CN" w:bidi="zh-TW"/>
        </w:rPr>
        <w:t>小型企业；</w:t>
      </w:r>
      <w:r>
        <w:rPr>
          <w:rFonts w:hint="eastAsia" w:ascii="宋体" w:hAnsi="宋体" w:eastAsia="宋体" w:cs="宋体"/>
          <w:b w:val="0"/>
          <w:bCs w:val="0"/>
          <w:color w:val="auto"/>
          <w:kern w:val="2"/>
          <w:sz w:val="24"/>
          <w:szCs w:val="24"/>
          <w:highlight w:val="none"/>
          <w:lang w:val="en-US" w:eastAsia="zh-CN" w:bidi="zh-TW"/>
        </w:rPr>
        <w:t>从业人员10人以下的为</w:t>
      </w:r>
      <w:r>
        <w:rPr>
          <w:rFonts w:hint="eastAsia" w:ascii="宋体" w:hAnsi="宋体" w:eastAsia="宋体" w:cs="宋体"/>
          <w:b/>
          <w:bCs/>
          <w:color w:val="auto"/>
          <w:kern w:val="2"/>
          <w:sz w:val="24"/>
          <w:szCs w:val="24"/>
          <w:highlight w:val="none"/>
          <w:lang w:val="en-US" w:eastAsia="zh-CN" w:bidi="zh-TW"/>
        </w:rPr>
        <w:t>微型企业。</w:t>
      </w:r>
      <w:r>
        <w:rPr>
          <w:rFonts w:hint="eastAsia" w:ascii="宋体" w:hAnsi="宋体" w:eastAsia="宋体" w:cs="宋体"/>
          <w:b w:val="0"/>
          <w:bCs w:val="0"/>
          <w:color w:val="auto"/>
          <w:kern w:val="2"/>
          <w:sz w:val="24"/>
          <w:szCs w:val="24"/>
          <w:highlight w:val="none"/>
          <w:lang w:val="en-US" w:eastAsia="zh-CN" w:bidi="zh-TW"/>
        </w:rPr>
        <w:t>”</w:t>
      </w:r>
      <w:r>
        <w:rPr>
          <w:rFonts w:hint="eastAsia" w:ascii="宋体" w:hAnsi="宋体" w:eastAsia="宋体" w:cs="宋体"/>
          <w:b w:val="0"/>
          <w:bCs w:val="0"/>
          <w:color w:val="auto"/>
          <w:kern w:val="2"/>
          <w:sz w:val="24"/>
          <w:szCs w:val="24"/>
          <w:highlight w:val="none"/>
          <w:lang w:val="zh-TW" w:eastAsia="zh-TW" w:bidi="zh-TW"/>
        </w:rPr>
        <w:t>确定；</w:t>
      </w:r>
    </w:p>
    <w:p w14:paraId="18843E1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80" w:firstLineChars="200"/>
        <w:jc w:val="both"/>
        <w:textAlignment w:val="auto"/>
        <w:rPr>
          <w:rFonts w:hint="default" w:ascii="宋体" w:hAnsi="宋体" w:eastAsia="宋体" w:cs="宋体"/>
          <w:sz w:val="21"/>
          <w:szCs w:val="21"/>
        </w:rPr>
      </w:pPr>
      <w:r>
        <w:rPr>
          <w:rFonts w:hint="eastAsia" w:ascii="宋体" w:hAnsi="宋体" w:eastAsia="宋体" w:cs="宋体"/>
          <w:b w:val="0"/>
          <w:bCs w:val="0"/>
          <w:color w:val="auto"/>
          <w:kern w:val="2"/>
          <w:sz w:val="24"/>
          <w:szCs w:val="24"/>
          <w:highlight w:val="none"/>
          <w:lang w:val="zh-TW" w:eastAsia="zh-TW" w:bidi="zh-TW"/>
        </w:rPr>
        <w:t>④</w:t>
      </w:r>
      <w:r>
        <w:rPr>
          <w:rFonts w:hint="eastAsia" w:ascii="宋体" w:hAnsi="宋体" w:eastAsia="宋体" w:cs="宋体"/>
          <w:b w:val="0"/>
          <w:bCs w:val="0"/>
          <w:color w:val="auto"/>
          <w:kern w:val="2"/>
          <w:sz w:val="24"/>
          <w:szCs w:val="24"/>
          <w:highlight w:val="none"/>
          <w:lang w:val="zh-TW" w:eastAsia="zh-CN" w:bidi="zh-TW"/>
        </w:rPr>
        <w:t>供应商</w:t>
      </w:r>
      <w:r>
        <w:rPr>
          <w:rFonts w:hint="eastAsia" w:ascii="宋体" w:hAnsi="宋体" w:eastAsia="宋体" w:cs="宋体"/>
          <w:b w:val="0"/>
          <w:bCs w:val="0"/>
          <w:color w:val="auto"/>
          <w:kern w:val="2"/>
          <w:sz w:val="24"/>
          <w:szCs w:val="24"/>
          <w:highlight w:val="none"/>
          <w:lang w:val="zh-TW" w:eastAsia="zh-TW" w:bidi="zh-TW"/>
        </w:rPr>
        <w:t>提供的《中小企业声明函》与实际情况不符的或者未按以上要求填写的，不享受中小企业扶持政策。声明内容不实的，属于提供虚假材料谋取中标、成交的，依法承担法律责任。</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35623A">
    <w:pPr>
      <w:spacing w:line="200" w:lineRule="exact"/>
      <w:rPr>
        <w:sz w:val="20"/>
        <w:szCs w:val="20"/>
      </w:rPr>
    </w:pPr>
    <w:r>
      <mc:AlternateContent>
        <mc:Choice Requires="wps">
          <w:drawing>
            <wp:anchor distT="0" distB="0" distL="114300" distR="114300" simplePos="0" relativeHeight="251660288"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wps:spPr>
                    <wps:txbx>
                      <w:txbxContent>
                        <w:p w14:paraId="04108496"/>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6192;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c8BcB2AAAAAoBAAAPAAAAAAAAAAEAIAAAACIAAABkcnMvZG93bnJldi54bWxQSwECFAAUAAAA&#10;CACHTuJAW5zBabUBAAByAwAADgAAAAAAAAABACAAAAAnAQAAZHJzL2Uyb0RvYy54bWxQSwUGAAAA&#10;AAYABgBZAQAATgUAAAAA&#10;">
              <v:fill on="f" focussize="0,0"/>
              <v:stroke on="f"/>
              <v:imagedata o:title=""/>
              <o:lock v:ext="edit" aspectratio="f"/>
              <v:textbox inset="0mm,0mm,0mm,0mm">
                <w:txbxContent>
                  <w:p w14:paraId="04108496"/>
                </w:txbxContent>
              </v:textbox>
            </v:shape>
          </w:pict>
        </mc:Fallback>
      </mc:AlternateContent>
    </w:r>
    <w:r>
      <mc:AlternateContent>
        <mc:Choice Requires="wps">
          <w:drawing>
            <wp:anchor distT="0" distB="0" distL="114300" distR="114300" simplePos="0" relativeHeight="251661312"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6" name="文本框 6"/>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wps:spPr>
                    <wps:txbx>
                      <w:txbxContent>
                        <w:p w14:paraId="041B4E14">
                          <w:pPr>
                            <w:spacing w:line="214" w:lineRule="exact"/>
                            <w:jc w:val="left"/>
                            <w:rPr>
                              <w:rFonts w:ascii="宋体" w:hAnsi="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5168;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SDbW1tkAAAALAQAADwAAAAAAAAABACAAAAAiAAAAZHJzL2Rvd25yZXYueG1sUEsB&#10;AhQAFAAAAAgAh07iQK6JvDe7AQAAcgMAAA4AAAAAAAAAAQAgAAAAKAEAAGRycy9lMm9Eb2MueG1s&#10;UEsFBgAAAAAGAAYAWQEAAFUFAAAAAA==&#10;">
              <v:fill on="f" focussize="0,0"/>
              <v:stroke on="f"/>
              <v:imagedata o:title=""/>
              <o:lock v:ext="edit" aspectratio="f"/>
              <v:textbox inset="0mm,0mm,0mm,0mm">
                <w:txbxContent>
                  <w:p w14:paraId="041B4E14">
                    <w:pPr>
                      <w:spacing w:line="214" w:lineRule="exact"/>
                      <w:jc w:val="left"/>
                      <w:rPr>
                        <w:rFonts w:ascii="宋体" w:hAnsi="宋体" w:cs="宋体"/>
                        <w:sz w:val="18"/>
                        <w:szCs w:val="18"/>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4163408"/>
    <w:multiLevelType w:val="singleLevel"/>
    <w:tmpl w:val="14163408"/>
    <w:lvl w:ilvl="0" w:tentative="0">
      <w:start w:val="1"/>
      <w:numFmt w:val="decimal"/>
      <w:suff w:val="nothing"/>
      <w:lvlText w:val="（%1）"/>
      <w:lvlJc w:val="left"/>
    </w:lvl>
  </w:abstractNum>
  <w:abstractNum w:abstractNumId="1">
    <w:nsid w:val="2D15F6F4"/>
    <w:multiLevelType w:val="singleLevel"/>
    <w:tmpl w:val="2D15F6F4"/>
    <w:lvl w:ilvl="0" w:tentative="0">
      <w:start w:val="5"/>
      <w:numFmt w:val="chineseCounting"/>
      <w:suff w:val="space"/>
      <w:lvlText w:val="第%1部分"/>
      <w:lvlJc w:val="left"/>
      <w:rPr>
        <w:rFonts w:hint="eastAsia"/>
      </w:rPr>
    </w:lvl>
  </w:abstractNum>
  <w:abstractNum w:abstractNumId="2">
    <w:nsid w:val="396185F3"/>
    <w:multiLevelType w:val="multilevel"/>
    <w:tmpl w:val="396185F3"/>
    <w:lvl w:ilvl="0" w:tentative="0">
      <w:start w:val="1"/>
      <w:numFmt w:val="chineseCounting"/>
      <w:suff w:val="nothing"/>
      <w:lvlText w:val="%1、"/>
      <w:lvlJc w:val="left"/>
      <w:pPr>
        <w:ind w:left="0" w:firstLine="0"/>
      </w:pPr>
      <w:rPr>
        <w:rFonts w:hint="eastAsia"/>
      </w:rPr>
    </w:lvl>
    <w:lvl w:ilvl="1" w:tentative="0">
      <w:start w:val="1"/>
      <w:numFmt w:val="chineseCounting"/>
      <w:pStyle w:val="2"/>
      <w:suff w:val="nothing"/>
      <w:lvlText w:val="（%2）"/>
      <w:lvlJc w:val="left"/>
      <w:pPr>
        <w:ind w:left="567"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3">
    <w:nsid w:val="54F403B5"/>
    <w:multiLevelType w:val="singleLevel"/>
    <w:tmpl w:val="54F403B5"/>
    <w:lvl w:ilvl="0" w:tentative="0">
      <w:start w:val="1"/>
      <w:numFmt w:val="chineseCounting"/>
      <w:suff w:val="nothing"/>
      <w:lvlText w:val="%1、"/>
      <w:lvlJc w:val="left"/>
    </w:lvl>
  </w:abstractNum>
  <w:abstractNum w:abstractNumId="4">
    <w:nsid w:val="557FD3DA"/>
    <w:multiLevelType w:val="singleLevel"/>
    <w:tmpl w:val="557FD3DA"/>
    <w:lvl w:ilvl="0" w:tentative="0">
      <w:start w:val="3"/>
      <w:numFmt w:val="chineseCounting"/>
      <w:suff w:val="nothing"/>
      <w:lvlText w:val="%1、"/>
      <w:lvlJc w:val="left"/>
    </w:lvl>
  </w:abstractNum>
  <w:abstractNum w:abstractNumId="5">
    <w:nsid w:val="68E1800F"/>
    <w:multiLevelType w:val="singleLevel"/>
    <w:tmpl w:val="68E1800F"/>
    <w:lvl w:ilvl="0" w:tentative="0">
      <w:start w:val="6"/>
      <w:numFmt w:val="chineseCounting"/>
      <w:suff w:val="space"/>
      <w:lvlText w:val="第%1部分"/>
      <w:lvlJc w:val="left"/>
      <w:rPr>
        <w:rFonts w:hint="eastAsia"/>
      </w:rPr>
    </w:lvl>
  </w:abstractNum>
  <w:num w:numId="1">
    <w:abstractNumId w:val="2"/>
  </w:num>
  <w:num w:numId="2">
    <w:abstractNumId w:val="1"/>
  </w:num>
  <w:num w:numId="3">
    <w:abstractNumId w:val="0"/>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00172A27"/>
    <w:rsid w:val="000A4064"/>
    <w:rsid w:val="0042256A"/>
    <w:rsid w:val="00E51485"/>
    <w:rsid w:val="00EC4D85"/>
    <w:rsid w:val="011173B5"/>
    <w:rsid w:val="0143444E"/>
    <w:rsid w:val="0164144D"/>
    <w:rsid w:val="018D6D89"/>
    <w:rsid w:val="01934780"/>
    <w:rsid w:val="01AF70E0"/>
    <w:rsid w:val="01DC4C73"/>
    <w:rsid w:val="01FA3B40"/>
    <w:rsid w:val="01FB3BAF"/>
    <w:rsid w:val="02074EB9"/>
    <w:rsid w:val="02170EDB"/>
    <w:rsid w:val="023F4A0A"/>
    <w:rsid w:val="025852B6"/>
    <w:rsid w:val="02B0310F"/>
    <w:rsid w:val="02B26E88"/>
    <w:rsid w:val="03436045"/>
    <w:rsid w:val="036D2DAF"/>
    <w:rsid w:val="036F625A"/>
    <w:rsid w:val="03A74A35"/>
    <w:rsid w:val="03AE7536"/>
    <w:rsid w:val="03B96092"/>
    <w:rsid w:val="03C8445B"/>
    <w:rsid w:val="03D82626"/>
    <w:rsid w:val="040057D9"/>
    <w:rsid w:val="040412EA"/>
    <w:rsid w:val="042E0790"/>
    <w:rsid w:val="046B3792"/>
    <w:rsid w:val="048C3708"/>
    <w:rsid w:val="049D020F"/>
    <w:rsid w:val="050B505E"/>
    <w:rsid w:val="052F5A15"/>
    <w:rsid w:val="054C6E7F"/>
    <w:rsid w:val="059E1945"/>
    <w:rsid w:val="05FD56BA"/>
    <w:rsid w:val="06016457"/>
    <w:rsid w:val="06312219"/>
    <w:rsid w:val="064F127C"/>
    <w:rsid w:val="066743D3"/>
    <w:rsid w:val="066C1A43"/>
    <w:rsid w:val="066F6E3E"/>
    <w:rsid w:val="06D50291"/>
    <w:rsid w:val="06F24F5D"/>
    <w:rsid w:val="07092AF4"/>
    <w:rsid w:val="07253287"/>
    <w:rsid w:val="07722B6E"/>
    <w:rsid w:val="07B86CE5"/>
    <w:rsid w:val="07CA6A21"/>
    <w:rsid w:val="083E11BD"/>
    <w:rsid w:val="084F4173"/>
    <w:rsid w:val="085976D7"/>
    <w:rsid w:val="08604303"/>
    <w:rsid w:val="087E15BA"/>
    <w:rsid w:val="089C57F3"/>
    <w:rsid w:val="08E72291"/>
    <w:rsid w:val="090B44BE"/>
    <w:rsid w:val="092E38C6"/>
    <w:rsid w:val="09355BE0"/>
    <w:rsid w:val="093E3C18"/>
    <w:rsid w:val="09440A55"/>
    <w:rsid w:val="095F1802"/>
    <w:rsid w:val="09867B6B"/>
    <w:rsid w:val="0A4A6971"/>
    <w:rsid w:val="0A645B94"/>
    <w:rsid w:val="0ADF7A26"/>
    <w:rsid w:val="0B136CF1"/>
    <w:rsid w:val="0B1C3266"/>
    <w:rsid w:val="0B542D9A"/>
    <w:rsid w:val="0B8C0096"/>
    <w:rsid w:val="0BF7590B"/>
    <w:rsid w:val="0BF96D78"/>
    <w:rsid w:val="0BFA53FB"/>
    <w:rsid w:val="0C0A7C6F"/>
    <w:rsid w:val="0C3C625D"/>
    <w:rsid w:val="0C494BDD"/>
    <w:rsid w:val="0C4A768F"/>
    <w:rsid w:val="0C565A82"/>
    <w:rsid w:val="0C9F37F7"/>
    <w:rsid w:val="0CE2745D"/>
    <w:rsid w:val="0D0C53E6"/>
    <w:rsid w:val="0D230299"/>
    <w:rsid w:val="0D3F57BC"/>
    <w:rsid w:val="0D76526A"/>
    <w:rsid w:val="0D9136AB"/>
    <w:rsid w:val="0DBF06AB"/>
    <w:rsid w:val="0DC108C7"/>
    <w:rsid w:val="0E672F9C"/>
    <w:rsid w:val="0E75024E"/>
    <w:rsid w:val="0E936DF1"/>
    <w:rsid w:val="0EB06912"/>
    <w:rsid w:val="0EB9334C"/>
    <w:rsid w:val="0F0B582C"/>
    <w:rsid w:val="0F215FB4"/>
    <w:rsid w:val="0F926D27"/>
    <w:rsid w:val="0F932937"/>
    <w:rsid w:val="0FCD2FF3"/>
    <w:rsid w:val="0FD76C36"/>
    <w:rsid w:val="10042659"/>
    <w:rsid w:val="101315DC"/>
    <w:rsid w:val="101319D6"/>
    <w:rsid w:val="1017759B"/>
    <w:rsid w:val="101D6CFB"/>
    <w:rsid w:val="103C2486"/>
    <w:rsid w:val="10501A8E"/>
    <w:rsid w:val="105A66D4"/>
    <w:rsid w:val="107A2CE3"/>
    <w:rsid w:val="1081667A"/>
    <w:rsid w:val="108E6535"/>
    <w:rsid w:val="10A409DA"/>
    <w:rsid w:val="11114B6A"/>
    <w:rsid w:val="117F6ACF"/>
    <w:rsid w:val="11946C55"/>
    <w:rsid w:val="11EF5057"/>
    <w:rsid w:val="11FE26AC"/>
    <w:rsid w:val="12120E6C"/>
    <w:rsid w:val="122D14BA"/>
    <w:rsid w:val="128C79CD"/>
    <w:rsid w:val="12A72653"/>
    <w:rsid w:val="12C16DBE"/>
    <w:rsid w:val="12C30C3D"/>
    <w:rsid w:val="12CB1509"/>
    <w:rsid w:val="13491EEA"/>
    <w:rsid w:val="138E616D"/>
    <w:rsid w:val="13BA5B9C"/>
    <w:rsid w:val="14023884"/>
    <w:rsid w:val="14583F0B"/>
    <w:rsid w:val="14D61ED0"/>
    <w:rsid w:val="14FB646C"/>
    <w:rsid w:val="1502053B"/>
    <w:rsid w:val="153535F7"/>
    <w:rsid w:val="15427B98"/>
    <w:rsid w:val="154B49A9"/>
    <w:rsid w:val="15973CBB"/>
    <w:rsid w:val="159C38A4"/>
    <w:rsid w:val="15CF7201"/>
    <w:rsid w:val="15FA3B72"/>
    <w:rsid w:val="162970CA"/>
    <w:rsid w:val="16734728"/>
    <w:rsid w:val="167504A0"/>
    <w:rsid w:val="16776F84"/>
    <w:rsid w:val="16985F3D"/>
    <w:rsid w:val="16B5468B"/>
    <w:rsid w:val="16F84283"/>
    <w:rsid w:val="16FC5ACB"/>
    <w:rsid w:val="175E707C"/>
    <w:rsid w:val="17732307"/>
    <w:rsid w:val="177641D9"/>
    <w:rsid w:val="17E64809"/>
    <w:rsid w:val="17F2029E"/>
    <w:rsid w:val="180A5EC9"/>
    <w:rsid w:val="18330E32"/>
    <w:rsid w:val="184F0BB8"/>
    <w:rsid w:val="1852245C"/>
    <w:rsid w:val="187355FA"/>
    <w:rsid w:val="18A854B7"/>
    <w:rsid w:val="18AD2DB2"/>
    <w:rsid w:val="18AD3F21"/>
    <w:rsid w:val="18CD00AF"/>
    <w:rsid w:val="18D66075"/>
    <w:rsid w:val="193E726F"/>
    <w:rsid w:val="19691C82"/>
    <w:rsid w:val="199D182A"/>
    <w:rsid w:val="19CD58F7"/>
    <w:rsid w:val="1A1A00E3"/>
    <w:rsid w:val="1A517E9E"/>
    <w:rsid w:val="1A8574DD"/>
    <w:rsid w:val="1AC249A5"/>
    <w:rsid w:val="1AFE1FFA"/>
    <w:rsid w:val="1B866CAC"/>
    <w:rsid w:val="1B897D2E"/>
    <w:rsid w:val="1BE130E7"/>
    <w:rsid w:val="1BEE39B4"/>
    <w:rsid w:val="1BF603FD"/>
    <w:rsid w:val="1C876731"/>
    <w:rsid w:val="1C9D605B"/>
    <w:rsid w:val="1CBE3327"/>
    <w:rsid w:val="1D62157A"/>
    <w:rsid w:val="1DC17288"/>
    <w:rsid w:val="1DDE338D"/>
    <w:rsid w:val="1DE455A7"/>
    <w:rsid w:val="1DEC15A8"/>
    <w:rsid w:val="1E1A29C2"/>
    <w:rsid w:val="1E640646"/>
    <w:rsid w:val="1EA93261"/>
    <w:rsid w:val="1F4F78DD"/>
    <w:rsid w:val="1F6410B2"/>
    <w:rsid w:val="1F657D89"/>
    <w:rsid w:val="1F6B7E51"/>
    <w:rsid w:val="1F7C464D"/>
    <w:rsid w:val="1FE434A6"/>
    <w:rsid w:val="1FFC753C"/>
    <w:rsid w:val="20605D1D"/>
    <w:rsid w:val="20636319"/>
    <w:rsid w:val="20743577"/>
    <w:rsid w:val="20B64383"/>
    <w:rsid w:val="20C96C79"/>
    <w:rsid w:val="20EE157B"/>
    <w:rsid w:val="20FA4550"/>
    <w:rsid w:val="211508B6"/>
    <w:rsid w:val="21156DDF"/>
    <w:rsid w:val="21200896"/>
    <w:rsid w:val="212076F8"/>
    <w:rsid w:val="21252E17"/>
    <w:rsid w:val="21831CE6"/>
    <w:rsid w:val="21B573A8"/>
    <w:rsid w:val="21CD05E6"/>
    <w:rsid w:val="2228687C"/>
    <w:rsid w:val="22A87507"/>
    <w:rsid w:val="22AB367C"/>
    <w:rsid w:val="22B046EC"/>
    <w:rsid w:val="230010F2"/>
    <w:rsid w:val="23164DB9"/>
    <w:rsid w:val="231A2B60"/>
    <w:rsid w:val="232D4E34"/>
    <w:rsid w:val="23B51B7A"/>
    <w:rsid w:val="23D13772"/>
    <w:rsid w:val="24207C9D"/>
    <w:rsid w:val="24293842"/>
    <w:rsid w:val="2430340D"/>
    <w:rsid w:val="24A82ED7"/>
    <w:rsid w:val="252953F1"/>
    <w:rsid w:val="25502AC4"/>
    <w:rsid w:val="25641E0C"/>
    <w:rsid w:val="25760682"/>
    <w:rsid w:val="258E61E7"/>
    <w:rsid w:val="25A4233A"/>
    <w:rsid w:val="25A450EF"/>
    <w:rsid w:val="25D6438C"/>
    <w:rsid w:val="25EE6137"/>
    <w:rsid w:val="261F4630"/>
    <w:rsid w:val="265A6D6B"/>
    <w:rsid w:val="266372EB"/>
    <w:rsid w:val="266A24B1"/>
    <w:rsid w:val="269F349E"/>
    <w:rsid w:val="26CB647D"/>
    <w:rsid w:val="26E31A2E"/>
    <w:rsid w:val="26FC5B3E"/>
    <w:rsid w:val="273852FE"/>
    <w:rsid w:val="27677991"/>
    <w:rsid w:val="27680ACF"/>
    <w:rsid w:val="276F6846"/>
    <w:rsid w:val="27823A56"/>
    <w:rsid w:val="27996DEF"/>
    <w:rsid w:val="284D1049"/>
    <w:rsid w:val="287C31BC"/>
    <w:rsid w:val="288C23E6"/>
    <w:rsid w:val="28EB74B7"/>
    <w:rsid w:val="290F5DEA"/>
    <w:rsid w:val="2939710B"/>
    <w:rsid w:val="294837F2"/>
    <w:rsid w:val="295A45F4"/>
    <w:rsid w:val="296011A0"/>
    <w:rsid w:val="29DF694B"/>
    <w:rsid w:val="29FA40BA"/>
    <w:rsid w:val="2A27165A"/>
    <w:rsid w:val="2A2D67A5"/>
    <w:rsid w:val="2A663F30"/>
    <w:rsid w:val="2B1A3CE2"/>
    <w:rsid w:val="2B2A4705"/>
    <w:rsid w:val="2B6050C6"/>
    <w:rsid w:val="2B7000D9"/>
    <w:rsid w:val="2B820819"/>
    <w:rsid w:val="2B836A63"/>
    <w:rsid w:val="2BB05DAB"/>
    <w:rsid w:val="2BE155E1"/>
    <w:rsid w:val="2C2E653B"/>
    <w:rsid w:val="2C4C09F4"/>
    <w:rsid w:val="2C811244"/>
    <w:rsid w:val="2CB704EC"/>
    <w:rsid w:val="2CE22303"/>
    <w:rsid w:val="2CFA6FE6"/>
    <w:rsid w:val="2D063205"/>
    <w:rsid w:val="2D255CEB"/>
    <w:rsid w:val="2D3348D2"/>
    <w:rsid w:val="2D5108D1"/>
    <w:rsid w:val="2D702EAA"/>
    <w:rsid w:val="2D821828"/>
    <w:rsid w:val="2DA91423"/>
    <w:rsid w:val="2DBB4876"/>
    <w:rsid w:val="2E14581F"/>
    <w:rsid w:val="2E3507E9"/>
    <w:rsid w:val="2EAF13CF"/>
    <w:rsid w:val="2EB47C79"/>
    <w:rsid w:val="2EBF24D5"/>
    <w:rsid w:val="2ED12323"/>
    <w:rsid w:val="2EF456CA"/>
    <w:rsid w:val="2EF97A69"/>
    <w:rsid w:val="2F407445"/>
    <w:rsid w:val="2F5D5C7E"/>
    <w:rsid w:val="2FB217FE"/>
    <w:rsid w:val="2FE73D95"/>
    <w:rsid w:val="2FFC6F5A"/>
    <w:rsid w:val="30316D8E"/>
    <w:rsid w:val="3039495A"/>
    <w:rsid w:val="308F3525"/>
    <w:rsid w:val="30A84703"/>
    <w:rsid w:val="30CA3EF9"/>
    <w:rsid w:val="30D00355"/>
    <w:rsid w:val="30D155D2"/>
    <w:rsid w:val="3153529A"/>
    <w:rsid w:val="31666F0B"/>
    <w:rsid w:val="316B2857"/>
    <w:rsid w:val="31786FB5"/>
    <w:rsid w:val="31910F10"/>
    <w:rsid w:val="31E90B42"/>
    <w:rsid w:val="31F52C3B"/>
    <w:rsid w:val="31FB6704"/>
    <w:rsid w:val="32044820"/>
    <w:rsid w:val="32772FB9"/>
    <w:rsid w:val="329E20E6"/>
    <w:rsid w:val="32A108E2"/>
    <w:rsid w:val="32A93D72"/>
    <w:rsid w:val="330271C7"/>
    <w:rsid w:val="33483ECA"/>
    <w:rsid w:val="334A058B"/>
    <w:rsid w:val="33667791"/>
    <w:rsid w:val="33960F87"/>
    <w:rsid w:val="33A25157"/>
    <w:rsid w:val="33B36EE3"/>
    <w:rsid w:val="33B91574"/>
    <w:rsid w:val="33E36F8C"/>
    <w:rsid w:val="33F54465"/>
    <w:rsid w:val="341472E4"/>
    <w:rsid w:val="342801E7"/>
    <w:rsid w:val="34286258"/>
    <w:rsid w:val="3456110E"/>
    <w:rsid w:val="347B2A3D"/>
    <w:rsid w:val="34D35845"/>
    <w:rsid w:val="34DF325D"/>
    <w:rsid w:val="34EE7695"/>
    <w:rsid w:val="34F60C6A"/>
    <w:rsid w:val="35094DA0"/>
    <w:rsid w:val="354B08F2"/>
    <w:rsid w:val="35B871B1"/>
    <w:rsid w:val="36140218"/>
    <w:rsid w:val="3629574F"/>
    <w:rsid w:val="362D1DA6"/>
    <w:rsid w:val="36941E25"/>
    <w:rsid w:val="36B83D65"/>
    <w:rsid w:val="372B2789"/>
    <w:rsid w:val="38044D88"/>
    <w:rsid w:val="38696846"/>
    <w:rsid w:val="386F48F8"/>
    <w:rsid w:val="38E4144E"/>
    <w:rsid w:val="390879DB"/>
    <w:rsid w:val="390A5A53"/>
    <w:rsid w:val="3933355D"/>
    <w:rsid w:val="39360EBE"/>
    <w:rsid w:val="394915ED"/>
    <w:rsid w:val="399E69A8"/>
    <w:rsid w:val="39ED01CA"/>
    <w:rsid w:val="3A1D7D60"/>
    <w:rsid w:val="3A2F0373"/>
    <w:rsid w:val="3A591371"/>
    <w:rsid w:val="3A830B2E"/>
    <w:rsid w:val="3A83770E"/>
    <w:rsid w:val="3A944AE9"/>
    <w:rsid w:val="3ADB3A50"/>
    <w:rsid w:val="3AE710BD"/>
    <w:rsid w:val="3B26412F"/>
    <w:rsid w:val="3B31760D"/>
    <w:rsid w:val="3B733902"/>
    <w:rsid w:val="3B875714"/>
    <w:rsid w:val="3B9A2CC7"/>
    <w:rsid w:val="3BB56AC5"/>
    <w:rsid w:val="3BC30B24"/>
    <w:rsid w:val="3BCA2874"/>
    <w:rsid w:val="3BCC2061"/>
    <w:rsid w:val="3BDB05F6"/>
    <w:rsid w:val="3BE86E9B"/>
    <w:rsid w:val="3C3F0A85"/>
    <w:rsid w:val="3C547ECE"/>
    <w:rsid w:val="3C6112ED"/>
    <w:rsid w:val="3CD967E3"/>
    <w:rsid w:val="3CDA4B07"/>
    <w:rsid w:val="3CEA1D9B"/>
    <w:rsid w:val="3D286414"/>
    <w:rsid w:val="3D502290"/>
    <w:rsid w:val="3D850719"/>
    <w:rsid w:val="3DB64D77"/>
    <w:rsid w:val="3DF31B27"/>
    <w:rsid w:val="3E02162D"/>
    <w:rsid w:val="3E0E4BB3"/>
    <w:rsid w:val="3E43485C"/>
    <w:rsid w:val="3E595E2E"/>
    <w:rsid w:val="3E5D7056"/>
    <w:rsid w:val="3E9F0FD0"/>
    <w:rsid w:val="3EA043CA"/>
    <w:rsid w:val="3EA63FCC"/>
    <w:rsid w:val="3F43524F"/>
    <w:rsid w:val="3F574FC1"/>
    <w:rsid w:val="3F5E7474"/>
    <w:rsid w:val="3FA772C8"/>
    <w:rsid w:val="3FC42BDE"/>
    <w:rsid w:val="3FCA6717"/>
    <w:rsid w:val="3FE61D84"/>
    <w:rsid w:val="3FF428EA"/>
    <w:rsid w:val="40494752"/>
    <w:rsid w:val="40526337"/>
    <w:rsid w:val="407E33F2"/>
    <w:rsid w:val="40C4283D"/>
    <w:rsid w:val="40E35E83"/>
    <w:rsid w:val="41517290"/>
    <w:rsid w:val="41601281"/>
    <w:rsid w:val="422A58D3"/>
    <w:rsid w:val="426F3144"/>
    <w:rsid w:val="429B2728"/>
    <w:rsid w:val="43014CE6"/>
    <w:rsid w:val="43062B1F"/>
    <w:rsid w:val="432E576D"/>
    <w:rsid w:val="43362BE2"/>
    <w:rsid w:val="43754D8C"/>
    <w:rsid w:val="43A378F7"/>
    <w:rsid w:val="4427077C"/>
    <w:rsid w:val="44615AE2"/>
    <w:rsid w:val="446B5C29"/>
    <w:rsid w:val="44712228"/>
    <w:rsid w:val="44B81331"/>
    <w:rsid w:val="44D2693A"/>
    <w:rsid w:val="44D73812"/>
    <w:rsid w:val="44EE67B0"/>
    <w:rsid w:val="4515768F"/>
    <w:rsid w:val="453F5652"/>
    <w:rsid w:val="458008B5"/>
    <w:rsid w:val="45860256"/>
    <w:rsid w:val="45AE6EDE"/>
    <w:rsid w:val="45DE130F"/>
    <w:rsid w:val="45EC0CF9"/>
    <w:rsid w:val="4665733A"/>
    <w:rsid w:val="472114B3"/>
    <w:rsid w:val="474358CD"/>
    <w:rsid w:val="47746CE0"/>
    <w:rsid w:val="4777336E"/>
    <w:rsid w:val="47A974A7"/>
    <w:rsid w:val="47D60594"/>
    <w:rsid w:val="47DD7AD0"/>
    <w:rsid w:val="47F53681"/>
    <w:rsid w:val="48021E26"/>
    <w:rsid w:val="48036E0A"/>
    <w:rsid w:val="480721AA"/>
    <w:rsid w:val="482C45B3"/>
    <w:rsid w:val="48335C8C"/>
    <w:rsid w:val="484D62D8"/>
    <w:rsid w:val="48800676"/>
    <w:rsid w:val="48892E0B"/>
    <w:rsid w:val="48B025C2"/>
    <w:rsid w:val="48B03770"/>
    <w:rsid w:val="48C15438"/>
    <w:rsid w:val="48CC1C03"/>
    <w:rsid w:val="48D013E2"/>
    <w:rsid w:val="48E704DA"/>
    <w:rsid w:val="49182BAA"/>
    <w:rsid w:val="492F3277"/>
    <w:rsid w:val="4A267C9E"/>
    <w:rsid w:val="4A2A75AB"/>
    <w:rsid w:val="4A8759F1"/>
    <w:rsid w:val="4AC62A9D"/>
    <w:rsid w:val="4AD720AC"/>
    <w:rsid w:val="4B0049C3"/>
    <w:rsid w:val="4B0B761F"/>
    <w:rsid w:val="4B27210C"/>
    <w:rsid w:val="4B94307A"/>
    <w:rsid w:val="4B9B36B1"/>
    <w:rsid w:val="4BB319AC"/>
    <w:rsid w:val="4BEF5D3F"/>
    <w:rsid w:val="4C056E04"/>
    <w:rsid w:val="4C0716CD"/>
    <w:rsid w:val="4C152E61"/>
    <w:rsid w:val="4C2B4F94"/>
    <w:rsid w:val="4C5902C0"/>
    <w:rsid w:val="4C61601B"/>
    <w:rsid w:val="4CA74208"/>
    <w:rsid w:val="4CF60CEC"/>
    <w:rsid w:val="4D0A29E9"/>
    <w:rsid w:val="4D112219"/>
    <w:rsid w:val="4D4E2F2C"/>
    <w:rsid w:val="4D4F5839"/>
    <w:rsid w:val="4D4F5925"/>
    <w:rsid w:val="4D547FB3"/>
    <w:rsid w:val="4D695962"/>
    <w:rsid w:val="4D720CBA"/>
    <w:rsid w:val="4D7A756F"/>
    <w:rsid w:val="4D7B3F7A"/>
    <w:rsid w:val="4D922D30"/>
    <w:rsid w:val="4DA60CF0"/>
    <w:rsid w:val="4DB64580"/>
    <w:rsid w:val="4DF8190E"/>
    <w:rsid w:val="4E047438"/>
    <w:rsid w:val="4EA1119F"/>
    <w:rsid w:val="4F0A09C7"/>
    <w:rsid w:val="4F22226C"/>
    <w:rsid w:val="4F887A0E"/>
    <w:rsid w:val="4FA756B6"/>
    <w:rsid w:val="4FE01427"/>
    <w:rsid w:val="4FF9121F"/>
    <w:rsid w:val="50423B16"/>
    <w:rsid w:val="509979CE"/>
    <w:rsid w:val="50A11A3C"/>
    <w:rsid w:val="50A15412"/>
    <w:rsid w:val="510971BA"/>
    <w:rsid w:val="51301B01"/>
    <w:rsid w:val="51505BCD"/>
    <w:rsid w:val="515F426D"/>
    <w:rsid w:val="51937FC5"/>
    <w:rsid w:val="51BC2EC0"/>
    <w:rsid w:val="51DF176C"/>
    <w:rsid w:val="52195BA8"/>
    <w:rsid w:val="522B768A"/>
    <w:rsid w:val="523F1387"/>
    <w:rsid w:val="52793D86"/>
    <w:rsid w:val="527F71EC"/>
    <w:rsid w:val="528A6435"/>
    <w:rsid w:val="52D70E9F"/>
    <w:rsid w:val="52EC674D"/>
    <w:rsid w:val="52FC5A6A"/>
    <w:rsid w:val="5314011E"/>
    <w:rsid w:val="531B2126"/>
    <w:rsid w:val="532B1DEC"/>
    <w:rsid w:val="532C5467"/>
    <w:rsid w:val="53483B1C"/>
    <w:rsid w:val="535A4B66"/>
    <w:rsid w:val="53602685"/>
    <w:rsid w:val="537E69E2"/>
    <w:rsid w:val="537E7C13"/>
    <w:rsid w:val="53BC2C8F"/>
    <w:rsid w:val="548A07B1"/>
    <w:rsid w:val="54F50DA3"/>
    <w:rsid w:val="55076D82"/>
    <w:rsid w:val="55171D5C"/>
    <w:rsid w:val="55346855"/>
    <w:rsid w:val="553E5415"/>
    <w:rsid w:val="555111B5"/>
    <w:rsid w:val="55591C7C"/>
    <w:rsid w:val="55913CA7"/>
    <w:rsid w:val="564715EF"/>
    <w:rsid w:val="56660C21"/>
    <w:rsid w:val="56D93FC7"/>
    <w:rsid w:val="56E524FD"/>
    <w:rsid w:val="56F80818"/>
    <w:rsid w:val="57071993"/>
    <w:rsid w:val="571D16B9"/>
    <w:rsid w:val="57365C7F"/>
    <w:rsid w:val="573963A5"/>
    <w:rsid w:val="57785B15"/>
    <w:rsid w:val="580A7D41"/>
    <w:rsid w:val="58183FEB"/>
    <w:rsid w:val="586362C8"/>
    <w:rsid w:val="586C58ED"/>
    <w:rsid w:val="58F16CB5"/>
    <w:rsid w:val="59625A39"/>
    <w:rsid w:val="59815DE1"/>
    <w:rsid w:val="599471F1"/>
    <w:rsid w:val="59A5470E"/>
    <w:rsid w:val="59BA3AAC"/>
    <w:rsid w:val="59D46A45"/>
    <w:rsid w:val="5A442520"/>
    <w:rsid w:val="5A5271A1"/>
    <w:rsid w:val="5A604A46"/>
    <w:rsid w:val="5A6B265F"/>
    <w:rsid w:val="5AAA1811"/>
    <w:rsid w:val="5AC661A1"/>
    <w:rsid w:val="5B0F6FF4"/>
    <w:rsid w:val="5B361912"/>
    <w:rsid w:val="5B887E94"/>
    <w:rsid w:val="5B8A3673"/>
    <w:rsid w:val="5BA65FD3"/>
    <w:rsid w:val="5BB55C5E"/>
    <w:rsid w:val="5BE33ACE"/>
    <w:rsid w:val="5C313B0B"/>
    <w:rsid w:val="5C553C81"/>
    <w:rsid w:val="5C6C6E3F"/>
    <w:rsid w:val="5CC6692D"/>
    <w:rsid w:val="5D59288B"/>
    <w:rsid w:val="5D6B74D4"/>
    <w:rsid w:val="5D6C33C8"/>
    <w:rsid w:val="5D845B7D"/>
    <w:rsid w:val="5D8764A9"/>
    <w:rsid w:val="5D8B53EF"/>
    <w:rsid w:val="5D990F9E"/>
    <w:rsid w:val="5E437354"/>
    <w:rsid w:val="5E93037B"/>
    <w:rsid w:val="5EB0507F"/>
    <w:rsid w:val="5F70593F"/>
    <w:rsid w:val="5F752D64"/>
    <w:rsid w:val="5F902E28"/>
    <w:rsid w:val="5FB24F46"/>
    <w:rsid w:val="5FF63309"/>
    <w:rsid w:val="5FFA1B6B"/>
    <w:rsid w:val="60504934"/>
    <w:rsid w:val="60583356"/>
    <w:rsid w:val="605D0D70"/>
    <w:rsid w:val="606F719F"/>
    <w:rsid w:val="609948FD"/>
    <w:rsid w:val="60A76A75"/>
    <w:rsid w:val="60A95153"/>
    <w:rsid w:val="60E47381"/>
    <w:rsid w:val="60F46CDD"/>
    <w:rsid w:val="614B11AE"/>
    <w:rsid w:val="61876EAA"/>
    <w:rsid w:val="6224448F"/>
    <w:rsid w:val="624520A2"/>
    <w:rsid w:val="62630B7E"/>
    <w:rsid w:val="627157E9"/>
    <w:rsid w:val="62E00AC4"/>
    <w:rsid w:val="63035AB9"/>
    <w:rsid w:val="636724EA"/>
    <w:rsid w:val="637F15E3"/>
    <w:rsid w:val="638B7BC9"/>
    <w:rsid w:val="645C18C6"/>
    <w:rsid w:val="64A4247C"/>
    <w:rsid w:val="64AD2180"/>
    <w:rsid w:val="64B05DD1"/>
    <w:rsid w:val="64CA2A17"/>
    <w:rsid w:val="65113350"/>
    <w:rsid w:val="65B03CD6"/>
    <w:rsid w:val="65DD65A1"/>
    <w:rsid w:val="65E46075"/>
    <w:rsid w:val="6626043C"/>
    <w:rsid w:val="663F04A7"/>
    <w:rsid w:val="66486604"/>
    <w:rsid w:val="665A459D"/>
    <w:rsid w:val="668D68FE"/>
    <w:rsid w:val="66C13FB6"/>
    <w:rsid w:val="66D01EB3"/>
    <w:rsid w:val="66F5774D"/>
    <w:rsid w:val="66FC3964"/>
    <w:rsid w:val="6721116E"/>
    <w:rsid w:val="674E27DD"/>
    <w:rsid w:val="675016E5"/>
    <w:rsid w:val="676F03C9"/>
    <w:rsid w:val="678C356A"/>
    <w:rsid w:val="67A16835"/>
    <w:rsid w:val="67C214DC"/>
    <w:rsid w:val="67ED19DC"/>
    <w:rsid w:val="68020397"/>
    <w:rsid w:val="6833299C"/>
    <w:rsid w:val="68727968"/>
    <w:rsid w:val="68851F5E"/>
    <w:rsid w:val="68AD6BF3"/>
    <w:rsid w:val="68CC1FC0"/>
    <w:rsid w:val="69212F02"/>
    <w:rsid w:val="694110E9"/>
    <w:rsid w:val="69A14E6A"/>
    <w:rsid w:val="69D07B2E"/>
    <w:rsid w:val="69D41EA7"/>
    <w:rsid w:val="69E462AD"/>
    <w:rsid w:val="69FC554A"/>
    <w:rsid w:val="69FD6F56"/>
    <w:rsid w:val="6A700A09"/>
    <w:rsid w:val="6A7C4ACE"/>
    <w:rsid w:val="6A7F7FCA"/>
    <w:rsid w:val="6A9777FE"/>
    <w:rsid w:val="6AC124E1"/>
    <w:rsid w:val="6B32518D"/>
    <w:rsid w:val="6B54608E"/>
    <w:rsid w:val="6B625A72"/>
    <w:rsid w:val="6B7439F8"/>
    <w:rsid w:val="6BBB6C76"/>
    <w:rsid w:val="6C1728EB"/>
    <w:rsid w:val="6C904861"/>
    <w:rsid w:val="6CA43E42"/>
    <w:rsid w:val="6CDE10A7"/>
    <w:rsid w:val="6CF440CE"/>
    <w:rsid w:val="6D1A69AC"/>
    <w:rsid w:val="6D43791B"/>
    <w:rsid w:val="6D463172"/>
    <w:rsid w:val="6D6F3B3D"/>
    <w:rsid w:val="6DAF06A6"/>
    <w:rsid w:val="6DDB1B0C"/>
    <w:rsid w:val="6E150742"/>
    <w:rsid w:val="6E5659EA"/>
    <w:rsid w:val="6E970129"/>
    <w:rsid w:val="6F022914"/>
    <w:rsid w:val="6F271686"/>
    <w:rsid w:val="6F5660E9"/>
    <w:rsid w:val="6F8D5088"/>
    <w:rsid w:val="6FB62831"/>
    <w:rsid w:val="6FC54822"/>
    <w:rsid w:val="6FE13E4B"/>
    <w:rsid w:val="6FF64F2D"/>
    <w:rsid w:val="6FFB7A67"/>
    <w:rsid w:val="705D0EFE"/>
    <w:rsid w:val="70926DFA"/>
    <w:rsid w:val="70A15FD3"/>
    <w:rsid w:val="70BE5BA0"/>
    <w:rsid w:val="70CE1FF7"/>
    <w:rsid w:val="70CE5C96"/>
    <w:rsid w:val="70F72B44"/>
    <w:rsid w:val="71304E3D"/>
    <w:rsid w:val="71A3506A"/>
    <w:rsid w:val="71BD07C7"/>
    <w:rsid w:val="71C25405"/>
    <w:rsid w:val="71F92894"/>
    <w:rsid w:val="723369A3"/>
    <w:rsid w:val="727013BA"/>
    <w:rsid w:val="72A715B1"/>
    <w:rsid w:val="72C25C7F"/>
    <w:rsid w:val="72CC30A3"/>
    <w:rsid w:val="73516178"/>
    <w:rsid w:val="739C1D3D"/>
    <w:rsid w:val="73C179F6"/>
    <w:rsid w:val="73DA4614"/>
    <w:rsid w:val="73FA3998"/>
    <w:rsid w:val="740B5A70"/>
    <w:rsid w:val="749723CB"/>
    <w:rsid w:val="74A477F1"/>
    <w:rsid w:val="74AF2C86"/>
    <w:rsid w:val="74BF461B"/>
    <w:rsid w:val="74C4779E"/>
    <w:rsid w:val="74DF299D"/>
    <w:rsid w:val="75AB4B6F"/>
    <w:rsid w:val="75D06039"/>
    <w:rsid w:val="76812187"/>
    <w:rsid w:val="76EC2FDC"/>
    <w:rsid w:val="76FC514B"/>
    <w:rsid w:val="77056A0B"/>
    <w:rsid w:val="774A4518"/>
    <w:rsid w:val="776B2153"/>
    <w:rsid w:val="77725A00"/>
    <w:rsid w:val="777A67F2"/>
    <w:rsid w:val="77BC4B35"/>
    <w:rsid w:val="77D01D36"/>
    <w:rsid w:val="77E15F71"/>
    <w:rsid w:val="780C7BCC"/>
    <w:rsid w:val="783A55A4"/>
    <w:rsid w:val="78570929"/>
    <w:rsid w:val="785B4B98"/>
    <w:rsid w:val="788E28CF"/>
    <w:rsid w:val="78AA0A59"/>
    <w:rsid w:val="78AF606F"/>
    <w:rsid w:val="79271A47"/>
    <w:rsid w:val="7950085E"/>
    <w:rsid w:val="796B643A"/>
    <w:rsid w:val="79A436FA"/>
    <w:rsid w:val="79A84EFB"/>
    <w:rsid w:val="79C33C2A"/>
    <w:rsid w:val="79FC1EB8"/>
    <w:rsid w:val="7A0B3779"/>
    <w:rsid w:val="7A134A46"/>
    <w:rsid w:val="7A262B43"/>
    <w:rsid w:val="7A2C3573"/>
    <w:rsid w:val="7A4D1FE3"/>
    <w:rsid w:val="7A594EB2"/>
    <w:rsid w:val="7A75068E"/>
    <w:rsid w:val="7AB7457E"/>
    <w:rsid w:val="7AD973D3"/>
    <w:rsid w:val="7AE61B10"/>
    <w:rsid w:val="7B3A610B"/>
    <w:rsid w:val="7B5B6E3A"/>
    <w:rsid w:val="7BA774D1"/>
    <w:rsid w:val="7BE129E3"/>
    <w:rsid w:val="7C0F74F0"/>
    <w:rsid w:val="7C445FE6"/>
    <w:rsid w:val="7C6F49AC"/>
    <w:rsid w:val="7CAF4890"/>
    <w:rsid w:val="7CCC0890"/>
    <w:rsid w:val="7CE9727D"/>
    <w:rsid w:val="7D14781B"/>
    <w:rsid w:val="7D1E385C"/>
    <w:rsid w:val="7D3E6719"/>
    <w:rsid w:val="7D4F18B9"/>
    <w:rsid w:val="7D626460"/>
    <w:rsid w:val="7D9F3299"/>
    <w:rsid w:val="7DD50326"/>
    <w:rsid w:val="7DD85B70"/>
    <w:rsid w:val="7DF55C05"/>
    <w:rsid w:val="7E160389"/>
    <w:rsid w:val="7E7A09F8"/>
    <w:rsid w:val="7EB26D95"/>
    <w:rsid w:val="7F712A18"/>
    <w:rsid w:val="7F8B3C30"/>
    <w:rsid w:val="7F9C6B1E"/>
    <w:rsid w:val="7FDC1E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24" w:lineRule="auto"/>
      <w:jc w:val="both"/>
    </w:pPr>
    <w:rPr>
      <w:rFonts w:ascii="Times New Roman" w:hAnsi="Times New Roman" w:eastAsia="仿宋_GB2312" w:cs="Times New Roman"/>
      <w:kern w:val="2"/>
      <w:sz w:val="24"/>
      <w:lang w:val="en-US" w:eastAsia="zh-CN" w:bidi="ar-SA"/>
    </w:rPr>
  </w:style>
  <w:style w:type="paragraph" w:styleId="2">
    <w:name w:val="heading 2"/>
    <w:basedOn w:val="1"/>
    <w:next w:val="1"/>
    <w:autoRedefine/>
    <w:qFormat/>
    <w:uiPriority w:val="0"/>
    <w:pPr>
      <w:keepNext/>
      <w:keepLines/>
      <w:numPr>
        <w:ilvl w:val="1"/>
        <w:numId w:val="1"/>
      </w:numPr>
      <w:spacing w:before="260" w:after="260" w:line="413" w:lineRule="auto"/>
      <w:outlineLvl w:val="1"/>
    </w:pPr>
    <w:rPr>
      <w:rFonts w:ascii="Arial" w:hAnsi="Arial" w:eastAsia="黑体" w:cs="宋体"/>
      <w:b/>
      <w:bCs/>
      <w:sz w:val="32"/>
      <w:szCs w:val="32"/>
    </w:rPr>
  </w:style>
  <w:style w:type="character" w:default="1" w:styleId="18">
    <w:name w:val="Default Paragraph Font"/>
    <w:autoRedefine/>
    <w:semiHidden/>
    <w:qFormat/>
    <w:uiPriority w:val="0"/>
  </w:style>
  <w:style w:type="table" w:default="1" w:styleId="16">
    <w:name w:val="Normal Table"/>
    <w:autoRedefin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3">
    <w:name w:val="Normal Indent"/>
    <w:basedOn w:val="1"/>
    <w:next w:val="4"/>
    <w:autoRedefine/>
    <w:qFormat/>
    <w:uiPriority w:val="0"/>
    <w:pPr>
      <w:widowControl/>
      <w:adjustRightInd w:val="0"/>
      <w:snapToGrid w:val="0"/>
      <w:spacing w:line="480" w:lineRule="exact"/>
      <w:ind w:firstLine="567"/>
      <w:jc w:val="both"/>
    </w:pPr>
    <w:rPr>
      <w:rFonts w:ascii="宋体" w:hAnsi="Courier New" w:eastAsia="宋体" w:cs="Times New Roman"/>
      <w:kern w:val="2"/>
      <w:sz w:val="21"/>
      <w:lang w:val="en-US" w:eastAsia="zh-CN" w:bidi="ar-SA"/>
    </w:rPr>
  </w:style>
  <w:style w:type="paragraph" w:styleId="4">
    <w:name w:val="Body Text Indent"/>
    <w:basedOn w:val="1"/>
    <w:autoRedefine/>
    <w:qFormat/>
    <w:uiPriority w:val="0"/>
    <w:pPr>
      <w:widowControl w:val="0"/>
      <w:spacing w:line="480" w:lineRule="exact"/>
      <w:ind w:firstLine="480" w:firstLineChars="200"/>
      <w:jc w:val="both"/>
    </w:pPr>
    <w:rPr>
      <w:rFonts w:ascii="宋体" w:hAnsi="宋体" w:eastAsia="仿宋_GB2312" w:cs="Times New Roman"/>
      <w:kern w:val="2"/>
      <w:sz w:val="24"/>
      <w:lang w:val="en-US" w:eastAsia="zh-CN" w:bidi="ar-SA"/>
    </w:rPr>
  </w:style>
  <w:style w:type="paragraph" w:styleId="5">
    <w:name w:val="Body Text"/>
    <w:basedOn w:val="1"/>
    <w:next w:val="6"/>
    <w:autoRedefine/>
    <w:qFormat/>
    <w:uiPriority w:val="0"/>
    <w:pPr>
      <w:widowControl w:val="0"/>
      <w:spacing w:after="120"/>
      <w:jc w:val="both"/>
    </w:pPr>
    <w:rPr>
      <w:rFonts w:ascii="Calibri" w:hAnsi="Calibri" w:eastAsia="宋体" w:cs="Times New Roman"/>
      <w:kern w:val="2"/>
      <w:sz w:val="28"/>
      <w:szCs w:val="24"/>
      <w:lang w:val="en-US" w:eastAsia="zh-CN" w:bidi="ar-SA"/>
    </w:rPr>
  </w:style>
  <w:style w:type="paragraph" w:styleId="6">
    <w:name w:val="Body Text First Indent"/>
    <w:basedOn w:val="5"/>
    <w:next w:val="1"/>
    <w:autoRedefine/>
    <w:qFormat/>
    <w:uiPriority w:val="0"/>
    <w:pPr>
      <w:widowControl w:val="0"/>
      <w:autoSpaceDE w:val="0"/>
      <w:autoSpaceDN w:val="0"/>
      <w:adjustRightInd w:val="0"/>
      <w:spacing w:after="120"/>
      <w:ind w:firstLine="420" w:firstLineChars="100"/>
      <w:jc w:val="both"/>
      <w:textAlignment w:val="baseline"/>
    </w:pPr>
    <w:rPr>
      <w:rFonts w:ascii="Calibri" w:hAnsi="Calibri" w:eastAsia="宋体" w:cs="Times New Roman"/>
      <w:kern w:val="2"/>
      <w:sz w:val="24"/>
      <w:szCs w:val="20"/>
      <w:lang w:val="en-US" w:eastAsia="zh-CN" w:bidi="ar-SA"/>
    </w:rPr>
  </w:style>
  <w:style w:type="paragraph" w:styleId="7">
    <w:name w:val="Plain Text"/>
    <w:basedOn w:val="1"/>
    <w:next w:val="1"/>
    <w:autoRedefine/>
    <w:qFormat/>
    <w:uiPriority w:val="0"/>
    <w:pPr>
      <w:widowControl w:val="0"/>
      <w:spacing w:line="324" w:lineRule="auto"/>
      <w:jc w:val="both"/>
    </w:pPr>
    <w:rPr>
      <w:rFonts w:ascii="宋体" w:hAnsi="Courier New" w:eastAsia="仿宋_GB2312" w:cs="Times New Roman"/>
      <w:kern w:val="2"/>
      <w:sz w:val="24"/>
      <w:lang w:val="en-US" w:eastAsia="zh-CN" w:bidi="ar-SA"/>
    </w:rPr>
  </w:style>
  <w:style w:type="paragraph" w:styleId="8">
    <w:name w:val="Body Text Indent 2"/>
    <w:basedOn w:val="1"/>
    <w:next w:val="9"/>
    <w:autoRedefine/>
    <w:qFormat/>
    <w:uiPriority w:val="0"/>
    <w:pPr>
      <w:snapToGrid w:val="0"/>
      <w:ind w:firstLine="542" w:firstLineChars="225"/>
    </w:pPr>
    <w:rPr>
      <w:rFonts w:ascii="仿宋_GB2312" w:hAnsi="宋体" w:cs="Arial"/>
      <w:b/>
      <w:bCs/>
      <w:color w:val="000000"/>
      <w:sz w:val="24"/>
    </w:rPr>
  </w:style>
  <w:style w:type="paragraph" w:styleId="9">
    <w:name w:val="toc 1"/>
    <w:basedOn w:val="1"/>
    <w:next w:val="1"/>
    <w:autoRedefine/>
    <w:qFormat/>
    <w:uiPriority w:val="0"/>
    <w:pPr>
      <w:widowControl w:val="0"/>
      <w:spacing w:line="324" w:lineRule="auto"/>
      <w:jc w:val="both"/>
    </w:pPr>
    <w:rPr>
      <w:rFonts w:ascii="Times New Roman" w:hAnsi="Times New Roman" w:eastAsia="仿宋_GB2312" w:cs="Times New Roman"/>
      <w:kern w:val="2"/>
      <w:sz w:val="24"/>
      <w:lang w:val="en-US" w:eastAsia="zh-CN" w:bidi="ar-SA"/>
    </w:rPr>
  </w:style>
  <w:style w:type="paragraph" w:styleId="10">
    <w:name w:val="footer"/>
    <w:basedOn w:val="1"/>
    <w:autoRedefine/>
    <w:qFormat/>
    <w:uiPriority w:val="0"/>
    <w:pPr>
      <w:tabs>
        <w:tab w:val="center" w:pos="4153"/>
        <w:tab w:val="right" w:pos="8306"/>
      </w:tabs>
      <w:snapToGrid w:val="0"/>
      <w:jc w:val="left"/>
    </w:pPr>
    <w:rPr>
      <w:sz w:val="18"/>
    </w:rPr>
  </w:style>
  <w:style w:type="paragraph" w:styleId="11">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toc 6"/>
    <w:basedOn w:val="1"/>
    <w:next w:val="1"/>
    <w:autoRedefine/>
    <w:qFormat/>
    <w:uiPriority w:val="0"/>
    <w:pPr>
      <w:ind w:left="2100" w:leftChars="1000"/>
    </w:pPr>
    <w:rPr>
      <w:rFonts w:ascii="Calibri" w:hAnsi="Calibri" w:eastAsia="宋体" w:cs="Times New Roman"/>
      <w:szCs w:val="22"/>
    </w:rPr>
  </w:style>
  <w:style w:type="paragraph" w:styleId="13">
    <w:name w:val="toc 2"/>
    <w:next w:val="1"/>
    <w:autoRedefine/>
    <w:qFormat/>
    <w:uiPriority w:val="39"/>
    <w:pPr>
      <w:widowControl w:val="0"/>
      <w:tabs>
        <w:tab w:val="right" w:leader="dot" w:pos="9403"/>
      </w:tabs>
      <w:snapToGrid w:val="0"/>
      <w:spacing w:line="360" w:lineRule="auto"/>
      <w:ind w:firstLine="200" w:firstLineChars="200"/>
      <w:jc w:val="both"/>
    </w:pPr>
    <w:rPr>
      <w:rFonts w:ascii="Times New Roman" w:hAnsi="Times New Roman" w:eastAsia="宋体" w:cs="Times New Roman"/>
      <w:smallCaps/>
      <w:kern w:val="2"/>
      <w:sz w:val="21"/>
      <w:szCs w:val="24"/>
      <w:lang w:val="en-US" w:eastAsia="zh-CN" w:bidi="ar-SA"/>
    </w:rPr>
  </w:style>
  <w:style w:type="paragraph" w:styleId="14">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15">
    <w:name w:val="Body Text First Indent 2"/>
    <w:basedOn w:val="4"/>
    <w:next w:val="1"/>
    <w:autoRedefine/>
    <w:qFormat/>
    <w:uiPriority w:val="0"/>
    <w:pPr>
      <w:widowControl w:val="0"/>
      <w:autoSpaceDE w:val="0"/>
      <w:autoSpaceDN w:val="0"/>
      <w:adjustRightInd w:val="0"/>
      <w:spacing w:after="120" w:line="240" w:lineRule="auto"/>
      <w:ind w:left="420" w:leftChars="200" w:firstLine="420" w:firstLineChars="200"/>
      <w:jc w:val="both"/>
      <w:textAlignment w:val="baseline"/>
    </w:pPr>
    <w:rPr>
      <w:rFonts w:ascii="Times New Roman" w:hAnsi="Times New Roman" w:eastAsia="宋体" w:cs="Times New Roman"/>
      <w:spacing w:val="0"/>
      <w:kern w:val="0"/>
      <w:sz w:val="28"/>
      <w:szCs w:val="20"/>
      <w:lang w:val="en-US" w:eastAsia="zh-CN" w:bidi="ar-SA"/>
    </w:rPr>
  </w:style>
  <w:style w:type="table" w:styleId="17">
    <w:name w:val="Table Grid"/>
    <w:basedOn w:val="16"/>
    <w:autoRedefine/>
    <w:unhideWhenUsed/>
    <w:qFormat/>
    <w:uiPriority w:val="99"/>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paragraph" w:customStyle="1" w:styleId="19">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0">
    <w:name w:val="xl53"/>
    <w:next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eastAsia="宋体" w:cs="Times New Roman"/>
      <w:kern w:val="0"/>
      <w:sz w:val="24"/>
      <w:szCs w:val="24"/>
      <w:lang w:val="en-US" w:eastAsia="zh-CN" w:bidi="ar-SA"/>
    </w:rPr>
  </w:style>
  <w:style w:type="paragraph" w:customStyle="1" w:styleId="21">
    <w:name w:val="_Style 3"/>
    <w:autoRedefine/>
    <w:qFormat/>
    <w:uiPriority w:val="0"/>
    <w:pPr>
      <w:widowControl w:val="0"/>
      <w:spacing w:line="324" w:lineRule="auto"/>
      <w:ind w:firstLine="200" w:firstLineChars="200"/>
      <w:jc w:val="both"/>
    </w:pPr>
    <w:rPr>
      <w:rFonts w:ascii="Times New Roman" w:hAnsi="Times New Roman" w:eastAsia="仿宋_GB2312" w:cs="Times New Roman"/>
      <w:kern w:val="2"/>
      <w:sz w:val="20"/>
      <w:lang w:val="en-US" w:eastAsia="zh-CN" w:bidi="ar-SA"/>
    </w:rPr>
  </w:style>
  <w:style w:type="paragraph" w:customStyle="1" w:styleId="22">
    <w:name w:val="章正文"/>
    <w:basedOn w:val="1"/>
    <w:autoRedefine/>
    <w:qFormat/>
    <w:locked/>
    <w:uiPriority w:val="0"/>
    <w:pPr>
      <w:spacing w:beforeLines="50" w:after="120" w:line="300" w:lineRule="auto"/>
      <w:ind w:firstLine="480"/>
    </w:pPr>
    <w:rPr>
      <w:rFonts w:ascii="Helvetica" w:hAnsi="Helvetica"/>
      <w:kern w:val="0"/>
    </w:rPr>
  </w:style>
  <w:style w:type="paragraph" w:customStyle="1" w:styleId="23">
    <w:name w:val="Default"/>
    <w:next w:val="24"/>
    <w:autoRedefine/>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24">
    <w:name w:val="toc 7"/>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25">
    <w:name w:val="p0"/>
    <w:autoRedefine/>
    <w:unhideWhenUsed/>
    <w:qFormat/>
    <w:uiPriority w:val="0"/>
    <w:pPr>
      <w:widowControl/>
      <w:spacing w:line="324" w:lineRule="auto"/>
      <w:jc w:val="both"/>
    </w:pPr>
    <w:rPr>
      <w:rFonts w:hint="eastAsia" w:ascii="Times New Roman" w:hAnsi="Times New Roman" w:eastAsia="仿宋_GB2312" w:cs="Times New Roman"/>
      <w:kern w:val="2"/>
      <w:sz w:val="24"/>
      <w:lang w:val="en-US" w:eastAsia="zh-CN" w:bidi="ar-SA"/>
    </w:rPr>
  </w:style>
  <w:style w:type="paragraph" w:customStyle="1" w:styleId="26">
    <w:name w:val="xl29"/>
    <w:autoRedefine/>
    <w:qFormat/>
    <w:uiPriority w:val="0"/>
    <w:pPr>
      <w:spacing w:before="100" w:beforeAutospacing="1" w:after="100" w:afterAutospacing="1"/>
      <w:jc w:val="center"/>
    </w:pPr>
    <w:rPr>
      <w:rFonts w:ascii="宋体" w:hAnsi="宋体" w:eastAsia="宋体" w:cs="Times New Roman"/>
      <w:sz w:val="28"/>
      <w:szCs w:val="28"/>
      <w:lang w:val="en-US" w:eastAsia="zh-CN" w:bidi="ar-SA"/>
    </w:rPr>
  </w:style>
  <w:style w:type="paragraph" w:customStyle="1" w:styleId="27">
    <w:name w:val="正文1"/>
    <w:autoRedefine/>
    <w:qFormat/>
    <w:uiPriority w:val="0"/>
    <w:pPr>
      <w:widowControl w:val="0"/>
      <w:adjustRightInd w:val="0"/>
      <w:spacing w:line="318" w:lineRule="atLeast"/>
      <w:ind w:left="369" w:firstLine="369"/>
      <w:jc w:val="both"/>
      <w:textAlignment w:val="baseline"/>
    </w:pPr>
    <w:rPr>
      <w:rFonts w:ascii="宋体" w:hAnsi="Times New Roman" w:eastAsia="宋体" w:cs="Times New Roman"/>
      <w:kern w:val="2"/>
      <w:sz w:val="21"/>
      <w:lang w:val="en-US" w:eastAsia="zh-CN" w:bidi="ar-SA"/>
    </w:rPr>
  </w:style>
  <w:style w:type="paragraph" w:customStyle="1" w:styleId="28">
    <w:name w:val="纯文本2"/>
    <w:autoRedefine/>
    <w:qFormat/>
    <w:uiPriority w:val="0"/>
    <w:rPr>
      <w:rFonts w:hint="eastAsia" w:ascii="宋体" w:hAnsi="Courier New" w:eastAsia="宋体" w:cs="Times New Roman"/>
      <w:kern w:val="2"/>
      <w:sz w:val="21"/>
      <w:szCs w:val="22"/>
      <w:lang w:val="en-US" w:eastAsia="zh-CN" w:bidi="ar-SA"/>
    </w:rPr>
  </w:style>
  <w:style w:type="paragraph" w:customStyle="1" w:styleId="29">
    <w:name w:val="正文3"/>
    <w:autoRedefine/>
    <w:qFormat/>
    <w:uiPriority w:val="0"/>
    <w:pPr>
      <w:widowControl w:val="0"/>
      <w:jc w:val="both"/>
    </w:pPr>
    <w:rPr>
      <w:rFonts w:hint="eastAsia" w:ascii="Calibri" w:hAnsi="Calibri" w:eastAsia="宋体" w:cs="Times New Roman"/>
      <w:kern w:val="2"/>
      <w:sz w:val="21"/>
      <w:szCs w:val="22"/>
      <w:lang w:val="en-US" w:eastAsia="zh-CN" w:bidi="ar-SA"/>
    </w:rPr>
  </w:style>
  <w:style w:type="character" w:customStyle="1" w:styleId="30">
    <w:name w:val="font81"/>
    <w:basedOn w:val="18"/>
    <w:autoRedefine/>
    <w:qFormat/>
    <w:uiPriority w:val="0"/>
    <w:rPr>
      <w:rFonts w:hint="default" w:ascii="Times New Roman" w:hAnsi="Times New Roman" w:cs="Times New Roman"/>
      <w:color w:val="000000"/>
      <w:sz w:val="22"/>
      <w:szCs w:val="22"/>
      <w:u w:val="none"/>
    </w:rPr>
  </w:style>
  <w:style w:type="character" w:customStyle="1" w:styleId="31">
    <w:name w:val="font101"/>
    <w:basedOn w:val="18"/>
    <w:autoRedefine/>
    <w:qFormat/>
    <w:uiPriority w:val="0"/>
    <w:rPr>
      <w:rFonts w:hint="default" w:ascii="Times New Roman" w:hAnsi="Times New Roman" w:cs="Times New Roman"/>
      <w:color w:val="000000"/>
      <w:sz w:val="22"/>
      <w:szCs w:val="22"/>
      <w:u w:val="none"/>
    </w:rPr>
  </w:style>
  <w:style w:type="character" w:customStyle="1" w:styleId="32">
    <w:name w:val="font91"/>
    <w:basedOn w:val="18"/>
    <w:autoRedefine/>
    <w:qFormat/>
    <w:uiPriority w:val="0"/>
    <w:rPr>
      <w:rFonts w:hint="eastAsia" w:ascii="宋体" w:hAnsi="宋体" w:eastAsia="宋体" w:cs="宋体"/>
      <w:color w:val="000000"/>
      <w:sz w:val="22"/>
      <w:szCs w:val="22"/>
      <w:u w:val="none"/>
    </w:rPr>
  </w:style>
  <w:style w:type="character" w:customStyle="1" w:styleId="33">
    <w:name w:val="font71"/>
    <w:basedOn w:val="18"/>
    <w:autoRedefine/>
    <w:qFormat/>
    <w:uiPriority w:val="0"/>
    <w:rPr>
      <w:rFonts w:hint="eastAsia" w:ascii="宋体" w:hAnsi="宋体" w:eastAsia="宋体" w:cs="宋体"/>
      <w:color w:val="000000"/>
      <w:sz w:val="21"/>
      <w:szCs w:val="21"/>
      <w:u w:val="none"/>
    </w:rPr>
  </w:style>
  <w:style w:type="character" w:customStyle="1" w:styleId="34">
    <w:name w:val="font41"/>
    <w:basedOn w:val="18"/>
    <w:autoRedefine/>
    <w:qFormat/>
    <w:uiPriority w:val="0"/>
    <w:rPr>
      <w:rFonts w:hint="eastAsia" w:ascii="宋体" w:hAnsi="宋体" w:eastAsia="宋体" w:cs="宋体"/>
      <w:color w:val="000000"/>
      <w:sz w:val="22"/>
      <w:szCs w:val="22"/>
      <w:u w:val="none"/>
    </w:rPr>
  </w:style>
  <w:style w:type="paragraph" w:customStyle="1" w:styleId="35">
    <w:name w:val="Body text|2"/>
    <w:basedOn w:val="1"/>
    <w:autoRedefine/>
    <w:qFormat/>
    <w:uiPriority w:val="0"/>
    <w:pPr>
      <w:widowControl w:val="0"/>
      <w:shd w:val="clear" w:color="auto" w:fill="auto"/>
      <w:spacing w:line="568" w:lineRule="exact"/>
    </w:pPr>
    <w:rPr>
      <w:rFonts w:ascii="宋体" w:hAnsi="宋体" w:eastAsia="宋体" w:cs="宋体"/>
      <w:sz w:val="30"/>
      <w:szCs w:val="30"/>
      <w:u w:val="none"/>
      <w:shd w:val="clear" w:color="auto" w:fill="auto"/>
      <w:lang w:val="zh-TW" w:eastAsia="zh-TW" w:bidi="zh-TW"/>
    </w:rPr>
  </w:style>
  <w:style w:type="paragraph" w:customStyle="1" w:styleId="36">
    <w:name w:val="Heading #2|1"/>
    <w:basedOn w:val="1"/>
    <w:autoRedefine/>
    <w:qFormat/>
    <w:uiPriority w:val="0"/>
    <w:pPr>
      <w:widowControl w:val="0"/>
      <w:shd w:val="clear" w:color="auto" w:fill="auto"/>
      <w:spacing w:line="392" w:lineRule="exact"/>
      <w:ind w:firstLine="880"/>
      <w:outlineLvl w:val="1"/>
    </w:pPr>
    <w:rPr>
      <w:rFonts w:ascii="宋体" w:hAnsi="宋体" w:eastAsia="宋体" w:cs="宋体"/>
      <w:color w:val="FDBFCD"/>
      <w:sz w:val="28"/>
      <w:szCs w:val="28"/>
      <w:u w:val="none"/>
      <w:shd w:val="clear" w:color="auto" w:fill="auto"/>
      <w:lang w:val="zh-TW" w:eastAsia="zh-TW" w:bidi="zh-TW"/>
    </w:rPr>
  </w:style>
  <w:style w:type="paragraph" w:customStyle="1" w:styleId="37">
    <w:name w:val="Heading #3|1"/>
    <w:basedOn w:val="1"/>
    <w:autoRedefine/>
    <w:qFormat/>
    <w:uiPriority w:val="0"/>
    <w:pPr>
      <w:widowControl w:val="0"/>
      <w:shd w:val="clear" w:color="auto" w:fill="auto"/>
      <w:spacing w:line="580" w:lineRule="exact"/>
      <w:ind w:firstLine="520"/>
      <w:outlineLvl w:val="2"/>
    </w:pPr>
    <w:rPr>
      <w:rFonts w:ascii="宋体" w:hAnsi="宋体" w:eastAsia="宋体" w:cs="宋体"/>
      <w:u w:val="none"/>
      <w:shd w:val="clear" w:color="auto" w:fill="auto"/>
      <w:lang w:val="zh-TW" w:eastAsia="zh-TW" w:bidi="zh-TW"/>
    </w:rPr>
  </w:style>
  <w:style w:type="paragraph" w:customStyle="1" w:styleId="38">
    <w:name w:val="Other|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paragraph" w:styleId="39">
    <w:name w:val="List Paragraph"/>
    <w:basedOn w:val="1"/>
    <w:autoRedefine/>
    <w:qFormat/>
    <w:uiPriority w:val="34"/>
    <w:pPr>
      <w:ind w:firstLine="420" w:firstLineChars="200"/>
    </w:pPr>
    <w:rPr>
      <w:rFonts w:asciiTheme="minorHAnsi" w:hAnsiTheme="minorHAnsi" w:eastAsiaTheme="minorEastAsia" w:cstheme="minorBidi"/>
      <w:szCs w:val="22"/>
    </w:rPr>
  </w:style>
  <w:style w:type="character" w:customStyle="1" w:styleId="40">
    <w:name w:val="NormalCharacter"/>
    <w:autoRedefine/>
    <w:semiHidden/>
    <w:qFormat/>
    <w:uiPriority w:val="0"/>
  </w:style>
  <w:style w:type="paragraph" w:customStyle="1" w:styleId="41">
    <w:name w:val="[Normal]"/>
    <w:autoRedefine/>
    <w:qFormat/>
    <w:uiPriority w:val="0"/>
    <w:rPr>
      <w:rFonts w:ascii="宋体" w:hAnsi="宋体" w:eastAsia="宋体" w:cs="Times New Roman"/>
      <w:sz w:val="24"/>
      <w:szCs w:val="22"/>
      <w:lang w:val="zh-CN" w:eastAsia="zh-CN" w:bidi="ar-SA"/>
    </w:rPr>
  </w:style>
  <w:style w:type="paragraph" w:customStyle="1" w:styleId="42">
    <w:name w:val="Body text|1"/>
    <w:autoRedefine/>
    <w:qFormat/>
    <w:uiPriority w:val="0"/>
    <w:pPr>
      <w:widowControl w:val="0"/>
      <w:spacing w:line="401" w:lineRule="auto"/>
      <w:ind w:firstLine="400"/>
      <w:jc w:val="left"/>
    </w:pPr>
    <w:rPr>
      <w:rFonts w:ascii="宋体" w:hAnsi="宋体" w:eastAsia="宋体" w:cs="宋体"/>
      <w:kern w:val="0"/>
      <w:sz w:val="30"/>
      <w:szCs w:val="30"/>
      <w:lang w:val="zh-TW" w:eastAsia="zh-TW" w:bidi="zh-TW"/>
    </w:rPr>
  </w:style>
  <w:style w:type="character" w:customStyle="1" w:styleId="43">
    <w:name w:val="font61"/>
    <w:basedOn w:val="18"/>
    <w:autoRedefine/>
    <w:qFormat/>
    <w:uiPriority w:val="0"/>
    <w:rPr>
      <w:rFonts w:hint="eastAsia" w:ascii="新宋体" w:hAnsi="新宋体" w:eastAsia="新宋体" w:cs="新宋体"/>
      <w:color w:val="000000"/>
      <w:sz w:val="24"/>
      <w:szCs w:val="24"/>
      <w:u w:val="none"/>
    </w:rPr>
  </w:style>
  <w:style w:type="paragraph" w:customStyle="1" w:styleId="44">
    <w:name w:val="表格"/>
    <w:basedOn w:val="39"/>
    <w:next w:val="1"/>
    <w:qFormat/>
    <w:uiPriority w:val="0"/>
    <w:pPr>
      <w:spacing w:line="240" w:lineRule="auto"/>
      <w:ind w:firstLine="0" w:firstLineChars="0"/>
      <w:jc w:val="center"/>
    </w:pPr>
    <w:rPr>
      <w:rFonts w:ascii="Times New Roman" w:hAnsi="Times New Roman" w:eastAsia="仿宋"/>
      <w:sz w:val="24"/>
    </w:rPr>
  </w:style>
  <w:style w:type="character" w:customStyle="1" w:styleId="45">
    <w:name w:val="10"/>
    <w:basedOn w:val="18"/>
    <w:qFormat/>
    <w:uiPriority w:val="0"/>
    <w:rPr>
      <w:rFonts w:hint="default" w:ascii="Times New Roman" w:hAnsi="Times New Roman" w:cs="Times New Roman"/>
    </w:rPr>
  </w:style>
  <w:style w:type="character" w:customStyle="1" w:styleId="46">
    <w:name w:val="15"/>
    <w:basedOn w:val="18"/>
    <w:qFormat/>
    <w:uiPriority w:val="0"/>
    <w:rPr>
      <w:rFonts w:hint="eastAsia" w:ascii="新宋体" w:hAnsi="新宋体" w:eastAsia="新宋体" w:cs="新宋体"/>
      <w:color w:val="000000"/>
      <w:sz w:val="24"/>
      <w:szCs w:val="24"/>
    </w:rPr>
  </w:style>
  <w:style w:type="paragraph" w:customStyle="1" w:styleId="47">
    <w:name w:val="*正文"/>
    <w:basedOn w:val="1"/>
    <w:autoRedefine/>
    <w:qFormat/>
    <w:uiPriority w:val="0"/>
    <w:pPr>
      <w:spacing w:line="360" w:lineRule="auto"/>
      <w:ind w:firstLine="482" w:firstLineChars="200"/>
    </w:pPr>
    <w:rPr>
      <w:rFonts w:ascii="宋体" w:hAnsi="宋体"/>
      <w:kern w:val="0"/>
      <w:sz w:val="24"/>
      <w:szCs w:val="20"/>
    </w:rPr>
  </w:style>
  <w:style w:type="paragraph" w:customStyle="1" w:styleId="48">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78</Pages>
  <Words>6428</Words>
  <Characters>7359</Characters>
  <Lines>1</Lines>
  <Paragraphs>1</Paragraphs>
  <TotalTime>43</TotalTime>
  <ScaleCrop>false</ScaleCrop>
  <LinksUpToDate>false</LinksUpToDate>
  <CharactersWithSpaces>7727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2022-01-19T08:05:00Z</dcterms:created>
  <dc:creator>cactus</dc:creator>
  <cp:lastModifiedBy>宁亚娟</cp:lastModifiedBy>
  <cp:lastPrinted>2025-03-11T04:50:00Z</cp:lastPrinted>
  <dcterms:modified xsi:type="dcterms:W3CDTF">2025-03-11T08:37:20Z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27721FC97F4E4510B0EE441E61D72C6F_13</vt:lpwstr>
  </property>
  <property fmtid="{D5CDD505-2E9C-101B-9397-08002B2CF9AE}" pid="4" name="KSOTemplateDocerSaveRecord">
    <vt:lpwstr>eyJoZGlkIjoiOTQ3Nzk0MjY1MTFkMmI4MmY1YTI1ZmJhYjY5ZDAzOWEiLCJ1c2VySWQiOiIyMDg4NjY1MzQifQ==</vt:lpwstr>
  </property>
</Properties>
</file>