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BC1A">
      <w:pPr>
        <w:kinsoku/>
        <w:wordWrap/>
        <w:overflowPunct/>
        <w:topLinePunct w:val="0"/>
        <w:bidi w:val="0"/>
        <w:snapToGrid/>
        <w:spacing w:line="360" w:lineRule="auto"/>
        <w:jc w:val="both"/>
        <w:rPr>
          <w:rFonts w:hint="eastAsia" w:asciiTheme="minorEastAsia" w:hAnsiTheme="minorEastAsia" w:eastAsiaTheme="minorEastAsia" w:cstheme="minorEastAsia"/>
          <w:b/>
          <w:i w:val="0"/>
          <w:iCs w:val="0"/>
          <w:color w:val="auto"/>
          <w:sz w:val="52"/>
          <w:szCs w:val="52"/>
          <w:highlight w:val="none"/>
          <w:lang w:eastAsia="zh-CN"/>
        </w:rPr>
      </w:pPr>
    </w:p>
    <w:p w14:paraId="5086E155">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color w:val="auto"/>
          <w:sz w:val="48"/>
          <w:szCs w:val="48"/>
          <w:highlight w:val="none"/>
          <w:lang w:eastAsia="zh-CN"/>
        </w:rPr>
        <w:t>浦江县西水东调管理中心金坑岭水库全区域监控覆盖2024年建设项目</w:t>
      </w:r>
    </w:p>
    <w:p w14:paraId="1D9C46F9">
      <w:pPr>
        <w:rPr>
          <w:rFonts w:hint="eastAsia" w:asciiTheme="minorEastAsia" w:hAnsiTheme="minorEastAsia" w:eastAsiaTheme="minorEastAsia" w:cstheme="minorEastAsia"/>
          <w:color w:val="auto"/>
          <w:highlight w:val="none"/>
          <w:lang w:val="en-US" w:eastAsia="zh-CN"/>
        </w:rPr>
      </w:pPr>
    </w:p>
    <w:p w14:paraId="591E2FC9">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63EF7F6A">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3F2518E2">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4A89A3FD">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42F5E1F5">
      <w:pPr>
        <w:spacing w:line="360" w:lineRule="auto"/>
        <w:jc w:val="center"/>
        <w:rPr>
          <w:rFonts w:hint="eastAsia" w:asciiTheme="minorEastAsia" w:hAnsiTheme="minorEastAsia" w:eastAsiaTheme="minorEastAsia" w:cstheme="minorEastAsia"/>
          <w:b/>
          <w:color w:val="auto"/>
          <w:sz w:val="40"/>
          <w:szCs w:val="40"/>
          <w:highlight w:val="none"/>
        </w:rPr>
      </w:pPr>
    </w:p>
    <w:p w14:paraId="548610C3">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hint="eastAsia" w:asciiTheme="minorEastAsia" w:hAnsiTheme="minorEastAsia" w:eastAsiaTheme="minorEastAsia" w:cstheme="minorEastAsia"/>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051EDCF4">
      <w:pPr>
        <w:pStyle w:val="9"/>
        <w:ind w:left="0" w:leftChars="0" w:firstLine="0" w:firstLineChars="0"/>
        <w:rPr>
          <w:rFonts w:hint="eastAsia" w:asciiTheme="minorEastAsia" w:hAnsiTheme="minorEastAsia" w:eastAsiaTheme="minorEastAsia" w:cstheme="minorEastAsia"/>
          <w:b/>
          <w:color w:val="auto"/>
          <w:sz w:val="40"/>
          <w:szCs w:val="40"/>
          <w:highlight w:val="none"/>
          <w:lang w:eastAsia="zh-CN"/>
        </w:rPr>
      </w:pPr>
    </w:p>
    <w:tbl>
      <w:tblPr>
        <w:tblStyle w:val="25"/>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14:paraId="41B9E317">
        <w:tblPrEx>
          <w:tblCellMar>
            <w:top w:w="0" w:type="dxa"/>
            <w:left w:w="108" w:type="dxa"/>
            <w:bottom w:w="0" w:type="dxa"/>
            <w:right w:w="108" w:type="dxa"/>
          </w:tblCellMar>
        </w:tblPrEx>
        <w:trPr>
          <w:trHeight w:val="936" w:hRule="atLeast"/>
        </w:trPr>
        <w:tc>
          <w:tcPr>
            <w:tcW w:w="1755" w:type="dxa"/>
            <w:noWrap w:val="0"/>
            <w:vAlign w:val="center"/>
          </w:tcPr>
          <w:p w14:paraId="5CEB8D6A">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20"/>
                <w:highlight w:val="none"/>
                <w:shd w:val="clear" w:color="auto" w:fill="auto"/>
              </w:rPr>
            </w:pPr>
            <w:r>
              <w:rPr>
                <w:rFonts w:hint="eastAsia" w:asciiTheme="minorEastAsia" w:hAnsiTheme="minorEastAsia" w:eastAsiaTheme="minorEastAsia" w:cstheme="minorEastAsia"/>
                <w:i w:val="0"/>
                <w:iCs w:val="0"/>
                <w:color w:val="auto"/>
                <w:sz w:val="32"/>
                <w:szCs w:val="20"/>
                <w:highlight w:val="none"/>
                <w:shd w:val="clear" w:color="auto" w:fill="auto"/>
                <w:lang w:val="en-US" w:eastAsia="zh-CN"/>
              </w:rPr>
              <w:t>项目</w:t>
            </w:r>
            <w:r>
              <w:rPr>
                <w:rFonts w:hint="eastAsia" w:asciiTheme="minorEastAsia" w:hAnsiTheme="minorEastAsia" w:eastAsiaTheme="minorEastAsia" w:cstheme="minorEastAsia"/>
                <w:i w:val="0"/>
                <w:iCs w:val="0"/>
                <w:color w:val="auto"/>
                <w:sz w:val="32"/>
                <w:szCs w:val="20"/>
                <w:highlight w:val="none"/>
                <w:shd w:val="clear" w:color="auto" w:fill="auto"/>
              </w:rPr>
              <w:t>编号：</w:t>
            </w:r>
          </w:p>
        </w:tc>
        <w:tc>
          <w:tcPr>
            <w:tcW w:w="3841" w:type="dxa"/>
            <w:noWrap w:val="0"/>
            <w:vAlign w:val="center"/>
          </w:tcPr>
          <w:p w14:paraId="6FAB5C83">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Theme="minorEastAsia" w:hAnsiTheme="minorEastAsia" w:eastAsiaTheme="minorEastAsia" w:cstheme="minorEastAsia"/>
                <w:i w:val="0"/>
                <w:iCs w:val="0"/>
                <w:color w:val="auto"/>
                <w:sz w:val="32"/>
                <w:szCs w:val="32"/>
                <w:highlight w:val="none"/>
                <w:shd w:val="clear" w:color="auto" w:fill="auto"/>
                <w:lang w:val="en-US" w:eastAsia="zh-CN"/>
              </w:rPr>
            </w:pPr>
            <w:r>
              <w:rPr>
                <w:rFonts w:hint="eastAsia" w:asciiTheme="minorEastAsia" w:hAnsiTheme="minorEastAsia" w:eastAsiaTheme="minorEastAsia" w:cstheme="minorEastAsia"/>
                <w:i w:val="0"/>
                <w:iCs w:val="0"/>
                <w:color w:val="auto"/>
                <w:sz w:val="32"/>
                <w:szCs w:val="32"/>
                <w:highlight w:val="none"/>
                <w:shd w:val="clear" w:color="auto" w:fill="auto"/>
                <w:lang w:val="en-US" w:eastAsia="zh-CN"/>
              </w:rPr>
              <w:t>KXGK112013202412621263</w:t>
            </w:r>
          </w:p>
        </w:tc>
      </w:tr>
    </w:tbl>
    <w:p w14:paraId="7754F2D9">
      <w:pPr>
        <w:pStyle w:val="9"/>
        <w:rPr>
          <w:rFonts w:hint="eastAsia" w:asciiTheme="minorEastAsia" w:hAnsiTheme="minorEastAsia" w:eastAsiaTheme="minorEastAsia" w:cstheme="minorEastAsia"/>
          <w:color w:val="auto"/>
          <w:highlight w:val="none"/>
        </w:rPr>
      </w:pPr>
    </w:p>
    <w:p w14:paraId="16E6E13D">
      <w:pPr>
        <w:pStyle w:val="9"/>
        <w:rPr>
          <w:rFonts w:hint="eastAsia" w:asciiTheme="minorEastAsia" w:hAnsiTheme="minorEastAsia" w:eastAsiaTheme="minorEastAsia" w:cstheme="minorEastAsia"/>
          <w:color w:val="auto"/>
          <w:highlight w:val="none"/>
        </w:rPr>
      </w:pPr>
    </w:p>
    <w:p w14:paraId="467B2657">
      <w:pPr>
        <w:pStyle w:val="9"/>
        <w:ind w:left="0" w:leftChars="0" w:firstLine="0" w:firstLineChars="0"/>
        <w:rPr>
          <w:rFonts w:hint="eastAsia" w:asciiTheme="minorEastAsia" w:hAnsiTheme="minorEastAsia" w:eastAsiaTheme="minorEastAsia" w:cstheme="minorEastAsia"/>
          <w:color w:val="auto"/>
          <w:highlight w:val="none"/>
        </w:rPr>
      </w:pPr>
    </w:p>
    <w:p w14:paraId="46198E2D">
      <w:pPr>
        <w:pStyle w:val="9"/>
        <w:rPr>
          <w:rFonts w:hint="eastAsia" w:asciiTheme="minorEastAsia" w:hAnsiTheme="minorEastAsia" w:eastAsiaTheme="minorEastAsia" w:cstheme="minorEastAsia"/>
          <w:color w:val="auto"/>
          <w:highlight w:val="none"/>
        </w:rPr>
      </w:pPr>
    </w:p>
    <w:p w14:paraId="22BE1DB7">
      <w:pPr>
        <w:pStyle w:val="6"/>
        <w:ind w:left="0" w:leftChars="0" w:firstLine="0" w:firstLineChars="0"/>
        <w:rPr>
          <w:rFonts w:hint="eastAsia" w:asciiTheme="minorEastAsia" w:hAnsiTheme="minorEastAsia" w:eastAsiaTheme="minorEastAsia" w:cstheme="minorEastAsia"/>
          <w:color w:val="auto"/>
          <w:highlight w:val="none"/>
        </w:rPr>
      </w:pPr>
    </w:p>
    <w:p w14:paraId="40BD2679">
      <w:pPr>
        <w:pStyle w:val="9"/>
        <w:rPr>
          <w:rFonts w:hint="eastAsia" w:asciiTheme="minorEastAsia" w:hAnsiTheme="minorEastAsia" w:eastAsiaTheme="minorEastAsia" w:cstheme="minorEastAsia"/>
          <w:color w:val="auto"/>
          <w:highlight w:val="none"/>
        </w:rPr>
      </w:pPr>
    </w:p>
    <w:p w14:paraId="5F489BA7">
      <w:pPr>
        <w:pStyle w:val="6"/>
        <w:rPr>
          <w:rFonts w:hint="eastAsia" w:asciiTheme="minorEastAsia" w:hAnsiTheme="minorEastAsia" w:eastAsiaTheme="minorEastAsia" w:cstheme="minorEastAsia"/>
          <w:color w:val="auto"/>
          <w:highlight w:val="none"/>
        </w:rPr>
      </w:pPr>
    </w:p>
    <w:tbl>
      <w:tblPr>
        <w:tblStyle w:val="26"/>
        <w:tblpPr w:leftFromText="180" w:rightFromText="180" w:vertAnchor="text" w:horzAnchor="page" w:tblpX="1522" w:tblpY="219"/>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497D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4" w:hRule="atLeast"/>
        </w:trPr>
        <w:tc>
          <w:tcPr>
            <w:tcW w:w="2385" w:type="dxa"/>
            <w:noWrap w:val="0"/>
            <w:vAlign w:val="top"/>
          </w:tcPr>
          <w:p w14:paraId="42EC7786">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购</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人：</w:t>
            </w:r>
          </w:p>
        </w:tc>
        <w:tc>
          <w:tcPr>
            <w:tcW w:w="6270" w:type="dxa"/>
            <w:noWrap w:val="0"/>
            <w:vAlign w:val="top"/>
          </w:tcPr>
          <w:p w14:paraId="73A122A4">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eastAsia="zh-CN"/>
              </w:rPr>
              <w:t>浦江县西水东调管理中心</w:t>
            </w:r>
          </w:p>
        </w:tc>
      </w:tr>
      <w:tr w14:paraId="6CFE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2385" w:type="dxa"/>
            <w:noWrap w:val="0"/>
            <w:vAlign w:val="top"/>
          </w:tcPr>
          <w:p w14:paraId="2EC5ABAA">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采购代理机构：</w:t>
            </w:r>
          </w:p>
        </w:tc>
        <w:tc>
          <w:tcPr>
            <w:tcW w:w="6270" w:type="dxa"/>
            <w:noWrap w:val="0"/>
            <w:vAlign w:val="top"/>
          </w:tcPr>
          <w:p w14:paraId="56BEFB69">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rPr>
              <w:t>科信联合工程咨询有限公司</w:t>
            </w:r>
          </w:p>
        </w:tc>
      </w:tr>
      <w:tr w14:paraId="21F6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6A09FF2A">
            <w:pPr>
              <w:kinsoku/>
              <w:wordWrap/>
              <w:overflowPunct/>
              <w:topLinePunct w:val="0"/>
              <w:autoSpaceDE w:val="0"/>
              <w:autoSpaceDN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en-US" w:eastAsia="zh-CN"/>
              </w:rPr>
              <w:t>2024</w:t>
            </w:r>
            <w:r>
              <w:rPr>
                <w:rFonts w:hint="eastAsia" w:asciiTheme="minorEastAsia" w:hAnsiTheme="minorEastAsia" w:eastAsiaTheme="minorEastAsia" w:cstheme="minorEastAsia"/>
                <w:i w:val="0"/>
                <w:iCs w:val="0"/>
                <w:color w:val="auto"/>
                <w:sz w:val="32"/>
                <w:szCs w:val="32"/>
                <w:highlight w:val="none"/>
              </w:rPr>
              <w:t>年</w:t>
            </w:r>
            <w:r>
              <w:rPr>
                <w:rFonts w:hint="eastAsia" w:asciiTheme="minorEastAsia" w:hAnsiTheme="minorEastAsia" w:eastAsiaTheme="minorEastAsia" w:cstheme="minorEastAsia"/>
                <w:i w:val="0"/>
                <w:iCs w:val="0"/>
                <w:color w:val="auto"/>
                <w:sz w:val="32"/>
                <w:szCs w:val="32"/>
                <w:highlight w:val="none"/>
                <w:lang w:val="en-US" w:eastAsia="zh-CN"/>
              </w:rPr>
              <w:t>9</w:t>
            </w:r>
            <w:r>
              <w:rPr>
                <w:rFonts w:hint="eastAsia" w:asciiTheme="minorEastAsia" w:hAnsiTheme="minorEastAsia" w:eastAsiaTheme="minorEastAsia" w:cstheme="minorEastAsia"/>
                <w:i w:val="0"/>
                <w:iCs w:val="0"/>
                <w:color w:val="auto"/>
                <w:sz w:val="32"/>
                <w:szCs w:val="32"/>
                <w:highlight w:val="none"/>
              </w:rPr>
              <w:t>月</w:t>
            </w:r>
          </w:p>
        </w:tc>
      </w:tr>
    </w:tbl>
    <w:p w14:paraId="70C13D0D">
      <w:pPr>
        <w:pStyle w:val="9"/>
        <w:rPr>
          <w:rFonts w:hint="eastAsia" w:asciiTheme="minorEastAsia" w:hAnsiTheme="minorEastAsia" w:eastAsiaTheme="minorEastAsia" w:cstheme="minorEastAsia"/>
          <w:color w:val="auto"/>
          <w:highlight w:val="none"/>
        </w:rPr>
      </w:pPr>
    </w:p>
    <w:p w14:paraId="6F282D30">
      <w:pPr>
        <w:pStyle w:val="9"/>
        <w:rPr>
          <w:rFonts w:hint="eastAsia" w:asciiTheme="minorEastAsia" w:hAnsiTheme="minorEastAsia" w:eastAsiaTheme="minorEastAsia" w:cstheme="minorEastAsia"/>
          <w:color w:val="auto"/>
          <w:highlight w:val="none"/>
        </w:rPr>
      </w:pPr>
    </w:p>
    <w:p w14:paraId="7C11003E">
      <w:pPr>
        <w:pStyle w:val="6"/>
        <w:rPr>
          <w:rFonts w:hint="eastAsia" w:asciiTheme="minorEastAsia" w:hAnsiTheme="minorEastAsia" w:eastAsiaTheme="minorEastAsia" w:cstheme="minorEastAsia"/>
          <w:color w:val="auto"/>
          <w:highlight w:val="none"/>
        </w:rPr>
      </w:pPr>
    </w:p>
    <w:p w14:paraId="0FF47896">
      <w:pPr>
        <w:pStyle w:val="9"/>
        <w:rPr>
          <w:rFonts w:hint="eastAsia" w:asciiTheme="minorEastAsia" w:hAnsiTheme="minorEastAsia" w:eastAsiaTheme="minorEastAsia" w:cstheme="minorEastAsia"/>
          <w:color w:val="auto"/>
          <w:highlight w:val="none"/>
        </w:rPr>
      </w:pPr>
    </w:p>
    <w:p w14:paraId="549A3382">
      <w:pPr>
        <w:pStyle w:val="9"/>
        <w:ind w:left="0" w:leftChars="0" w:firstLine="0" w:firstLineChars="0"/>
        <w:rPr>
          <w:rFonts w:hint="eastAsia" w:asciiTheme="minorEastAsia" w:hAnsiTheme="minorEastAsia" w:eastAsiaTheme="minorEastAsia" w:cstheme="minorEastAsia"/>
          <w:color w:val="auto"/>
          <w:highlight w:val="none"/>
        </w:rPr>
      </w:pPr>
    </w:p>
    <w:p w14:paraId="26CF662B">
      <w:pPr>
        <w:pStyle w:val="9"/>
        <w:ind w:left="0" w:leftChars="0" w:firstLine="0" w:firstLineChars="0"/>
        <w:rPr>
          <w:rFonts w:hint="eastAsia" w:asciiTheme="minorEastAsia" w:hAnsiTheme="minorEastAsia" w:eastAsiaTheme="minorEastAsia" w:cstheme="minorEastAsia"/>
          <w:color w:val="auto"/>
          <w:highlight w:val="none"/>
        </w:rPr>
      </w:pPr>
    </w:p>
    <w:p w14:paraId="6B5AE43E">
      <w:pPr>
        <w:pStyle w:val="9"/>
        <w:ind w:left="0" w:leftChars="0" w:firstLine="0" w:firstLineChars="0"/>
        <w:rPr>
          <w:rFonts w:hint="eastAsia" w:asciiTheme="minorEastAsia" w:hAnsiTheme="minorEastAsia" w:eastAsiaTheme="minorEastAsia" w:cstheme="minorEastAsia"/>
          <w:color w:val="auto"/>
          <w:highlight w:val="none"/>
        </w:rPr>
      </w:pPr>
    </w:p>
    <w:p w14:paraId="3696ECCB">
      <w:pPr>
        <w:pStyle w:val="9"/>
        <w:ind w:left="0" w:leftChars="0" w:firstLine="0" w:firstLineChars="0"/>
        <w:rPr>
          <w:rFonts w:hint="eastAsia" w:asciiTheme="minorEastAsia" w:hAnsiTheme="minorEastAsia" w:eastAsiaTheme="minorEastAsia" w:cstheme="minorEastAsia"/>
          <w:color w:val="auto"/>
          <w:highlight w:val="none"/>
        </w:rPr>
      </w:pPr>
    </w:p>
    <w:p w14:paraId="33DA8E00">
      <w:pPr>
        <w:pStyle w:val="9"/>
        <w:ind w:left="0" w:leftChars="0" w:firstLine="0" w:firstLineChars="0"/>
        <w:rPr>
          <w:rFonts w:hint="eastAsia" w:asciiTheme="minorEastAsia" w:hAnsiTheme="minorEastAsia" w:eastAsiaTheme="minorEastAsia" w:cstheme="minorEastAsia"/>
          <w:color w:val="auto"/>
          <w:highlight w:val="none"/>
        </w:rPr>
      </w:pPr>
    </w:p>
    <w:p w14:paraId="51A7305A">
      <w:pPr>
        <w:pStyle w:val="9"/>
        <w:ind w:left="0" w:leftChars="0" w:firstLine="0" w:firstLineChars="0"/>
        <w:rPr>
          <w:rFonts w:hint="eastAsia" w:asciiTheme="minorEastAsia" w:hAnsiTheme="minorEastAsia" w:eastAsiaTheme="minorEastAsia" w:cstheme="minorEastAsia"/>
          <w:color w:val="auto"/>
          <w:highlight w:val="none"/>
        </w:rPr>
      </w:pPr>
    </w:p>
    <w:p w14:paraId="28EE1BB1">
      <w:pPr>
        <w:pStyle w:val="9"/>
        <w:ind w:left="0" w:leftChars="0" w:firstLine="0" w:firstLineChars="0"/>
        <w:rPr>
          <w:rFonts w:hint="eastAsia" w:asciiTheme="minorEastAsia" w:hAnsiTheme="minorEastAsia" w:eastAsiaTheme="minorEastAsia" w:cstheme="minorEastAsia"/>
          <w:color w:val="auto"/>
          <w:highlight w:val="none"/>
        </w:rPr>
      </w:pPr>
    </w:p>
    <w:p w14:paraId="6559596D">
      <w:pPr>
        <w:pStyle w:val="9"/>
        <w:ind w:left="0" w:leftChars="0" w:firstLine="0" w:firstLineChars="0"/>
        <w:rPr>
          <w:rFonts w:hint="eastAsia" w:asciiTheme="minorEastAsia" w:hAnsiTheme="minorEastAsia" w:eastAsiaTheme="minorEastAsia" w:cstheme="minorEastAsia"/>
          <w:color w:val="auto"/>
          <w:highlight w:val="none"/>
        </w:rPr>
      </w:pPr>
    </w:p>
    <w:p w14:paraId="7A1C5A9B">
      <w:pPr>
        <w:pStyle w:val="9"/>
        <w:ind w:left="0" w:leftChars="0" w:firstLine="0" w:firstLineChars="0"/>
        <w:rPr>
          <w:rFonts w:hint="eastAsia" w:asciiTheme="minorEastAsia" w:hAnsiTheme="minorEastAsia" w:eastAsiaTheme="minorEastAsia" w:cstheme="minorEastAsia"/>
          <w:color w:val="auto"/>
          <w:highlight w:val="none"/>
        </w:rPr>
      </w:pPr>
    </w:p>
    <w:p w14:paraId="0E143239">
      <w:pPr>
        <w:pStyle w:val="9"/>
        <w:ind w:left="0" w:leftChars="0" w:firstLine="0" w:firstLineChars="0"/>
        <w:rPr>
          <w:rFonts w:hint="eastAsia" w:asciiTheme="minorEastAsia" w:hAnsiTheme="minorEastAsia" w:eastAsiaTheme="minorEastAsia" w:cstheme="minorEastAsia"/>
          <w:color w:val="auto"/>
          <w:highlight w:val="none"/>
        </w:rPr>
      </w:pPr>
    </w:p>
    <w:p w14:paraId="093B60F5">
      <w:pPr>
        <w:pStyle w:val="9"/>
        <w:ind w:left="0" w:leftChars="0" w:firstLine="0" w:firstLineChars="0"/>
        <w:rPr>
          <w:rFonts w:hint="eastAsia" w:asciiTheme="minorEastAsia" w:hAnsiTheme="minorEastAsia" w:eastAsiaTheme="minorEastAsia" w:cstheme="minorEastAsia"/>
          <w:color w:val="auto"/>
          <w:highlight w:val="none"/>
        </w:rPr>
      </w:pPr>
    </w:p>
    <w:p w14:paraId="2CBD52A6">
      <w:pPr>
        <w:pStyle w:val="9"/>
        <w:ind w:left="0" w:leftChars="0" w:firstLine="0" w:firstLineChars="0"/>
        <w:rPr>
          <w:rFonts w:hint="eastAsia" w:asciiTheme="minorEastAsia" w:hAnsiTheme="minorEastAsia" w:eastAsiaTheme="minorEastAsia" w:cstheme="minorEastAsia"/>
          <w:color w:val="auto"/>
          <w:highlight w:val="none"/>
        </w:rPr>
      </w:pPr>
    </w:p>
    <w:p w14:paraId="334A6C85">
      <w:pPr>
        <w:pStyle w:val="9"/>
        <w:ind w:left="0" w:leftChars="0" w:firstLine="0" w:firstLineChars="0"/>
        <w:rPr>
          <w:rFonts w:hint="eastAsia" w:asciiTheme="minorEastAsia" w:hAnsiTheme="minorEastAsia" w:eastAsiaTheme="minorEastAsia" w:cstheme="minorEastAsia"/>
          <w:color w:val="auto"/>
          <w:highlight w:val="none"/>
        </w:rPr>
      </w:pPr>
    </w:p>
    <w:p w14:paraId="61530F11">
      <w:pPr>
        <w:pStyle w:val="9"/>
        <w:ind w:left="0" w:leftChars="0" w:firstLine="0" w:firstLineChars="0"/>
        <w:rPr>
          <w:rFonts w:hint="eastAsia" w:asciiTheme="minorEastAsia" w:hAnsiTheme="minorEastAsia" w:eastAsiaTheme="minorEastAsia" w:cstheme="minorEastAsia"/>
          <w:color w:val="auto"/>
          <w:highlight w:val="none"/>
        </w:rPr>
      </w:pPr>
    </w:p>
    <w:p w14:paraId="1B4056E5">
      <w:pPr>
        <w:pStyle w:val="9"/>
        <w:ind w:left="0" w:leftChars="0" w:firstLine="0" w:firstLineChars="0"/>
        <w:rPr>
          <w:rFonts w:hint="eastAsia" w:asciiTheme="minorEastAsia" w:hAnsiTheme="minorEastAsia" w:eastAsiaTheme="minorEastAsia" w:cstheme="minorEastAsia"/>
          <w:color w:val="auto"/>
          <w:highlight w:val="none"/>
        </w:rPr>
      </w:pPr>
    </w:p>
    <w:p w14:paraId="79B51C45">
      <w:pPr>
        <w:pStyle w:val="9"/>
        <w:ind w:left="0" w:leftChars="0" w:firstLine="0" w:firstLineChars="0"/>
        <w:rPr>
          <w:rFonts w:hint="eastAsia" w:asciiTheme="minorEastAsia" w:hAnsiTheme="minorEastAsia" w:eastAsiaTheme="minorEastAsia" w:cstheme="minorEastAsia"/>
          <w:color w:val="auto"/>
          <w:highlight w:val="none"/>
        </w:rPr>
      </w:pPr>
    </w:p>
    <w:p w14:paraId="240C9612">
      <w:pPr>
        <w:pStyle w:val="9"/>
        <w:ind w:left="0" w:leftChars="0" w:firstLine="0" w:firstLineChars="0"/>
        <w:rPr>
          <w:rFonts w:hint="eastAsia" w:asciiTheme="minorEastAsia" w:hAnsiTheme="minorEastAsia" w:eastAsiaTheme="minorEastAsia" w:cstheme="minorEastAsia"/>
          <w:color w:val="auto"/>
          <w:highlight w:val="none"/>
        </w:rPr>
      </w:pPr>
    </w:p>
    <w:p w14:paraId="5C1E5511">
      <w:pPr>
        <w:pStyle w:val="9"/>
        <w:ind w:left="0" w:leftChars="0" w:firstLine="0" w:firstLineChars="0"/>
        <w:rPr>
          <w:rFonts w:hint="eastAsia" w:asciiTheme="minorEastAsia" w:hAnsiTheme="minorEastAsia" w:eastAsiaTheme="minorEastAsia" w:cstheme="minorEastAsia"/>
          <w:color w:val="auto"/>
          <w:highlight w:val="none"/>
        </w:rPr>
      </w:pPr>
    </w:p>
    <w:p w14:paraId="106C3BF6">
      <w:pPr>
        <w:pStyle w:val="9"/>
        <w:ind w:left="0" w:leftChars="0" w:firstLine="0" w:firstLineChars="0"/>
        <w:rPr>
          <w:rFonts w:hint="eastAsia" w:asciiTheme="minorEastAsia" w:hAnsiTheme="minorEastAsia" w:eastAsiaTheme="minorEastAsia" w:cstheme="minorEastAsia"/>
          <w:color w:val="auto"/>
          <w:highlight w:val="none"/>
        </w:rPr>
      </w:pPr>
    </w:p>
    <w:p w14:paraId="4004DA38">
      <w:pPr>
        <w:pStyle w:val="9"/>
        <w:ind w:left="0" w:leftChars="0" w:firstLine="0" w:firstLineChars="0"/>
        <w:rPr>
          <w:rFonts w:hint="eastAsia" w:asciiTheme="minorEastAsia" w:hAnsiTheme="minorEastAsia" w:eastAsiaTheme="minorEastAsia" w:cstheme="minorEastAsia"/>
          <w:color w:val="auto"/>
          <w:highlight w:val="none"/>
        </w:rPr>
      </w:pPr>
    </w:p>
    <w:p w14:paraId="7D7B3E68">
      <w:pPr>
        <w:pStyle w:val="9"/>
        <w:ind w:left="0" w:leftChars="0" w:firstLine="0" w:firstLineChars="0"/>
        <w:rPr>
          <w:rFonts w:hint="eastAsia" w:asciiTheme="minorEastAsia" w:hAnsiTheme="minorEastAsia" w:eastAsiaTheme="minorEastAsia" w:cstheme="minorEastAsia"/>
          <w:color w:val="auto"/>
          <w:highlight w:val="none"/>
        </w:rPr>
      </w:pPr>
    </w:p>
    <w:p w14:paraId="0EC28A60">
      <w:pPr>
        <w:pStyle w:val="9"/>
        <w:ind w:left="0" w:leftChars="0" w:firstLine="0" w:firstLineChars="0"/>
        <w:rPr>
          <w:rFonts w:hint="eastAsia" w:asciiTheme="minorEastAsia" w:hAnsiTheme="minorEastAsia" w:eastAsiaTheme="minorEastAsia" w:cstheme="minorEastAsia"/>
          <w:color w:val="auto"/>
          <w:highlight w:val="none"/>
        </w:rPr>
      </w:pPr>
    </w:p>
    <w:p w14:paraId="4810E52D">
      <w:pPr>
        <w:pStyle w:val="9"/>
        <w:ind w:left="0" w:leftChars="0" w:firstLine="0" w:firstLineChars="0"/>
        <w:rPr>
          <w:rFonts w:hint="eastAsia" w:asciiTheme="minorEastAsia" w:hAnsiTheme="minorEastAsia" w:eastAsiaTheme="minorEastAsia" w:cstheme="minorEastAsia"/>
          <w:color w:val="auto"/>
          <w:highlight w:val="none"/>
        </w:rPr>
      </w:pPr>
    </w:p>
    <w:p w14:paraId="47D13187">
      <w:pPr>
        <w:pStyle w:val="9"/>
        <w:ind w:left="0" w:leftChars="0" w:firstLine="0" w:firstLineChars="0"/>
        <w:rPr>
          <w:rFonts w:hint="eastAsia" w:asciiTheme="minorEastAsia" w:hAnsiTheme="minorEastAsia" w:eastAsiaTheme="minorEastAsia" w:cstheme="minorEastAsia"/>
          <w:color w:val="auto"/>
          <w:highlight w:val="none"/>
        </w:rPr>
      </w:pPr>
    </w:p>
    <w:p w14:paraId="079952AE">
      <w:pPr>
        <w:pStyle w:val="9"/>
        <w:ind w:left="0" w:leftChars="0" w:firstLine="0" w:firstLineChars="0"/>
        <w:rPr>
          <w:rFonts w:hint="eastAsia" w:asciiTheme="minorEastAsia" w:hAnsiTheme="minorEastAsia" w:eastAsiaTheme="minorEastAsia" w:cstheme="minorEastAsia"/>
          <w:color w:val="auto"/>
          <w:highlight w:val="none"/>
        </w:rPr>
      </w:pPr>
    </w:p>
    <w:p w14:paraId="27E431C1">
      <w:pPr>
        <w:pStyle w:val="24"/>
        <w:rPr>
          <w:rFonts w:hint="eastAsia" w:asciiTheme="minorEastAsia" w:hAnsiTheme="minorEastAsia" w:eastAsiaTheme="minorEastAsia" w:cstheme="minorEastAsia"/>
          <w:color w:val="auto"/>
          <w:highlight w:val="none"/>
        </w:rPr>
      </w:pPr>
    </w:p>
    <w:p w14:paraId="0561C965">
      <w:pPr>
        <w:adjustRightInd w:val="0"/>
        <w:spacing w:line="360" w:lineRule="auto"/>
        <w:jc w:val="center"/>
        <w:rPr>
          <w:rFonts w:hint="eastAsia" w:asciiTheme="minorEastAsia" w:hAnsiTheme="minorEastAsia" w:eastAsiaTheme="minorEastAsia" w:cstheme="minorEastAsia"/>
          <w:b/>
          <w:color w:val="auto"/>
          <w:sz w:val="48"/>
          <w:szCs w:val="48"/>
          <w:highlight w:val="none"/>
        </w:rPr>
      </w:pPr>
    </w:p>
    <w:p w14:paraId="5D0436AD">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49C45613">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4C47F507">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6E99F2BF">
      <w:pPr>
        <w:adjustRightInd w:val="0"/>
        <w:spacing w:line="360" w:lineRule="auto"/>
        <w:rPr>
          <w:rFonts w:hint="eastAsia" w:asciiTheme="minorEastAsia" w:hAnsiTheme="minorEastAsia" w:eastAsiaTheme="minorEastAsia" w:cstheme="minorEastAsia"/>
          <w:color w:val="auto"/>
          <w:sz w:val="32"/>
          <w:szCs w:val="32"/>
          <w:highlight w:val="none"/>
        </w:rPr>
      </w:pPr>
    </w:p>
    <w:p w14:paraId="190D3721">
      <w:pPr>
        <w:adjustRightInd w:val="0"/>
        <w:spacing w:line="360" w:lineRule="auto"/>
        <w:rPr>
          <w:rFonts w:hint="eastAsia" w:asciiTheme="minorEastAsia" w:hAnsiTheme="minorEastAsia" w:eastAsiaTheme="minorEastAsia" w:cstheme="minorEastAsia"/>
          <w:color w:val="auto"/>
          <w:sz w:val="32"/>
          <w:szCs w:val="32"/>
          <w:highlight w:val="none"/>
        </w:rPr>
      </w:pPr>
    </w:p>
    <w:p w14:paraId="269D9369">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5A46AA6D">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1AA2CF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6D9FD718">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1796623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0B0791CF">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574EE01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7220A29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3AFE7CC0">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textWrapping"/>
      </w:r>
    </w:p>
    <w:p w14:paraId="276201B7">
      <w:pPr>
        <w:pStyle w:val="24"/>
        <w:rPr>
          <w:rFonts w:hint="eastAsia" w:asciiTheme="minorEastAsia" w:hAnsiTheme="minorEastAsia" w:eastAsiaTheme="minorEastAsia" w:cstheme="minorEastAsia"/>
          <w:color w:val="auto"/>
          <w:sz w:val="32"/>
          <w:szCs w:val="32"/>
          <w:highlight w:val="none"/>
        </w:rPr>
      </w:pPr>
    </w:p>
    <w:p w14:paraId="45E4C3F3">
      <w:pPr>
        <w:rPr>
          <w:rFonts w:hint="eastAsia" w:asciiTheme="minorEastAsia" w:hAnsiTheme="minorEastAsia" w:eastAsiaTheme="minorEastAsia" w:cstheme="minorEastAsia"/>
          <w:color w:val="auto"/>
          <w:sz w:val="32"/>
          <w:szCs w:val="32"/>
          <w:highlight w:val="none"/>
        </w:rPr>
      </w:pPr>
    </w:p>
    <w:p w14:paraId="08AD5696">
      <w:pPr>
        <w:pStyle w:val="24"/>
        <w:rPr>
          <w:rFonts w:hint="eastAsia" w:asciiTheme="minorEastAsia" w:hAnsiTheme="minorEastAsia" w:eastAsiaTheme="minorEastAsia" w:cstheme="minorEastAsia"/>
          <w:color w:val="auto"/>
          <w:sz w:val="32"/>
          <w:szCs w:val="32"/>
          <w:highlight w:val="none"/>
        </w:rPr>
      </w:pPr>
    </w:p>
    <w:p w14:paraId="6527E648">
      <w:pPr>
        <w:rPr>
          <w:rFonts w:hint="eastAsia" w:asciiTheme="minorEastAsia" w:hAnsiTheme="minorEastAsia" w:eastAsiaTheme="minorEastAsia" w:cstheme="minorEastAsia"/>
          <w:color w:val="auto"/>
          <w:sz w:val="32"/>
          <w:szCs w:val="32"/>
          <w:highlight w:val="none"/>
        </w:rPr>
      </w:pPr>
    </w:p>
    <w:p w14:paraId="48626F88">
      <w:pPr>
        <w:pStyle w:val="24"/>
        <w:rPr>
          <w:rFonts w:hint="eastAsia" w:asciiTheme="minorEastAsia" w:hAnsiTheme="minorEastAsia" w:eastAsiaTheme="minorEastAsia" w:cstheme="minorEastAsia"/>
          <w:color w:val="auto"/>
          <w:sz w:val="32"/>
          <w:szCs w:val="32"/>
          <w:highlight w:val="none"/>
        </w:rPr>
      </w:pPr>
    </w:p>
    <w:p w14:paraId="2643E162">
      <w:pPr>
        <w:adjustRightInd/>
        <w:spacing w:line="360" w:lineRule="auto"/>
        <w:jc w:val="both"/>
        <w:outlineLvl w:val="9"/>
        <w:rPr>
          <w:rFonts w:hint="eastAsia" w:asciiTheme="minorEastAsia" w:hAnsiTheme="minorEastAsia" w:eastAsiaTheme="minorEastAsia" w:cstheme="minorEastAsia"/>
          <w:b/>
          <w:color w:val="auto"/>
          <w:sz w:val="36"/>
          <w:szCs w:val="20"/>
          <w:highlight w:val="none"/>
        </w:rPr>
      </w:pPr>
    </w:p>
    <w:p w14:paraId="5BD32CEB">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094CB5FA">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0FDEC040">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A6E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24A7DF0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5A76C681">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浦江县西水东调管理中心金坑岭水库全区域监控覆盖2024年建设项目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2024年10月10日9时30分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791CD65B">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4C341DE8">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项目编号：KXGK112013202412621263</w:t>
      </w:r>
      <w:r>
        <w:rPr>
          <w:rFonts w:hint="eastAsia" w:asciiTheme="minorEastAsia" w:hAnsiTheme="minorEastAsia" w:eastAsiaTheme="minorEastAsia" w:cstheme="minorEastAsia"/>
          <w:b/>
          <w:color w:val="auto"/>
          <w:sz w:val="24"/>
          <w:szCs w:val="24"/>
          <w:highlight w:val="none"/>
          <w:lang w:val="en-US" w:eastAsia="zh-CN"/>
        </w:rPr>
        <w:t xml:space="preserve"> </w:t>
      </w:r>
    </w:p>
    <w:p w14:paraId="3E60E91F">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浦江县西水东调管理中心金坑岭水库全区域监控覆盖2024年建设项目</w:t>
      </w:r>
    </w:p>
    <w:p w14:paraId="4B05275C">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770600</w:t>
      </w:r>
    </w:p>
    <w:p w14:paraId="0B31DBAC">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最高限价（元）：770600</w:t>
      </w:r>
    </w:p>
    <w:p w14:paraId="34E0BEE7">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52E3A6CC">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标项名称：浦江县西水东调管理中心金坑岭水库全区域监控覆盖2024年建设项目</w:t>
      </w:r>
    </w:p>
    <w:p w14:paraId="5CAA5859">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数量：1 </w:t>
      </w:r>
    </w:p>
    <w:p w14:paraId="76042F79">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预算金额（元）：770600</w:t>
      </w:r>
    </w:p>
    <w:p w14:paraId="7673FB13">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简要规格描述或项目基本概况介绍、用途：详见</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文件</w:t>
      </w:r>
    </w:p>
    <w:p w14:paraId="7E762B09">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5C21FA54">
      <w:pPr>
        <w:keepNext w:val="0"/>
        <w:keepLines w:val="0"/>
        <w:pageBreakBefore w:val="0"/>
        <w:widowControl w:val="0"/>
        <w:kinsoku/>
        <w:wordWrap/>
        <w:overflowPunct/>
        <w:topLinePunct w:val="0"/>
        <w:autoSpaceDE/>
        <w:autoSpaceDN/>
        <w:bidi w:val="0"/>
        <w:adjustRightInd w:val="0"/>
        <w:spacing w:before="0" w:line="324" w:lineRule="auto"/>
        <w:ind w:firstLine="482" w:firstLineChars="200"/>
        <w:jc w:val="both"/>
        <w:textAlignment w:val="auto"/>
        <w:outlineLvl w:val="9"/>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合同履约期限：合同签订后90日历天内完成安装调试并经验收通过。</w:t>
      </w:r>
    </w:p>
    <w:p w14:paraId="122D6946">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b/>
          <w:snapToGrid w:val="0"/>
          <w:color w:val="auto"/>
          <w:kern w:val="28"/>
          <w:sz w:val="24"/>
          <w:szCs w:val="24"/>
          <w:highlight w:val="none"/>
          <w:lang w:val="en-US" w:eastAsia="zh-CN" w:bidi="ar-SA"/>
        </w:rPr>
        <w:t>是，</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b/>
          <w:snapToGrid w:val="0"/>
          <w:color w:val="auto"/>
          <w:kern w:val="28"/>
          <w:sz w:val="24"/>
          <w:szCs w:val="24"/>
          <w:highlight w:val="none"/>
          <w:lang w:val="en-US" w:eastAsia="zh-CN" w:bidi="ar-SA"/>
        </w:rPr>
        <w:t>否</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237095DD">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2BCB40E6">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w:t>
      </w:r>
      <w:r>
        <w:rPr>
          <w:rFonts w:hint="eastAsia" w:asciiTheme="minorEastAsia" w:hAnsiTheme="minorEastAsia" w:eastAsiaTheme="minorEastAsia" w:cstheme="minorEastAsia"/>
          <w:snapToGrid w:val="0"/>
          <w:color w:val="auto"/>
          <w:kern w:val="28"/>
          <w:sz w:val="24"/>
          <w:szCs w:val="20"/>
          <w:highlight w:val="none"/>
          <w:lang w:eastAsia="zh-CN"/>
        </w:rPr>
        <w:t>.</w:t>
      </w:r>
      <w:r>
        <w:rPr>
          <w:rFonts w:hint="eastAsia" w:asciiTheme="minorEastAsia" w:hAnsiTheme="minorEastAsia" w:eastAsiaTheme="minorEastAsia" w:cstheme="minorEastAsia"/>
          <w:snapToGrid w:val="0"/>
          <w:color w:val="auto"/>
          <w:kern w:val="28"/>
          <w:sz w:val="24"/>
          <w:szCs w:val="20"/>
          <w:highlight w:val="none"/>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r>
        <w:rPr>
          <w:rFonts w:hint="eastAsia" w:asciiTheme="minorEastAsia" w:hAnsiTheme="minorEastAsia" w:eastAsiaTheme="minorEastAsia" w:cstheme="minorEastAsia"/>
          <w:snapToGrid w:val="0"/>
          <w:color w:val="auto"/>
          <w:kern w:val="28"/>
          <w:sz w:val="24"/>
          <w:szCs w:val="20"/>
          <w:highlight w:val="none"/>
          <w:lang w:eastAsia="zh-CN"/>
        </w:rPr>
        <w:t>；</w:t>
      </w:r>
    </w:p>
    <w:p w14:paraId="29836BE3">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w:t>
      </w:r>
    </w:p>
    <w:p w14:paraId="32EC33F9">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3.本项目的特定资格要求：</w:t>
      </w: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bidi="ar-SA"/>
        </w:rPr>
        <w:t>无</w:t>
      </w:r>
      <w:r>
        <w:rPr>
          <w:rFonts w:hint="eastAsia" w:asciiTheme="minorEastAsia" w:hAnsiTheme="minorEastAsia" w:eastAsiaTheme="minorEastAsia" w:cstheme="minorEastAsia"/>
          <w:snapToGrid w:val="0"/>
          <w:color w:val="auto"/>
          <w:kern w:val="28"/>
          <w:sz w:val="24"/>
          <w:szCs w:val="24"/>
          <w:highlight w:val="none"/>
          <w:lang w:val="en-US" w:eastAsia="zh-CN"/>
        </w:rPr>
        <w:t>；</w:t>
      </w:r>
    </w:p>
    <w:p w14:paraId="0F52B01C">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9A27C3">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1409AA39">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7EC00488">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2AACD3B4">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365C4CFC">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08DC4A1C">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06CC7EEC">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2024年10月10日9时30分</w:t>
      </w:r>
      <w:r>
        <w:rPr>
          <w:rFonts w:hint="eastAsia" w:asciiTheme="minorEastAsia" w:hAnsiTheme="minorEastAsia" w:eastAsiaTheme="minorEastAsia" w:cstheme="minorEastAsia"/>
          <w:color w:val="auto"/>
          <w:sz w:val="24"/>
          <w:szCs w:val="24"/>
          <w:highlight w:val="none"/>
        </w:rPr>
        <w:t>（北京时间）</w:t>
      </w:r>
    </w:p>
    <w:p w14:paraId="17875923">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2E9862F0">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2024年10月10日9时30分</w:t>
      </w:r>
      <w:r>
        <w:rPr>
          <w:rFonts w:hint="eastAsia" w:asciiTheme="minorEastAsia" w:hAnsiTheme="minorEastAsia" w:eastAsiaTheme="minorEastAsia" w:cstheme="minorEastAsia"/>
          <w:color w:val="auto"/>
          <w:sz w:val="24"/>
          <w:szCs w:val="24"/>
          <w:highlight w:val="none"/>
        </w:rPr>
        <w:t>（北京时间）</w:t>
      </w:r>
    </w:p>
    <w:p w14:paraId="7B9CE8AD">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560325E1">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4C846D3A">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https://zfcg.czt.zj.gov.cn/site/detail?parentId=600007&amp;articleId=UGfxl7mr%2BEzolacj4Qcm5Q%3D%3D</w:t>
      </w:r>
    </w:p>
    <w:p w14:paraId="17817830">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7B1B5115">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14DBB3AB">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00E480D1">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B8D9A5F">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highlight w:val="none"/>
          <w:lang w:val="en-US" w:eastAsia="zh-CN"/>
        </w:rPr>
        <w:t>政务</w:t>
      </w:r>
      <w:r>
        <w:rPr>
          <w:rFonts w:hint="eastAsia" w:asciiTheme="minorEastAsia" w:hAnsiTheme="minorEastAsia" w:eastAsiaTheme="minorEastAsia" w:cstheme="minorEastAsia"/>
          <w:color w:val="auto"/>
          <w:sz w:val="24"/>
          <w:szCs w:val="24"/>
          <w:highlight w:val="none"/>
        </w:rPr>
        <w:t>服务网-政府采购投诉处理-在线办理。</w:t>
      </w:r>
    </w:p>
    <w:p w14:paraId="2962A957">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DAAFAE">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来吧</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浙江省金华市浦江县农副产品批发交易市场A1幢213号科信，</w:t>
      </w:r>
      <w:r>
        <w:rPr>
          <w:rFonts w:hint="eastAsia" w:asciiTheme="minorEastAsia" w:hAnsiTheme="minorEastAsia" w:eastAsiaTheme="minorEastAsia" w:cstheme="minorEastAsia"/>
          <w:color w:val="auto"/>
          <w:sz w:val="24"/>
          <w:highlight w:val="none"/>
          <w:u w:val="single"/>
          <w:lang w:val="en-US" w:eastAsia="zh-CN"/>
        </w:rPr>
        <w:t>金女士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13456323069</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116C9A89">
      <w:pPr>
        <w:keepNext w:val="0"/>
        <w:keepLines w:val="0"/>
        <w:pageBreakBefore w:val="0"/>
        <w:kinsoku/>
        <w:wordWrap/>
        <w:overflowPunct/>
        <w:topLinePunct w:val="0"/>
        <w:autoSpaceDE/>
        <w:autoSpaceDN/>
        <w:bidi w:val="0"/>
        <w:adjustRightInd w:val="0"/>
        <w:spacing w:line="324"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56A97D25">
      <w:pPr>
        <w:keepNext w:val="0"/>
        <w:keepLines w:val="0"/>
        <w:pageBreakBefore w:val="0"/>
        <w:kinsoku/>
        <w:wordWrap/>
        <w:overflowPunct/>
        <w:topLinePunct w:val="0"/>
        <w:autoSpaceDE/>
        <w:autoSpaceDN/>
        <w:bidi w:val="0"/>
        <w:adjustRightInd w:val="0"/>
        <w:spacing w:line="324" w:lineRule="auto"/>
        <w:ind w:left="420" w:leftChars="20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2BD031B3">
      <w:pPr>
        <w:keepNext w:val="0"/>
        <w:keepLines w:val="0"/>
        <w:pageBreakBefore w:val="0"/>
        <w:kinsoku/>
        <w:wordWrap/>
        <w:overflowPunct/>
        <w:topLinePunct w:val="0"/>
        <w:autoSpaceDE/>
        <w:autoSpaceDN/>
        <w:bidi w:val="0"/>
        <w:adjustRightInd w:val="0"/>
        <w:spacing w:line="324" w:lineRule="auto"/>
        <w:ind w:left="420" w:leftChars="200" w:firstLine="0" w:firstLineChars="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p>
    <w:p w14:paraId="3AEC3AE7">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1C43B0BC">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0EFF6F0A">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名称：</w:t>
      </w:r>
      <w:r>
        <w:rPr>
          <w:rFonts w:hint="eastAsia" w:asciiTheme="minorEastAsia" w:hAnsiTheme="minorEastAsia" w:eastAsiaTheme="minorEastAsia" w:cstheme="minorEastAsia"/>
          <w:color w:val="auto"/>
          <w:sz w:val="24"/>
          <w:szCs w:val="24"/>
          <w:highlight w:val="none"/>
          <w:lang w:eastAsia="zh-CN"/>
        </w:rPr>
        <w:t>浦江县西水东调管理中心</w:t>
      </w:r>
      <w:r>
        <w:rPr>
          <w:rFonts w:hint="eastAsia" w:asciiTheme="minorEastAsia" w:hAnsiTheme="minorEastAsia" w:eastAsiaTheme="minorEastAsia" w:cstheme="minorEastAsia"/>
          <w:color w:val="auto"/>
          <w:sz w:val="24"/>
          <w:szCs w:val="24"/>
          <w:highlight w:val="none"/>
        </w:rPr>
        <w:t xml:space="preserve"> </w:t>
      </w:r>
    </w:p>
    <w:p w14:paraId="15F92506">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地址：</w:t>
      </w:r>
      <w:r>
        <w:rPr>
          <w:rFonts w:hint="eastAsia" w:asciiTheme="minorEastAsia" w:hAnsiTheme="minorEastAsia" w:eastAsiaTheme="minorEastAsia" w:cstheme="minorEastAsia"/>
          <w:color w:val="auto"/>
          <w:sz w:val="24"/>
          <w:szCs w:val="24"/>
          <w:highlight w:val="none"/>
          <w:lang w:eastAsia="zh-CN"/>
        </w:rPr>
        <w:t>浦江县仙华路298号</w:t>
      </w:r>
      <w:r>
        <w:rPr>
          <w:rFonts w:hint="eastAsia" w:asciiTheme="minorEastAsia" w:hAnsiTheme="minorEastAsia" w:eastAsiaTheme="minorEastAsia" w:cstheme="minorEastAsia"/>
          <w:color w:val="auto"/>
          <w:sz w:val="24"/>
          <w:szCs w:val="24"/>
          <w:highlight w:val="none"/>
        </w:rPr>
        <w:t xml:space="preserve">       </w:t>
      </w:r>
    </w:p>
    <w:p w14:paraId="330F0CBF">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项目联系人（询问）：费先生   </w:t>
      </w:r>
    </w:p>
    <w:p w14:paraId="4123EC8D">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项目联系方式（询问）：18757655079       </w:t>
      </w:r>
    </w:p>
    <w:p w14:paraId="42CB3A49">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质疑联系人：董先生   </w:t>
      </w:r>
    </w:p>
    <w:p w14:paraId="5153605C">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质疑联系方式：15088255164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1E0BDC8F">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14:paraId="2CEF37D0">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科信联合工程咨询有限公司</w:t>
      </w:r>
    </w:p>
    <w:p w14:paraId="69F62EDD">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14:paraId="3ED7F78B">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249F5C0A">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val="en-US" w:eastAsia="zh-CN"/>
        </w:rPr>
        <w:t>金女士</w:t>
      </w:r>
      <w:r>
        <w:rPr>
          <w:rFonts w:hint="eastAsia" w:asciiTheme="minorEastAsia" w:hAnsiTheme="minorEastAsia" w:eastAsiaTheme="minorEastAsia" w:cstheme="minorEastAsia"/>
          <w:color w:val="auto"/>
          <w:sz w:val="24"/>
          <w:szCs w:val="24"/>
          <w:highlight w:val="none"/>
        </w:rPr>
        <w:t xml:space="preserve">         </w:t>
      </w:r>
    </w:p>
    <w:p w14:paraId="4B9DC724">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val="en-US" w:eastAsia="zh-CN"/>
        </w:rPr>
        <w:t>13456323069</w:t>
      </w:r>
      <w:r>
        <w:rPr>
          <w:rFonts w:hint="eastAsia" w:asciiTheme="minorEastAsia" w:hAnsiTheme="minorEastAsia" w:eastAsiaTheme="minorEastAsia" w:cstheme="minorEastAsia"/>
          <w:color w:val="auto"/>
          <w:sz w:val="24"/>
          <w:szCs w:val="24"/>
          <w:highlight w:val="none"/>
        </w:rPr>
        <w:t xml:space="preserve"> </w:t>
      </w:r>
    </w:p>
    <w:p w14:paraId="26E4764F">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14:paraId="158C63A8">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14:paraId="7101AF0A">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336963E7">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27A38402">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1A51A037">
      <w:pPr>
        <w:keepNext w:val="0"/>
        <w:keepLines w:val="0"/>
        <w:pageBreakBefore w:val="0"/>
        <w:kinsoku/>
        <w:wordWrap/>
        <w:overflowPunct/>
        <w:topLinePunct w:val="0"/>
        <w:autoSpaceDE/>
        <w:autoSpaceDN/>
        <w:bidi w:val="0"/>
        <w:adjustRightInd w:val="0"/>
        <w:spacing w:line="324"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75D3DC03">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18E1A2EE">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4888C814">
      <w:pPr>
        <w:keepNext w:val="0"/>
        <w:keepLines w:val="0"/>
        <w:pageBreakBefore w:val="0"/>
        <w:kinsoku/>
        <w:wordWrap/>
        <w:overflowPunct/>
        <w:topLinePunct w:val="0"/>
        <w:autoSpaceDE/>
        <w:autoSpaceDN/>
        <w:bidi w:val="0"/>
        <w:adjustRightInd w:val="0"/>
        <w:spacing w:line="324"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2024年9月14日</w:t>
      </w:r>
    </w:p>
    <w:p w14:paraId="0F52F269">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w:t>
      </w:r>
    </w:p>
    <w:p w14:paraId="611923CB">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3C8F7126">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705D00F7">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14:paraId="23989EF5">
      <w:pPr>
        <w:kinsoku/>
        <w:wordWrap/>
        <w:overflowPunct/>
        <w:topLinePunct w:val="0"/>
        <w:bidi w:val="0"/>
        <w:adjustRightInd w:val="0"/>
        <w:snapToGrid/>
        <w:spacing w:line="360" w:lineRule="auto"/>
        <w:jc w:val="center"/>
        <w:outlineLvl w:val="1"/>
        <w:rPr>
          <w:rFonts w:hint="eastAsia" w:asciiTheme="minorEastAsia" w:hAnsiTheme="minorEastAsia" w:eastAsiaTheme="minorEastAsia" w:cstheme="minorEastAsia"/>
          <w:b/>
          <w:i w:val="0"/>
          <w:iCs w:val="0"/>
          <w:color w:val="auto"/>
          <w:sz w:val="32"/>
          <w:highlight w:val="none"/>
        </w:rPr>
      </w:pPr>
      <w:bookmarkStart w:id="0" w:name="_Toc12650"/>
      <w:r>
        <w:rPr>
          <w:rFonts w:hint="eastAsia" w:asciiTheme="minorEastAsia" w:hAnsiTheme="minorEastAsia" w:eastAsiaTheme="minorEastAsia" w:cstheme="minorEastAsia"/>
          <w:b/>
          <w:i w:val="0"/>
          <w:iCs w:val="0"/>
          <w:color w:val="auto"/>
          <w:sz w:val="32"/>
          <w:highlight w:val="none"/>
        </w:rPr>
        <w:t>前附表</w:t>
      </w:r>
      <w:bookmarkEnd w:id="0"/>
    </w:p>
    <w:tbl>
      <w:tblPr>
        <w:tblStyle w:val="26"/>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24"/>
        <w:gridCol w:w="7695"/>
      </w:tblGrid>
      <w:tr w14:paraId="2357E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top"/>
          </w:tcPr>
          <w:p w14:paraId="3C624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条款号</w:t>
            </w:r>
          </w:p>
        </w:tc>
        <w:tc>
          <w:tcPr>
            <w:tcW w:w="1124" w:type="dxa"/>
            <w:tcBorders>
              <w:tl2br w:val="nil"/>
              <w:tr2bl w:val="nil"/>
            </w:tcBorders>
            <w:noWrap w:val="0"/>
            <w:vAlign w:val="top"/>
          </w:tcPr>
          <w:p w14:paraId="696504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w:t>
            </w:r>
          </w:p>
        </w:tc>
        <w:tc>
          <w:tcPr>
            <w:tcW w:w="7695" w:type="dxa"/>
            <w:tcBorders>
              <w:tl2br w:val="nil"/>
              <w:tr2bl w:val="nil"/>
            </w:tcBorders>
            <w:noWrap w:val="0"/>
            <w:vAlign w:val="top"/>
          </w:tcPr>
          <w:p w14:paraId="146F4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条款内容</w:t>
            </w:r>
          </w:p>
        </w:tc>
      </w:tr>
      <w:tr w14:paraId="5BB6D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446C3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w:t>
            </w:r>
          </w:p>
        </w:tc>
        <w:tc>
          <w:tcPr>
            <w:tcW w:w="1124" w:type="dxa"/>
            <w:tcBorders>
              <w:tl2br w:val="nil"/>
              <w:tr2bl w:val="nil"/>
            </w:tcBorders>
            <w:noWrap w:val="0"/>
            <w:vAlign w:val="center"/>
          </w:tcPr>
          <w:p w14:paraId="5DE8A8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项目名称</w:t>
            </w:r>
          </w:p>
        </w:tc>
        <w:tc>
          <w:tcPr>
            <w:tcW w:w="7695" w:type="dxa"/>
            <w:tcBorders>
              <w:tl2br w:val="nil"/>
              <w:tr2bl w:val="nil"/>
            </w:tcBorders>
            <w:noWrap w:val="0"/>
            <w:vAlign w:val="center"/>
          </w:tcPr>
          <w:p w14:paraId="21CAEF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浦江县西水东调管理中心金坑岭水库全区域监控覆盖2024年建设项目</w:t>
            </w:r>
          </w:p>
        </w:tc>
      </w:tr>
      <w:tr w14:paraId="6053C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175F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w:t>
            </w:r>
          </w:p>
        </w:tc>
        <w:tc>
          <w:tcPr>
            <w:tcW w:w="1124" w:type="dxa"/>
            <w:tcBorders>
              <w:tl2br w:val="nil"/>
              <w:tr2bl w:val="nil"/>
            </w:tcBorders>
            <w:noWrap w:val="0"/>
            <w:vAlign w:val="center"/>
          </w:tcPr>
          <w:p w14:paraId="28574D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项目编号</w:t>
            </w:r>
          </w:p>
        </w:tc>
        <w:tc>
          <w:tcPr>
            <w:tcW w:w="7695" w:type="dxa"/>
            <w:tcBorders>
              <w:tl2br w:val="nil"/>
              <w:tr2bl w:val="nil"/>
            </w:tcBorders>
            <w:noWrap w:val="0"/>
            <w:vAlign w:val="center"/>
          </w:tcPr>
          <w:p w14:paraId="528FD2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KXGK112013202412621263</w:t>
            </w:r>
          </w:p>
        </w:tc>
      </w:tr>
      <w:tr w14:paraId="12B47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7A7C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w:t>
            </w:r>
          </w:p>
        </w:tc>
        <w:tc>
          <w:tcPr>
            <w:tcW w:w="1124" w:type="dxa"/>
            <w:tcBorders>
              <w:tl2br w:val="nil"/>
              <w:tr2bl w:val="nil"/>
            </w:tcBorders>
            <w:noWrap w:val="0"/>
            <w:vAlign w:val="center"/>
          </w:tcPr>
          <w:p w14:paraId="67A931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采购方式</w:t>
            </w:r>
          </w:p>
        </w:tc>
        <w:tc>
          <w:tcPr>
            <w:tcW w:w="7695" w:type="dxa"/>
            <w:tcBorders>
              <w:tl2br w:val="nil"/>
              <w:tr2bl w:val="nil"/>
            </w:tcBorders>
            <w:noWrap w:val="0"/>
            <w:vAlign w:val="center"/>
          </w:tcPr>
          <w:p w14:paraId="71F373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公开招标（电子招投标）</w:t>
            </w:r>
          </w:p>
        </w:tc>
      </w:tr>
      <w:tr w14:paraId="43400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CE038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4</w:t>
            </w:r>
          </w:p>
        </w:tc>
        <w:tc>
          <w:tcPr>
            <w:tcW w:w="1124" w:type="dxa"/>
            <w:tcBorders>
              <w:tl2br w:val="nil"/>
              <w:tr2bl w:val="nil"/>
            </w:tcBorders>
            <w:noWrap w:val="0"/>
            <w:vAlign w:val="center"/>
          </w:tcPr>
          <w:p w14:paraId="787CB0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项目概况</w:t>
            </w:r>
          </w:p>
        </w:tc>
        <w:tc>
          <w:tcPr>
            <w:tcW w:w="7695" w:type="dxa"/>
            <w:tcBorders>
              <w:tl2br w:val="nil"/>
              <w:tr2bl w:val="nil"/>
            </w:tcBorders>
            <w:noWrap w:val="0"/>
            <w:vAlign w:val="center"/>
          </w:tcPr>
          <w:p w14:paraId="5C62FB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采购内容：</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详见“第</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三</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部分 采购需求”。</w:t>
            </w:r>
          </w:p>
          <w:p w14:paraId="580AA7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项目实施地点：</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金华市浦江县</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w:t>
            </w:r>
          </w:p>
        </w:tc>
      </w:tr>
      <w:tr w14:paraId="2A253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BF21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5</w:t>
            </w:r>
          </w:p>
        </w:tc>
        <w:tc>
          <w:tcPr>
            <w:tcW w:w="1124" w:type="dxa"/>
            <w:tcBorders>
              <w:tl2br w:val="nil"/>
              <w:tr2bl w:val="nil"/>
            </w:tcBorders>
            <w:noWrap w:val="0"/>
            <w:vAlign w:val="center"/>
          </w:tcPr>
          <w:p w14:paraId="5B936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预算</w:t>
            </w:r>
          </w:p>
        </w:tc>
        <w:tc>
          <w:tcPr>
            <w:tcW w:w="7695" w:type="dxa"/>
            <w:tcBorders>
              <w:tl2br w:val="nil"/>
              <w:tr2bl w:val="nil"/>
            </w:tcBorders>
            <w:noWrap w:val="0"/>
            <w:vAlign w:val="center"/>
          </w:tcPr>
          <w:p w14:paraId="0E36F0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770600元，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770600元。</w:t>
            </w:r>
          </w:p>
        </w:tc>
      </w:tr>
      <w:tr w14:paraId="5E22E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E0CE0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6</w:t>
            </w:r>
          </w:p>
        </w:tc>
        <w:tc>
          <w:tcPr>
            <w:tcW w:w="1124" w:type="dxa"/>
            <w:tcBorders>
              <w:tl2br w:val="nil"/>
              <w:tr2bl w:val="nil"/>
            </w:tcBorders>
            <w:noWrap w:val="0"/>
            <w:vAlign w:val="center"/>
          </w:tcPr>
          <w:p w14:paraId="3B689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采购人</w:t>
            </w:r>
          </w:p>
        </w:tc>
        <w:tc>
          <w:tcPr>
            <w:tcW w:w="7695" w:type="dxa"/>
            <w:tcBorders>
              <w:tl2br w:val="nil"/>
              <w:tr2bl w:val="nil"/>
            </w:tcBorders>
            <w:noWrap w:val="0"/>
            <w:vAlign w:val="center"/>
          </w:tcPr>
          <w:p w14:paraId="7EE839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名称：浦江县西水东调管理中心</w:t>
            </w:r>
          </w:p>
          <w:p w14:paraId="7B78FC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地址：浦江县仙华路298号</w:t>
            </w:r>
          </w:p>
          <w:p w14:paraId="3AC9E5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项目联系人（询问）：费先生   </w:t>
            </w:r>
          </w:p>
          <w:p w14:paraId="5DD49B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项目联系方式（询问）：18757655079 </w:t>
            </w:r>
          </w:p>
        </w:tc>
      </w:tr>
      <w:tr w14:paraId="0F32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1E069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w:t>
            </w:r>
          </w:p>
        </w:tc>
        <w:tc>
          <w:tcPr>
            <w:tcW w:w="1124" w:type="dxa"/>
            <w:tcBorders>
              <w:tl2br w:val="nil"/>
              <w:tr2bl w:val="nil"/>
            </w:tcBorders>
            <w:noWrap w:val="0"/>
            <w:vAlign w:val="center"/>
          </w:tcPr>
          <w:p w14:paraId="451CB3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采购代理机构</w:t>
            </w:r>
          </w:p>
        </w:tc>
        <w:tc>
          <w:tcPr>
            <w:tcW w:w="7695" w:type="dxa"/>
            <w:tcBorders>
              <w:tl2br w:val="nil"/>
              <w:tr2bl w:val="nil"/>
            </w:tcBorders>
            <w:noWrap w:val="0"/>
            <w:vAlign w:val="center"/>
          </w:tcPr>
          <w:p w14:paraId="1FC038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名称：科信联合工程咨询有限公司</w:t>
            </w:r>
          </w:p>
          <w:p w14:paraId="62DD05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地址：浦江县农批市场A1-213</w:t>
            </w:r>
          </w:p>
          <w:p w14:paraId="16BA4D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项目联系人（询问）：金女士</w:t>
            </w:r>
          </w:p>
          <w:p w14:paraId="02438F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项目联系方式（询问）：0579-84123833、13456323069</w:t>
            </w:r>
          </w:p>
        </w:tc>
      </w:tr>
      <w:tr w14:paraId="3A692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BE370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w:t>
            </w:r>
          </w:p>
        </w:tc>
        <w:tc>
          <w:tcPr>
            <w:tcW w:w="1124" w:type="dxa"/>
            <w:tcBorders>
              <w:tl2br w:val="nil"/>
              <w:tr2bl w:val="nil"/>
            </w:tcBorders>
            <w:noWrap w:val="0"/>
            <w:vAlign w:val="center"/>
          </w:tcPr>
          <w:p w14:paraId="6E32FE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电子交易平台</w:t>
            </w:r>
          </w:p>
        </w:tc>
        <w:tc>
          <w:tcPr>
            <w:tcW w:w="7695" w:type="dxa"/>
            <w:tcBorders>
              <w:tl2br w:val="nil"/>
              <w:tr2bl w:val="nil"/>
            </w:tcBorders>
            <w:noWrap w:val="0"/>
            <w:vAlign w:val="center"/>
          </w:tcPr>
          <w:p w14:paraId="5D154A5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sz w:val="21"/>
                <w:szCs w:val="21"/>
                <w:highlight w:val="none"/>
                <w:lang w:val="en-US" w:eastAsia="zh-CN"/>
              </w:rPr>
              <w:t>浙江政府采购网政府采购云平台（政采云平台）（www.zcygov.cn）。</w:t>
            </w:r>
          </w:p>
        </w:tc>
      </w:tr>
      <w:tr w14:paraId="01CF3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FC80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▲9</w:t>
            </w:r>
          </w:p>
        </w:tc>
        <w:tc>
          <w:tcPr>
            <w:tcW w:w="1124" w:type="dxa"/>
            <w:tcBorders>
              <w:tl2br w:val="nil"/>
              <w:tr2bl w:val="nil"/>
            </w:tcBorders>
            <w:noWrap w:val="0"/>
            <w:vAlign w:val="center"/>
          </w:tcPr>
          <w:p w14:paraId="64AB8D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资格</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条件</w:t>
            </w:r>
          </w:p>
        </w:tc>
        <w:tc>
          <w:tcPr>
            <w:tcW w:w="7695" w:type="dxa"/>
            <w:tcBorders>
              <w:tl2br w:val="nil"/>
              <w:tr2bl w:val="nil"/>
            </w:tcBorders>
            <w:noWrap w:val="0"/>
            <w:vAlign w:val="center"/>
          </w:tcPr>
          <w:p w14:paraId="70B64F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sz w:val="21"/>
                <w:szCs w:val="21"/>
                <w:highlight w:val="none"/>
                <w:lang w:val="zh-TW" w:eastAsia="zh-CN"/>
              </w:rPr>
              <w:t>重大税收违法失信主体</w:t>
            </w:r>
            <w:r>
              <w:rPr>
                <w:rFonts w:hint="eastAsia" w:asciiTheme="minorEastAsia" w:hAnsiTheme="minorEastAsia" w:eastAsiaTheme="minorEastAsia" w:cstheme="minorEastAsia"/>
                <w:color w:val="auto"/>
                <w:sz w:val="21"/>
                <w:szCs w:val="21"/>
                <w:highlight w:val="none"/>
                <w:lang w:val="zh-TW" w:eastAsia="zh-TW"/>
              </w:rPr>
              <w:t>、政府采购严重违法失信行为记录名单。</w:t>
            </w:r>
          </w:p>
          <w:p w14:paraId="3E0E12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落实政府采购政策需满足的资格要求：</w:t>
            </w:r>
            <w:r>
              <w:rPr>
                <w:rFonts w:hint="eastAsia" w:asciiTheme="minorEastAsia" w:hAnsiTheme="minorEastAsia" w:eastAsiaTheme="minorEastAsia" w:cstheme="minorEastAsia"/>
                <w:color w:val="auto"/>
                <w:sz w:val="21"/>
                <w:szCs w:val="21"/>
                <w:highlight w:val="none"/>
                <w:lang w:val="en-US" w:eastAsia="zh-CN"/>
              </w:rPr>
              <w:t>无。</w:t>
            </w:r>
          </w:p>
          <w:p w14:paraId="13D6F1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14:paraId="4BC42F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D71CFA">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资格审查资料：相关证件等复印件或扫描件，投标声明书（格式附后），资格承诺函（格式附后）。</w:t>
            </w:r>
          </w:p>
          <w:p w14:paraId="71A4D242">
            <w:pPr>
              <w:pStyle w:val="24"/>
              <w:spacing w:line="360" w:lineRule="auto"/>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pacing w:val="0"/>
                <w:kern w:val="0"/>
                <w:sz w:val="21"/>
                <w:szCs w:val="21"/>
                <w:highlight w:val="none"/>
                <w:lang w:val="en-US" w:eastAsia="zh-CN" w:bidi="ar-SA"/>
              </w:rPr>
              <w:t>注：如联合体参加投标的，另须提供联合体协议书，并联合体各方均须提供相关证件等复印件或扫描件，投标声明书（格式附后），资格承诺函（格式附后）。</w:t>
            </w:r>
          </w:p>
        </w:tc>
      </w:tr>
      <w:tr w14:paraId="65201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41B85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10</w:t>
            </w:r>
          </w:p>
        </w:tc>
        <w:tc>
          <w:tcPr>
            <w:tcW w:w="1124" w:type="dxa"/>
            <w:tcBorders>
              <w:tl2br w:val="nil"/>
              <w:tr2bl w:val="nil"/>
            </w:tcBorders>
            <w:noWrap w:val="0"/>
            <w:vAlign w:val="center"/>
          </w:tcPr>
          <w:p w14:paraId="4BFA00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联合体</w:t>
            </w:r>
          </w:p>
        </w:tc>
        <w:tc>
          <w:tcPr>
            <w:tcW w:w="7695" w:type="dxa"/>
            <w:tcBorders>
              <w:tl2br w:val="nil"/>
              <w:tr2bl w:val="nil"/>
            </w:tcBorders>
            <w:noWrap w:val="0"/>
            <w:vAlign w:val="center"/>
          </w:tcPr>
          <w:p w14:paraId="7EC2B8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本项目不接受联合体投标。</w:t>
            </w:r>
          </w:p>
          <w:p w14:paraId="49583F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本项目接受联合体投标。</w:t>
            </w:r>
          </w:p>
          <w:p w14:paraId="0EC6DB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18960772">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eastAsiaTheme="minorEastAsia" w:cstheme="minorEastAsia"/>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如投标人组成联合体中标的，在项目实施中，采购人将直接向联合体牵头人或分别联合成员分别支付项目预付款、项目进度款和项目结算款等。联合体各方请自行协议各方的权利、义务。</w:t>
            </w:r>
          </w:p>
        </w:tc>
      </w:tr>
      <w:tr w14:paraId="76130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B2D99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11</w:t>
            </w:r>
          </w:p>
        </w:tc>
        <w:tc>
          <w:tcPr>
            <w:tcW w:w="1124" w:type="dxa"/>
            <w:tcBorders>
              <w:tl2br w:val="nil"/>
              <w:tr2bl w:val="nil"/>
            </w:tcBorders>
            <w:noWrap w:val="0"/>
            <w:vAlign w:val="center"/>
          </w:tcPr>
          <w:p w14:paraId="4EB228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招标文件获取</w:t>
            </w:r>
          </w:p>
        </w:tc>
        <w:tc>
          <w:tcPr>
            <w:tcW w:w="7695" w:type="dxa"/>
            <w:tcBorders>
              <w:tl2br w:val="nil"/>
              <w:tr2bl w:val="nil"/>
            </w:tcBorders>
            <w:noWrap w:val="0"/>
            <w:vAlign w:val="center"/>
          </w:tcPr>
          <w:p w14:paraId="075B0D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获取方式：</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政采云平台（www.zcygov.cn）用户登录-项目采购-获取采购文件-申请完成-下载文件</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w:t>
            </w:r>
          </w:p>
          <w:p w14:paraId="74B939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获取状态：</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用户登录-项目采购-获取采购文件-已申请-状态。</w:t>
            </w:r>
          </w:p>
        </w:tc>
      </w:tr>
      <w:tr w14:paraId="47AD0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6E98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12</w:t>
            </w:r>
          </w:p>
        </w:tc>
        <w:tc>
          <w:tcPr>
            <w:tcW w:w="1124" w:type="dxa"/>
            <w:tcBorders>
              <w:tl2br w:val="nil"/>
              <w:tr2bl w:val="nil"/>
            </w:tcBorders>
            <w:noWrap w:val="0"/>
            <w:vAlign w:val="center"/>
          </w:tcPr>
          <w:p w14:paraId="1649E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开标前答疑会或现场考察</w:t>
            </w:r>
          </w:p>
        </w:tc>
        <w:tc>
          <w:tcPr>
            <w:tcW w:w="7695" w:type="dxa"/>
            <w:tcBorders>
              <w:tl2br w:val="nil"/>
              <w:tr2bl w:val="nil"/>
            </w:tcBorders>
            <w:noWrap w:val="0"/>
            <w:vAlign w:val="center"/>
          </w:tcPr>
          <w:p w14:paraId="36782A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不组织。</w:t>
            </w:r>
          </w:p>
          <w:p w14:paraId="7AF127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组织，时间为：/年/月/日至/年/月/日（上午/至下午/），联系人：/，联系方式：/。</w:t>
            </w:r>
          </w:p>
        </w:tc>
      </w:tr>
      <w:tr w14:paraId="56F3A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57A5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▲13</w:t>
            </w:r>
          </w:p>
        </w:tc>
        <w:tc>
          <w:tcPr>
            <w:tcW w:w="1124" w:type="dxa"/>
            <w:tcBorders>
              <w:tl2br w:val="nil"/>
              <w:tr2bl w:val="nil"/>
            </w:tcBorders>
            <w:noWrap w:val="0"/>
            <w:vAlign w:val="center"/>
          </w:tcPr>
          <w:p w14:paraId="78EFE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报价要求</w:t>
            </w:r>
          </w:p>
        </w:tc>
        <w:tc>
          <w:tcPr>
            <w:tcW w:w="7695" w:type="dxa"/>
            <w:tcBorders>
              <w:tl2br w:val="nil"/>
              <w:tr2bl w:val="nil"/>
            </w:tcBorders>
            <w:noWrap w:val="0"/>
            <w:vAlign w:val="center"/>
          </w:tcPr>
          <w:p w14:paraId="075400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有关本项目实施所需的货款、标准附件、备品备件、专用工具、包装、运输、装卸、系统集成、安装调试、对接、管理费、利润、风险费、保险、税金、培训、技术指导、售后、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7D863D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投标报价出现下列情形的，投标无效：</w:t>
            </w:r>
          </w:p>
          <w:p w14:paraId="76DF2E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▲投标文件出现不是唯一的、有选择性投标报价的；</w:t>
            </w:r>
          </w:p>
          <w:p w14:paraId="57212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▲投标报价超过招标文件中规定的预算金额或者最高限价的；</w:t>
            </w:r>
          </w:p>
          <w:p w14:paraId="232F6B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739171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▲投标文件有采购人不能接受的附加条件的；</w:t>
            </w:r>
          </w:p>
          <w:p w14:paraId="20C24F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▲《开标一览表》填写不完整或字迹不能辨认或有漏项的；</w:t>
            </w:r>
          </w:p>
          <w:p w14:paraId="641F26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▲投标人对根据修正原则修正后的报价不确认的。</w:t>
            </w:r>
          </w:p>
          <w:p w14:paraId="6B7C2D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▲不符合法律、法规和本招标文件规定的其他实质性要求的。</w:t>
            </w:r>
          </w:p>
        </w:tc>
      </w:tr>
      <w:tr w14:paraId="0B491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9CF69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▲14</w:t>
            </w:r>
          </w:p>
        </w:tc>
        <w:tc>
          <w:tcPr>
            <w:tcW w:w="1124" w:type="dxa"/>
            <w:tcBorders>
              <w:tl2br w:val="nil"/>
              <w:tr2bl w:val="nil"/>
            </w:tcBorders>
            <w:noWrap w:val="0"/>
            <w:vAlign w:val="center"/>
          </w:tcPr>
          <w:p w14:paraId="5FFE74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交货时间</w:t>
            </w:r>
          </w:p>
        </w:tc>
        <w:tc>
          <w:tcPr>
            <w:tcW w:w="7695" w:type="dxa"/>
            <w:tcBorders>
              <w:tl2br w:val="nil"/>
              <w:tr2bl w:val="nil"/>
            </w:tcBorders>
            <w:noWrap w:val="0"/>
            <w:vAlign w:val="center"/>
          </w:tcPr>
          <w:p w14:paraId="23EC0B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合同签订后90日历天内完成安装调试并经验收通过。</w:t>
            </w:r>
          </w:p>
        </w:tc>
      </w:tr>
      <w:tr w14:paraId="3FB08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59249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15</w:t>
            </w:r>
          </w:p>
        </w:tc>
        <w:tc>
          <w:tcPr>
            <w:tcW w:w="1124" w:type="dxa"/>
            <w:tcBorders>
              <w:tl2br w:val="nil"/>
              <w:tr2bl w:val="nil"/>
            </w:tcBorders>
            <w:noWrap w:val="0"/>
            <w:vAlign w:val="center"/>
          </w:tcPr>
          <w:p w14:paraId="79935F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7695" w:type="dxa"/>
            <w:tcBorders>
              <w:tl2br w:val="nil"/>
              <w:tr2bl w:val="nil"/>
            </w:tcBorders>
            <w:noWrap w:val="0"/>
            <w:vAlign w:val="center"/>
          </w:tcPr>
          <w:p w14:paraId="57BE49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余款。</w:t>
            </w:r>
          </w:p>
        </w:tc>
      </w:tr>
      <w:tr w14:paraId="1F5A4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98E06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▲16</w:t>
            </w:r>
          </w:p>
        </w:tc>
        <w:tc>
          <w:tcPr>
            <w:tcW w:w="1124" w:type="dxa"/>
            <w:tcBorders>
              <w:tl2br w:val="nil"/>
              <w:tr2bl w:val="nil"/>
            </w:tcBorders>
            <w:noWrap w:val="0"/>
            <w:vAlign w:val="center"/>
          </w:tcPr>
          <w:p w14:paraId="4D980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投标文件有效期</w:t>
            </w:r>
          </w:p>
        </w:tc>
        <w:tc>
          <w:tcPr>
            <w:tcW w:w="7695" w:type="dxa"/>
            <w:tcBorders>
              <w:tl2br w:val="nil"/>
              <w:tr2bl w:val="nil"/>
            </w:tcBorders>
            <w:noWrap w:val="0"/>
            <w:vAlign w:val="center"/>
          </w:tcPr>
          <w:p w14:paraId="1F0E14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自投标截止日起</w:t>
            </w:r>
            <w:r>
              <w:rPr>
                <w:rFonts w:hint="eastAsia" w:asciiTheme="minorEastAsia" w:hAnsiTheme="minorEastAsia" w:eastAsiaTheme="minorEastAsia" w:cstheme="minorEastAsia"/>
                <w:i w:val="0"/>
                <w:iCs w:val="0"/>
                <w:color w:val="auto"/>
                <w:kern w:val="2"/>
                <w:sz w:val="21"/>
                <w:szCs w:val="21"/>
                <w:highlight w:val="none"/>
                <w:u w:val="single"/>
                <w:lang w:val="en-US" w:eastAsia="zh-CN" w:bidi="ar-SA"/>
              </w:rPr>
              <w:t>90</w:t>
            </w:r>
            <w:r>
              <w:rPr>
                <w:rFonts w:hint="eastAsia" w:asciiTheme="minorEastAsia" w:hAnsiTheme="minorEastAsia" w:eastAsiaTheme="minorEastAsia" w:cstheme="minorEastAsia"/>
                <w:i w:val="0"/>
                <w:iCs w:val="0"/>
                <w:color w:val="auto"/>
                <w:kern w:val="2"/>
                <w:sz w:val="21"/>
                <w:szCs w:val="21"/>
                <w:highlight w:val="none"/>
                <w:lang w:val="en-US" w:eastAsia="zh-CN" w:bidi="ar-SA"/>
              </w:rPr>
              <w:t>天内有效。</w:t>
            </w:r>
          </w:p>
        </w:tc>
      </w:tr>
      <w:tr w14:paraId="35823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D88AD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▲17</w:t>
            </w:r>
          </w:p>
        </w:tc>
        <w:tc>
          <w:tcPr>
            <w:tcW w:w="1124" w:type="dxa"/>
            <w:tcBorders>
              <w:tl2br w:val="nil"/>
              <w:tr2bl w:val="nil"/>
            </w:tcBorders>
            <w:noWrap w:val="0"/>
            <w:vAlign w:val="center"/>
          </w:tcPr>
          <w:p w14:paraId="71923D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履约保证金</w:t>
            </w:r>
          </w:p>
        </w:tc>
        <w:tc>
          <w:tcPr>
            <w:tcW w:w="7695" w:type="dxa"/>
            <w:tcBorders>
              <w:tl2br w:val="nil"/>
              <w:tr2bl w:val="nil"/>
            </w:tcBorders>
            <w:noWrap w:val="0"/>
            <w:vAlign w:val="center"/>
          </w:tcPr>
          <w:p w14:paraId="1F9608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不要求。</w:t>
            </w:r>
          </w:p>
          <w:p w14:paraId="4DE356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要求。</w:t>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履约保证金的数额为政府采购合同金额的</w:t>
            </w:r>
            <w:r>
              <w:rPr>
                <w:rFonts w:hint="eastAsia" w:asciiTheme="minorEastAsia" w:hAnsiTheme="minorEastAsia" w:eastAsiaTheme="minorEastAsia" w:cstheme="minorEastAsia"/>
                <w:b/>
                <w:bCs/>
                <w:i w:val="0"/>
                <w:iCs w:val="0"/>
                <w:color w:val="auto"/>
                <w:kern w:val="2"/>
                <w:sz w:val="21"/>
                <w:szCs w:val="21"/>
                <w:highlight w:val="none"/>
                <w:u w:val="single"/>
                <w:lang w:val="en-US" w:eastAsia="zh-CN" w:bidi="ar-SA"/>
              </w:rPr>
              <w:t xml:space="preserve"> 1% </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w:t>
            </w:r>
          </w:p>
          <w:p w14:paraId="1A4AF4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履约保证金缴纳的形式：</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供</w:t>
            </w:r>
            <w:r>
              <w:rPr>
                <w:rFonts w:hint="eastAsia" w:asciiTheme="minorEastAsia" w:hAnsiTheme="minorEastAsia" w:eastAsiaTheme="minorEastAsia" w:cstheme="minorEastAsia"/>
                <w:i w:val="0"/>
                <w:iCs w:val="0"/>
                <w:color w:val="auto"/>
                <w:kern w:val="2"/>
                <w:sz w:val="21"/>
                <w:szCs w:val="21"/>
                <w:highlight w:val="none"/>
                <w:lang w:val="en-US" w:eastAsia="zh-CN" w:bidi="ar-SA"/>
              </w:rPr>
              <w:t>应商应当以支票或汇票或本票或者金融机构、担保机构出具的保函等非现金形式提交。</w:t>
            </w:r>
          </w:p>
          <w:p w14:paraId="22C3A6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51F6F3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4A371A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履约保证金退还时间</w:t>
            </w:r>
            <w:r>
              <w:rPr>
                <w:rFonts w:hint="eastAsia" w:asciiTheme="minorEastAsia" w:hAnsiTheme="minorEastAsia" w:eastAsiaTheme="minorEastAsia" w:cstheme="minorEastAsia"/>
                <w:i w:val="0"/>
                <w:iCs w:val="0"/>
                <w:color w:val="auto"/>
                <w:kern w:val="2"/>
                <w:sz w:val="21"/>
                <w:szCs w:val="21"/>
                <w:highlight w:val="none"/>
                <w:lang w:val="en-US" w:eastAsia="zh-CN" w:bidi="ar-SA"/>
              </w:rPr>
              <w:t>：项目验收合格并经采购人认可后无息退还。</w:t>
            </w:r>
          </w:p>
          <w:p w14:paraId="31A12B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08E8A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F2CD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▲18</w:t>
            </w:r>
          </w:p>
        </w:tc>
        <w:tc>
          <w:tcPr>
            <w:tcW w:w="1124" w:type="dxa"/>
            <w:tcBorders>
              <w:tl2br w:val="nil"/>
              <w:tr2bl w:val="nil"/>
            </w:tcBorders>
            <w:noWrap w:val="0"/>
            <w:vAlign w:val="center"/>
          </w:tcPr>
          <w:p w14:paraId="23826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质量保证期（或保修期）</w:t>
            </w:r>
          </w:p>
        </w:tc>
        <w:tc>
          <w:tcPr>
            <w:tcW w:w="7695" w:type="dxa"/>
            <w:tcBorders>
              <w:tl2br w:val="nil"/>
              <w:tr2bl w:val="nil"/>
            </w:tcBorders>
            <w:noWrap w:val="0"/>
            <w:vAlign w:val="center"/>
          </w:tcPr>
          <w:p w14:paraId="20B5C8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质量保证期（或保修期）：</w:t>
            </w:r>
            <w:r>
              <w:rPr>
                <w:rFonts w:hint="eastAsia" w:asciiTheme="minorEastAsia" w:hAnsiTheme="minorEastAsia" w:eastAsiaTheme="minorEastAsia" w:cstheme="minorEastAsia"/>
                <w:color w:val="auto"/>
                <w:szCs w:val="21"/>
                <w:highlight w:val="none"/>
                <w:lang w:eastAsia="zh-CN"/>
              </w:rPr>
              <w:t>本项目质保期</w:t>
            </w:r>
            <w:r>
              <w:rPr>
                <w:rFonts w:hint="eastAsia" w:asciiTheme="minorEastAsia" w:hAnsiTheme="minorEastAsia" w:eastAsiaTheme="minorEastAsia" w:cstheme="minorEastAsia"/>
                <w:color w:val="auto"/>
                <w:szCs w:val="21"/>
                <w:highlight w:val="none"/>
                <w:lang w:val="en-US" w:eastAsia="zh-CN"/>
              </w:rPr>
              <w:t>至少3</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w:t>
            </w:r>
          </w:p>
          <w:p w14:paraId="0AAA2D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中标人应保证合同项下所发产品完全是崭新的且生产日期为近一年内。在质量保证期内，中标人应负责修理和替换不合格的部件并承担一切费用。</w:t>
            </w:r>
          </w:p>
        </w:tc>
      </w:tr>
      <w:tr w14:paraId="72BFF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52AA2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19</w:t>
            </w:r>
          </w:p>
        </w:tc>
        <w:tc>
          <w:tcPr>
            <w:tcW w:w="1124" w:type="dxa"/>
            <w:tcBorders>
              <w:tl2br w:val="nil"/>
              <w:tr2bl w:val="nil"/>
            </w:tcBorders>
            <w:noWrap w:val="0"/>
            <w:vAlign w:val="center"/>
          </w:tcPr>
          <w:p w14:paraId="0142B9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分包</w:t>
            </w:r>
          </w:p>
        </w:tc>
        <w:tc>
          <w:tcPr>
            <w:tcW w:w="7695" w:type="dxa"/>
            <w:tcBorders>
              <w:tl2br w:val="nil"/>
              <w:tr2bl w:val="nil"/>
            </w:tcBorders>
            <w:noWrap w:val="0"/>
            <w:vAlign w:val="center"/>
          </w:tcPr>
          <w:p w14:paraId="37E594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14:paraId="1DF7F1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6930A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restart"/>
            <w:tcBorders>
              <w:tl2br w:val="nil"/>
              <w:tr2bl w:val="nil"/>
            </w:tcBorders>
            <w:noWrap w:val="0"/>
            <w:vAlign w:val="center"/>
          </w:tcPr>
          <w:p w14:paraId="4BAA7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20</w:t>
            </w:r>
          </w:p>
        </w:tc>
        <w:tc>
          <w:tcPr>
            <w:tcW w:w="1124" w:type="dxa"/>
            <w:vMerge w:val="restart"/>
            <w:tcBorders>
              <w:tl2br w:val="nil"/>
              <w:tr2bl w:val="nil"/>
            </w:tcBorders>
            <w:noWrap w:val="0"/>
            <w:vAlign w:val="center"/>
          </w:tcPr>
          <w:p w14:paraId="51121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投标文件的上传和递交</w:t>
            </w:r>
          </w:p>
        </w:tc>
        <w:tc>
          <w:tcPr>
            <w:tcW w:w="7695" w:type="dxa"/>
            <w:tcBorders>
              <w:tl2br w:val="nil"/>
              <w:tr2bl w:val="nil"/>
            </w:tcBorders>
            <w:noWrap w:val="0"/>
            <w:vAlign w:val="center"/>
          </w:tcPr>
          <w:p w14:paraId="3FAB03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电子加密投标文件的上传、递交：</w:t>
            </w:r>
          </w:p>
          <w:p w14:paraId="592485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09D4FB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b.投标文件递交的截止时间：2024年10月10日9时30分（北京时间）。</w:t>
            </w:r>
          </w:p>
          <w:p w14:paraId="272E06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404E9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continue"/>
            <w:tcBorders>
              <w:tl2br w:val="nil"/>
              <w:tr2bl w:val="nil"/>
            </w:tcBorders>
            <w:noWrap w:val="0"/>
            <w:vAlign w:val="center"/>
          </w:tcPr>
          <w:p w14:paraId="5FB63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p>
        </w:tc>
        <w:tc>
          <w:tcPr>
            <w:tcW w:w="1124" w:type="dxa"/>
            <w:vMerge w:val="continue"/>
            <w:tcBorders>
              <w:tl2br w:val="nil"/>
              <w:tr2bl w:val="nil"/>
            </w:tcBorders>
            <w:noWrap w:val="0"/>
            <w:vAlign w:val="center"/>
          </w:tcPr>
          <w:p w14:paraId="76F444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p>
        </w:tc>
        <w:tc>
          <w:tcPr>
            <w:tcW w:w="7695" w:type="dxa"/>
            <w:tcBorders>
              <w:tl2br w:val="nil"/>
              <w:tr2bl w:val="nil"/>
            </w:tcBorders>
            <w:noWrap w:val="0"/>
            <w:vAlign w:val="center"/>
          </w:tcPr>
          <w:p w14:paraId="6C7EB2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电子备份投标文件的递交：</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如需要递交备份投标文件（后缀格式为.bfbs）的，请将</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u盘或DVD光盘形式</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的备份投标文件密封包装后以邮寄形式递交。</w:t>
            </w:r>
          </w:p>
          <w:p w14:paraId="0D78EE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邮寄地址：浙江省金华市浦江县农副产品批发交易市场A1幢213号科信，金女士收，联系方式：0579-84123833、13456323069，邮编：322200，逾期送达、未按指定地点送达或未密封将予以拒收。</w:t>
            </w:r>
          </w:p>
          <w:p w14:paraId="1865E0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截止签收时间：同投标文件递交的截止时间。</w:t>
            </w:r>
          </w:p>
          <w:p w14:paraId="104C15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电子备份投标文件的密封：</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外包装须注明项目名称、项目编号、投标截止时间并加盖公章。(联合体投标的，包装物封面需注明联合体投标，并注明联合体成员各方的名称和联合协议中约定的牵头人的名称)。</w:t>
            </w:r>
          </w:p>
          <w:p w14:paraId="48CFC9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未按要求密封和标志的电子备份投标文件，被遗漏、误拆是投标人的责任。</w:t>
            </w:r>
          </w:p>
        </w:tc>
      </w:tr>
      <w:tr w14:paraId="07718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467E6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21</w:t>
            </w:r>
          </w:p>
        </w:tc>
        <w:tc>
          <w:tcPr>
            <w:tcW w:w="1124" w:type="dxa"/>
            <w:tcBorders>
              <w:tl2br w:val="nil"/>
              <w:tr2bl w:val="nil"/>
            </w:tcBorders>
            <w:noWrap w:val="0"/>
            <w:vAlign w:val="center"/>
          </w:tcPr>
          <w:p w14:paraId="728E46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投标文件开启</w:t>
            </w:r>
          </w:p>
        </w:tc>
        <w:tc>
          <w:tcPr>
            <w:tcW w:w="7695" w:type="dxa"/>
            <w:tcBorders>
              <w:tl2br w:val="nil"/>
              <w:tr2bl w:val="nil"/>
            </w:tcBorders>
            <w:noWrap w:val="0"/>
            <w:vAlign w:val="center"/>
          </w:tcPr>
          <w:p w14:paraId="7AD3259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时间：</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2024年10月10日9时30分（北京时间）。</w:t>
            </w:r>
          </w:p>
          <w:p w14:paraId="64BC2B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地点：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政采云平台（www.zcygov.cn）。</w:t>
            </w:r>
          </w:p>
        </w:tc>
      </w:tr>
      <w:tr w14:paraId="46148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96C81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22</w:t>
            </w:r>
          </w:p>
        </w:tc>
        <w:tc>
          <w:tcPr>
            <w:tcW w:w="1124" w:type="dxa"/>
            <w:tcBorders>
              <w:tl2br w:val="nil"/>
              <w:tr2bl w:val="nil"/>
            </w:tcBorders>
            <w:noWrap w:val="0"/>
            <w:vAlign w:val="center"/>
          </w:tcPr>
          <w:p w14:paraId="6BC5E2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解密时间</w:t>
            </w:r>
          </w:p>
        </w:tc>
        <w:tc>
          <w:tcPr>
            <w:tcW w:w="7695" w:type="dxa"/>
            <w:tcBorders>
              <w:tl2br w:val="nil"/>
              <w:tr2bl w:val="nil"/>
            </w:tcBorders>
            <w:noWrap w:val="0"/>
            <w:vAlign w:val="center"/>
          </w:tcPr>
          <w:p w14:paraId="1669F0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02500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6A62B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23</w:t>
            </w:r>
          </w:p>
        </w:tc>
        <w:tc>
          <w:tcPr>
            <w:tcW w:w="1124" w:type="dxa"/>
            <w:tcBorders>
              <w:tl2br w:val="nil"/>
              <w:tr2bl w:val="nil"/>
            </w:tcBorders>
            <w:noWrap w:val="0"/>
            <w:vAlign w:val="center"/>
          </w:tcPr>
          <w:p w14:paraId="38AE2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解密失败的异常处理</w:t>
            </w:r>
          </w:p>
        </w:tc>
        <w:tc>
          <w:tcPr>
            <w:tcW w:w="7695" w:type="dxa"/>
            <w:tcBorders>
              <w:tl2br w:val="nil"/>
              <w:tr2bl w:val="nil"/>
            </w:tcBorders>
            <w:noWrap w:val="0"/>
            <w:vAlign w:val="center"/>
          </w:tcPr>
          <w:p w14:paraId="306A4F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631982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08319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4478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24</w:t>
            </w:r>
          </w:p>
        </w:tc>
        <w:tc>
          <w:tcPr>
            <w:tcW w:w="1124" w:type="dxa"/>
            <w:tcBorders>
              <w:tl2br w:val="nil"/>
              <w:tr2bl w:val="nil"/>
            </w:tcBorders>
            <w:noWrap w:val="0"/>
            <w:vAlign w:val="center"/>
          </w:tcPr>
          <w:p w14:paraId="776C8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活动现场确认声明</w:t>
            </w:r>
          </w:p>
        </w:tc>
        <w:tc>
          <w:tcPr>
            <w:tcW w:w="7695" w:type="dxa"/>
            <w:tcBorders>
              <w:tl2br w:val="nil"/>
              <w:tr2bl w:val="nil"/>
            </w:tcBorders>
            <w:noWrap w:val="0"/>
            <w:vAlign w:val="center"/>
          </w:tcPr>
          <w:p w14:paraId="4E0ABF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投标人名单公布后</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30分钟内</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，投标人通过邮件形式发送经授权代表签署的《政府采购活动现场确认声明书》（格式见附件），扫描件发至代理机构经办人邮箱：514383378@qq.com，联系人：金女士，电话：</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0579-84123833、13456323069</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未按规定发送的，视为无异议，后果由投标人承担。</w:t>
            </w:r>
          </w:p>
        </w:tc>
      </w:tr>
      <w:tr w14:paraId="0A2D5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443B5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25</w:t>
            </w:r>
          </w:p>
        </w:tc>
        <w:tc>
          <w:tcPr>
            <w:tcW w:w="1124" w:type="dxa"/>
            <w:tcBorders>
              <w:tl2br w:val="nil"/>
              <w:tr2bl w:val="nil"/>
            </w:tcBorders>
            <w:noWrap w:val="0"/>
            <w:vAlign w:val="center"/>
          </w:tcPr>
          <w:p w14:paraId="248FC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采购标的对应的中小企业划分标准所属行业</w:t>
            </w:r>
          </w:p>
        </w:tc>
        <w:tc>
          <w:tcPr>
            <w:tcW w:w="7695" w:type="dxa"/>
            <w:tcBorders>
              <w:tl2br w:val="nil"/>
              <w:tr2bl w:val="nil"/>
            </w:tcBorders>
            <w:noWrap w:val="0"/>
            <w:vAlign w:val="center"/>
          </w:tcPr>
          <w:p w14:paraId="06E76922">
            <w:pPr>
              <w:numPr>
                <w:ilvl w:val="0"/>
                <w:numId w:val="0"/>
              </w:numPr>
              <w:adjustRightInd w:val="0"/>
              <w:snapToGrid w:val="0"/>
              <w:spacing w:line="360" w:lineRule="auto"/>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不属于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tc>
      </w:tr>
      <w:tr w14:paraId="645A3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0E5E0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26</w:t>
            </w:r>
          </w:p>
        </w:tc>
        <w:tc>
          <w:tcPr>
            <w:tcW w:w="1124" w:type="dxa"/>
            <w:tcBorders>
              <w:tl2br w:val="nil"/>
              <w:tr2bl w:val="nil"/>
            </w:tcBorders>
            <w:noWrap w:val="0"/>
            <w:vAlign w:val="center"/>
          </w:tcPr>
          <w:p w14:paraId="648F6D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中小企业扶持政策</w:t>
            </w:r>
          </w:p>
        </w:tc>
        <w:tc>
          <w:tcPr>
            <w:tcW w:w="7695" w:type="dxa"/>
            <w:tcBorders>
              <w:tl2br w:val="nil"/>
              <w:tr2bl w:val="nil"/>
            </w:tcBorders>
            <w:noWrap w:val="0"/>
            <w:vAlign w:val="center"/>
          </w:tcPr>
          <w:p w14:paraId="6635DD9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DE1ECE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37BE5640">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254F19E8">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A7C709D">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5AF5C569">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4280FE34">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14544F01">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0276D2C5">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6758092B">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4B4E071B">
            <w:pPr>
              <w:pStyle w:val="24"/>
              <w:spacing w:line="360" w:lineRule="auto"/>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7EDF2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AD182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27</w:t>
            </w:r>
          </w:p>
        </w:tc>
        <w:tc>
          <w:tcPr>
            <w:tcW w:w="1124" w:type="dxa"/>
            <w:tcBorders>
              <w:tl2br w:val="nil"/>
              <w:tr2bl w:val="nil"/>
            </w:tcBorders>
            <w:noWrap w:val="0"/>
            <w:vAlign w:val="center"/>
          </w:tcPr>
          <w:p w14:paraId="07C12C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tc>
        <w:tc>
          <w:tcPr>
            <w:tcW w:w="7695" w:type="dxa"/>
            <w:tcBorders>
              <w:tl2br w:val="nil"/>
              <w:tr2bl w:val="nil"/>
            </w:tcBorders>
            <w:noWrap w:val="0"/>
            <w:vAlign w:val="center"/>
          </w:tcPr>
          <w:p w14:paraId="4596F63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p w14:paraId="059390D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392DB45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查询渠道：</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信用中国（www.creditchina.gov.cn）、中国政府采购网（www.ccgp.gov.cn）；</w:t>
            </w:r>
          </w:p>
          <w:p w14:paraId="65E06E1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截止时点：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提交投标文件截止时间前3年内；</w:t>
            </w:r>
          </w:p>
          <w:p w14:paraId="6793AB2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查询记录和证据的留存：</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信用信息查询记录和证据以网页截图等方式留存。</w:t>
            </w:r>
          </w:p>
          <w:p w14:paraId="5BA4FB5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使用规则：</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6EFE43A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i w:val="0"/>
                <w:iCs w:val="0"/>
                <w:color w:val="auto"/>
                <w:sz w:val="21"/>
                <w:szCs w:val="21"/>
                <w:highlight w:val="none"/>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联合体信用信息查询：</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5BF08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4477C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w:t>
            </w:r>
          </w:p>
        </w:tc>
        <w:tc>
          <w:tcPr>
            <w:tcW w:w="1124" w:type="dxa"/>
            <w:tcBorders>
              <w:tl2br w:val="nil"/>
              <w:tr2bl w:val="nil"/>
            </w:tcBorders>
            <w:noWrap w:val="0"/>
            <w:vAlign w:val="center"/>
          </w:tcPr>
          <w:p w14:paraId="5890F3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质疑</w:t>
            </w:r>
          </w:p>
        </w:tc>
        <w:tc>
          <w:tcPr>
            <w:tcW w:w="7695" w:type="dxa"/>
            <w:tcBorders>
              <w:tl2br w:val="nil"/>
              <w:tr2bl w:val="nil"/>
            </w:tcBorders>
            <w:noWrap w:val="0"/>
            <w:vAlign w:val="center"/>
          </w:tcPr>
          <w:p w14:paraId="5B9883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质疑：</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在法定质疑期内应当一次性提出针对同一采购程序环节的质疑。</w:t>
            </w:r>
          </w:p>
          <w:p w14:paraId="4FD1D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接收质疑函的方式：</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①纸质</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形式</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以快递方式送达</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。联系人：</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刘先生</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，联系电话：13857919166，地址：浦江县农批市场A1-213</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科信</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同时请将质疑函的word格式文件发送至邮箱：</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13481983</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@qq.com。</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706BB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482B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29</w:t>
            </w:r>
          </w:p>
        </w:tc>
        <w:tc>
          <w:tcPr>
            <w:tcW w:w="1124" w:type="dxa"/>
            <w:tcBorders>
              <w:tl2br w:val="nil"/>
              <w:tr2bl w:val="nil"/>
            </w:tcBorders>
            <w:noWrap w:val="0"/>
            <w:vAlign w:val="center"/>
          </w:tcPr>
          <w:p w14:paraId="0EE510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节能产品、环境标志产品政策</w:t>
            </w:r>
          </w:p>
        </w:tc>
        <w:tc>
          <w:tcPr>
            <w:tcW w:w="7695" w:type="dxa"/>
            <w:tcBorders>
              <w:tl2br w:val="nil"/>
              <w:tr2bl w:val="nil"/>
            </w:tcBorders>
            <w:noWrap w:val="0"/>
            <w:vAlign w:val="center"/>
          </w:tcPr>
          <w:p w14:paraId="4EE1ABA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本项目为服务项目，不适用节能环保政策</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5123222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根据</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关于调整优化节能产品、环境标志产品政府采购执行机制的通知</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财库〔2019〕9号</w:t>
            </w:r>
            <w:r>
              <w:rPr>
                <w:rFonts w:hint="eastAsia" w:asciiTheme="minorEastAsia" w:hAnsiTheme="minorEastAsia" w:eastAsiaTheme="minorEastAsia" w:cstheme="minorEastAsia"/>
                <w:b/>
                <w:bCs/>
                <w:i w:val="0"/>
                <w:iCs w:val="0"/>
                <w:color w:val="auto"/>
                <w:sz w:val="21"/>
                <w:szCs w:val="21"/>
                <w:highlight w:val="none"/>
                <w:lang w:eastAsia="zh-CN"/>
              </w:rPr>
              <w:t>）文件的规定，</w:t>
            </w:r>
            <w:r>
              <w:rPr>
                <w:rFonts w:hint="eastAsia" w:asciiTheme="minorEastAsia" w:hAnsiTheme="minorEastAsia" w:eastAsiaTheme="minorEastAsia" w:cstheme="minorEastAsia"/>
                <w:b/>
                <w:bCs/>
                <w:i w:val="0"/>
                <w:iCs w:val="0"/>
                <w:color w:val="auto"/>
                <w:sz w:val="21"/>
                <w:szCs w:val="21"/>
                <w:highlight w:val="none"/>
              </w:rPr>
              <w:t>本项目如需采购节能产品、环境标志产品品目清单</w:t>
            </w:r>
            <w:r>
              <w:rPr>
                <w:rFonts w:hint="eastAsia" w:asciiTheme="minorEastAsia" w:hAnsiTheme="minorEastAsia" w:eastAsiaTheme="minorEastAsia" w:cstheme="minorEastAsia"/>
                <w:b/>
                <w:bCs/>
                <w:i w:val="0"/>
                <w:iCs w:val="0"/>
                <w:color w:val="auto"/>
                <w:sz w:val="21"/>
                <w:szCs w:val="21"/>
                <w:highlight w:val="none"/>
                <w:lang w:eastAsia="zh-CN"/>
              </w:rPr>
              <w:t>内的产品的</w:t>
            </w:r>
            <w:r>
              <w:rPr>
                <w:rFonts w:hint="eastAsia" w:asciiTheme="minorEastAsia" w:hAnsiTheme="minorEastAsia" w:eastAsiaTheme="minorEastAsia" w:cstheme="minorEastAsia"/>
                <w:b/>
                <w:bCs/>
                <w:i w:val="0"/>
                <w:iCs w:val="0"/>
                <w:color w:val="auto"/>
                <w:sz w:val="21"/>
                <w:szCs w:val="21"/>
                <w:highlight w:val="none"/>
              </w:rPr>
              <w:t>，</w:t>
            </w:r>
            <w:r>
              <w:rPr>
                <w:rFonts w:hint="eastAsia" w:asciiTheme="minorEastAsia" w:hAnsiTheme="minorEastAsia" w:eastAsiaTheme="minorEastAsia" w:cstheme="minorEastAsia"/>
                <w:b/>
                <w:bCs/>
                <w:i w:val="0"/>
                <w:iCs w:val="0"/>
                <w:color w:val="auto"/>
                <w:sz w:val="21"/>
                <w:szCs w:val="21"/>
                <w:highlight w:val="none"/>
                <w:lang w:eastAsia="zh-CN"/>
              </w:rPr>
              <w:t>供应商</w:t>
            </w:r>
            <w:r>
              <w:rPr>
                <w:rFonts w:hint="eastAsia" w:asciiTheme="minorEastAsia" w:hAnsiTheme="minorEastAsia" w:eastAsiaTheme="minorEastAsia" w:cstheme="minorEastAsia"/>
                <w:b/>
                <w:bCs/>
                <w:i w:val="0"/>
                <w:iCs w:val="0"/>
                <w:color w:val="auto"/>
                <w:sz w:val="21"/>
                <w:szCs w:val="21"/>
                <w:highlight w:val="none"/>
              </w:rPr>
              <w:t>所投的相应产品</w:t>
            </w:r>
            <w:r>
              <w:rPr>
                <w:rFonts w:hint="eastAsia" w:asciiTheme="minorEastAsia" w:hAnsiTheme="minorEastAsia" w:eastAsiaTheme="minorEastAsia" w:cstheme="minorEastAsia"/>
                <w:b/>
                <w:bCs/>
                <w:i w:val="0"/>
                <w:iCs w:val="0"/>
                <w:color w:val="auto"/>
                <w:sz w:val="21"/>
                <w:szCs w:val="21"/>
                <w:highlight w:val="none"/>
                <w:lang w:eastAsia="zh-CN"/>
              </w:rPr>
              <w:t>须提供经</w:t>
            </w:r>
            <w:r>
              <w:rPr>
                <w:rFonts w:hint="eastAsia" w:asciiTheme="minorEastAsia" w:hAnsiTheme="minorEastAsia" w:eastAsiaTheme="minorEastAsia" w:cstheme="minorEastAsia"/>
                <w:b/>
                <w:bCs/>
                <w:i w:val="0"/>
                <w:iCs w:val="0"/>
                <w:color w:val="auto"/>
                <w:sz w:val="21"/>
                <w:szCs w:val="21"/>
                <w:highlight w:val="none"/>
              </w:rPr>
              <w:t>国家确定的认证机构出具的、处于有效期之内的节能产品、环境标志产品认证证书，</w:t>
            </w:r>
            <w:r>
              <w:rPr>
                <w:rFonts w:hint="eastAsia" w:asciiTheme="minorEastAsia" w:hAnsiTheme="minorEastAsia" w:eastAsiaTheme="minorEastAsia" w:cstheme="minorEastAsia"/>
                <w:b/>
                <w:bCs/>
                <w:i w:val="0"/>
                <w:iCs w:val="0"/>
                <w:color w:val="auto"/>
                <w:sz w:val="21"/>
                <w:szCs w:val="21"/>
                <w:highlight w:val="none"/>
                <w:lang w:eastAsia="zh-CN"/>
              </w:rPr>
              <w:t>采购人</w:t>
            </w:r>
            <w:r>
              <w:rPr>
                <w:rFonts w:hint="eastAsia" w:asciiTheme="minorEastAsia" w:hAnsiTheme="minorEastAsia" w:eastAsiaTheme="minorEastAsia" w:cstheme="minorEastAsia"/>
                <w:b/>
                <w:bCs/>
                <w:i w:val="0"/>
                <w:iCs w:val="0"/>
                <w:color w:val="auto"/>
                <w:sz w:val="21"/>
                <w:szCs w:val="21"/>
                <w:highlight w:val="none"/>
              </w:rPr>
              <w:t>对获得证书的产品实施政府优先采购或强制采购。</w:t>
            </w:r>
          </w:p>
          <w:p w14:paraId="4EE5C3A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i w:val="0"/>
                <w:iCs w:val="0"/>
                <w:color w:val="auto"/>
                <w:sz w:val="21"/>
                <w:szCs w:val="21"/>
                <w:highlight w:val="none"/>
                <w:lang w:eastAsia="zh-CN"/>
              </w:rPr>
              <w:t>提供中国政府采购网（www.ccgp.gov.cn）网页查询打印材料等说明材料。</w:t>
            </w:r>
          </w:p>
          <w:p w14:paraId="61C20A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注：属于强制采购品目清单中的产品如未获得证书，其投标将被拒绝。</w:t>
            </w:r>
          </w:p>
        </w:tc>
      </w:tr>
      <w:tr w14:paraId="3D40C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7BF1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30</w:t>
            </w:r>
          </w:p>
        </w:tc>
        <w:tc>
          <w:tcPr>
            <w:tcW w:w="1124" w:type="dxa"/>
            <w:tcBorders>
              <w:tl2br w:val="nil"/>
              <w:tr2bl w:val="nil"/>
            </w:tcBorders>
            <w:noWrap w:val="0"/>
            <w:vAlign w:val="center"/>
          </w:tcPr>
          <w:p w14:paraId="42260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采购代理服务费</w:t>
            </w:r>
          </w:p>
        </w:tc>
        <w:tc>
          <w:tcPr>
            <w:tcW w:w="7695" w:type="dxa"/>
            <w:tcBorders>
              <w:tl2br w:val="nil"/>
              <w:tr2bl w:val="nil"/>
            </w:tcBorders>
            <w:noWrap w:val="0"/>
            <w:vAlign w:val="center"/>
          </w:tcPr>
          <w:p w14:paraId="19645BD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shd w:val="clear" w:color="auto" w:fill="auto"/>
                <w:lang w:val="en-US" w:eastAsia="zh-CN" w:bidi="ar-SA"/>
              </w:rPr>
              <w:t>收取标准</w:t>
            </w: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w:t>
            </w:r>
            <w:r>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t>本项目招标代理服务费11500元计取[以项目预算金额为基数，参照（计价格[2002]1980号）文件计算，即770600*1.5%≈11500元]，费用由中标供应商承担。投标供应商报价时须综合考虑，由中标供应商在收到中标通知书前，由中标供应商的同时支付给采购代理机构。</w:t>
            </w:r>
          </w:p>
          <w:p w14:paraId="6F1FF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银行账户名称：科信联合工程咨询有限公司浦江分公司</w:t>
            </w:r>
          </w:p>
          <w:p w14:paraId="60C10B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开户银行：上海浦东发展银行金华分行</w:t>
            </w:r>
          </w:p>
          <w:p w14:paraId="7ED34B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lang w:val="zh-TW" w:eastAsia="zh-TW"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银行账号：14250078801000000021</w:t>
            </w:r>
          </w:p>
        </w:tc>
      </w:tr>
      <w:tr w14:paraId="1F72E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EFA6F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31</w:t>
            </w:r>
          </w:p>
        </w:tc>
        <w:tc>
          <w:tcPr>
            <w:tcW w:w="1124" w:type="dxa"/>
            <w:tcBorders>
              <w:tl2br w:val="nil"/>
              <w:tr2bl w:val="nil"/>
            </w:tcBorders>
            <w:noWrap w:val="0"/>
            <w:vAlign w:val="center"/>
          </w:tcPr>
          <w:p w14:paraId="65B4D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是否允许采购进口产品</w:t>
            </w:r>
          </w:p>
        </w:tc>
        <w:tc>
          <w:tcPr>
            <w:tcW w:w="7695" w:type="dxa"/>
            <w:tcBorders>
              <w:tl2br w:val="nil"/>
              <w:tr2bl w:val="nil"/>
            </w:tcBorders>
            <w:noWrap w:val="0"/>
            <w:vAlign w:val="center"/>
          </w:tcPr>
          <w:p w14:paraId="7D23B0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本项目不允许采购进口产品。</w:t>
            </w:r>
          </w:p>
          <w:p w14:paraId="06F337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4468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8E3E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32</w:t>
            </w:r>
          </w:p>
        </w:tc>
        <w:tc>
          <w:tcPr>
            <w:tcW w:w="1124" w:type="dxa"/>
            <w:tcBorders>
              <w:tl2br w:val="nil"/>
              <w:tr2bl w:val="nil"/>
            </w:tcBorders>
            <w:noWrap w:val="0"/>
            <w:vAlign w:val="center"/>
          </w:tcPr>
          <w:p w14:paraId="6455D7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项目属性与核心产品</w:t>
            </w:r>
          </w:p>
        </w:tc>
        <w:tc>
          <w:tcPr>
            <w:tcW w:w="7695" w:type="dxa"/>
            <w:tcBorders>
              <w:tl2br w:val="nil"/>
              <w:tr2bl w:val="nil"/>
            </w:tcBorders>
            <w:noWrap w:val="0"/>
            <w:vAlign w:val="center"/>
          </w:tcPr>
          <w:p w14:paraId="256AD6C4">
            <w:pPr>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核心产品为：</w:t>
            </w:r>
            <w:r>
              <w:rPr>
                <w:rFonts w:hint="eastAsia" w:asciiTheme="minorEastAsia" w:hAnsiTheme="minorEastAsia" w:eastAsiaTheme="minorEastAsia" w:cstheme="minorEastAsia"/>
                <w:b/>
                <w:bCs/>
                <w:color w:val="auto"/>
                <w:sz w:val="21"/>
                <w:szCs w:val="21"/>
                <w:highlight w:val="none"/>
                <w:u w:val="single"/>
                <w:lang w:eastAsia="zh-CN"/>
              </w:rPr>
              <w:t>全彩智能警戒球机</w:t>
            </w:r>
            <w:r>
              <w:rPr>
                <w:rFonts w:hint="eastAsia" w:asciiTheme="minorEastAsia" w:hAnsiTheme="minorEastAsia" w:eastAsiaTheme="minorEastAsia" w:cstheme="minorEastAsia"/>
                <w:b/>
                <w:bCs/>
                <w:color w:val="auto"/>
                <w:kern w:val="0"/>
                <w:sz w:val="21"/>
                <w:szCs w:val="21"/>
                <w:highlight w:val="none"/>
                <w:u w:val="single"/>
                <w:lang w:val="en-US" w:eastAsia="zh-CN" w:bidi="ar"/>
              </w:rPr>
              <w:t xml:space="preserve"> </w:t>
            </w:r>
            <w:r>
              <w:rPr>
                <w:rFonts w:hint="eastAsia" w:asciiTheme="minorEastAsia" w:hAnsiTheme="minorEastAsia" w:eastAsiaTheme="minorEastAsia" w:cstheme="minorEastAsia"/>
                <w:color w:val="auto"/>
                <w:sz w:val="21"/>
                <w:szCs w:val="21"/>
                <w:highlight w:val="none"/>
              </w:rPr>
              <w:t>。</w:t>
            </w:r>
          </w:p>
          <w:p w14:paraId="48B261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p w14:paraId="62DC64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lang w:val="en-US" w:eastAsia="zh-CN"/>
              </w:rPr>
              <w:t>C</w:t>
            </w:r>
            <w:r>
              <w:rPr>
                <w:rFonts w:hint="eastAsia" w:asciiTheme="minorEastAsia" w:hAnsiTheme="minorEastAsia" w:eastAsiaTheme="minorEastAsia" w:cstheme="minorEastAsia"/>
                <w:color w:val="auto"/>
                <w:sz w:val="21"/>
                <w:szCs w:val="21"/>
                <w:highlight w:val="none"/>
                <w:lang w:val="en-US" w:eastAsia="zh-CN"/>
              </w:rPr>
              <w:t>工程类</w:t>
            </w:r>
            <w:r>
              <w:rPr>
                <w:rFonts w:hint="eastAsia" w:asciiTheme="minorEastAsia" w:hAnsiTheme="minorEastAsia" w:eastAsiaTheme="minorEastAsia" w:cstheme="minorEastAsia"/>
                <w:color w:val="auto"/>
                <w:sz w:val="21"/>
                <w:szCs w:val="21"/>
                <w:highlight w:val="none"/>
              </w:rPr>
              <w:t>。</w:t>
            </w:r>
          </w:p>
        </w:tc>
      </w:tr>
      <w:tr w14:paraId="3DA8C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EBAAB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33</w:t>
            </w:r>
          </w:p>
        </w:tc>
        <w:tc>
          <w:tcPr>
            <w:tcW w:w="1124" w:type="dxa"/>
            <w:tcBorders>
              <w:tl2br w:val="nil"/>
              <w:tr2bl w:val="nil"/>
            </w:tcBorders>
            <w:noWrap w:val="0"/>
            <w:vAlign w:val="center"/>
          </w:tcPr>
          <w:p w14:paraId="5072A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演示</w:t>
            </w:r>
          </w:p>
        </w:tc>
        <w:tc>
          <w:tcPr>
            <w:tcW w:w="7695" w:type="dxa"/>
            <w:tcBorders>
              <w:tl2br w:val="nil"/>
              <w:tr2bl w:val="nil"/>
            </w:tcBorders>
            <w:noWrap w:val="0"/>
            <w:vAlign w:val="center"/>
          </w:tcPr>
          <w:p w14:paraId="247F4E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499E63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ascii="宋体" w:hAnsi="宋体" w:eastAsia="宋体" w:cs="宋体"/>
                <w:color w:val="auto"/>
                <w:szCs w:val="21"/>
              </w:rPr>
              <w:t>本项目要求进行演示，具体要求：每个供应商演示时间不超过</w:t>
            </w:r>
            <w:r>
              <w:rPr>
                <w:rFonts w:hint="eastAsia" w:ascii="宋体" w:hAnsi="宋体" w:eastAsia="宋体" w:cs="宋体"/>
                <w:color w:val="auto"/>
                <w:szCs w:val="21"/>
                <w:u w:val="single"/>
                <w:lang w:val="en-US" w:eastAsia="zh-CN"/>
              </w:rPr>
              <w:t xml:space="preserve">  </w:t>
            </w:r>
            <w:r>
              <w:rPr>
                <w:rFonts w:ascii="宋体" w:hAnsi="宋体" w:eastAsia="宋体" w:cs="宋体"/>
                <w:color w:val="auto"/>
                <w:szCs w:val="21"/>
              </w:rPr>
              <w:t>分钟，并解答评审小组的提问，解答提问时间另计。演示顺序：</w:t>
            </w:r>
            <w:r>
              <w:rPr>
                <w:rFonts w:ascii="宋体" w:hAnsi="宋体" w:eastAsia="宋体" w:cs="宋体"/>
                <w:color w:val="auto"/>
                <w:szCs w:val="21"/>
                <w:u w:val="single"/>
              </w:rPr>
              <w:t xml:space="preserve"> 按照投标文件解密时间的先后排序进行演示 </w:t>
            </w:r>
            <w:r>
              <w:rPr>
                <w:rFonts w:ascii="宋体" w:hAnsi="宋体" w:eastAsia="宋体" w:cs="宋体"/>
                <w:color w:val="auto"/>
                <w:szCs w:val="21"/>
              </w:rPr>
              <w:t>。</w:t>
            </w:r>
          </w:p>
        </w:tc>
      </w:tr>
      <w:tr w14:paraId="6458D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2672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34</w:t>
            </w:r>
          </w:p>
        </w:tc>
        <w:tc>
          <w:tcPr>
            <w:tcW w:w="1124" w:type="dxa"/>
            <w:tcBorders>
              <w:tl2br w:val="nil"/>
              <w:tr2bl w:val="nil"/>
            </w:tcBorders>
            <w:noWrap w:val="0"/>
            <w:vAlign w:val="center"/>
          </w:tcPr>
          <w:p w14:paraId="5CA016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方案讲解</w:t>
            </w:r>
          </w:p>
        </w:tc>
        <w:tc>
          <w:tcPr>
            <w:tcW w:w="7695" w:type="dxa"/>
            <w:tcBorders>
              <w:tl2br w:val="nil"/>
              <w:tr2bl w:val="nil"/>
            </w:tcBorders>
            <w:noWrap w:val="0"/>
            <w:vAlign w:val="center"/>
          </w:tcPr>
          <w:p w14:paraId="2A67FD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195A3FC3">
            <w:pPr>
              <w:pStyle w:val="23"/>
              <w:ind w:left="0" w:leftChars="0" w:firstLine="0" w:firstLineChars="0"/>
              <w:rPr>
                <w:rFonts w:hint="eastAsia"/>
                <w:color w:val="auto"/>
                <w:lang w:val="en-US" w:eastAsia="zh-CN"/>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本项目要求进行方案讲解</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，每个供应商时间不超过</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分钟，并解答谈判小组的提问，解答提问时间另计。讲解顺序：</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p>
        </w:tc>
      </w:tr>
      <w:tr w14:paraId="0AF9A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5A08E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35</w:t>
            </w:r>
          </w:p>
        </w:tc>
        <w:tc>
          <w:tcPr>
            <w:tcW w:w="1124" w:type="dxa"/>
            <w:tcBorders>
              <w:tl2br w:val="nil"/>
              <w:tr2bl w:val="nil"/>
            </w:tcBorders>
            <w:noWrap w:val="0"/>
            <w:vAlign w:val="center"/>
          </w:tcPr>
          <w:p w14:paraId="566EA7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样品</w:t>
            </w:r>
          </w:p>
        </w:tc>
        <w:tc>
          <w:tcPr>
            <w:tcW w:w="7695" w:type="dxa"/>
            <w:tcBorders>
              <w:tl2br w:val="nil"/>
              <w:tr2bl w:val="nil"/>
            </w:tcBorders>
            <w:noWrap w:val="0"/>
            <w:vAlign w:val="center"/>
          </w:tcPr>
          <w:p w14:paraId="06FA47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不提供。</w:t>
            </w:r>
          </w:p>
          <w:p w14:paraId="3BCEFD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提供，按招标文件“第三部分 采购需求”要求。</w:t>
            </w:r>
          </w:p>
        </w:tc>
      </w:tr>
      <w:tr w14:paraId="3FD24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EA821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36</w:t>
            </w:r>
          </w:p>
        </w:tc>
        <w:tc>
          <w:tcPr>
            <w:tcW w:w="1124" w:type="dxa"/>
            <w:tcBorders>
              <w:tl2br w:val="nil"/>
              <w:tr2bl w:val="nil"/>
            </w:tcBorders>
            <w:noWrap w:val="0"/>
            <w:vAlign w:val="center"/>
          </w:tcPr>
          <w:p w14:paraId="4C422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7695" w:type="dxa"/>
            <w:tcBorders>
              <w:tl2br w:val="nil"/>
              <w:tr2bl w:val="nil"/>
            </w:tcBorders>
            <w:noWrap w:val="0"/>
            <w:vAlign w:val="center"/>
          </w:tcPr>
          <w:p w14:paraId="64C126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中标人在签订合同前另行提供纸质投标文件两份，用于归档留存。</w:t>
            </w:r>
          </w:p>
        </w:tc>
      </w:tr>
      <w:tr w14:paraId="74C46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04EAE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37</w:t>
            </w:r>
          </w:p>
        </w:tc>
        <w:tc>
          <w:tcPr>
            <w:tcW w:w="1124" w:type="dxa"/>
            <w:tcBorders>
              <w:tl2br w:val="nil"/>
              <w:tr2bl w:val="nil"/>
            </w:tcBorders>
            <w:noWrap w:val="0"/>
            <w:vAlign w:val="center"/>
          </w:tcPr>
          <w:p w14:paraId="0A7748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其他</w:t>
            </w:r>
          </w:p>
        </w:tc>
        <w:tc>
          <w:tcPr>
            <w:tcW w:w="7695" w:type="dxa"/>
            <w:tcBorders>
              <w:tl2br w:val="nil"/>
              <w:tr2bl w:val="nil"/>
            </w:tcBorders>
            <w:noWrap w:val="0"/>
            <w:vAlign w:val="center"/>
          </w:tcPr>
          <w:p w14:paraId="616073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14:paraId="18E047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解释：本招标文件的解释权属于采购人。</w:t>
            </w:r>
          </w:p>
        </w:tc>
      </w:tr>
    </w:tbl>
    <w:p w14:paraId="0C90ED9C">
      <w:pPr>
        <w:spacing w:line="48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注：下文如有与本附表不一致处以本表为准。</w:t>
      </w:r>
    </w:p>
    <w:p w14:paraId="198F2A43">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  则</w:t>
      </w:r>
    </w:p>
    <w:p w14:paraId="0A7DE545">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00D7674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7C3C761D">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1306B92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1629A60D">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1F68FB5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100747E4">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“负责人”系指法人企业的法定负责人，或其他组织为法律、行政法规规定代表单位行使职权的主要负责</w:t>
      </w:r>
      <w:r>
        <w:rPr>
          <w:rFonts w:hint="eastAsia" w:asciiTheme="minorEastAsia" w:hAnsiTheme="minorEastAsia" w:eastAsiaTheme="minorEastAsia" w:cstheme="minorEastAsia"/>
          <w:color w:val="auto"/>
          <w:highlight w:val="none"/>
        </w:rPr>
        <w:t>人，或自然人本人。</w:t>
      </w:r>
    </w:p>
    <w:p w14:paraId="417811E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27F5E4B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7423B47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34FE5F7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13DA92F3">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404C51D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256ACEB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0C5F2DF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60A621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E9B3D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14:paraId="3FB57C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C6EB9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E5EF7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14:paraId="55797C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56553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14:paraId="5655D1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14:paraId="684104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14:paraId="532210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14:paraId="66DE6C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14:paraId="67632A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14:paraId="7CC893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14:paraId="2102F3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2B7B4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14:paraId="218EB2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067C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E2EBFF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14:paraId="3B94222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14:paraId="37CE83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14:paraId="69F940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FDD20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4226B962">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1FBB8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139CC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7CE61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4735C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7931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78E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159D2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10379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50B0E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4081E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7CE73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5DDEC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3384B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5E0A41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706DF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34660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AEBE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38CE5C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2B4DE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70ED9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4184C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sz w:val="24"/>
          <w:szCs w:val="24"/>
          <w:highlight w:val="none"/>
          <w:lang w:val="en-US" w:eastAsia="zh-CN"/>
        </w:rPr>
        <w:t>政务</w:t>
      </w:r>
      <w:r>
        <w:rPr>
          <w:rFonts w:hint="eastAsia" w:asciiTheme="minorEastAsia" w:hAnsiTheme="minorEastAsia" w:eastAsiaTheme="minorEastAsia" w:cstheme="minorEastAsia"/>
          <w:b w:val="0"/>
          <w:bCs w:val="0"/>
          <w:color w:val="auto"/>
          <w:sz w:val="24"/>
          <w:szCs w:val="24"/>
          <w:highlight w:val="none"/>
        </w:rPr>
        <w:t>服务网-政府采购投诉处理-在线办理。）</w:t>
      </w:r>
    </w:p>
    <w:p w14:paraId="562C9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54CBA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738C9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7AD4B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47C1B364">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52070124">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533A5E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6CDFC73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7DECBF4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431D966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3B6B8E0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02B0C0F5">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5A89063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5D9528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5AD122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562F627F">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3333BF80">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6C6691E1">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F92469">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03806701">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4E44372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34BFFEB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5E440EBE">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344A5B7B">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4522D1E7">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19606FF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10E01C83">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0538738D">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5CDE4022">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2E8324BF">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25EF3635">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122F882">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608CE3C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0DE0A789">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512E145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A36146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08F8A49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3AE37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426AD5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C2F6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5211C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5616D8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1DE85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5E0827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2BC7A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7F95AD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786CEB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FFCC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3DEEB2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054FB6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7FEB59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4A8874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71E88E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5C7EE0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68053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3FB327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79780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3870C8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566A88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5F6A8A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000146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29AF6A86">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418C8D6B">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4DA1A927">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4ECD384C">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1282F777">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7130851A">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44B8B0B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71D0D2A7">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3BB3B02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2555BC3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0DDFCB5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44B80104">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46E9FD8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365D59A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05B8FA1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24C0A45D">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9"/>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0A5636DD">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7178AA71">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2214EFA4">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149BB673">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6A8F25B2">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754CFE1A">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34B6707E">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346A5FEB">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70D5886">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651094F6">
      <w:pPr>
        <w:pStyle w:val="4"/>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19E302B2">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14E7340F">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46D74B7E">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59AA4EC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19B0735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20A23C1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4C1A33F4">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1B6FFFC2">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7E4366BE">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300603DA">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4C042C30">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14D8B45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5938E24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3FF53B5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64FA4BB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534603B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42EFD10A">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58EE472E">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46724F49">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0AA00B1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32544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76173E3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8EEEA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6FB90A6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2C710C8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C686EA">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7C830C62">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5690CEED">
      <w:pPr>
        <w:keepNext w:val="0"/>
        <w:keepLines w:val="0"/>
        <w:pageBreakBefore w:val="0"/>
        <w:widowControl w:val="0"/>
        <w:kinsoku/>
        <w:wordWrap/>
        <w:overflowPunct/>
        <w:topLinePunct w:val="0"/>
        <w:bidi w:val="0"/>
        <w:snapToGrid/>
        <w:spacing w:line="360" w:lineRule="auto"/>
        <w:ind w:left="0" w:leftChars="0" w:firstLine="482" w:firstLineChars="20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（标注“▲”的技术参数，供应商所报货物必须满足（或正偏离），否则将做无效投标处理。标注“★”的为重要技术参数）</w:t>
      </w:r>
    </w:p>
    <w:p w14:paraId="477C67E6">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浦江县西水东调管理中心金坑岭水库全区域监控覆盖2024年建设项目</w:t>
      </w:r>
    </w:p>
    <w:p w14:paraId="5D56D821">
      <w:pPr>
        <w:pStyle w:val="65"/>
        <w:ind w:firstLine="0" w:firstLineChars="0"/>
        <w:jc w:val="left"/>
        <w:rPr>
          <w:rFonts w:ascii="黑体" w:hAnsi="宋体" w:eastAsia="黑体" w:cs="宋体"/>
          <w:color w:val="auto"/>
          <w:kern w:val="0"/>
          <w:sz w:val="32"/>
          <w:szCs w:val="32"/>
        </w:rPr>
      </w:pPr>
      <w:r>
        <w:rPr>
          <w:rFonts w:hint="eastAsia" w:ascii="宋体" w:hAnsi="宋体" w:eastAsia="宋体" w:cs="宋体"/>
          <w:b/>
          <w:bCs/>
          <w:color w:val="auto"/>
          <w:sz w:val="24"/>
          <w:szCs w:val="24"/>
        </w:rPr>
        <w:t>一、采购清单及</w:t>
      </w:r>
      <w:r>
        <w:rPr>
          <w:rFonts w:hint="eastAsia" w:ascii="宋体" w:hAnsi="宋体" w:eastAsia="宋体" w:cs="宋体"/>
          <w:b/>
          <w:bCs/>
          <w:color w:val="auto"/>
          <w:sz w:val="24"/>
          <w:szCs w:val="24"/>
          <w:lang w:val="en-US" w:eastAsia="zh-CN"/>
        </w:rPr>
        <w:t>技术</w:t>
      </w:r>
      <w:r>
        <w:rPr>
          <w:rFonts w:hint="eastAsia" w:ascii="宋体" w:hAnsi="宋体" w:eastAsia="宋体" w:cs="宋体"/>
          <w:b/>
          <w:bCs/>
          <w:color w:val="auto"/>
          <w:sz w:val="24"/>
          <w:szCs w:val="24"/>
        </w:rPr>
        <w:t>参数</w:t>
      </w:r>
      <w:r>
        <w:rPr>
          <w:rFonts w:hint="eastAsia" w:ascii="宋体" w:hAnsi="宋体" w:eastAsia="宋体" w:cs="宋体"/>
          <w:b/>
          <w:bCs/>
          <w:color w:val="auto"/>
          <w:sz w:val="24"/>
          <w:szCs w:val="24"/>
          <w:lang w:eastAsia="zh-CN"/>
        </w:rPr>
        <w:t>：</w:t>
      </w:r>
      <w:bookmarkStart w:id="10" w:name="_Toc29659"/>
      <w:bookmarkStart w:id="11" w:name="_Toc7590"/>
      <w:bookmarkStart w:id="12" w:name="_Toc19650"/>
      <w:bookmarkStart w:id="13" w:name="_Toc18250"/>
      <w:bookmarkStart w:id="14" w:name="_Toc242012824"/>
      <w:bookmarkStart w:id="15" w:name="_Toc13838"/>
    </w:p>
    <w:tbl>
      <w:tblPr>
        <w:tblStyle w:val="25"/>
        <w:tblW w:w="9346" w:type="dxa"/>
        <w:jc w:val="center"/>
        <w:tblLayout w:type="fixed"/>
        <w:tblCellMar>
          <w:top w:w="0" w:type="dxa"/>
          <w:left w:w="108" w:type="dxa"/>
          <w:bottom w:w="0" w:type="dxa"/>
          <w:right w:w="108" w:type="dxa"/>
        </w:tblCellMar>
      </w:tblPr>
      <w:tblGrid>
        <w:gridCol w:w="709"/>
        <w:gridCol w:w="1219"/>
        <w:gridCol w:w="6000"/>
        <w:gridCol w:w="709"/>
        <w:gridCol w:w="709"/>
      </w:tblGrid>
      <w:tr w14:paraId="11B8B214">
        <w:tblPrEx>
          <w:tblCellMar>
            <w:top w:w="0" w:type="dxa"/>
            <w:left w:w="108" w:type="dxa"/>
            <w:bottom w:w="0" w:type="dxa"/>
            <w:right w:w="108" w:type="dxa"/>
          </w:tblCellMar>
        </w:tblPrEx>
        <w:trPr>
          <w:trHeight w:val="59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DDD8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219" w:type="dxa"/>
            <w:tcBorders>
              <w:top w:val="single" w:color="auto" w:sz="4" w:space="0"/>
              <w:left w:val="nil"/>
              <w:bottom w:val="single" w:color="auto" w:sz="4" w:space="0"/>
              <w:right w:val="single" w:color="auto" w:sz="4" w:space="0"/>
            </w:tcBorders>
            <w:noWrap/>
            <w:vAlign w:val="center"/>
          </w:tcPr>
          <w:p w14:paraId="1D1A3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产品名称</w:t>
            </w:r>
          </w:p>
        </w:tc>
        <w:tc>
          <w:tcPr>
            <w:tcW w:w="6000" w:type="dxa"/>
            <w:tcBorders>
              <w:top w:val="single" w:color="auto" w:sz="4" w:space="0"/>
              <w:left w:val="nil"/>
              <w:bottom w:val="single" w:color="auto" w:sz="4" w:space="0"/>
              <w:right w:val="single" w:color="auto" w:sz="4" w:space="0"/>
            </w:tcBorders>
            <w:noWrap/>
            <w:vAlign w:val="center"/>
          </w:tcPr>
          <w:p w14:paraId="77B0A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技术规格</w:t>
            </w:r>
          </w:p>
        </w:tc>
        <w:tc>
          <w:tcPr>
            <w:tcW w:w="709" w:type="dxa"/>
            <w:tcBorders>
              <w:top w:val="single" w:color="auto" w:sz="4" w:space="0"/>
              <w:left w:val="nil"/>
              <w:bottom w:val="single" w:color="auto" w:sz="4" w:space="0"/>
              <w:right w:val="single" w:color="auto" w:sz="4" w:space="0"/>
            </w:tcBorders>
            <w:noWrap/>
            <w:vAlign w:val="center"/>
          </w:tcPr>
          <w:p w14:paraId="179F6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709" w:type="dxa"/>
            <w:tcBorders>
              <w:top w:val="single" w:color="auto" w:sz="4" w:space="0"/>
              <w:left w:val="nil"/>
              <w:bottom w:val="single" w:color="auto" w:sz="4" w:space="0"/>
              <w:right w:val="single" w:color="auto" w:sz="4" w:space="0"/>
            </w:tcBorders>
            <w:noWrap/>
            <w:vAlign w:val="center"/>
          </w:tcPr>
          <w:p w14:paraId="4FF5A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r>
      <w:tr w14:paraId="1157E5D2">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26E5B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19" w:type="dxa"/>
            <w:tcBorders>
              <w:top w:val="nil"/>
              <w:left w:val="nil"/>
              <w:bottom w:val="single" w:color="auto" w:sz="4" w:space="0"/>
              <w:right w:val="single" w:color="auto" w:sz="4" w:space="0"/>
            </w:tcBorders>
            <w:noWrap/>
            <w:vAlign w:val="center"/>
          </w:tcPr>
          <w:p w14:paraId="4C9BC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全彩智能警戒球机</w:t>
            </w:r>
          </w:p>
        </w:tc>
        <w:tc>
          <w:tcPr>
            <w:tcW w:w="6000" w:type="dxa"/>
            <w:tcBorders>
              <w:top w:val="nil"/>
              <w:left w:val="nil"/>
              <w:bottom w:val="single" w:color="auto" w:sz="4" w:space="0"/>
              <w:right w:val="single" w:color="auto" w:sz="4" w:space="0"/>
            </w:tcBorders>
            <w:noWrap w:val="0"/>
            <w:vAlign w:val="center"/>
          </w:tcPr>
          <w:p w14:paraId="5535A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1.1 </w:t>
            </w:r>
            <w:r>
              <w:rPr>
                <w:rFonts w:hint="eastAsia" w:ascii="宋体" w:hAnsi="宋体" w:eastAsia="宋体" w:cs="宋体"/>
                <w:color w:val="auto"/>
                <w:kern w:val="0"/>
                <w:sz w:val="24"/>
                <w:szCs w:val="24"/>
              </w:rPr>
              <w:t>传感器类型：【全景】1/1.8＂ progressive scan CMOS,【细节】1/2.8" progressive scan CMOS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1.2 </w:t>
            </w:r>
            <w:r>
              <w:rPr>
                <w:rFonts w:hint="eastAsia" w:ascii="宋体" w:hAnsi="宋体" w:eastAsia="宋体" w:cs="宋体"/>
                <w:color w:val="auto"/>
                <w:kern w:val="0"/>
                <w:sz w:val="24"/>
                <w:szCs w:val="24"/>
              </w:rPr>
              <w:t>最低照度：【全景】彩色：0.0005 Lux @（F1.0，AGC ON），0 Lux with Light；【细节】彩色：0.005 Lux @（F1.5，AGC ON），黑白：0.001 Lux @（F1.5，AGC ON），0 Lux with IR</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1.3 </w:t>
            </w:r>
            <w:r>
              <w:rPr>
                <w:rFonts w:hint="eastAsia" w:ascii="宋体" w:hAnsi="宋体" w:eastAsia="宋体" w:cs="宋体"/>
                <w:color w:val="auto"/>
                <w:kern w:val="0"/>
                <w:sz w:val="24"/>
                <w:szCs w:val="24"/>
              </w:rPr>
              <w:t>焦距：【全景】4 mm；【细节】5.9 mm~188.8 mm，32倍光学变倍</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1.4 </w:t>
            </w:r>
            <w:r>
              <w:rPr>
                <w:rFonts w:hint="eastAsia" w:ascii="宋体" w:hAnsi="宋体" w:eastAsia="宋体" w:cs="宋体"/>
                <w:color w:val="auto"/>
                <w:kern w:val="0"/>
                <w:sz w:val="24"/>
                <w:szCs w:val="24"/>
              </w:rPr>
              <w:t>视场角：【全景】水平视场角：88.7°，垂直视场角：44.7°</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【细节】水平视场角：60.2°~2.3°（广角~望远）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1.5 </w:t>
            </w:r>
            <w:r>
              <w:rPr>
                <w:rFonts w:hint="eastAsia" w:ascii="宋体" w:hAnsi="宋体" w:eastAsia="宋体" w:cs="宋体"/>
                <w:color w:val="auto"/>
                <w:kern w:val="0"/>
                <w:sz w:val="24"/>
                <w:szCs w:val="24"/>
              </w:rPr>
              <w:t>白光照射距离：【细节】30m；【全景】30m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1.6 </w:t>
            </w:r>
            <w:r>
              <w:rPr>
                <w:rFonts w:hint="eastAsia" w:ascii="宋体" w:hAnsi="宋体" w:eastAsia="宋体" w:cs="宋体"/>
                <w:color w:val="auto"/>
                <w:kern w:val="0"/>
                <w:sz w:val="24"/>
                <w:szCs w:val="24"/>
              </w:rPr>
              <w:t>红外照射距离：【细节】150m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1.7 </w:t>
            </w:r>
            <w:r>
              <w:rPr>
                <w:rFonts w:hint="eastAsia" w:ascii="宋体" w:hAnsi="宋体" w:eastAsia="宋体" w:cs="宋体"/>
                <w:color w:val="auto"/>
                <w:kern w:val="0"/>
                <w:sz w:val="24"/>
                <w:szCs w:val="24"/>
              </w:rPr>
              <w:t>报警灯：白光150m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1.8 </w:t>
            </w:r>
            <w:r>
              <w:rPr>
                <w:rFonts w:hint="eastAsia" w:ascii="宋体" w:hAnsi="宋体" w:eastAsia="宋体" w:cs="宋体"/>
                <w:color w:val="auto"/>
                <w:kern w:val="0"/>
                <w:sz w:val="24"/>
                <w:szCs w:val="24"/>
              </w:rPr>
              <w:t>水平范围：360°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1.9 </w:t>
            </w:r>
            <w:r>
              <w:rPr>
                <w:rFonts w:hint="eastAsia" w:ascii="宋体" w:hAnsi="宋体" w:eastAsia="宋体" w:cs="宋体"/>
                <w:color w:val="auto"/>
                <w:kern w:val="0"/>
                <w:sz w:val="24"/>
                <w:szCs w:val="24"/>
              </w:rPr>
              <w:t>垂直范围：-15°-90°(自动翻转)</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1.10 </w:t>
            </w:r>
            <w:r>
              <w:rPr>
                <w:rFonts w:hint="eastAsia" w:ascii="宋体" w:hAnsi="宋体" w:eastAsia="宋体" w:cs="宋体"/>
                <w:color w:val="auto"/>
                <w:kern w:val="0"/>
                <w:sz w:val="24"/>
                <w:szCs w:val="24"/>
              </w:rPr>
              <w:t>水平速度：水平键控速度：0.1°-160°/s,速度可设;水平预置点速度：240°/s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1.11 </w:t>
            </w:r>
            <w:r>
              <w:rPr>
                <w:rFonts w:hint="eastAsia" w:ascii="宋体" w:hAnsi="宋体" w:eastAsia="宋体" w:cs="宋体"/>
                <w:color w:val="auto"/>
                <w:kern w:val="0"/>
                <w:sz w:val="24"/>
                <w:szCs w:val="24"/>
              </w:rPr>
              <w:t>垂直速度：垂直键控速度：0.1°-120°/s,速度可设;垂直预置点速度：200°/s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1.12 </w:t>
            </w:r>
            <w:r>
              <w:rPr>
                <w:rFonts w:hint="eastAsia" w:ascii="宋体" w:hAnsi="宋体" w:eastAsia="宋体" w:cs="宋体"/>
                <w:color w:val="auto"/>
                <w:kern w:val="0"/>
                <w:sz w:val="24"/>
                <w:szCs w:val="24"/>
              </w:rPr>
              <w:t>视频压缩标准：H.265,H.264,MJPEG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1.13 </w:t>
            </w:r>
            <w:r>
              <w:rPr>
                <w:rFonts w:hint="eastAsia" w:ascii="宋体" w:hAnsi="宋体" w:eastAsia="宋体" w:cs="宋体"/>
                <w:color w:val="auto"/>
                <w:kern w:val="0"/>
                <w:sz w:val="24"/>
                <w:szCs w:val="24"/>
              </w:rPr>
              <w:t>宽动态：真宽动态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1.14 </w:t>
            </w:r>
            <w:r>
              <w:rPr>
                <w:rFonts w:hint="eastAsia" w:ascii="宋体" w:hAnsi="宋体" w:eastAsia="宋体" w:cs="宋体"/>
                <w:color w:val="auto"/>
                <w:kern w:val="0"/>
                <w:sz w:val="24"/>
                <w:szCs w:val="24"/>
              </w:rPr>
              <w:t>网络接口：RJ45网口;自适应10M/100M网络数据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1.15 </w:t>
            </w:r>
            <w:r>
              <w:rPr>
                <w:rFonts w:hint="eastAsia" w:ascii="宋体" w:hAnsi="宋体" w:eastAsia="宋体" w:cs="宋体"/>
                <w:color w:val="auto"/>
                <w:kern w:val="0"/>
                <w:sz w:val="24"/>
                <w:szCs w:val="24"/>
              </w:rPr>
              <w:t>SD卡扩展：内置Micro SD卡插槽，支持Micro SD/Micro SDHC/Micro SDXC卡（最大支持256GB）</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1.16</w:t>
            </w:r>
            <w:r>
              <w:rPr>
                <w:rFonts w:hint="eastAsia" w:ascii="宋体" w:hAnsi="宋体" w:eastAsia="宋体" w:cs="宋体"/>
                <w:color w:val="auto"/>
                <w:kern w:val="0"/>
                <w:sz w:val="24"/>
                <w:szCs w:val="24"/>
              </w:rPr>
              <w:t>报警输入：2路报警输入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1.17</w:t>
            </w:r>
            <w:r>
              <w:rPr>
                <w:rFonts w:hint="eastAsia" w:ascii="宋体" w:hAnsi="宋体" w:eastAsia="宋体" w:cs="宋体"/>
                <w:color w:val="auto"/>
                <w:kern w:val="0"/>
                <w:sz w:val="24"/>
                <w:szCs w:val="24"/>
              </w:rPr>
              <w:t>报警输出：1路报警输出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1.18</w:t>
            </w:r>
            <w:r>
              <w:rPr>
                <w:rFonts w:hint="eastAsia" w:ascii="宋体" w:hAnsi="宋体" w:eastAsia="宋体" w:cs="宋体"/>
                <w:color w:val="auto"/>
                <w:kern w:val="0"/>
                <w:sz w:val="24"/>
                <w:szCs w:val="24"/>
              </w:rPr>
              <w:t>音频输入：1路音频输入，音频峰值：2-2.4V[p-p]，输入阻抗：1 kΩ±10%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1.19</w:t>
            </w:r>
            <w:r>
              <w:rPr>
                <w:rFonts w:hint="eastAsia" w:ascii="宋体" w:hAnsi="宋体" w:eastAsia="宋体" w:cs="宋体"/>
                <w:color w:val="auto"/>
                <w:kern w:val="0"/>
                <w:sz w:val="24"/>
                <w:szCs w:val="24"/>
              </w:rPr>
              <w:t>音频输出：1路音频输出，线性电平，阻抗:600Ω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供电方式：DC36V±25%</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1.21</w:t>
            </w:r>
            <w:r>
              <w:rPr>
                <w:rFonts w:hint="eastAsia" w:ascii="宋体" w:hAnsi="宋体" w:eastAsia="宋体" w:cs="宋体"/>
                <w:color w:val="auto"/>
                <w:kern w:val="0"/>
                <w:sz w:val="24"/>
                <w:szCs w:val="24"/>
              </w:rPr>
              <w:t>除雾：加热玻璃除雾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1.22</w:t>
            </w:r>
            <w:r>
              <w:rPr>
                <w:rFonts w:hint="eastAsia" w:ascii="宋体" w:hAnsi="宋体" w:eastAsia="宋体" w:cs="宋体"/>
                <w:color w:val="auto"/>
                <w:kern w:val="0"/>
                <w:sz w:val="24"/>
                <w:szCs w:val="24"/>
              </w:rPr>
              <w:t>支持强光提醒，报警联动束状光源，可实现150 m常亮光束指示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1.23</w:t>
            </w:r>
            <w:r>
              <w:rPr>
                <w:rFonts w:hint="eastAsia" w:ascii="宋体" w:hAnsi="宋体" w:eastAsia="宋体" w:cs="宋体"/>
                <w:color w:val="auto"/>
                <w:kern w:val="0"/>
                <w:sz w:val="24"/>
                <w:szCs w:val="24"/>
              </w:rPr>
              <w:t>支持强声提醒，内置可随球机转动的双喇叭，可实现警戒音100 m 60 dB，声音内容可选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1.24</w:t>
            </w:r>
            <w:r>
              <w:rPr>
                <w:rFonts w:hint="eastAsia" w:ascii="宋体" w:hAnsi="宋体" w:eastAsia="宋体" w:cs="宋体"/>
                <w:color w:val="auto"/>
                <w:kern w:val="0"/>
                <w:sz w:val="24"/>
                <w:szCs w:val="24"/>
              </w:rPr>
              <w:t>内置两个扬声器，并可随细节视频图像以及补光灯、白光报警灯360°同步旋转（</w:t>
            </w:r>
            <w:r>
              <w:rPr>
                <w:rFonts w:hint="eastAsia" w:ascii="宋体" w:hAnsi="宋体" w:eastAsia="宋体" w:cs="宋体"/>
                <w:b/>
                <w:bCs/>
                <w:color w:val="auto"/>
                <w:kern w:val="0"/>
                <w:sz w:val="24"/>
                <w:szCs w:val="24"/>
                <w:lang w:val="en-US" w:eastAsia="zh-CN"/>
              </w:rPr>
              <w:t>投标时</w:t>
            </w:r>
            <w:r>
              <w:rPr>
                <w:rFonts w:hint="eastAsia" w:ascii="宋体" w:hAnsi="宋体" w:eastAsia="宋体" w:cs="宋体"/>
                <w:b/>
                <w:bCs/>
                <w:color w:val="auto"/>
                <w:kern w:val="0"/>
                <w:sz w:val="24"/>
                <w:szCs w:val="24"/>
                <w:lang w:eastAsia="zh-CN"/>
              </w:rPr>
              <w:t>提供封面具备CMA标识的第三方检测机构出具的检测（检验）报告扫描件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1.25</w:t>
            </w:r>
            <w:r>
              <w:rPr>
                <w:rFonts w:hint="eastAsia" w:ascii="宋体" w:hAnsi="宋体" w:eastAsia="宋体" w:cs="宋体"/>
                <w:color w:val="auto"/>
                <w:kern w:val="0"/>
                <w:sz w:val="24"/>
                <w:szCs w:val="24"/>
              </w:rPr>
              <w:t>支持白光报警时，光束呈现束状型，全景图像中可明确指示报警方向（</w:t>
            </w:r>
            <w:r>
              <w:rPr>
                <w:rFonts w:hint="eastAsia" w:ascii="宋体" w:hAnsi="宋体" w:eastAsia="宋体" w:cs="宋体"/>
                <w:b/>
                <w:bCs/>
                <w:color w:val="auto"/>
                <w:kern w:val="0"/>
                <w:sz w:val="24"/>
                <w:szCs w:val="24"/>
                <w:lang w:val="en-US" w:eastAsia="zh-CN"/>
              </w:rPr>
              <w:t>投标时</w:t>
            </w:r>
            <w:r>
              <w:rPr>
                <w:rFonts w:hint="eastAsia" w:ascii="宋体" w:hAnsi="宋体" w:eastAsia="宋体" w:cs="宋体"/>
                <w:b/>
                <w:bCs/>
                <w:color w:val="auto"/>
                <w:kern w:val="0"/>
                <w:sz w:val="24"/>
                <w:szCs w:val="24"/>
                <w:lang w:eastAsia="zh-CN"/>
              </w:rPr>
              <w:t>提供封面具备CMA标识的第三方检测机构出具的检测（检验）报告扫描件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1.26</w:t>
            </w:r>
            <w:r>
              <w:rPr>
                <w:rFonts w:hint="eastAsia" w:ascii="宋体" w:hAnsi="宋体" w:eastAsia="宋体" w:cs="宋体"/>
                <w:color w:val="auto"/>
                <w:kern w:val="0"/>
                <w:sz w:val="24"/>
                <w:szCs w:val="24"/>
              </w:rPr>
              <w:t>支持跟踪报警功能，可对监视画面中的多个目标进行跟踪，并可显示移动目标的属性（人、车、其他）；当移动目标进入监视画面时可报警上传，离开监视画面5s后解除报警（</w:t>
            </w:r>
            <w:r>
              <w:rPr>
                <w:rFonts w:hint="eastAsia" w:ascii="宋体" w:hAnsi="宋体" w:eastAsia="宋体" w:cs="宋体"/>
                <w:b/>
                <w:bCs/>
                <w:color w:val="auto"/>
                <w:kern w:val="0"/>
                <w:sz w:val="24"/>
                <w:szCs w:val="24"/>
                <w:lang w:val="en-US" w:eastAsia="zh-CN"/>
              </w:rPr>
              <w:t>投标时</w:t>
            </w:r>
            <w:r>
              <w:rPr>
                <w:rFonts w:hint="eastAsia" w:ascii="宋体" w:hAnsi="宋体" w:eastAsia="宋体" w:cs="宋体"/>
                <w:b/>
                <w:bCs/>
                <w:color w:val="auto"/>
                <w:kern w:val="0"/>
                <w:sz w:val="24"/>
                <w:szCs w:val="24"/>
                <w:lang w:eastAsia="zh-CN"/>
              </w:rPr>
              <w:t>提供封面具备CMA标识的第三方检测机构出具的检测（检验）报告扫描件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1.27</w:t>
            </w:r>
            <w:r>
              <w:rPr>
                <w:rFonts w:hint="eastAsia" w:ascii="宋体" w:hAnsi="宋体" w:eastAsia="宋体" w:cs="宋体"/>
                <w:color w:val="auto"/>
                <w:kern w:val="0"/>
                <w:sz w:val="24"/>
                <w:szCs w:val="24"/>
              </w:rPr>
              <w:t>支持白平衡参数锁定功能，可将白平衡参数锁定为当前设定值，锁定后白平衡参数值不应改变（</w:t>
            </w:r>
            <w:r>
              <w:rPr>
                <w:rFonts w:hint="eastAsia" w:ascii="宋体" w:hAnsi="宋体" w:eastAsia="宋体" w:cs="宋体"/>
                <w:b/>
                <w:bCs/>
                <w:color w:val="auto"/>
                <w:kern w:val="0"/>
                <w:sz w:val="24"/>
                <w:szCs w:val="24"/>
                <w:lang w:val="en-US" w:eastAsia="zh-CN"/>
              </w:rPr>
              <w:t>投标时</w:t>
            </w:r>
            <w:r>
              <w:rPr>
                <w:rFonts w:hint="eastAsia" w:ascii="宋体" w:hAnsi="宋体" w:eastAsia="宋体" w:cs="宋体"/>
                <w:b/>
                <w:bCs/>
                <w:color w:val="auto"/>
                <w:kern w:val="0"/>
                <w:sz w:val="24"/>
                <w:szCs w:val="24"/>
                <w:lang w:eastAsia="zh-CN"/>
              </w:rPr>
              <w:t>提供封面具备CMA标识的第三方检测机构出具的检测（检验）报告扫描件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1.28</w:t>
            </w:r>
            <w:r>
              <w:rPr>
                <w:rFonts w:hint="eastAsia" w:ascii="宋体" w:hAnsi="宋体" w:eastAsia="宋体" w:cs="宋体"/>
                <w:color w:val="auto"/>
                <w:kern w:val="0"/>
                <w:sz w:val="24"/>
                <w:szCs w:val="24"/>
              </w:rPr>
              <w:t>支持双路区域入侵侦测、越界侦测、进入区域侦测和离开区域侦等智能侦测并联动跟踪</w:t>
            </w:r>
          </w:p>
        </w:tc>
        <w:tc>
          <w:tcPr>
            <w:tcW w:w="709" w:type="dxa"/>
            <w:tcBorders>
              <w:top w:val="nil"/>
              <w:left w:val="nil"/>
              <w:bottom w:val="single" w:color="auto" w:sz="4" w:space="0"/>
              <w:right w:val="single" w:color="auto" w:sz="4" w:space="0"/>
            </w:tcBorders>
            <w:noWrap/>
            <w:vAlign w:val="center"/>
          </w:tcPr>
          <w:p w14:paraId="57B83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76791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14:paraId="1822494F">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3CFF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19" w:type="dxa"/>
            <w:tcBorders>
              <w:top w:val="nil"/>
              <w:left w:val="nil"/>
              <w:bottom w:val="single" w:color="auto" w:sz="4" w:space="0"/>
              <w:right w:val="single" w:color="auto" w:sz="4" w:space="0"/>
            </w:tcBorders>
            <w:noWrap/>
            <w:vAlign w:val="center"/>
          </w:tcPr>
          <w:p w14:paraId="2CA52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智慧音柱</w:t>
            </w:r>
          </w:p>
        </w:tc>
        <w:tc>
          <w:tcPr>
            <w:tcW w:w="6000" w:type="dxa"/>
            <w:tcBorders>
              <w:top w:val="nil"/>
              <w:left w:val="nil"/>
              <w:bottom w:val="single" w:color="auto" w:sz="4" w:space="0"/>
              <w:right w:val="single" w:color="auto" w:sz="4" w:space="0"/>
            </w:tcBorders>
            <w:noWrap w:val="0"/>
            <w:vAlign w:val="center"/>
          </w:tcPr>
          <w:p w14:paraId="5F796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2.1</w:t>
            </w:r>
            <w:r>
              <w:rPr>
                <w:rFonts w:hint="eastAsia" w:ascii="宋体" w:hAnsi="宋体" w:eastAsia="宋体" w:cs="宋体"/>
                <w:color w:val="auto"/>
                <w:kern w:val="0"/>
                <w:sz w:val="24"/>
                <w:szCs w:val="24"/>
              </w:rPr>
              <w:t>额定功率：60W</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2.2</w:t>
            </w:r>
            <w:r>
              <w:rPr>
                <w:rFonts w:hint="eastAsia" w:ascii="宋体" w:hAnsi="宋体" w:eastAsia="宋体" w:cs="宋体"/>
                <w:color w:val="auto"/>
                <w:kern w:val="0"/>
                <w:sz w:val="24"/>
                <w:szCs w:val="24"/>
              </w:rPr>
              <w:t>输入：70V/100V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阻抗：2KΩ/1KΩ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2.4</w:t>
            </w:r>
            <w:r>
              <w:rPr>
                <w:rFonts w:hint="eastAsia" w:ascii="宋体" w:hAnsi="宋体" w:eastAsia="宋体" w:cs="宋体"/>
                <w:color w:val="auto"/>
                <w:kern w:val="0"/>
                <w:sz w:val="24"/>
                <w:szCs w:val="24"/>
              </w:rPr>
              <w:t>灵敏度：98dB</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频率响应：50Hz-18KHz。</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喇叭单元：4.5"×2  3"×1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2.7</w:t>
            </w:r>
            <w:r>
              <w:rPr>
                <w:rFonts w:hint="eastAsia" w:ascii="宋体" w:hAnsi="宋体" w:eastAsia="宋体" w:cs="宋体"/>
                <w:color w:val="auto"/>
                <w:kern w:val="0"/>
                <w:sz w:val="24"/>
                <w:szCs w:val="24"/>
              </w:rPr>
              <w:t>防护等级：IPX6防水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kern w:val="0"/>
                <w:sz w:val="24"/>
                <w:szCs w:val="24"/>
              </w:rPr>
              <w:t>采用铝镁合金制作的外壳，可抵挡日晒、风吹、雨淋，适用于室内外各种环境之中。</w:t>
            </w:r>
          </w:p>
        </w:tc>
        <w:tc>
          <w:tcPr>
            <w:tcW w:w="709" w:type="dxa"/>
            <w:tcBorders>
              <w:top w:val="nil"/>
              <w:left w:val="nil"/>
              <w:bottom w:val="single" w:color="auto" w:sz="4" w:space="0"/>
              <w:right w:val="single" w:color="auto" w:sz="4" w:space="0"/>
            </w:tcBorders>
            <w:noWrap/>
            <w:vAlign w:val="center"/>
          </w:tcPr>
          <w:p w14:paraId="6148D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30464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14:paraId="4A81890F">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136CE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19" w:type="dxa"/>
            <w:tcBorders>
              <w:top w:val="nil"/>
              <w:left w:val="nil"/>
              <w:bottom w:val="single" w:color="auto" w:sz="4" w:space="0"/>
              <w:right w:val="single" w:color="auto" w:sz="4" w:space="0"/>
            </w:tcBorders>
            <w:noWrap/>
            <w:vAlign w:val="center"/>
          </w:tcPr>
          <w:p w14:paraId="7210D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监控杆</w:t>
            </w:r>
          </w:p>
        </w:tc>
        <w:tc>
          <w:tcPr>
            <w:tcW w:w="6000" w:type="dxa"/>
            <w:tcBorders>
              <w:top w:val="nil"/>
              <w:left w:val="nil"/>
              <w:bottom w:val="single" w:color="auto" w:sz="4" w:space="0"/>
              <w:right w:val="single" w:color="auto" w:sz="4" w:space="0"/>
            </w:tcBorders>
            <w:noWrap w:val="0"/>
            <w:vAlign w:val="center"/>
          </w:tcPr>
          <w:p w14:paraId="1BB3F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3.1 </w:t>
            </w:r>
            <w:r>
              <w:rPr>
                <w:rFonts w:hint="eastAsia" w:ascii="宋体" w:hAnsi="宋体" w:eastAsia="宋体" w:cs="宋体"/>
                <w:color w:val="auto"/>
                <w:kern w:val="0"/>
                <w:sz w:val="24"/>
                <w:szCs w:val="24"/>
              </w:rPr>
              <w:t>Q235碳素结构钢，热镀锌喷塑，立杆高4米。主杆为圆柱杆，下半部：壁厚4mm，直径140mm，高700mm；上半部：壁厚4mm，直径76mm，高3300mm。挑杆为圆柱杆，壁厚3mm，直径50mm，长度1米内；</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3.2</w:t>
            </w:r>
            <w:r>
              <w:rPr>
                <w:rFonts w:hint="eastAsia" w:ascii="宋体" w:hAnsi="宋体" w:eastAsia="宋体" w:cs="宋体"/>
                <w:color w:val="auto"/>
                <w:kern w:val="0"/>
                <w:sz w:val="24"/>
                <w:szCs w:val="24"/>
              </w:rPr>
              <w:t>底座固定孔间距d：250mm，开孔：Φ20，底座开Φ50进线孔；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3.3</w:t>
            </w:r>
            <w:r>
              <w:rPr>
                <w:rFonts w:hint="eastAsia" w:ascii="宋体" w:hAnsi="宋体" w:eastAsia="宋体" w:cs="宋体"/>
                <w:color w:val="auto"/>
                <w:kern w:val="0"/>
                <w:sz w:val="24"/>
                <w:szCs w:val="24"/>
              </w:rPr>
              <w:t>加装避雷针；含立杆吊装费。</w:t>
            </w:r>
          </w:p>
        </w:tc>
        <w:tc>
          <w:tcPr>
            <w:tcW w:w="709" w:type="dxa"/>
            <w:tcBorders>
              <w:top w:val="nil"/>
              <w:left w:val="nil"/>
              <w:bottom w:val="single" w:color="auto" w:sz="4" w:space="0"/>
              <w:right w:val="single" w:color="auto" w:sz="4" w:space="0"/>
            </w:tcBorders>
            <w:noWrap/>
            <w:vAlign w:val="center"/>
          </w:tcPr>
          <w:p w14:paraId="1B0AE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709" w:type="dxa"/>
            <w:tcBorders>
              <w:top w:val="nil"/>
              <w:left w:val="nil"/>
              <w:bottom w:val="single" w:color="auto" w:sz="4" w:space="0"/>
              <w:right w:val="single" w:color="auto" w:sz="4" w:space="0"/>
            </w:tcBorders>
            <w:noWrap/>
            <w:vAlign w:val="center"/>
          </w:tcPr>
          <w:p w14:paraId="0657F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w:t>
            </w:r>
          </w:p>
        </w:tc>
      </w:tr>
      <w:tr w14:paraId="566D5EFA">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14B72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19" w:type="dxa"/>
            <w:tcBorders>
              <w:top w:val="nil"/>
              <w:left w:val="nil"/>
              <w:bottom w:val="single" w:color="auto" w:sz="4" w:space="0"/>
              <w:right w:val="single" w:color="auto" w:sz="4" w:space="0"/>
            </w:tcBorders>
            <w:noWrap/>
            <w:vAlign w:val="center"/>
          </w:tcPr>
          <w:p w14:paraId="0BBC3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立杆基础</w:t>
            </w:r>
          </w:p>
        </w:tc>
        <w:tc>
          <w:tcPr>
            <w:tcW w:w="6000" w:type="dxa"/>
            <w:tcBorders>
              <w:top w:val="nil"/>
              <w:left w:val="nil"/>
              <w:bottom w:val="single" w:color="auto" w:sz="4" w:space="0"/>
              <w:right w:val="single" w:color="auto" w:sz="4" w:space="0"/>
            </w:tcBorders>
            <w:noWrap w:val="0"/>
            <w:vAlign w:val="center"/>
          </w:tcPr>
          <w:p w14:paraId="1D344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800*800*800mm；含基础预埋件、基础及手井的开挖、砖砌手井、井圈井盖、做模、混凝土浇筑等工作及材料费用。</w:t>
            </w:r>
          </w:p>
        </w:tc>
        <w:tc>
          <w:tcPr>
            <w:tcW w:w="709" w:type="dxa"/>
            <w:tcBorders>
              <w:top w:val="nil"/>
              <w:left w:val="nil"/>
              <w:bottom w:val="single" w:color="auto" w:sz="4" w:space="0"/>
              <w:right w:val="single" w:color="auto" w:sz="4" w:space="0"/>
            </w:tcBorders>
            <w:noWrap/>
            <w:vAlign w:val="center"/>
          </w:tcPr>
          <w:p w14:paraId="574EA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709" w:type="dxa"/>
            <w:tcBorders>
              <w:top w:val="nil"/>
              <w:left w:val="nil"/>
              <w:bottom w:val="single" w:color="auto" w:sz="4" w:space="0"/>
              <w:right w:val="single" w:color="auto" w:sz="4" w:space="0"/>
            </w:tcBorders>
            <w:noWrap/>
            <w:vAlign w:val="center"/>
          </w:tcPr>
          <w:p w14:paraId="38CBE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r>
      <w:tr w14:paraId="26E4FF98">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B578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19" w:type="dxa"/>
            <w:tcBorders>
              <w:top w:val="nil"/>
              <w:left w:val="nil"/>
              <w:bottom w:val="single" w:color="auto" w:sz="4" w:space="0"/>
              <w:right w:val="single" w:color="auto" w:sz="4" w:space="0"/>
            </w:tcBorders>
            <w:noWrap/>
            <w:vAlign w:val="center"/>
          </w:tcPr>
          <w:p w14:paraId="32763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设备箱</w:t>
            </w:r>
          </w:p>
        </w:tc>
        <w:tc>
          <w:tcPr>
            <w:tcW w:w="6000" w:type="dxa"/>
            <w:tcBorders>
              <w:top w:val="nil"/>
              <w:left w:val="nil"/>
              <w:bottom w:val="single" w:color="auto" w:sz="4" w:space="0"/>
              <w:right w:val="single" w:color="auto" w:sz="4" w:space="0"/>
            </w:tcBorders>
            <w:noWrap w:val="0"/>
            <w:vAlign w:val="center"/>
          </w:tcPr>
          <w:p w14:paraId="0BC61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采用304不锈钢板，400mm*300mm*160mm，壁厚1.2mm，含挂杆基座及10A空气开关，具有防雨、防尘、通风等功能。</w:t>
            </w:r>
          </w:p>
        </w:tc>
        <w:tc>
          <w:tcPr>
            <w:tcW w:w="709" w:type="dxa"/>
            <w:tcBorders>
              <w:top w:val="nil"/>
              <w:left w:val="nil"/>
              <w:bottom w:val="single" w:color="auto" w:sz="4" w:space="0"/>
              <w:right w:val="single" w:color="auto" w:sz="4" w:space="0"/>
            </w:tcBorders>
            <w:noWrap/>
            <w:vAlign w:val="center"/>
          </w:tcPr>
          <w:p w14:paraId="52A95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47A09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只</w:t>
            </w:r>
          </w:p>
        </w:tc>
      </w:tr>
      <w:tr w14:paraId="6269C043">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2CE5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219" w:type="dxa"/>
            <w:tcBorders>
              <w:top w:val="nil"/>
              <w:left w:val="nil"/>
              <w:bottom w:val="single" w:color="auto" w:sz="4" w:space="0"/>
              <w:right w:val="single" w:color="auto" w:sz="4" w:space="0"/>
            </w:tcBorders>
            <w:noWrap/>
            <w:vAlign w:val="center"/>
          </w:tcPr>
          <w:p w14:paraId="362DA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二合一防雷器</w:t>
            </w:r>
          </w:p>
        </w:tc>
        <w:tc>
          <w:tcPr>
            <w:tcW w:w="6000" w:type="dxa"/>
            <w:tcBorders>
              <w:top w:val="nil"/>
              <w:left w:val="nil"/>
              <w:bottom w:val="single" w:color="auto" w:sz="4" w:space="0"/>
              <w:right w:val="single" w:color="auto" w:sz="4" w:space="0"/>
            </w:tcBorders>
            <w:noWrap w:val="0"/>
            <w:vAlign w:val="center"/>
          </w:tcPr>
          <w:p w14:paraId="367B9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额定工作电压：220VAC/5VDC；最大持续运行电压：250V/6V；限制电压：780V/30V；最大通流容量Imax(8/20µs)：20KA/3KA；额定通流容量 In (8/20µs)：10KA/1KA；最大传输速率VS（网络视频）：100M；插入损耗Ae（网络视频）：&lt;0.5dB；保护线路：1、2、3、6；</w:t>
            </w:r>
          </w:p>
        </w:tc>
        <w:tc>
          <w:tcPr>
            <w:tcW w:w="709" w:type="dxa"/>
            <w:tcBorders>
              <w:top w:val="nil"/>
              <w:left w:val="nil"/>
              <w:bottom w:val="single" w:color="auto" w:sz="4" w:space="0"/>
              <w:right w:val="single" w:color="auto" w:sz="4" w:space="0"/>
            </w:tcBorders>
            <w:noWrap/>
            <w:vAlign w:val="center"/>
          </w:tcPr>
          <w:p w14:paraId="6D881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7FA1E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只</w:t>
            </w:r>
          </w:p>
        </w:tc>
      </w:tr>
      <w:tr w14:paraId="231BF845">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7EBDD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219" w:type="dxa"/>
            <w:tcBorders>
              <w:top w:val="nil"/>
              <w:left w:val="nil"/>
              <w:bottom w:val="single" w:color="auto" w:sz="4" w:space="0"/>
              <w:right w:val="single" w:color="auto" w:sz="4" w:space="0"/>
            </w:tcBorders>
            <w:noWrap/>
            <w:vAlign w:val="center"/>
          </w:tcPr>
          <w:p w14:paraId="12D96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接地</w:t>
            </w:r>
          </w:p>
        </w:tc>
        <w:tc>
          <w:tcPr>
            <w:tcW w:w="6000" w:type="dxa"/>
            <w:tcBorders>
              <w:top w:val="nil"/>
              <w:left w:val="nil"/>
              <w:bottom w:val="single" w:color="auto" w:sz="4" w:space="0"/>
              <w:right w:val="single" w:color="auto" w:sz="4" w:space="0"/>
            </w:tcBorders>
            <w:noWrap w:val="0"/>
            <w:vAlign w:val="center"/>
          </w:tcPr>
          <w:p w14:paraId="4D1F4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角钢接地，避雷引下线等</w:t>
            </w:r>
          </w:p>
        </w:tc>
        <w:tc>
          <w:tcPr>
            <w:tcW w:w="709" w:type="dxa"/>
            <w:tcBorders>
              <w:top w:val="nil"/>
              <w:left w:val="nil"/>
              <w:bottom w:val="single" w:color="auto" w:sz="4" w:space="0"/>
              <w:right w:val="single" w:color="auto" w:sz="4" w:space="0"/>
            </w:tcBorders>
            <w:noWrap/>
            <w:vAlign w:val="center"/>
          </w:tcPr>
          <w:p w14:paraId="26FBF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709" w:type="dxa"/>
            <w:tcBorders>
              <w:top w:val="nil"/>
              <w:left w:val="nil"/>
              <w:bottom w:val="single" w:color="auto" w:sz="4" w:space="0"/>
              <w:right w:val="single" w:color="auto" w:sz="4" w:space="0"/>
            </w:tcBorders>
            <w:noWrap/>
            <w:vAlign w:val="center"/>
          </w:tcPr>
          <w:p w14:paraId="73A94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r>
      <w:tr w14:paraId="4D9DC5FC">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7CCAE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219" w:type="dxa"/>
            <w:tcBorders>
              <w:top w:val="nil"/>
              <w:left w:val="nil"/>
              <w:bottom w:val="single" w:color="auto" w:sz="4" w:space="0"/>
              <w:right w:val="single" w:color="auto" w:sz="4" w:space="0"/>
            </w:tcBorders>
            <w:noWrap/>
            <w:vAlign w:val="center"/>
          </w:tcPr>
          <w:p w14:paraId="7F527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市电接入</w:t>
            </w:r>
          </w:p>
        </w:tc>
        <w:tc>
          <w:tcPr>
            <w:tcW w:w="6000" w:type="dxa"/>
            <w:tcBorders>
              <w:top w:val="nil"/>
              <w:left w:val="nil"/>
              <w:bottom w:val="single" w:color="auto" w:sz="4" w:space="0"/>
              <w:right w:val="single" w:color="auto" w:sz="4" w:space="0"/>
            </w:tcBorders>
            <w:noWrap w:val="0"/>
            <w:vAlign w:val="center"/>
          </w:tcPr>
          <w:p w14:paraId="296EF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含电缆（规格YJLV22 铠装2*10mm²电力线缆）、漏电保护器，市电接入施工及管道、穿线井、杆路等。</w:t>
            </w:r>
          </w:p>
        </w:tc>
        <w:tc>
          <w:tcPr>
            <w:tcW w:w="709" w:type="dxa"/>
            <w:tcBorders>
              <w:top w:val="nil"/>
              <w:left w:val="nil"/>
              <w:bottom w:val="single" w:color="auto" w:sz="4" w:space="0"/>
              <w:right w:val="single" w:color="auto" w:sz="4" w:space="0"/>
            </w:tcBorders>
            <w:noWrap/>
            <w:vAlign w:val="center"/>
          </w:tcPr>
          <w:p w14:paraId="38D90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16093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r>
      <w:tr w14:paraId="3423FDC6">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22B8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219" w:type="dxa"/>
            <w:tcBorders>
              <w:top w:val="nil"/>
              <w:left w:val="nil"/>
              <w:bottom w:val="single" w:color="auto" w:sz="4" w:space="0"/>
              <w:right w:val="single" w:color="auto" w:sz="4" w:space="0"/>
            </w:tcBorders>
            <w:noWrap/>
            <w:vAlign w:val="center"/>
          </w:tcPr>
          <w:p w14:paraId="13E4C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集成服务</w:t>
            </w:r>
          </w:p>
        </w:tc>
        <w:tc>
          <w:tcPr>
            <w:tcW w:w="6000" w:type="dxa"/>
            <w:tcBorders>
              <w:top w:val="nil"/>
              <w:left w:val="nil"/>
              <w:bottom w:val="single" w:color="auto" w:sz="4" w:space="0"/>
              <w:right w:val="single" w:color="auto" w:sz="4" w:space="0"/>
            </w:tcBorders>
            <w:noWrap w:val="0"/>
            <w:vAlign w:val="center"/>
          </w:tcPr>
          <w:p w14:paraId="5296B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前端设备安装调试、施工集成和所需的辅材及平台接入。</w:t>
            </w:r>
          </w:p>
        </w:tc>
        <w:tc>
          <w:tcPr>
            <w:tcW w:w="709" w:type="dxa"/>
            <w:tcBorders>
              <w:top w:val="nil"/>
              <w:left w:val="nil"/>
              <w:bottom w:val="single" w:color="auto" w:sz="4" w:space="0"/>
              <w:right w:val="single" w:color="auto" w:sz="4" w:space="0"/>
            </w:tcBorders>
            <w:noWrap/>
            <w:vAlign w:val="center"/>
          </w:tcPr>
          <w:p w14:paraId="7A727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7DDC8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点位</w:t>
            </w:r>
          </w:p>
        </w:tc>
      </w:tr>
      <w:tr w14:paraId="5FED1E8B">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46937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219" w:type="dxa"/>
            <w:tcBorders>
              <w:top w:val="nil"/>
              <w:left w:val="nil"/>
              <w:bottom w:val="single" w:color="auto" w:sz="4" w:space="0"/>
              <w:right w:val="single" w:color="auto" w:sz="4" w:space="0"/>
            </w:tcBorders>
            <w:noWrap/>
            <w:vAlign w:val="center"/>
          </w:tcPr>
          <w:p w14:paraId="108E1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视频汇聚传输链路</w:t>
            </w:r>
          </w:p>
        </w:tc>
        <w:tc>
          <w:tcPr>
            <w:tcW w:w="6000" w:type="dxa"/>
            <w:tcBorders>
              <w:top w:val="nil"/>
              <w:left w:val="nil"/>
              <w:bottom w:val="single" w:color="auto" w:sz="4" w:space="0"/>
              <w:right w:val="single" w:color="auto" w:sz="4" w:space="0"/>
            </w:tcBorders>
            <w:noWrap w:val="0"/>
            <w:vAlign w:val="center"/>
          </w:tcPr>
          <w:p w14:paraId="5EF6C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500M视频监控专线，三年。</w:t>
            </w:r>
          </w:p>
        </w:tc>
        <w:tc>
          <w:tcPr>
            <w:tcW w:w="709" w:type="dxa"/>
            <w:tcBorders>
              <w:top w:val="nil"/>
              <w:left w:val="nil"/>
              <w:bottom w:val="single" w:color="auto" w:sz="4" w:space="0"/>
              <w:right w:val="single" w:color="auto" w:sz="4" w:space="0"/>
            </w:tcBorders>
            <w:noWrap/>
            <w:vAlign w:val="center"/>
          </w:tcPr>
          <w:p w14:paraId="74DFE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nil"/>
              <w:left w:val="nil"/>
              <w:bottom w:val="single" w:color="auto" w:sz="4" w:space="0"/>
              <w:right w:val="single" w:color="auto" w:sz="4" w:space="0"/>
            </w:tcBorders>
            <w:noWrap/>
            <w:vAlign w:val="center"/>
          </w:tcPr>
          <w:p w14:paraId="24396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条</w:t>
            </w:r>
          </w:p>
        </w:tc>
      </w:tr>
      <w:tr w14:paraId="00B3BAC3">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0FC59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219" w:type="dxa"/>
            <w:tcBorders>
              <w:top w:val="nil"/>
              <w:left w:val="nil"/>
              <w:bottom w:val="single" w:color="auto" w:sz="4" w:space="0"/>
              <w:right w:val="single" w:color="auto" w:sz="4" w:space="0"/>
            </w:tcBorders>
            <w:noWrap/>
            <w:vAlign w:val="center"/>
          </w:tcPr>
          <w:p w14:paraId="59B82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OLT</w:t>
            </w:r>
          </w:p>
        </w:tc>
        <w:tc>
          <w:tcPr>
            <w:tcW w:w="6000" w:type="dxa"/>
            <w:tcBorders>
              <w:top w:val="nil"/>
              <w:left w:val="nil"/>
              <w:bottom w:val="single" w:color="auto" w:sz="4" w:space="0"/>
              <w:right w:val="single" w:color="auto" w:sz="4" w:space="0"/>
            </w:tcBorders>
            <w:noWrap w:val="0"/>
            <w:vAlign w:val="center"/>
          </w:tcPr>
          <w:p w14:paraId="1C8F0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11.1 </w:t>
            </w:r>
            <w:r>
              <w:rPr>
                <w:rFonts w:hint="eastAsia" w:ascii="宋体" w:hAnsi="宋体" w:eastAsia="宋体" w:cs="宋体"/>
                <w:color w:val="auto"/>
                <w:kern w:val="0"/>
                <w:sz w:val="24"/>
                <w:szCs w:val="24"/>
              </w:rPr>
              <w:t>设备采用1U架构；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11.2 </w:t>
            </w:r>
            <w:r>
              <w:rPr>
                <w:rFonts w:hint="eastAsia" w:ascii="宋体" w:hAnsi="宋体" w:eastAsia="宋体" w:cs="宋体"/>
                <w:color w:val="auto"/>
                <w:kern w:val="0"/>
                <w:sz w:val="24"/>
                <w:szCs w:val="24"/>
              </w:rPr>
              <w:t>系统转发容量≥95Gbit/s；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11.3 </w:t>
            </w:r>
            <w:r>
              <w:rPr>
                <w:rFonts w:hint="eastAsia" w:ascii="宋体" w:hAnsi="宋体" w:eastAsia="宋体" w:cs="宋体"/>
                <w:color w:val="auto"/>
                <w:kern w:val="0"/>
                <w:sz w:val="24"/>
                <w:szCs w:val="24"/>
              </w:rPr>
              <w:t>上行端口数GE/10GE≥4，业务端口数GPON≥4；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11.4  </w:t>
            </w:r>
            <w:r>
              <w:rPr>
                <w:rFonts w:hint="eastAsia" w:ascii="宋体" w:hAnsi="宋体" w:eastAsia="宋体" w:cs="宋体"/>
                <w:color w:val="auto"/>
                <w:kern w:val="0"/>
                <w:sz w:val="24"/>
                <w:szCs w:val="24"/>
              </w:rPr>
              <w:t>MAC地址数≥32K,ARP≥16k，IPv4路由表≥8k，IPv6路由表≥4k，提供截图证明；</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11.5 </w:t>
            </w:r>
            <w:r>
              <w:rPr>
                <w:rFonts w:hint="eastAsia" w:ascii="宋体" w:hAnsi="宋体" w:eastAsia="宋体" w:cs="宋体"/>
                <w:color w:val="auto"/>
                <w:kern w:val="0"/>
                <w:sz w:val="24"/>
                <w:szCs w:val="24"/>
              </w:rPr>
              <w:t>支持静态路由，OSPF/OSPFv3，BGP/BGP4+协议；</w:t>
            </w:r>
          </w:p>
        </w:tc>
        <w:tc>
          <w:tcPr>
            <w:tcW w:w="709" w:type="dxa"/>
            <w:tcBorders>
              <w:top w:val="nil"/>
              <w:left w:val="nil"/>
              <w:bottom w:val="single" w:color="auto" w:sz="4" w:space="0"/>
              <w:right w:val="single" w:color="auto" w:sz="4" w:space="0"/>
            </w:tcBorders>
            <w:noWrap/>
            <w:vAlign w:val="center"/>
          </w:tcPr>
          <w:p w14:paraId="6C069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nil"/>
              <w:left w:val="nil"/>
              <w:bottom w:val="single" w:color="auto" w:sz="4" w:space="0"/>
              <w:right w:val="single" w:color="auto" w:sz="4" w:space="0"/>
            </w:tcBorders>
            <w:noWrap/>
            <w:vAlign w:val="center"/>
          </w:tcPr>
          <w:p w14:paraId="1CD01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14:paraId="07F9BAE2">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44EE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219" w:type="dxa"/>
            <w:tcBorders>
              <w:top w:val="nil"/>
              <w:left w:val="nil"/>
              <w:bottom w:val="single" w:color="auto" w:sz="4" w:space="0"/>
              <w:right w:val="single" w:color="auto" w:sz="4" w:space="0"/>
            </w:tcBorders>
            <w:noWrap/>
            <w:vAlign w:val="center"/>
          </w:tcPr>
          <w:p w14:paraId="0E0AA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区块集中点光缆布放</w:t>
            </w:r>
          </w:p>
        </w:tc>
        <w:tc>
          <w:tcPr>
            <w:tcW w:w="6000" w:type="dxa"/>
            <w:tcBorders>
              <w:top w:val="nil"/>
              <w:left w:val="nil"/>
              <w:bottom w:val="single" w:color="auto" w:sz="4" w:space="0"/>
              <w:right w:val="single" w:color="auto" w:sz="4" w:space="0"/>
            </w:tcBorders>
            <w:noWrap w:val="0"/>
            <w:vAlign w:val="center"/>
          </w:tcPr>
          <w:p w14:paraId="4A3D0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机房OLT-区块汇聚点分光器，共含光缆5.6公里（GYTS单模8芯通信光缆）、24口机架式光纤终端盒1个、72芯光纤分纤箱2个、1分16分光器2个、尾纤4条、熔纤32芯，光缆铺设及管道、杆路、手井等</w:t>
            </w:r>
          </w:p>
        </w:tc>
        <w:tc>
          <w:tcPr>
            <w:tcW w:w="709" w:type="dxa"/>
            <w:tcBorders>
              <w:top w:val="nil"/>
              <w:left w:val="nil"/>
              <w:bottom w:val="single" w:color="auto" w:sz="4" w:space="0"/>
              <w:right w:val="single" w:color="auto" w:sz="4" w:space="0"/>
            </w:tcBorders>
            <w:noWrap/>
            <w:vAlign w:val="center"/>
          </w:tcPr>
          <w:p w14:paraId="10C01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09" w:type="dxa"/>
            <w:tcBorders>
              <w:top w:val="nil"/>
              <w:left w:val="nil"/>
              <w:bottom w:val="single" w:color="auto" w:sz="4" w:space="0"/>
              <w:right w:val="single" w:color="auto" w:sz="4" w:space="0"/>
            </w:tcBorders>
            <w:noWrap/>
            <w:vAlign w:val="center"/>
          </w:tcPr>
          <w:p w14:paraId="06F87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r>
      <w:tr w14:paraId="25744291">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773AF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219" w:type="dxa"/>
            <w:tcBorders>
              <w:top w:val="nil"/>
              <w:left w:val="nil"/>
              <w:bottom w:val="single" w:color="auto" w:sz="4" w:space="0"/>
              <w:right w:val="single" w:color="auto" w:sz="4" w:space="0"/>
            </w:tcBorders>
            <w:noWrap/>
            <w:vAlign w:val="center"/>
          </w:tcPr>
          <w:p w14:paraId="20272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前端光纤网络布放</w:t>
            </w:r>
          </w:p>
        </w:tc>
        <w:tc>
          <w:tcPr>
            <w:tcW w:w="6000" w:type="dxa"/>
            <w:tcBorders>
              <w:top w:val="nil"/>
              <w:left w:val="nil"/>
              <w:bottom w:val="single" w:color="auto" w:sz="4" w:space="0"/>
              <w:right w:val="single" w:color="auto" w:sz="4" w:space="0"/>
            </w:tcBorders>
            <w:noWrap w:val="0"/>
            <w:vAlign w:val="center"/>
          </w:tcPr>
          <w:p w14:paraId="78D54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区块汇聚点分光器-前端点位（点对点连接），共含光缆32.5公里（GYTS单模4芯通信光缆）、光纤终端盒25个、尾纤50条、法兰头200个、熔纤200芯，光缆铺设及管道、杆路、手井等。</w:t>
            </w:r>
          </w:p>
        </w:tc>
        <w:tc>
          <w:tcPr>
            <w:tcW w:w="709" w:type="dxa"/>
            <w:tcBorders>
              <w:top w:val="nil"/>
              <w:left w:val="nil"/>
              <w:bottom w:val="single" w:color="auto" w:sz="4" w:space="0"/>
              <w:right w:val="single" w:color="auto" w:sz="4" w:space="0"/>
            </w:tcBorders>
            <w:noWrap/>
            <w:vAlign w:val="center"/>
          </w:tcPr>
          <w:p w14:paraId="0FFAC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709" w:type="dxa"/>
            <w:tcBorders>
              <w:top w:val="nil"/>
              <w:left w:val="nil"/>
              <w:bottom w:val="single" w:color="auto" w:sz="4" w:space="0"/>
              <w:right w:val="single" w:color="auto" w:sz="4" w:space="0"/>
            </w:tcBorders>
            <w:noWrap/>
            <w:vAlign w:val="center"/>
          </w:tcPr>
          <w:p w14:paraId="6A7B0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点位</w:t>
            </w:r>
          </w:p>
        </w:tc>
      </w:tr>
      <w:tr w14:paraId="14EBD4B3">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3DE52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1219" w:type="dxa"/>
            <w:tcBorders>
              <w:top w:val="nil"/>
              <w:left w:val="nil"/>
              <w:bottom w:val="single" w:color="auto" w:sz="4" w:space="0"/>
              <w:right w:val="single" w:color="auto" w:sz="4" w:space="0"/>
            </w:tcBorders>
            <w:noWrap/>
            <w:vAlign w:val="center"/>
          </w:tcPr>
          <w:p w14:paraId="3FDAC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4口ONU</w:t>
            </w:r>
          </w:p>
        </w:tc>
        <w:tc>
          <w:tcPr>
            <w:tcW w:w="6000" w:type="dxa"/>
            <w:tcBorders>
              <w:top w:val="nil"/>
              <w:left w:val="nil"/>
              <w:bottom w:val="single" w:color="auto" w:sz="4" w:space="0"/>
              <w:right w:val="single" w:color="auto" w:sz="4" w:space="0"/>
            </w:tcBorders>
            <w:noWrap w:val="0"/>
            <w:vAlign w:val="center"/>
          </w:tcPr>
          <w:p w14:paraId="2B0B9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14.1</w:t>
            </w:r>
            <w:r>
              <w:rPr>
                <w:rFonts w:hint="eastAsia" w:ascii="宋体" w:hAnsi="宋体" w:eastAsia="宋体" w:cs="宋体"/>
                <w:color w:val="auto"/>
                <w:kern w:val="0"/>
                <w:sz w:val="24"/>
                <w:szCs w:val="24"/>
              </w:rPr>
              <w:t>网络侧接口: GPON，用户侧接口: 4*GE</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14.2</w:t>
            </w:r>
            <w:r>
              <w:rPr>
                <w:rFonts w:hint="eastAsia" w:ascii="宋体" w:hAnsi="宋体" w:eastAsia="宋体" w:cs="宋体"/>
                <w:color w:val="auto"/>
                <w:kern w:val="0"/>
                <w:sz w:val="24"/>
                <w:szCs w:val="24"/>
              </w:rPr>
              <w:t>可靠性高，支持type B业务保护</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14.3</w:t>
            </w:r>
            <w:r>
              <w:rPr>
                <w:rFonts w:hint="eastAsia" w:ascii="宋体" w:hAnsi="宋体" w:eastAsia="宋体" w:cs="宋体"/>
                <w:color w:val="auto"/>
                <w:kern w:val="0"/>
                <w:sz w:val="24"/>
                <w:szCs w:val="24"/>
              </w:rPr>
              <w:t>安全性能：支持配置防 DoS 攻击、MAC 地址过滤、IP 地址过滤（</w:t>
            </w:r>
            <w:r>
              <w:rPr>
                <w:rFonts w:hint="eastAsia" w:ascii="宋体" w:hAnsi="宋体" w:eastAsia="宋体" w:cs="宋体"/>
                <w:b/>
                <w:bCs/>
                <w:color w:val="auto"/>
                <w:kern w:val="0"/>
                <w:sz w:val="24"/>
                <w:szCs w:val="24"/>
                <w:lang w:val="en-US" w:eastAsia="zh-CN"/>
              </w:rPr>
              <w:t>投标时</w:t>
            </w:r>
            <w:r>
              <w:rPr>
                <w:rFonts w:hint="eastAsia" w:ascii="宋体" w:hAnsi="宋体" w:eastAsia="宋体" w:cs="宋体"/>
                <w:b/>
                <w:bCs/>
                <w:color w:val="auto"/>
                <w:kern w:val="0"/>
                <w:sz w:val="24"/>
                <w:szCs w:val="24"/>
              </w:rPr>
              <w:t>提供产品厂商官网相关规格描述截图与网址链接</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14.4</w:t>
            </w:r>
            <w:r>
              <w:rPr>
                <w:rFonts w:hint="eastAsia" w:ascii="宋体" w:hAnsi="宋体" w:eastAsia="宋体" w:cs="宋体"/>
                <w:color w:val="auto"/>
                <w:kern w:val="0"/>
                <w:sz w:val="24"/>
                <w:szCs w:val="24"/>
              </w:rPr>
              <w:t>智能运维：流氓ONT检测和隔离，环网检测（</w:t>
            </w:r>
            <w:r>
              <w:rPr>
                <w:rFonts w:hint="eastAsia" w:ascii="宋体" w:hAnsi="宋体" w:eastAsia="宋体" w:cs="宋体"/>
                <w:b/>
                <w:bCs/>
                <w:color w:val="auto"/>
                <w:kern w:val="0"/>
                <w:sz w:val="24"/>
                <w:szCs w:val="24"/>
                <w:lang w:val="en-US" w:eastAsia="zh-CN"/>
              </w:rPr>
              <w:t>投标时</w:t>
            </w:r>
            <w:r>
              <w:rPr>
                <w:rFonts w:hint="eastAsia" w:ascii="宋体" w:hAnsi="宋体" w:eastAsia="宋体" w:cs="宋体"/>
                <w:b/>
                <w:bCs/>
                <w:color w:val="auto"/>
                <w:kern w:val="0"/>
                <w:sz w:val="24"/>
                <w:szCs w:val="24"/>
              </w:rPr>
              <w:t>提供产品厂商官网相关规格描述截图与网址链接</w:t>
            </w:r>
            <w:r>
              <w:rPr>
                <w:rFonts w:hint="eastAsia" w:ascii="宋体" w:hAnsi="宋体" w:eastAsia="宋体" w:cs="宋体"/>
                <w:color w:val="auto"/>
                <w:kern w:val="0"/>
                <w:sz w:val="24"/>
                <w:szCs w:val="24"/>
              </w:rPr>
              <w:t>）</w:t>
            </w:r>
          </w:p>
        </w:tc>
        <w:tc>
          <w:tcPr>
            <w:tcW w:w="709" w:type="dxa"/>
            <w:tcBorders>
              <w:top w:val="nil"/>
              <w:left w:val="nil"/>
              <w:bottom w:val="single" w:color="auto" w:sz="4" w:space="0"/>
              <w:right w:val="single" w:color="auto" w:sz="4" w:space="0"/>
            </w:tcBorders>
            <w:noWrap/>
            <w:vAlign w:val="center"/>
          </w:tcPr>
          <w:p w14:paraId="2477F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09" w:type="dxa"/>
            <w:tcBorders>
              <w:top w:val="nil"/>
              <w:left w:val="nil"/>
              <w:bottom w:val="single" w:color="auto" w:sz="4" w:space="0"/>
              <w:right w:val="single" w:color="auto" w:sz="4" w:space="0"/>
            </w:tcBorders>
            <w:noWrap/>
            <w:vAlign w:val="center"/>
          </w:tcPr>
          <w:p w14:paraId="17E98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14:paraId="230F225C">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0B506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219" w:type="dxa"/>
            <w:tcBorders>
              <w:top w:val="nil"/>
              <w:left w:val="nil"/>
              <w:bottom w:val="single" w:color="auto" w:sz="4" w:space="0"/>
              <w:right w:val="single" w:color="auto" w:sz="4" w:space="0"/>
            </w:tcBorders>
            <w:noWrap/>
            <w:vAlign w:val="center"/>
          </w:tcPr>
          <w:p w14:paraId="38CD8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智慧显示屏</w:t>
            </w:r>
          </w:p>
        </w:tc>
        <w:tc>
          <w:tcPr>
            <w:tcW w:w="6000" w:type="dxa"/>
            <w:tcBorders>
              <w:top w:val="nil"/>
              <w:left w:val="nil"/>
              <w:bottom w:val="single" w:color="auto" w:sz="4" w:space="0"/>
              <w:right w:val="single" w:color="auto" w:sz="4" w:space="0"/>
            </w:tcBorders>
            <w:noWrap w:val="0"/>
            <w:vAlign w:val="center"/>
          </w:tcPr>
          <w:p w14:paraId="54236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15.1  </w:t>
            </w:r>
            <w:r>
              <w:rPr>
                <w:rFonts w:hint="eastAsia" w:ascii="宋体" w:hAnsi="宋体" w:eastAsia="宋体" w:cs="宋体"/>
                <w:color w:val="auto"/>
                <w:kern w:val="0"/>
                <w:sz w:val="24"/>
                <w:szCs w:val="24"/>
              </w:rPr>
              <w:t>86英寸超高清，分辨率3840*2160，色域值93% DCI-P3（典型值），亮度500nits（典型值），对比度5000:1（典型值），屏幕刷新率120Hz/倍频240Hz，屏占比≥97%，屏幕画面比例16:9；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15.2 </w:t>
            </w:r>
            <w:r>
              <w:rPr>
                <w:rFonts w:hint="eastAsia" w:ascii="宋体" w:hAnsi="宋体" w:eastAsia="宋体" w:cs="宋体"/>
                <w:color w:val="auto"/>
                <w:kern w:val="0"/>
                <w:sz w:val="24"/>
                <w:szCs w:val="24"/>
              </w:rPr>
              <w:t>国产操作系统，CPU：四核Cortex A73、GUP：Mali-G52，运行内存4GB、存储内存64GB；</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15.3 </w:t>
            </w:r>
            <w:r>
              <w:rPr>
                <w:rFonts w:hint="eastAsia" w:ascii="宋体" w:hAnsi="宋体" w:eastAsia="宋体" w:cs="宋体"/>
                <w:color w:val="auto"/>
                <w:kern w:val="0"/>
                <w:sz w:val="24"/>
                <w:szCs w:val="24"/>
              </w:rPr>
              <w:t>端子接口：HDMI*3、AV In *1、USB 3.0*1、USB 2.0*1、RJ45*1、DTMB*1、S/PDIF*1；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15.4 </w:t>
            </w:r>
            <w:r>
              <w:rPr>
                <w:rFonts w:hint="eastAsia" w:ascii="宋体" w:hAnsi="宋体" w:eastAsia="宋体" w:cs="宋体"/>
                <w:color w:val="auto"/>
                <w:kern w:val="0"/>
                <w:sz w:val="24"/>
                <w:szCs w:val="24"/>
              </w:rPr>
              <w:t>磁吸式可拆卸AI摄像头；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15.5 </w:t>
            </w:r>
            <w:r>
              <w:rPr>
                <w:rFonts w:hint="eastAsia" w:ascii="宋体" w:hAnsi="宋体" w:eastAsia="宋体" w:cs="宋体"/>
                <w:color w:val="auto"/>
                <w:kern w:val="0"/>
                <w:sz w:val="24"/>
                <w:szCs w:val="24"/>
              </w:rPr>
              <w:t>扬声器单元：2个10W全频单元+2个10W高频单元，2.0声道。</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15.6 </w:t>
            </w:r>
            <w:r>
              <w:rPr>
                <w:rFonts w:hint="eastAsia" w:ascii="宋体" w:hAnsi="宋体" w:eastAsia="宋体" w:cs="宋体"/>
                <w:color w:val="auto"/>
                <w:kern w:val="0"/>
                <w:sz w:val="24"/>
                <w:szCs w:val="24"/>
              </w:rPr>
              <w:t>含挂装服务及挂架</w:t>
            </w:r>
          </w:p>
        </w:tc>
        <w:tc>
          <w:tcPr>
            <w:tcW w:w="709" w:type="dxa"/>
            <w:tcBorders>
              <w:top w:val="nil"/>
              <w:left w:val="nil"/>
              <w:bottom w:val="single" w:color="auto" w:sz="4" w:space="0"/>
              <w:right w:val="single" w:color="auto" w:sz="4" w:space="0"/>
            </w:tcBorders>
            <w:noWrap/>
            <w:vAlign w:val="center"/>
          </w:tcPr>
          <w:p w14:paraId="62E95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nil"/>
              <w:left w:val="nil"/>
              <w:bottom w:val="single" w:color="auto" w:sz="4" w:space="0"/>
              <w:right w:val="single" w:color="auto" w:sz="4" w:space="0"/>
            </w:tcBorders>
            <w:noWrap/>
            <w:vAlign w:val="center"/>
          </w:tcPr>
          <w:p w14:paraId="0FE81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r>
      <w:tr w14:paraId="0FFCCF12">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A7CC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1219" w:type="dxa"/>
            <w:tcBorders>
              <w:top w:val="nil"/>
              <w:left w:val="nil"/>
              <w:bottom w:val="single" w:color="auto" w:sz="4" w:space="0"/>
              <w:right w:val="single" w:color="auto" w:sz="4" w:space="0"/>
            </w:tcBorders>
            <w:noWrap/>
            <w:vAlign w:val="center"/>
          </w:tcPr>
          <w:p w14:paraId="36251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激光高清投影机</w:t>
            </w:r>
          </w:p>
        </w:tc>
        <w:tc>
          <w:tcPr>
            <w:tcW w:w="6000" w:type="dxa"/>
            <w:tcBorders>
              <w:top w:val="nil"/>
              <w:left w:val="nil"/>
              <w:bottom w:val="single" w:color="auto" w:sz="4" w:space="0"/>
              <w:right w:val="single" w:color="auto" w:sz="4" w:space="0"/>
            </w:tcBorders>
            <w:noWrap w:val="0"/>
            <w:vAlign w:val="center"/>
          </w:tcPr>
          <w:p w14:paraId="7C86A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16.1</w:t>
            </w:r>
            <w:r>
              <w:rPr>
                <w:rFonts w:hint="eastAsia" w:ascii="宋体" w:hAnsi="宋体" w:eastAsia="宋体" w:cs="宋体"/>
                <w:color w:val="auto"/>
                <w:kern w:val="0"/>
                <w:sz w:val="24"/>
                <w:szCs w:val="24"/>
              </w:rPr>
              <w:t>投影技术：采用 3LCD 技术，液晶板尺寸≥0.64 英寸；</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16.2</w:t>
            </w:r>
            <w:r>
              <w:rPr>
                <w:rFonts w:hint="eastAsia" w:ascii="宋体" w:hAnsi="宋体" w:eastAsia="宋体" w:cs="宋体"/>
                <w:color w:val="auto"/>
                <w:kern w:val="0"/>
                <w:sz w:val="24"/>
                <w:szCs w:val="24"/>
              </w:rPr>
              <w:t>光源类型：纯激光光源,光输出：≥7000流明（中心亮度）；≥6800lm（ISO21118）；固有分辨率：≥1920*1200；通断比(对比度)：≥6000000:1；投射比范围：1.08-1.76 :1。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16.3</w:t>
            </w:r>
            <w:r>
              <w:rPr>
                <w:rFonts w:hint="eastAsia" w:ascii="宋体" w:hAnsi="宋体" w:eastAsia="宋体" w:cs="宋体"/>
                <w:color w:val="auto"/>
                <w:kern w:val="0"/>
                <w:sz w:val="24"/>
                <w:szCs w:val="24"/>
              </w:rPr>
              <w:t>内置12张测试图案：内置多张测试图片可选：灰阶1、灰阶2、灰阶3、灰阶4、彩条、红、绿、蓝、格子、白、黑、灰等。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16.4</w:t>
            </w:r>
            <w:r>
              <w:rPr>
                <w:rFonts w:hint="eastAsia" w:ascii="宋体" w:hAnsi="宋体" w:eastAsia="宋体" w:cs="宋体"/>
                <w:color w:val="auto"/>
                <w:kern w:val="0"/>
                <w:sz w:val="24"/>
                <w:szCs w:val="24"/>
              </w:rPr>
              <w:t>整机功率：正常模式≤360W，重量：≤7.9kg;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16.5</w:t>
            </w:r>
            <w:r>
              <w:rPr>
                <w:rFonts w:hint="eastAsia" w:ascii="宋体" w:hAnsi="宋体" w:eastAsia="宋体" w:cs="宋体"/>
                <w:color w:val="auto"/>
                <w:kern w:val="0"/>
                <w:sz w:val="24"/>
                <w:szCs w:val="24"/>
              </w:rPr>
              <w:t>带镜头位移功能、梯形校正多种功能可选：调整校正储存或者复位；水平或者垂直梯形手动调整；四角校正；6角角校正、以及曲面补正满足异形投影；17x11点多点校正、复位值将调整的梯形范围恢复原值。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16.6</w:t>
            </w:r>
            <w:r>
              <w:rPr>
                <w:rFonts w:hint="eastAsia" w:ascii="宋体" w:hAnsi="宋体" w:eastAsia="宋体" w:cs="宋体"/>
                <w:color w:val="auto"/>
                <w:kern w:val="0"/>
                <w:sz w:val="24"/>
                <w:szCs w:val="24"/>
              </w:rPr>
              <w:t xml:space="preserve">标配接口：VGAx1、HDMIx2、Audio inx1（mini jack、3.5mm）、USB- Ax1 、VGAx1、Audio out x1（mini jack，3.5mm）、USB-A x1 、RS232x1、RJ45x1、USB-Bx1；扬声器16Wx1;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16.7</w:t>
            </w:r>
            <w:r>
              <w:rPr>
                <w:rFonts w:hint="eastAsia" w:ascii="宋体" w:hAnsi="宋体" w:eastAsia="宋体" w:cs="宋体"/>
                <w:color w:val="auto"/>
                <w:kern w:val="0"/>
                <w:sz w:val="24"/>
                <w:szCs w:val="24"/>
              </w:rPr>
              <w:t>整机外壳防护等级试验IP5X，光源外壳防护等级试验IP6X。</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16.8</w:t>
            </w:r>
            <w:r>
              <w:rPr>
                <w:rFonts w:hint="eastAsia" w:ascii="宋体" w:hAnsi="宋体" w:eastAsia="宋体" w:cs="宋体"/>
                <w:color w:val="auto"/>
                <w:kern w:val="0"/>
                <w:sz w:val="24"/>
                <w:szCs w:val="24"/>
              </w:rPr>
              <w:t>内置无线投屏：支持WIN10、安卓9.0、苹果IOS14、MAC1014以上系统，支持画面复制或者扩展，演示文件、高清视频可流畅通过。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16.9</w:t>
            </w:r>
            <w:r>
              <w:rPr>
                <w:rFonts w:hint="eastAsia" w:ascii="宋体" w:hAnsi="宋体" w:eastAsia="宋体" w:cs="宋体"/>
                <w:color w:val="auto"/>
                <w:kern w:val="0"/>
                <w:sz w:val="24"/>
                <w:szCs w:val="24"/>
              </w:rPr>
              <w:t>多种投影方式可选：前投；背投；吊装/前投；吊顶背投；自动吊顶/前投；自动吊顶/背投。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6.10</w:t>
            </w:r>
            <w:r>
              <w:rPr>
                <w:rFonts w:hint="eastAsia" w:ascii="宋体" w:hAnsi="宋体" w:eastAsia="宋体" w:cs="宋体"/>
                <w:color w:val="auto"/>
                <w:kern w:val="0"/>
                <w:sz w:val="24"/>
                <w:szCs w:val="24"/>
              </w:rPr>
              <w:t>自动设置：自动设置功能可选：输入源搜索开或者关；自动切换搜索输入信号源，自动电脑调整输入模拟信号时自动调整相位、水平位置等；自动梯形校正具有关或者手动或者自动进行梯形校正；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16.11</w:t>
            </w:r>
            <w:r>
              <w:rPr>
                <w:rFonts w:hint="eastAsia" w:ascii="宋体" w:hAnsi="宋体" w:eastAsia="宋体" w:cs="宋体"/>
                <w:color w:val="auto"/>
                <w:kern w:val="0"/>
                <w:sz w:val="24"/>
                <w:szCs w:val="24"/>
              </w:rPr>
              <w:t>预置“中国红”模式，使得整体色彩更加饱和、丰富、艳丽，视觉效果更佳，适用于播放国旗国徽等场景。</w:t>
            </w:r>
          </w:p>
        </w:tc>
        <w:tc>
          <w:tcPr>
            <w:tcW w:w="709" w:type="dxa"/>
            <w:tcBorders>
              <w:top w:val="nil"/>
              <w:left w:val="nil"/>
              <w:bottom w:val="single" w:color="auto" w:sz="4" w:space="0"/>
              <w:right w:val="single" w:color="auto" w:sz="4" w:space="0"/>
            </w:tcBorders>
            <w:noWrap/>
            <w:vAlign w:val="center"/>
          </w:tcPr>
          <w:p w14:paraId="6623E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nil"/>
              <w:left w:val="nil"/>
              <w:bottom w:val="single" w:color="auto" w:sz="4" w:space="0"/>
              <w:right w:val="single" w:color="auto" w:sz="4" w:space="0"/>
            </w:tcBorders>
            <w:noWrap/>
            <w:vAlign w:val="center"/>
          </w:tcPr>
          <w:p w14:paraId="0D66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14:paraId="6A56C584">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61C12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1219" w:type="dxa"/>
            <w:tcBorders>
              <w:top w:val="nil"/>
              <w:left w:val="nil"/>
              <w:bottom w:val="single" w:color="auto" w:sz="4" w:space="0"/>
              <w:right w:val="single" w:color="auto" w:sz="4" w:space="0"/>
            </w:tcBorders>
            <w:noWrap/>
            <w:vAlign w:val="center"/>
          </w:tcPr>
          <w:p w14:paraId="0594F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高端电动软幕</w:t>
            </w:r>
          </w:p>
        </w:tc>
        <w:tc>
          <w:tcPr>
            <w:tcW w:w="6000" w:type="dxa"/>
            <w:tcBorders>
              <w:top w:val="nil"/>
              <w:left w:val="nil"/>
              <w:bottom w:val="single" w:color="auto" w:sz="4" w:space="0"/>
              <w:right w:val="single" w:color="auto" w:sz="4" w:space="0"/>
            </w:tcBorders>
            <w:noWrap w:val="0"/>
            <w:vAlign w:val="center"/>
          </w:tcPr>
          <w:p w14:paraId="325B1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17.1</w:t>
            </w:r>
            <w:r>
              <w:rPr>
                <w:rFonts w:hint="eastAsia" w:ascii="宋体" w:hAnsi="宋体" w:eastAsia="宋体" w:cs="宋体"/>
                <w:color w:val="auto"/>
                <w:kern w:val="0"/>
                <w:sz w:val="24"/>
                <w:szCs w:val="24"/>
              </w:rPr>
              <w:t>投影幕料：高清HM软幕，边缘拉绳幕，底部三角加重块，平整度高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17.2</w:t>
            </w:r>
            <w:r>
              <w:rPr>
                <w:rFonts w:hint="eastAsia" w:ascii="宋体" w:hAnsi="宋体" w:eastAsia="宋体" w:cs="宋体"/>
                <w:color w:val="auto"/>
                <w:kern w:val="0"/>
                <w:sz w:val="24"/>
                <w:szCs w:val="24"/>
              </w:rPr>
              <w:t>幕盒电机：钢琴漆弧形外壳，耐用高速管状电机，内置遥控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17.3</w:t>
            </w:r>
            <w:r>
              <w:rPr>
                <w:rFonts w:hint="eastAsia" w:ascii="宋体" w:hAnsi="宋体" w:eastAsia="宋体" w:cs="宋体"/>
                <w:color w:val="auto"/>
                <w:kern w:val="0"/>
                <w:sz w:val="24"/>
                <w:szCs w:val="24"/>
              </w:rPr>
              <w:t>投影尺寸：16:10/159英寸（宽3425*高2140mm）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可视角度：160° ，增益倍数：1.0</w:t>
            </w:r>
          </w:p>
        </w:tc>
        <w:tc>
          <w:tcPr>
            <w:tcW w:w="709" w:type="dxa"/>
            <w:tcBorders>
              <w:top w:val="nil"/>
              <w:left w:val="nil"/>
              <w:bottom w:val="single" w:color="auto" w:sz="4" w:space="0"/>
              <w:right w:val="single" w:color="auto" w:sz="4" w:space="0"/>
            </w:tcBorders>
            <w:noWrap/>
            <w:vAlign w:val="center"/>
          </w:tcPr>
          <w:p w14:paraId="37FF8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nil"/>
              <w:left w:val="nil"/>
              <w:bottom w:val="single" w:color="auto" w:sz="4" w:space="0"/>
              <w:right w:val="single" w:color="auto" w:sz="4" w:space="0"/>
            </w:tcBorders>
            <w:noWrap/>
            <w:vAlign w:val="center"/>
          </w:tcPr>
          <w:p w14:paraId="19AF6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块</w:t>
            </w:r>
          </w:p>
        </w:tc>
      </w:tr>
      <w:tr w14:paraId="2A3BA187">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5271F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1219" w:type="dxa"/>
            <w:tcBorders>
              <w:top w:val="nil"/>
              <w:left w:val="nil"/>
              <w:bottom w:val="single" w:color="auto" w:sz="4" w:space="0"/>
              <w:right w:val="single" w:color="auto" w:sz="4" w:space="0"/>
            </w:tcBorders>
            <w:noWrap/>
            <w:vAlign w:val="center"/>
          </w:tcPr>
          <w:p w14:paraId="5DCDD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投影机安装调试</w:t>
            </w:r>
          </w:p>
        </w:tc>
        <w:tc>
          <w:tcPr>
            <w:tcW w:w="6000" w:type="dxa"/>
            <w:tcBorders>
              <w:top w:val="nil"/>
              <w:left w:val="nil"/>
              <w:bottom w:val="single" w:color="auto" w:sz="4" w:space="0"/>
              <w:right w:val="single" w:color="auto" w:sz="4" w:space="0"/>
            </w:tcBorders>
            <w:noWrap w:val="0"/>
            <w:vAlign w:val="center"/>
          </w:tcPr>
          <w:p w14:paraId="47EA2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含HDMI高清线、电源线、投影机吊架及投影机和幕布的安装调试</w:t>
            </w:r>
          </w:p>
        </w:tc>
        <w:tc>
          <w:tcPr>
            <w:tcW w:w="709" w:type="dxa"/>
            <w:tcBorders>
              <w:top w:val="nil"/>
              <w:left w:val="nil"/>
              <w:bottom w:val="single" w:color="auto" w:sz="4" w:space="0"/>
              <w:right w:val="single" w:color="auto" w:sz="4" w:space="0"/>
            </w:tcBorders>
            <w:noWrap/>
            <w:vAlign w:val="center"/>
          </w:tcPr>
          <w:p w14:paraId="42CAD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nil"/>
              <w:left w:val="nil"/>
              <w:bottom w:val="single" w:color="auto" w:sz="4" w:space="0"/>
              <w:right w:val="single" w:color="auto" w:sz="4" w:space="0"/>
            </w:tcBorders>
            <w:noWrap/>
            <w:vAlign w:val="center"/>
          </w:tcPr>
          <w:p w14:paraId="1ED53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w:t>
            </w:r>
          </w:p>
        </w:tc>
      </w:tr>
      <w:tr w14:paraId="0E9BC535">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noWrap w:val="0"/>
            <w:vAlign w:val="center"/>
          </w:tcPr>
          <w:p w14:paraId="325FE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1219" w:type="dxa"/>
            <w:tcBorders>
              <w:top w:val="nil"/>
              <w:left w:val="nil"/>
              <w:bottom w:val="single" w:color="auto" w:sz="4" w:space="0"/>
              <w:right w:val="single" w:color="auto" w:sz="4" w:space="0"/>
            </w:tcBorders>
            <w:noWrap/>
            <w:vAlign w:val="center"/>
          </w:tcPr>
          <w:p w14:paraId="7B762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投屏主机</w:t>
            </w:r>
          </w:p>
        </w:tc>
        <w:tc>
          <w:tcPr>
            <w:tcW w:w="6000" w:type="dxa"/>
            <w:tcBorders>
              <w:top w:val="nil"/>
              <w:left w:val="nil"/>
              <w:bottom w:val="single" w:color="auto" w:sz="4" w:space="0"/>
              <w:right w:val="single" w:color="auto" w:sz="4" w:space="0"/>
            </w:tcBorders>
            <w:noWrap w:val="0"/>
            <w:vAlign w:val="center"/>
          </w:tcPr>
          <w:p w14:paraId="7B0BC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19.1  </w:t>
            </w:r>
            <w:r>
              <w:rPr>
                <w:rFonts w:hint="eastAsia" w:ascii="宋体" w:hAnsi="宋体" w:eastAsia="宋体" w:cs="宋体"/>
                <w:color w:val="auto"/>
                <w:kern w:val="0"/>
                <w:sz w:val="24"/>
                <w:szCs w:val="24"/>
              </w:rPr>
              <w:t>14英寸、2160*1440像素分辨率、100% sRGB（典型值），屏占比≥90%，亮度≥300尼特（典型值）；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19.2  </w:t>
            </w:r>
            <w:r>
              <w:rPr>
                <w:rFonts w:hint="eastAsia" w:ascii="宋体" w:hAnsi="宋体" w:eastAsia="宋体" w:cs="宋体"/>
                <w:color w:val="auto"/>
                <w:kern w:val="0"/>
                <w:sz w:val="24"/>
                <w:szCs w:val="24"/>
              </w:rPr>
              <w:t>国产处理器≥8核，1*3.13GHz+3*2.54GHz+4*2.05GHz；</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19.3  </w:t>
            </w:r>
            <w:r>
              <w:rPr>
                <w:rFonts w:hint="eastAsia" w:ascii="宋体" w:hAnsi="宋体" w:eastAsia="宋体" w:cs="宋体"/>
                <w:color w:val="auto"/>
                <w:kern w:val="0"/>
                <w:sz w:val="24"/>
                <w:szCs w:val="24"/>
              </w:rPr>
              <w:t>16G内存、512GB固态硬盘；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19.4  </w:t>
            </w:r>
            <w:r>
              <w:rPr>
                <w:rFonts w:hint="eastAsia" w:ascii="宋体" w:hAnsi="宋体" w:eastAsia="宋体" w:cs="宋体"/>
                <w:color w:val="auto"/>
                <w:kern w:val="0"/>
                <w:sz w:val="24"/>
                <w:szCs w:val="24"/>
              </w:rPr>
              <w:t>搭载国产操作系统。</w:t>
            </w:r>
          </w:p>
        </w:tc>
        <w:tc>
          <w:tcPr>
            <w:tcW w:w="709" w:type="dxa"/>
            <w:tcBorders>
              <w:top w:val="nil"/>
              <w:left w:val="nil"/>
              <w:bottom w:val="single" w:color="auto" w:sz="4" w:space="0"/>
              <w:right w:val="single" w:color="auto" w:sz="4" w:space="0"/>
            </w:tcBorders>
            <w:noWrap/>
            <w:vAlign w:val="center"/>
          </w:tcPr>
          <w:p w14:paraId="7ADF1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09" w:type="dxa"/>
            <w:tcBorders>
              <w:top w:val="nil"/>
              <w:left w:val="nil"/>
              <w:bottom w:val="single" w:color="auto" w:sz="4" w:space="0"/>
              <w:right w:val="single" w:color="auto" w:sz="4" w:space="0"/>
            </w:tcBorders>
            <w:noWrap/>
            <w:vAlign w:val="center"/>
          </w:tcPr>
          <w:p w14:paraId="352DA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bookmarkEnd w:id="10"/>
      <w:bookmarkEnd w:id="11"/>
      <w:bookmarkEnd w:id="12"/>
      <w:bookmarkEnd w:id="13"/>
      <w:bookmarkEnd w:id="14"/>
      <w:bookmarkEnd w:id="15"/>
    </w:tbl>
    <w:p w14:paraId="2019F473">
      <w:pPr>
        <w:pStyle w:val="8"/>
        <w:keepNext w:val="0"/>
        <w:keepLines w:val="0"/>
        <w:pageBreakBefore w:val="0"/>
        <w:kinsoku/>
        <w:wordWrap/>
        <w:overflowPunct/>
        <w:topLinePunct w:val="0"/>
        <w:bidi w:val="0"/>
        <w:spacing w:after="0" w:afterLines="0" w:line="348"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4"/>
          <w:szCs w:val="24"/>
          <w:highlight w:val="none"/>
          <w:lang w:val="en-US" w:eastAsia="zh-CN"/>
        </w:rPr>
        <w:t>注：1.</w:t>
      </w:r>
      <w:r>
        <w:rPr>
          <w:rFonts w:hint="eastAsia" w:asciiTheme="minorEastAsia" w:hAnsiTheme="minorEastAsia" w:eastAsiaTheme="minorEastAsia" w:cstheme="minorEastAsia"/>
          <w:b w:val="0"/>
          <w:bCs/>
          <w:color w:val="auto"/>
          <w:sz w:val="24"/>
          <w:szCs w:val="24"/>
          <w:highlight w:val="none"/>
          <w:lang w:val="en-US" w:eastAsia="zh-CN"/>
        </w:rPr>
        <w:t>本项目核心产品为</w:t>
      </w:r>
      <w:r>
        <w:rPr>
          <w:rFonts w:hint="eastAsia" w:asciiTheme="minorEastAsia" w:hAnsiTheme="minorEastAsia" w:eastAsiaTheme="minorEastAsia" w:cstheme="minorEastAsia"/>
          <w:b/>
          <w:bCs w:val="0"/>
          <w:color w:val="auto"/>
          <w:sz w:val="24"/>
          <w:szCs w:val="24"/>
          <w:highlight w:val="none"/>
          <w:lang w:val="en-US" w:eastAsia="zh-CN"/>
        </w:rPr>
        <w:t>全彩智能警戒球机</w:t>
      </w:r>
      <w:r>
        <w:rPr>
          <w:rFonts w:hint="eastAsia" w:ascii="宋体" w:hAnsi="宋体" w:eastAsia="宋体" w:cs="宋体"/>
          <w:b w:val="0"/>
          <w:bCs/>
          <w:color w:val="auto"/>
          <w:sz w:val="21"/>
          <w:szCs w:val="21"/>
          <w:highlight w:val="none"/>
          <w:lang w:val="en-US" w:eastAsia="zh-CN"/>
        </w:rPr>
        <w:t>。</w:t>
      </w:r>
    </w:p>
    <w:p w14:paraId="5793BC66">
      <w:pPr>
        <w:pStyle w:val="10"/>
        <w:keepNext w:val="0"/>
        <w:keepLines w:val="0"/>
        <w:pageBreakBefore w:val="0"/>
        <w:numPr>
          <w:ilvl w:val="0"/>
          <w:numId w:val="0"/>
        </w:numPr>
        <w:tabs>
          <w:tab w:val="left" w:pos="1200"/>
        </w:tabs>
        <w:kinsoku/>
        <w:wordWrap/>
        <w:overflowPunct/>
        <w:topLinePunct w:val="0"/>
        <w:bidi w:val="0"/>
        <w:snapToGrid w:val="0"/>
        <w:spacing w:line="348" w:lineRule="auto"/>
        <w:ind w:firstLine="480" w:firstLineChars="200"/>
        <w:jc w:val="both"/>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rPr>
        <w:t>响应性要求：▲条款为实质性条款，不允许负偏离，否则作无效标处理；★条款为重要项，负偏离将导致严重扣分。各产品技术参数描述</w:t>
      </w:r>
      <w:r>
        <w:rPr>
          <w:rFonts w:hint="eastAsia" w:asciiTheme="minorEastAsia" w:hAnsiTheme="minorEastAsia" w:eastAsiaTheme="minorEastAsia" w:cstheme="minorEastAsia"/>
          <w:bCs/>
          <w:color w:val="auto"/>
          <w:sz w:val="24"/>
          <w:szCs w:val="24"/>
          <w:lang w:val="en-US" w:eastAsia="zh-CN"/>
        </w:rPr>
        <w:t>有</w:t>
      </w:r>
      <w:r>
        <w:rPr>
          <w:rFonts w:hint="eastAsia" w:asciiTheme="minorEastAsia" w:hAnsiTheme="minorEastAsia" w:eastAsiaTheme="minorEastAsia" w:cstheme="minorEastAsia"/>
          <w:bCs/>
          <w:color w:val="auto"/>
          <w:sz w:val="24"/>
          <w:szCs w:val="24"/>
        </w:rPr>
        <w:t>要求提供检测报告</w:t>
      </w:r>
      <w:r>
        <w:rPr>
          <w:rFonts w:hint="eastAsia" w:asciiTheme="minorEastAsia" w:hAnsiTheme="minorEastAsia" w:eastAsiaTheme="minorEastAsia" w:cstheme="minorEastAsia"/>
          <w:bCs/>
          <w:color w:val="auto"/>
          <w:sz w:val="24"/>
          <w:szCs w:val="24"/>
          <w:lang w:val="en-US" w:eastAsia="zh-CN"/>
        </w:rPr>
        <w:t>或截图或其他</w:t>
      </w:r>
      <w:r>
        <w:rPr>
          <w:rFonts w:hint="eastAsia" w:asciiTheme="minorEastAsia" w:hAnsiTheme="minorEastAsia" w:eastAsiaTheme="minorEastAsia" w:cstheme="minorEastAsia"/>
          <w:bCs/>
          <w:color w:val="auto"/>
          <w:sz w:val="24"/>
          <w:szCs w:val="24"/>
        </w:rPr>
        <w:t>资料</w:t>
      </w:r>
      <w:r>
        <w:rPr>
          <w:rFonts w:hint="eastAsia" w:asciiTheme="minorEastAsia" w:hAnsiTheme="minorEastAsia" w:eastAsiaTheme="minorEastAsia" w:cstheme="minorEastAsia"/>
          <w:bCs/>
          <w:color w:val="auto"/>
          <w:sz w:val="24"/>
          <w:szCs w:val="24"/>
          <w:lang w:val="en-US" w:eastAsia="zh-CN"/>
        </w:rPr>
        <w:t>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
          <w:bCs w:val="0"/>
          <w:color w:val="auto"/>
          <w:sz w:val="24"/>
          <w:szCs w:val="24"/>
        </w:rPr>
        <w:t>未提供或缺少提供都将作为负偏离影响技术得分</w:t>
      </w:r>
      <w:r>
        <w:rPr>
          <w:rFonts w:hint="eastAsia" w:asciiTheme="minorEastAsia" w:hAnsiTheme="minorEastAsia" w:eastAsiaTheme="minorEastAsia" w:cstheme="minorEastAsia"/>
          <w:bCs/>
          <w:color w:val="auto"/>
          <w:sz w:val="24"/>
          <w:szCs w:val="24"/>
        </w:rPr>
        <w:t>；投标供应商在投标文件中需</w:t>
      </w:r>
      <w:r>
        <w:rPr>
          <w:rFonts w:hint="eastAsia" w:asciiTheme="minorEastAsia" w:hAnsiTheme="minorEastAsia" w:eastAsiaTheme="minorEastAsia" w:cstheme="minorEastAsia"/>
          <w:b/>
          <w:bCs w:val="0"/>
          <w:color w:val="auto"/>
          <w:sz w:val="24"/>
          <w:szCs w:val="24"/>
        </w:rPr>
        <w:t>真实描述</w:t>
      </w:r>
      <w:r>
        <w:rPr>
          <w:rFonts w:hint="eastAsia" w:asciiTheme="minorEastAsia" w:hAnsiTheme="minorEastAsia" w:eastAsiaTheme="minorEastAsia" w:cstheme="minorEastAsia"/>
          <w:bCs/>
          <w:color w:val="auto"/>
          <w:sz w:val="24"/>
          <w:szCs w:val="24"/>
        </w:rPr>
        <w:t xml:space="preserve">投标产品实际响应情况（技术偏离表需准确注明满足情况或负偏离情况）。 </w:t>
      </w:r>
    </w:p>
    <w:p w14:paraId="5075A54D">
      <w:pPr>
        <w:pStyle w:val="24"/>
        <w:keepNext w:val="0"/>
        <w:keepLines w:val="0"/>
        <w:pageBreakBefore w:val="0"/>
        <w:kinsoku/>
        <w:wordWrap/>
        <w:overflowPunct/>
        <w:topLinePunct w:val="0"/>
        <w:bidi w:val="0"/>
        <w:spacing w:after="0" w:line="348" w:lineRule="auto"/>
        <w:ind w:left="0" w:leftChars="0" w:firstLine="480" w:firstLineChars="200"/>
        <w:jc w:val="left"/>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lang w:val="en-US" w:eastAsia="zh-CN"/>
        </w:rPr>
        <w:t>3</w:t>
      </w:r>
      <w:r>
        <w:rPr>
          <w:rFonts w:hint="eastAsia" w:asciiTheme="minorEastAsia" w:hAnsiTheme="minorEastAsia" w:eastAsiaTheme="minorEastAsia" w:cstheme="minorEastAsia"/>
          <w:bCs/>
          <w:color w:val="auto"/>
          <w:kern w:val="2"/>
          <w:sz w:val="24"/>
          <w:szCs w:val="24"/>
        </w:rPr>
        <w:t>.</w:t>
      </w:r>
      <w:r>
        <w:rPr>
          <w:rFonts w:hint="eastAsia" w:asciiTheme="minorEastAsia" w:hAnsiTheme="minorEastAsia" w:eastAsiaTheme="minorEastAsia" w:cstheme="minorEastAsia"/>
          <w:b/>
          <w:bCs/>
          <w:color w:val="auto"/>
          <w:sz w:val="24"/>
          <w:szCs w:val="24"/>
        </w:rPr>
        <w:t>本项目为交钥匙工程</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rPr>
        <w:t>要求投标人充分理解项目需求，建议投标前进行实地勘察</w:t>
      </w:r>
      <w:r>
        <w:rPr>
          <w:rFonts w:hint="eastAsia" w:asciiTheme="minorEastAsia" w:hAnsiTheme="minorEastAsia" w:eastAsiaTheme="minorEastAsia" w:cstheme="minorEastAsia"/>
          <w:bCs/>
          <w:color w:val="auto"/>
          <w:kern w:val="2"/>
          <w:sz w:val="24"/>
          <w:szCs w:val="24"/>
          <w:lang w:val="en-US" w:eastAsia="zh-CN"/>
        </w:rPr>
        <w:t>了解</w:t>
      </w:r>
      <w:r>
        <w:rPr>
          <w:rFonts w:hint="eastAsia" w:asciiTheme="minorEastAsia" w:hAnsiTheme="minorEastAsia" w:eastAsiaTheme="minorEastAsia" w:cstheme="minorEastAsia"/>
          <w:bCs/>
          <w:color w:val="auto"/>
          <w:kern w:val="2"/>
          <w:sz w:val="24"/>
          <w:szCs w:val="24"/>
        </w:rPr>
        <w:t>，切实为用户提供优质的解决方案</w:t>
      </w:r>
      <w:r>
        <w:rPr>
          <w:rFonts w:hint="eastAsia" w:asciiTheme="minorEastAsia" w:hAnsiTheme="minorEastAsia" w:eastAsiaTheme="minorEastAsia" w:cstheme="minorEastAsia"/>
          <w:bCs/>
          <w:color w:val="auto"/>
          <w:kern w:val="2"/>
          <w:sz w:val="24"/>
          <w:szCs w:val="24"/>
          <w:lang w:eastAsia="zh-CN"/>
        </w:rPr>
        <w:t>。</w:t>
      </w:r>
      <w:r>
        <w:rPr>
          <w:rFonts w:hint="eastAsia" w:ascii="宋体" w:hAnsi="宋体" w:eastAsia="宋体" w:cs="宋体"/>
          <w:b w:val="0"/>
          <w:bCs/>
          <w:color w:val="auto"/>
          <w:spacing w:val="0"/>
          <w:kern w:val="2"/>
          <w:sz w:val="24"/>
          <w:szCs w:val="24"/>
          <w:highlight w:val="none"/>
          <w:lang w:val="zh-CN" w:eastAsia="zh-CN" w:bidi="ar-SA"/>
        </w:rPr>
        <w:t>如招标文件中遗漏了必须具备的设备、</w:t>
      </w:r>
      <w:r>
        <w:rPr>
          <w:rFonts w:hint="eastAsia" w:ascii="宋体" w:hAnsi="宋体" w:eastAsia="宋体" w:cs="宋体"/>
          <w:b w:val="0"/>
          <w:bCs/>
          <w:color w:val="auto"/>
          <w:spacing w:val="0"/>
          <w:kern w:val="2"/>
          <w:sz w:val="24"/>
          <w:szCs w:val="24"/>
          <w:highlight w:val="none"/>
          <w:lang w:val="en-US" w:eastAsia="zh-CN" w:bidi="ar-SA"/>
        </w:rPr>
        <w:t>附件、辅材、</w:t>
      </w:r>
      <w:r>
        <w:rPr>
          <w:rFonts w:hint="eastAsia" w:ascii="宋体" w:hAnsi="宋体" w:eastAsia="宋体" w:cs="宋体"/>
          <w:b w:val="0"/>
          <w:bCs/>
          <w:color w:val="auto"/>
          <w:spacing w:val="0"/>
          <w:kern w:val="2"/>
          <w:sz w:val="24"/>
          <w:szCs w:val="24"/>
          <w:highlight w:val="none"/>
          <w:lang w:val="zh-CN" w:eastAsia="zh-CN" w:bidi="ar-SA"/>
        </w:rPr>
        <w:t>配件、</w:t>
      </w:r>
      <w:r>
        <w:rPr>
          <w:rFonts w:hint="eastAsia" w:ascii="宋体" w:hAnsi="宋体" w:eastAsia="宋体" w:cs="宋体"/>
          <w:b w:val="0"/>
          <w:bCs/>
          <w:color w:val="auto"/>
          <w:spacing w:val="0"/>
          <w:kern w:val="2"/>
          <w:sz w:val="24"/>
          <w:szCs w:val="24"/>
          <w:highlight w:val="none"/>
          <w:lang w:val="en-US" w:eastAsia="zh-CN" w:bidi="ar-SA"/>
        </w:rPr>
        <w:t>软件模块</w:t>
      </w:r>
      <w:r>
        <w:rPr>
          <w:rFonts w:hint="eastAsia" w:ascii="宋体" w:hAnsi="宋体" w:eastAsia="宋体" w:cs="宋体"/>
          <w:b w:val="0"/>
          <w:bCs/>
          <w:color w:val="auto"/>
          <w:spacing w:val="0"/>
          <w:kern w:val="2"/>
          <w:sz w:val="24"/>
          <w:szCs w:val="24"/>
          <w:highlight w:val="none"/>
          <w:lang w:val="zh-CN" w:eastAsia="zh-CN" w:bidi="ar-SA"/>
        </w:rPr>
        <w:t>或服务，请投标人在投标文件中指出，并提出解决方案供采购人参考；</w:t>
      </w:r>
      <w:r>
        <w:rPr>
          <w:rFonts w:hint="eastAsia" w:ascii="宋体" w:hAnsi="宋体" w:eastAsia="宋体" w:cs="宋体"/>
          <w:b w:val="0"/>
          <w:bCs/>
          <w:color w:val="auto"/>
          <w:spacing w:val="0"/>
          <w:kern w:val="2"/>
          <w:sz w:val="24"/>
          <w:szCs w:val="24"/>
          <w:highlight w:val="none"/>
          <w:lang w:val="en-US" w:eastAsia="zh-CN" w:bidi="ar-SA"/>
        </w:rPr>
        <w:t>投标人</w:t>
      </w:r>
      <w:r>
        <w:rPr>
          <w:rFonts w:hint="eastAsia" w:ascii="宋体" w:hAnsi="宋体" w:eastAsia="宋体" w:cs="宋体"/>
          <w:b w:val="0"/>
          <w:bCs/>
          <w:color w:val="auto"/>
          <w:spacing w:val="0"/>
          <w:kern w:val="2"/>
          <w:sz w:val="24"/>
          <w:szCs w:val="24"/>
          <w:highlight w:val="none"/>
          <w:lang w:val="zh-CN" w:eastAsia="zh-CN" w:bidi="ar-SA"/>
        </w:rPr>
        <w:t>有义务保证采购人</w:t>
      </w:r>
      <w:r>
        <w:rPr>
          <w:rFonts w:hint="eastAsia" w:ascii="宋体" w:hAnsi="宋体" w:eastAsia="宋体" w:cs="宋体"/>
          <w:b w:val="0"/>
          <w:bCs/>
          <w:color w:val="auto"/>
          <w:spacing w:val="0"/>
          <w:kern w:val="2"/>
          <w:sz w:val="24"/>
          <w:szCs w:val="24"/>
          <w:highlight w:val="none"/>
          <w:lang w:val="en-US" w:eastAsia="zh-CN" w:bidi="ar-SA"/>
        </w:rPr>
        <w:t>产品</w:t>
      </w:r>
      <w:r>
        <w:rPr>
          <w:rFonts w:hint="eastAsia" w:ascii="宋体" w:hAnsi="宋体" w:eastAsia="宋体" w:cs="宋体"/>
          <w:b w:val="0"/>
          <w:bCs/>
          <w:color w:val="auto"/>
          <w:spacing w:val="0"/>
          <w:kern w:val="2"/>
          <w:sz w:val="24"/>
          <w:szCs w:val="24"/>
          <w:highlight w:val="none"/>
          <w:lang w:val="zh-CN" w:eastAsia="zh-CN" w:bidi="ar-SA"/>
        </w:rPr>
        <w:t>的完整性，如项目实施过程中因缺少设备、</w:t>
      </w:r>
      <w:r>
        <w:rPr>
          <w:rFonts w:hint="eastAsia" w:ascii="宋体" w:hAnsi="宋体" w:eastAsia="宋体" w:cs="宋体"/>
          <w:b w:val="0"/>
          <w:bCs/>
          <w:color w:val="auto"/>
          <w:spacing w:val="0"/>
          <w:kern w:val="2"/>
          <w:sz w:val="24"/>
          <w:szCs w:val="24"/>
          <w:highlight w:val="none"/>
          <w:lang w:val="en-US" w:eastAsia="zh-CN" w:bidi="ar-SA"/>
        </w:rPr>
        <w:t>附件、辅材、</w:t>
      </w:r>
      <w:r>
        <w:rPr>
          <w:rFonts w:hint="eastAsia" w:ascii="宋体" w:hAnsi="宋体" w:eastAsia="宋体" w:cs="宋体"/>
          <w:b w:val="0"/>
          <w:bCs/>
          <w:color w:val="auto"/>
          <w:spacing w:val="0"/>
          <w:kern w:val="2"/>
          <w:sz w:val="24"/>
          <w:szCs w:val="24"/>
          <w:highlight w:val="none"/>
          <w:lang w:val="zh-CN" w:eastAsia="zh-CN" w:bidi="ar-SA"/>
        </w:rPr>
        <w:t>配件、</w:t>
      </w:r>
      <w:r>
        <w:rPr>
          <w:rFonts w:hint="eastAsia" w:ascii="宋体" w:hAnsi="宋体" w:eastAsia="宋体" w:cs="宋体"/>
          <w:b w:val="0"/>
          <w:bCs/>
          <w:color w:val="auto"/>
          <w:spacing w:val="0"/>
          <w:kern w:val="2"/>
          <w:sz w:val="24"/>
          <w:szCs w:val="24"/>
          <w:highlight w:val="none"/>
          <w:lang w:val="en-US" w:eastAsia="zh-CN" w:bidi="ar-SA"/>
        </w:rPr>
        <w:t>软件模块</w:t>
      </w:r>
      <w:r>
        <w:rPr>
          <w:rFonts w:hint="eastAsia" w:ascii="宋体" w:hAnsi="宋体" w:eastAsia="宋体" w:cs="宋体"/>
          <w:b w:val="0"/>
          <w:bCs/>
          <w:color w:val="auto"/>
          <w:spacing w:val="0"/>
          <w:kern w:val="2"/>
          <w:sz w:val="24"/>
          <w:szCs w:val="24"/>
          <w:highlight w:val="none"/>
          <w:lang w:val="zh-CN" w:eastAsia="zh-CN" w:bidi="ar-SA"/>
        </w:rPr>
        <w:t>或服务</w:t>
      </w:r>
      <w:r>
        <w:rPr>
          <w:rFonts w:hint="eastAsia" w:ascii="宋体" w:hAnsi="宋体" w:eastAsia="宋体" w:cs="宋体"/>
          <w:b w:val="0"/>
          <w:bCs/>
          <w:color w:val="auto"/>
          <w:spacing w:val="0"/>
          <w:kern w:val="2"/>
          <w:sz w:val="24"/>
          <w:szCs w:val="24"/>
          <w:highlight w:val="none"/>
          <w:lang w:val="en-US" w:eastAsia="zh-CN" w:bidi="ar-SA"/>
        </w:rPr>
        <w:t>等</w:t>
      </w:r>
      <w:r>
        <w:rPr>
          <w:rFonts w:hint="eastAsia" w:ascii="宋体" w:hAnsi="宋体" w:eastAsia="宋体" w:cs="宋体"/>
          <w:b w:val="0"/>
          <w:bCs/>
          <w:color w:val="auto"/>
          <w:spacing w:val="0"/>
          <w:kern w:val="2"/>
          <w:sz w:val="24"/>
          <w:szCs w:val="24"/>
          <w:highlight w:val="none"/>
          <w:lang w:val="zh-CN" w:eastAsia="zh-CN" w:bidi="ar-SA"/>
        </w:rPr>
        <w:t>导致采购人</w:t>
      </w:r>
      <w:r>
        <w:rPr>
          <w:rFonts w:hint="eastAsia" w:ascii="宋体" w:hAnsi="宋体" w:eastAsia="宋体" w:cs="宋体"/>
          <w:b w:val="0"/>
          <w:bCs/>
          <w:color w:val="auto"/>
          <w:spacing w:val="0"/>
          <w:kern w:val="2"/>
          <w:sz w:val="24"/>
          <w:szCs w:val="24"/>
          <w:highlight w:val="none"/>
          <w:lang w:val="en-US" w:eastAsia="zh-CN" w:bidi="ar-SA"/>
        </w:rPr>
        <w:t>产品</w:t>
      </w:r>
      <w:r>
        <w:rPr>
          <w:rFonts w:hint="eastAsia" w:ascii="宋体" w:hAnsi="宋体" w:eastAsia="宋体" w:cs="宋体"/>
          <w:b w:val="0"/>
          <w:bCs/>
          <w:color w:val="auto"/>
          <w:spacing w:val="0"/>
          <w:kern w:val="2"/>
          <w:sz w:val="24"/>
          <w:szCs w:val="24"/>
          <w:highlight w:val="none"/>
          <w:lang w:val="zh-CN" w:eastAsia="zh-CN" w:bidi="ar-SA"/>
        </w:rPr>
        <w:t>无法正常运行</w:t>
      </w:r>
      <w:r>
        <w:rPr>
          <w:rFonts w:hint="eastAsia" w:ascii="宋体" w:hAnsi="宋体" w:eastAsia="宋体" w:cs="宋体"/>
          <w:b w:val="0"/>
          <w:bCs/>
          <w:color w:val="auto"/>
          <w:spacing w:val="0"/>
          <w:kern w:val="2"/>
          <w:sz w:val="24"/>
          <w:szCs w:val="24"/>
          <w:highlight w:val="none"/>
          <w:lang w:val="en-US" w:eastAsia="zh-CN" w:bidi="ar-SA"/>
        </w:rPr>
        <w:t>或使用</w:t>
      </w:r>
      <w:r>
        <w:rPr>
          <w:rFonts w:hint="eastAsia" w:ascii="宋体" w:hAnsi="宋体" w:eastAsia="宋体" w:cs="宋体"/>
          <w:b w:val="0"/>
          <w:bCs/>
          <w:color w:val="auto"/>
          <w:spacing w:val="0"/>
          <w:kern w:val="2"/>
          <w:sz w:val="24"/>
          <w:szCs w:val="24"/>
          <w:highlight w:val="none"/>
          <w:lang w:val="zh-CN" w:eastAsia="zh-CN" w:bidi="ar-SA"/>
        </w:rPr>
        <w:t>，</w:t>
      </w:r>
      <w:r>
        <w:rPr>
          <w:rFonts w:hint="eastAsia" w:ascii="宋体" w:hAnsi="宋体" w:eastAsia="宋体" w:cs="宋体"/>
          <w:b w:val="0"/>
          <w:bCs/>
          <w:color w:val="auto"/>
          <w:spacing w:val="0"/>
          <w:kern w:val="2"/>
          <w:sz w:val="24"/>
          <w:szCs w:val="24"/>
          <w:highlight w:val="none"/>
          <w:lang w:val="en-US" w:eastAsia="zh-CN" w:bidi="ar-SA"/>
        </w:rPr>
        <w:t>中标人</w:t>
      </w:r>
      <w:r>
        <w:rPr>
          <w:rFonts w:hint="eastAsia" w:ascii="宋体" w:hAnsi="宋体" w:eastAsia="宋体" w:cs="宋体"/>
          <w:b w:val="0"/>
          <w:bCs/>
          <w:color w:val="auto"/>
          <w:spacing w:val="0"/>
          <w:kern w:val="2"/>
          <w:sz w:val="24"/>
          <w:szCs w:val="24"/>
          <w:highlight w:val="none"/>
          <w:lang w:val="zh-CN" w:eastAsia="zh-CN" w:bidi="ar-SA"/>
        </w:rPr>
        <w:t>须免费提供，报价时自行考虑。</w:t>
      </w:r>
    </w:p>
    <w:p w14:paraId="67059403">
      <w:pPr>
        <w:pStyle w:val="10"/>
        <w:keepNext w:val="0"/>
        <w:keepLines w:val="0"/>
        <w:pageBreakBefore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投标人可参考采购单位推荐的设备技术参数及配置，也欢迎其他能满足或优于本项目技术需求且性能与所明确要求相当的产品参加投标。</w:t>
      </w:r>
    </w:p>
    <w:p w14:paraId="0CEFDFE0">
      <w:pPr>
        <w:pStyle w:val="10"/>
        <w:keepNext w:val="0"/>
        <w:keepLines w:val="0"/>
        <w:pageBreakBefore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5.如投标人认为设备清单中的设备及设备数量尚不足以实现招标要求的，可自行增加；但不得减少清单中的设备以及设备的数量。</w:t>
      </w:r>
    </w:p>
    <w:p w14:paraId="0E415134">
      <w:pPr>
        <w:pStyle w:val="10"/>
        <w:keepNext w:val="0"/>
        <w:keepLines w:val="0"/>
        <w:pageBreakBefore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6.本项目接入浦江县数据中心统一平台，如后续与第三方系统对接须由中标人无条件配合并提供无偿对接技术支持。</w:t>
      </w:r>
    </w:p>
    <w:p w14:paraId="2086A30E">
      <w:pPr>
        <w:keepNext w:val="0"/>
        <w:keepLines w:val="0"/>
        <w:pageBreakBefore w:val="0"/>
        <w:widowControl/>
        <w:kinsoku/>
        <w:wordWrap/>
        <w:overflowPunct/>
        <w:topLinePunct w:val="0"/>
        <w:bidi w:val="0"/>
        <w:snapToGrid/>
        <w:spacing w:line="348" w:lineRule="auto"/>
        <w:jc w:val="both"/>
        <w:rPr>
          <w:rFonts w:hint="eastAsia" w:ascii="宋体" w:hAnsi="宋体" w:eastAsia="宋体" w:cs="宋体"/>
          <w:b/>
          <w:bCs/>
          <w:snapToGrid w:val="0"/>
          <w:color w:val="auto"/>
          <w:spacing w:val="20"/>
          <w:kern w:val="0"/>
          <w:sz w:val="24"/>
          <w:szCs w:val="24"/>
          <w:lang w:val="en-US" w:eastAsia="zh-CN" w:bidi="ar-SA"/>
        </w:rPr>
      </w:pPr>
      <w:r>
        <w:rPr>
          <w:rFonts w:hint="eastAsia" w:ascii="宋体" w:hAnsi="宋体" w:eastAsia="宋体" w:cs="宋体"/>
          <w:b/>
          <w:bCs/>
          <w:color w:val="auto"/>
          <w:kern w:val="2"/>
          <w:sz w:val="24"/>
          <w:szCs w:val="24"/>
          <w:lang w:val="en-US" w:eastAsia="zh-CN" w:bidi="ar-SA"/>
        </w:rPr>
        <w:t>二、其他要求：</w:t>
      </w:r>
    </w:p>
    <w:p w14:paraId="5DD9F1C9">
      <w:pPr>
        <w:keepNext w:val="0"/>
        <w:keepLines w:val="0"/>
        <w:pageBreakBefore w:val="0"/>
        <w:widowControl/>
        <w:kinsoku/>
        <w:wordWrap/>
        <w:overflowPunct/>
        <w:topLinePunct w:val="0"/>
        <w:bidi w:val="0"/>
        <w:snapToGrid/>
        <w:spacing w:line="348" w:lineRule="auto"/>
        <w:ind w:firstLine="560" w:firstLineChars="200"/>
        <w:jc w:val="both"/>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snapToGrid w:val="0"/>
          <w:color w:val="auto"/>
          <w:spacing w:val="20"/>
          <w:kern w:val="0"/>
          <w:sz w:val="24"/>
          <w:szCs w:val="24"/>
          <w:lang w:val="en-US" w:eastAsia="zh-CN" w:bidi="ar-SA"/>
        </w:rPr>
        <w:t>1.</w:t>
      </w:r>
      <w:r>
        <w:rPr>
          <w:rFonts w:hint="eastAsia" w:ascii="宋体" w:hAnsi="宋体" w:eastAsia="宋体" w:cs="宋体"/>
          <w:snapToGrid w:val="0"/>
          <w:color w:val="auto"/>
          <w:kern w:val="0"/>
          <w:sz w:val="24"/>
          <w:szCs w:val="24"/>
          <w:lang w:val="en-US" w:eastAsia="zh-CN" w:bidi="ar-SA"/>
        </w:rPr>
        <w:t>由中标供应商负责所有与项目相关的产品、服务的采购、安装调试等</w:t>
      </w:r>
      <w:r>
        <w:rPr>
          <w:rFonts w:hint="eastAsia" w:ascii="宋体" w:hAnsi="宋体" w:eastAsia="宋体" w:cs="宋体"/>
          <w:b w:val="0"/>
          <w:bCs w:val="0"/>
          <w:snapToGrid w:val="0"/>
          <w:color w:val="auto"/>
          <w:kern w:val="0"/>
          <w:sz w:val="24"/>
          <w:szCs w:val="24"/>
          <w:lang w:val="en-US" w:eastAsia="zh-CN" w:bidi="ar-SA"/>
        </w:rPr>
        <w:t>工作</w:t>
      </w:r>
      <w:r>
        <w:rPr>
          <w:rFonts w:hint="eastAsia" w:ascii="宋体" w:hAnsi="宋体" w:eastAsia="宋体" w:cs="宋体"/>
          <w:snapToGrid w:val="0"/>
          <w:color w:val="auto"/>
          <w:kern w:val="0"/>
          <w:sz w:val="24"/>
          <w:szCs w:val="24"/>
          <w:lang w:val="en-US" w:eastAsia="zh-CN" w:bidi="ar-SA"/>
        </w:rPr>
        <w:t>，并承担全部工作责任，其所有权归采购人所有</w:t>
      </w:r>
      <w:r>
        <w:rPr>
          <w:rFonts w:hint="eastAsia" w:ascii="宋体" w:hAnsi="宋体" w:eastAsia="宋体" w:cs="宋体"/>
          <w:bCs/>
          <w:snapToGrid w:val="0"/>
          <w:color w:val="auto"/>
          <w:kern w:val="0"/>
          <w:sz w:val="24"/>
          <w:szCs w:val="24"/>
          <w:lang w:val="en-US" w:eastAsia="zh-CN" w:bidi="ar-SA"/>
        </w:rPr>
        <w:t>。</w:t>
      </w:r>
    </w:p>
    <w:p w14:paraId="79336D97">
      <w:pPr>
        <w:keepNext w:val="0"/>
        <w:keepLines w:val="0"/>
        <w:pageBreakBefore w:val="0"/>
        <w:kinsoku/>
        <w:wordWrap/>
        <w:overflowPunct/>
        <w:topLinePunct w:val="0"/>
        <w:bidi w:val="0"/>
        <w:snapToGrid/>
        <w:spacing w:line="348" w:lineRule="auto"/>
        <w:ind w:firstLine="480" w:firstLineChars="200"/>
        <w:rPr>
          <w:rFonts w:hint="default" w:ascii="宋体" w:hAnsi="宋体" w:cs="宋体" w:eastAsiaTheme="minorEastAsia"/>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w:t>
      </w:r>
      <w:r>
        <w:rPr>
          <w:rFonts w:hint="eastAsia" w:asciiTheme="minorEastAsia" w:hAnsiTheme="minorEastAsia" w:eastAsiaTheme="minorEastAsia" w:cstheme="minorEastAsia"/>
          <w:bCs/>
          <w:color w:val="auto"/>
          <w:kern w:val="0"/>
          <w:sz w:val="24"/>
          <w:szCs w:val="24"/>
        </w:rPr>
        <w:t>招标文件技术要求中所除列示的产品数量为预估值，可能会根据本项目实际实施情况进行必要调整，但投标人不应以此为理由</w:t>
      </w:r>
      <w:r>
        <w:rPr>
          <w:rFonts w:hint="eastAsia" w:asciiTheme="minorEastAsia" w:hAnsiTheme="minorEastAsia" w:eastAsiaTheme="minorEastAsia" w:cstheme="minorEastAsia"/>
          <w:bCs/>
          <w:color w:val="auto"/>
          <w:kern w:val="0"/>
          <w:sz w:val="24"/>
          <w:szCs w:val="24"/>
          <w:lang w:val="en-US" w:eastAsia="zh-CN"/>
        </w:rPr>
        <w:t>另外</w:t>
      </w:r>
      <w:r>
        <w:rPr>
          <w:rFonts w:hint="eastAsia" w:asciiTheme="minorEastAsia" w:hAnsiTheme="minorEastAsia" w:eastAsiaTheme="minorEastAsia" w:cstheme="minorEastAsia"/>
          <w:bCs/>
          <w:color w:val="auto"/>
          <w:kern w:val="0"/>
          <w:sz w:val="24"/>
          <w:szCs w:val="24"/>
        </w:rPr>
        <w:t>要求追加成交单价。</w:t>
      </w:r>
    </w:p>
    <w:p w14:paraId="176065B6">
      <w:pPr>
        <w:keepNext w:val="0"/>
        <w:keepLines w:val="0"/>
        <w:pageBreakBefore w:val="0"/>
        <w:kinsoku/>
        <w:wordWrap/>
        <w:overflowPunct/>
        <w:topLinePunct w:val="0"/>
        <w:bidi w:val="0"/>
        <w:snapToGrid/>
        <w:spacing w:line="348"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采购人</w:t>
      </w:r>
      <w:r>
        <w:rPr>
          <w:rFonts w:hint="eastAsia" w:ascii="宋体" w:hAnsi="宋体" w:eastAsia="宋体" w:cs="宋体"/>
          <w:bCs/>
          <w:color w:val="auto"/>
          <w:kern w:val="0"/>
          <w:sz w:val="24"/>
          <w:szCs w:val="24"/>
        </w:rPr>
        <w:t>在招标文件所列采购清单中，只列主要产品、设备的名称、品牌、数量、技术参数等要求，其他辅材、配套、配件等未详细列入，均应包括在相应产品、设备器材中，投标人在报价时自行考虑。</w:t>
      </w:r>
    </w:p>
    <w:p w14:paraId="61420173">
      <w:pPr>
        <w:keepNext w:val="0"/>
        <w:keepLines w:val="0"/>
        <w:pageBreakBefore w:val="0"/>
        <w:kinsoku/>
        <w:wordWrap/>
        <w:overflowPunct/>
        <w:topLinePunct w:val="0"/>
        <w:bidi w:val="0"/>
        <w:snapToGrid/>
        <w:spacing w:line="348"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如招标文件中遗漏了必须具备的设备、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lang w:val="en-US" w:eastAsia="zh-CN"/>
        </w:rPr>
        <w:t>软件</w:t>
      </w:r>
      <w:r>
        <w:rPr>
          <w:rFonts w:hint="eastAsia" w:ascii="宋体" w:hAnsi="宋体" w:eastAsia="宋体" w:cs="宋体"/>
          <w:color w:val="auto"/>
          <w:sz w:val="24"/>
          <w:szCs w:val="24"/>
          <w:lang w:val="zh-CN"/>
        </w:rPr>
        <w:t>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lang w:val="en-US" w:eastAsia="zh-CN"/>
        </w:rPr>
        <w:t>软件</w:t>
      </w:r>
      <w:r>
        <w:rPr>
          <w:rFonts w:hint="eastAsia" w:ascii="宋体" w:hAnsi="宋体" w:eastAsia="宋体" w:cs="宋体"/>
          <w:color w:val="auto"/>
          <w:sz w:val="24"/>
          <w:szCs w:val="24"/>
          <w:lang w:val="zh-CN"/>
        </w:rPr>
        <w:t>或服务导致采购人系统无法正常运行，</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p>
    <w:p w14:paraId="5EDC05ED">
      <w:pPr>
        <w:keepNext w:val="0"/>
        <w:keepLines w:val="0"/>
        <w:pageBreakBefore w:val="0"/>
        <w:numPr>
          <w:ilvl w:val="0"/>
          <w:numId w:val="0"/>
        </w:numPr>
        <w:kinsoku/>
        <w:wordWrap/>
        <w:overflowPunct/>
        <w:topLinePunct w:val="0"/>
        <w:bidi w:val="0"/>
        <w:snapToGrid/>
        <w:spacing w:line="348"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列入国家生产许可</w:t>
      </w:r>
      <w:r>
        <w:rPr>
          <w:rFonts w:hint="eastAsia" w:ascii="宋体" w:hAnsi="宋体" w:eastAsia="宋体" w:cs="宋体"/>
          <w:bCs/>
          <w:color w:val="auto"/>
          <w:kern w:val="0"/>
          <w:sz w:val="24"/>
          <w:szCs w:val="24"/>
          <w:lang w:val="en-US" w:eastAsia="zh-CN"/>
        </w:rPr>
        <w:t>或有国家强制性要求的或</w:t>
      </w:r>
      <w:r>
        <w:rPr>
          <w:rFonts w:hint="eastAsia" w:ascii="宋体" w:hAnsi="宋体" w:eastAsia="宋体" w:cs="宋体"/>
          <w:bCs/>
          <w:color w:val="auto"/>
          <w:kern w:val="0"/>
          <w:sz w:val="24"/>
          <w:szCs w:val="24"/>
        </w:rPr>
        <w:t>3C目录的产品，在项目实施前必须取得并提供相应说明资料备查。</w:t>
      </w:r>
    </w:p>
    <w:p w14:paraId="777F959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w:t>
      </w:r>
      <w:r>
        <w:rPr>
          <w:rFonts w:hint="eastAsia" w:ascii="宋体" w:hAnsi="宋体" w:eastAsia="宋体" w:cs="宋体"/>
          <w:bCs/>
          <w:color w:val="auto"/>
          <w:sz w:val="24"/>
          <w:szCs w:val="24"/>
        </w:rPr>
        <w:t>项目方案及安装调试方案具体在实施前须报经采购人同意后方可执行，否则后果自负。</w:t>
      </w:r>
    </w:p>
    <w:p w14:paraId="5D2AAC4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bCs/>
          <w:color w:val="auto"/>
          <w:kern w:val="0"/>
          <w:sz w:val="24"/>
          <w:szCs w:val="24"/>
          <w:lang w:val="en-US" w:eastAsia="zh-CN"/>
        </w:rPr>
        <w:t>中标人</w:t>
      </w:r>
      <w:r>
        <w:rPr>
          <w:rFonts w:hint="eastAsia" w:ascii="宋体" w:hAnsi="宋体" w:eastAsia="宋体" w:cs="宋体"/>
          <w:bCs/>
          <w:color w:val="auto"/>
          <w:kern w:val="0"/>
          <w:sz w:val="24"/>
          <w:szCs w:val="24"/>
        </w:rPr>
        <w:t>应保护</w:t>
      </w:r>
      <w:r>
        <w:rPr>
          <w:rFonts w:hint="eastAsia" w:ascii="宋体" w:hAnsi="宋体" w:eastAsia="宋体" w:cs="宋体"/>
          <w:bCs/>
          <w:color w:val="auto"/>
          <w:kern w:val="0"/>
          <w:sz w:val="24"/>
          <w:szCs w:val="24"/>
          <w:lang w:val="en-US" w:eastAsia="zh-CN"/>
        </w:rPr>
        <w:t>采购</w:t>
      </w:r>
      <w:r>
        <w:rPr>
          <w:rFonts w:hint="eastAsia" w:ascii="宋体" w:hAnsi="宋体" w:eastAsia="宋体" w:cs="宋体"/>
          <w:bCs/>
          <w:color w:val="auto"/>
          <w:kern w:val="0"/>
          <w:sz w:val="24"/>
          <w:szCs w:val="24"/>
        </w:rPr>
        <w:t>方在使用该产品、</w:t>
      </w:r>
      <w:r>
        <w:rPr>
          <w:rFonts w:hint="eastAsia" w:ascii="宋体" w:hAnsi="宋体" w:eastAsia="宋体" w:cs="宋体"/>
          <w:bCs/>
          <w:color w:val="auto"/>
          <w:kern w:val="0"/>
          <w:sz w:val="24"/>
          <w:szCs w:val="24"/>
          <w:lang w:val="en-US" w:eastAsia="zh-CN"/>
        </w:rPr>
        <w:t>软件、</w:t>
      </w:r>
      <w:r>
        <w:rPr>
          <w:rFonts w:hint="eastAsia" w:ascii="宋体" w:hAnsi="宋体" w:eastAsia="宋体" w:cs="宋体"/>
          <w:bCs/>
          <w:color w:val="auto"/>
          <w:kern w:val="0"/>
          <w:sz w:val="24"/>
          <w:szCs w:val="24"/>
        </w:rPr>
        <w:t>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lang w:val="en-US" w:eastAsia="zh-CN"/>
        </w:rPr>
        <w:t>中标人</w:t>
      </w:r>
      <w:r>
        <w:rPr>
          <w:rFonts w:hint="eastAsia" w:ascii="宋体" w:hAnsi="宋体" w:eastAsia="宋体" w:cs="宋体"/>
          <w:bCs/>
          <w:color w:val="auto"/>
          <w:kern w:val="0"/>
          <w:sz w:val="24"/>
          <w:szCs w:val="24"/>
        </w:rPr>
        <w:t>须与第三方交涉并承担可能发生的一切法律责任和费用。</w:t>
      </w:r>
    </w:p>
    <w:p w14:paraId="31377BAE">
      <w:pPr>
        <w:keepNext w:val="0"/>
        <w:keepLines w:val="0"/>
        <w:pageBreakBefore w:val="0"/>
        <w:kinsoku/>
        <w:wordWrap/>
        <w:overflowPunct/>
        <w:topLinePunct w:val="0"/>
        <w:bidi w:val="0"/>
        <w:snapToGrid/>
        <w:spacing w:line="348"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rPr>
        <w:t>配件必须是原包装到达</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w:t>
      </w:r>
      <w:r>
        <w:rPr>
          <w:rFonts w:hint="eastAsia" w:ascii="宋体" w:hAnsi="宋体" w:eastAsia="宋体" w:cs="宋体"/>
          <w:bCs/>
          <w:color w:val="auto"/>
          <w:kern w:val="0"/>
          <w:sz w:val="24"/>
          <w:szCs w:val="24"/>
        </w:rPr>
        <w:t>未经</w:t>
      </w:r>
      <w:r>
        <w:rPr>
          <w:rFonts w:hint="eastAsia" w:ascii="宋体" w:hAnsi="宋体" w:eastAsia="宋体" w:cs="宋体"/>
          <w:bCs/>
          <w:color w:val="auto"/>
          <w:sz w:val="24"/>
          <w:szCs w:val="24"/>
          <w:lang w:eastAsia="zh-CN"/>
        </w:rPr>
        <w:t>采购人</w:t>
      </w:r>
      <w:r>
        <w:rPr>
          <w:rFonts w:hint="eastAsia" w:ascii="宋体" w:hAnsi="宋体" w:eastAsia="宋体" w:cs="宋体"/>
          <w:bCs/>
          <w:color w:val="auto"/>
          <w:kern w:val="0"/>
          <w:sz w:val="24"/>
          <w:szCs w:val="24"/>
        </w:rPr>
        <w:t>允许不得私自预先安装。</w:t>
      </w:r>
    </w:p>
    <w:p w14:paraId="0162DC34">
      <w:pPr>
        <w:keepNext w:val="0"/>
        <w:keepLines w:val="0"/>
        <w:pageBreakBefore w:val="0"/>
        <w:kinsoku/>
        <w:wordWrap/>
        <w:overflowPunct/>
        <w:topLinePunct w:val="0"/>
        <w:bidi w:val="0"/>
        <w:spacing w:line="348" w:lineRule="auto"/>
        <w:ind w:firstLine="482" w:firstLineChars="200"/>
        <w:rPr>
          <w:rFonts w:hint="eastAsia" w:ascii="宋体" w:hAnsi="宋体" w:cs="宋体" w:eastAsia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1F508AD6">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受损。产品包装应符合国家或专业（部）标准规定。供货时应为原包装，并提供配套的附件，工具和使用说明书、合格证、维修维护指南或服务手册等技术资料文件。</w:t>
      </w:r>
    </w:p>
    <w:p w14:paraId="2729B2E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114486D3">
      <w:pPr>
        <w:keepNext w:val="0"/>
        <w:keepLines w:val="0"/>
        <w:pageBreakBefore w:val="0"/>
        <w:kinsoku/>
        <w:wordWrap/>
        <w:overflowPunct/>
        <w:topLinePunct w:val="0"/>
        <w:bidi w:val="0"/>
        <w:spacing w:line="348"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9.质保期（免费维修期）</w:t>
      </w:r>
    </w:p>
    <w:p w14:paraId="5D87480E">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9.1质保期从整个项目产品安装调试完毕，并经验收合格之日开始计算。除非采购人另有要求，保修期内的服务均为免费上门服务。</w:t>
      </w:r>
    </w:p>
    <w:p w14:paraId="5C28D151">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9.2整体项目免费质保期</w:t>
      </w:r>
      <w:r>
        <w:rPr>
          <w:rFonts w:hint="eastAsia" w:asciiTheme="minorEastAsia" w:hAnsiTheme="minorEastAsia" w:eastAsiaTheme="minorEastAsia" w:cstheme="minorEastAsia"/>
          <w:b/>
          <w:bCs/>
          <w:color w:val="auto"/>
          <w:kern w:val="0"/>
          <w:sz w:val="24"/>
          <w:highlight w:val="none"/>
          <w:lang w:val="en-US" w:eastAsia="zh-CN"/>
        </w:rPr>
        <w:t>至少3年</w:t>
      </w:r>
      <w:r>
        <w:rPr>
          <w:rFonts w:hint="eastAsia" w:asciiTheme="minorEastAsia" w:hAnsiTheme="minorEastAsia" w:eastAsiaTheme="minorEastAsia" w:cstheme="minorEastAsia"/>
          <w:color w:val="auto"/>
          <w:kern w:val="0"/>
          <w:sz w:val="24"/>
          <w:highlight w:val="none"/>
          <w:lang w:val="en-US" w:eastAsia="zh-CN"/>
        </w:rPr>
        <w:t>，具体以投标人投标承诺质保期为准。</w:t>
      </w:r>
    </w:p>
    <w:p w14:paraId="4D43FA9E">
      <w:pPr>
        <w:keepNext w:val="0"/>
        <w:keepLines w:val="0"/>
        <w:pageBreakBefore w:val="0"/>
        <w:kinsoku/>
        <w:wordWrap/>
        <w:overflowPunct/>
        <w:topLinePunct w:val="0"/>
        <w:bidi w:val="0"/>
        <w:spacing w:line="348" w:lineRule="auto"/>
        <w:ind w:firstLine="480" w:firstLineChars="200"/>
        <w:jc w:val="left"/>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9.3在质保期内，提供7×24小时电话技术咨询支持，在收到用户通知后，30分钟内须响应，在4小时内到达现场24小时内解决，若不能现场解决，须提供同等性能、同等配置的设备替换，以确保采购人不中断使用运行。负责软件的免费升级维护。</w:t>
      </w:r>
    </w:p>
    <w:p w14:paraId="5FBA49C3">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9.4质保期内，与维修相关的所有费用、安全等由投标人自负。</w:t>
      </w:r>
    </w:p>
    <w:p w14:paraId="60F95C71">
      <w:pPr>
        <w:keepNext w:val="0"/>
        <w:keepLines w:val="0"/>
        <w:pageBreakBefore w:val="0"/>
        <w:kinsoku/>
        <w:wordWrap/>
        <w:overflowPunct/>
        <w:topLinePunct w:val="0"/>
        <w:bidi w:val="0"/>
        <w:spacing w:line="348"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10</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实施</w:t>
      </w:r>
      <w:r>
        <w:rPr>
          <w:rFonts w:hint="eastAsia" w:ascii="宋体" w:hAnsi="宋体" w:eastAsia="宋体" w:cs="宋体"/>
          <w:b/>
          <w:bCs/>
          <w:color w:val="auto"/>
          <w:kern w:val="0"/>
          <w:sz w:val="24"/>
          <w:highlight w:val="none"/>
        </w:rPr>
        <w:t>要求</w:t>
      </w:r>
    </w:p>
    <w:p w14:paraId="6A7AE7DF">
      <w:pPr>
        <w:keepNext w:val="0"/>
        <w:keepLines w:val="0"/>
        <w:pageBreakBefore w:val="0"/>
        <w:kinsoku/>
        <w:wordWrap/>
        <w:overflowPunct/>
        <w:topLinePunct w:val="0"/>
        <w:bidi w:val="0"/>
        <w:spacing w:line="34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highlight w:val="none"/>
          <w:lang w:val="en-US" w:eastAsia="zh-CN"/>
        </w:rPr>
        <w:t>10.1</w:t>
      </w:r>
      <w:r>
        <w:rPr>
          <w:rFonts w:hint="eastAsia" w:ascii="宋体" w:hAnsi="宋体" w:eastAsia="宋体" w:cs="宋体"/>
          <w:color w:val="auto"/>
          <w:kern w:val="0"/>
          <w:sz w:val="24"/>
          <w:highlight w:val="none"/>
        </w:rPr>
        <w:t>投标人须保证</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采购、安装调试和对接工作</w:t>
      </w:r>
      <w:r>
        <w:rPr>
          <w:rFonts w:hint="eastAsia" w:ascii="宋体" w:hAnsi="宋体" w:eastAsia="宋体" w:cs="宋体"/>
          <w:color w:val="auto"/>
          <w:sz w:val="24"/>
          <w:szCs w:val="24"/>
        </w:rPr>
        <w:t>。</w:t>
      </w:r>
    </w:p>
    <w:p w14:paraId="6BA7B31B">
      <w:pPr>
        <w:keepNext w:val="0"/>
        <w:keepLines w:val="0"/>
        <w:pageBreakBefore w:val="0"/>
        <w:kinsoku/>
        <w:wordWrap/>
        <w:overflowPunct/>
        <w:topLinePunct w:val="0"/>
        <w:bidi w:val="0"/>
        <w:spacing w:line="34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10.2</w:t>
      </w:r>
      <w:r>
        <w:rPr>
          <w:rFonts w:hint="eastAsia" w:ascii="宋体" w:hAnsi="宋体" w:eastAsia="宋体" w:cs="宋体"/>
          <w:color w:val="auto"/>
          <w:kern w:val="0"/>
          <w:sz w:val="24"/>
          <w:highlight w:val="none"/>
        </w:rPr>
        <w:t>中标人应提供整套安装、调试、使用、维修所必须的操作手册、指导书、技术文件等。</w:t>
      </w:r>
    </w:p>
    <w:p w14:paraId="0E6FC64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lang w:val="en-US" w:eastAsia="zh-CN"/>
        </w:rPr>
        <w:t>10.3产品</w:t>
      </w:r>
      <w:r>
        <w:rPr>
          <w:rFonts w:hint="eastAsia" w:ascii="宋体" w:hAnsi="宋体" w:eastAsia="宋体" w:cs="宋体"/>
          <w:color w:val="auto"/>
          <w:kern w:val="0"/>
          <w:sz w:val="24"/>
        </w:rPr>
        <w:t>设备安装期间，中标人应妥善保管各种材料和器材，如有被盗和其它损失的，采购人不承担任何责任</w:t>
      </w:r>
      <w:r>
        <w:rPr>
          <w:rFonts w:hint="eastAsia" w:ascii="宋体" w:hAnsi="宋体" w:eastAsia="宋体" w:cs="宋体"/>
          <w:color w:val="auto"/>
          <w:kern w:val="0"/>
          <w:sz w:val="24"/>
          <w:lang w:eastAsia="zh-CN"/>
        </w:rPr>
        <w:t>。</w:t>
      </w:r>
    </w:p>
    <w:p w14:paraId="106912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10.4</w:t>
      </w:r>
      <w:r>
        <w:rPr>
          <w:rFonts w:hint="eastAsia" w:ascii="宋体" w:hAnsi="宋体" w:eastAsia="宋体" w:cs="宋体"/>
          <w:color w:val="auto"/>
          <w:sz w:val="24"/>
          <w:szCs w:val="24"/>
        </w:rPr>
        <w:t>强化安全意识、抓好安全生产，明确安全责任，杜绝事故发生，项目实施中投标人发生安全及人身事故均由投标人负责处理，并承担全部责任和费用。</w:t>
      </w:r>
    </w:p>
    <w:p w14:paraId="308017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color w:val="auto"/>
          <w:kern w:val="24"/>
          <w:sz w:val="24"/>
          <w:szCs w:val="24"/>
        </w:rPr>
      </w:pPr>
      <w:r>
        <w:rPr>
          <w:rFonts w:hint="eastAsia" w:ascii="宋体" w:hAnsi="宋体" w:eastAsia="宋体" w:cs="宋体"/>
          <w:bCs/>
          <w:color w:val="auto"/>
          <w:sz w:val="24"/>
          <w:szCs w:val="24"/>
          <w:lang w:val="en-US" w:eastAsia="zh-CN"/>
        </w:rPr>
        <w:t>10.5</w:t>
      </w:r>
      <w:r>
        <w:rPr>
          <w:rFonts w:hint="eastAsia" w:ascii="宋体" w:hAnsi="宋体" w:eastAsia="宋体" w:cs="宋体"/>
          <w:bCs/>
          <w:color w:val="auto"/>
          <w:sz w:val="24"/>
          <w:szCs w:val="24"/>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rPr>
        <w:t>。</w:t>
      </w:r>
    </w:p>
    <w:p w14:paraId="3330DFE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4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10.6</w:t>
      </w:r>
      <w:r>
        <w:rPr>
          <w:rFonts w:hint="eastAsia" w:ascii="宋体" w:hAnsi="宋体" w:eastAsia="宋体" w:cs="宋体"/>
          <w:color w:val="auto"/>
          <w:sz w:val="24"/>
          <w:szCs w:val="24"/>
        </w:rPr>
        <w:t>项目实施过程中采购人有权要求中标人提供经国家认可的质量检测机构出具的产品检测报告（包括货物成</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），如不符，则验收不予通过，检测费用由中标人负责。</w:t>
      </w:r>
    </w:p>
    <w:p w14:paraId="6B21AC39">
      <w:pPr>
        <w:keepNext w:val="0"/>
        <w:keepLines w:val="0"/>
        <w:pageBreakBefore w:val="0"/>
        <w:kinsoku/>
        <w:wordWrap/>
        <w:overflowPunct/>
        <w:topLinePunct w:val="0"/>
        <w:bidi w:val="0"/>
        <w:spacing w:line="348"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11.</w:t>
      </w:r>
      <w:r>
        <w:rPr>
          <w:rFonts w:hint="eastAsia" w:asciiTheme="minorEastAsia" w:hAnsiTheme="minorEastAsia" w:eastAsiaTheme="minorEastAsia" w:cstheme="minorEastAsia"/>
          <w:b/>
          <w:bCs/>
          <w:color w:val="auto"/>
          <w:sz w:val="24"/>
          <w:szCs w:val="24"/>
        </w:rPr>
        <w:t>服务要求：</w:t>
      </w:r>
    </w:p>
    <w:p w14:paraId="5AD0DE7A">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11.1</w:t>
      </w:r>
      <w:r>
        <w:rPr>
          <w:rFonts w:hint="eastAsia" w:asciiTheme="minorEastAsia" w:hAnsiTheme="minorEastAsia" w:eastAsiaTheme="minorEastAsia" w:cstheme="minorEastAsia"/>
          <w:color w:val="auto"/>
          <w:sz w:val="24"/>
          <w:szCs w:val="24"/>
        </w:rPr>
        <w:t>提供日常维养服务工作，并每个季度进行一次巡检，对其进行性能检查。</w:t>
      </w:r>
    </w:p>
    <w:p w14:paraId="203A89BB">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11.2</w:t>
      </w:r>
      <w:r>
        <w:rPr>
          <w:rFonts w:hint="eastAsia" w:asciiTheme="minorEastAsia" w:hAnsiTheme="minorEastAsia" w:eastAsiaTheme="minorEastAsia" w:cstheme="minorEastAsia"/>
          <w:color w:val="auto"/>
          <w:sz w:val="24"/>
          <w:szCs w:val="24"/>
        </w:rPr>
        <w:t>在服务期内对立杆、设备箱的损坏及自然锈迹进行修复和表面翻新；对立杆以及杆件上安装的设备、线缆等进行隐患排查。</w:t>
      </w:r>
    </w:p>
    <w:p w14:paraId="3289195B">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11.3</w:t>
      </w:r>
      <w:r>
        <w:rPr>
          <w:rFonts w:hint="eastAsia" w:asciiTheme="minorEastAsia" w:hAnsiTheme="minorEastAsia" w:eastAsiaTheme="minorEastAsia" w:cstheme="minorEastAsia"/>
          <w:color w:val="auto"/>
          <w:sz w:val="24"/>
          <w:szCs w:val="24"/>
        </w:rPr>
        <w:t>对监控系统的防雷设施、接地系统定期检测和故障修复。</w:t>
      </w:r>
    </w:p>
    <w:p w14:paraId="72B9F5AB">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11.4</w:t>
      </w:r>
      <w:r>
        <w:rPr>
          <w:rFonts w:hint="eastAsia" w:asciiTheme="minorEastAsia" w:hAnsiTheme="minorEastAsia" w:eastAsiaTheme="minorEastAsia" w:cstheme="minorEastAsia"/>
          <w:color w:val="auto"/>
          <w:sz w:val="24"/>
          <w:szCs w:val="24"/>
        </w:rPr>
        <w:t>汛期期间须做好应急响应工作。</w:t>
      </w:r>
    </w:p>
    <w:p w14:paraId="42A1734C">
      <w:pPr>
        <w:keepNext w:val="0"/>
        <w:keepLines w:val="0"/>
        <w:pageBreakBefore w:val="0"/>
        <w:kinsoku/>
        <w:wordWrap/>
        <w:overflowPunct/>
        <w:topLinePunct w:val="0"/>
        <w:bidi w:val="0"/>
        <w:spacing w:line="348" w:lineRule="auto"/>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技术培训：为采购人培训</w:t>
      </w:r>
      <w:r>
        <w:rPr>
          <w:rFonts w:hint="eastAsia" w:asciiTheme="minorEastAsia" w:hAnsiTheme="minorEastAsia" w:eastAsiaTheme="minorEastAsia" w:cstheme="minorEastAsia"/>
          <w:color w:val="auto"/>
          <w:sz w:val="24"/>
          <w:szCs w:val="24"/>
          <w:lang w:val="en-US" w:eastAsia="zh-CN"/>
        </w:rPr>
        <w:t>操作</w:t>
      </w:r>
      <w:r>
        <w:rPr>
          <w:rFonts w:hint="eastAsia" w:asciiTheme="minorEastAsia" w:hAnsiTheme="minorEastAsia" w:eastAsiaTheme="minorEastAsia" w:cstheme="minorEastAsia"/>
          <w:color w:val="auto"/>
          <w:sz w:val="24"/>
          <w:szCs w:val="24"/>
        </w:rPr>
        <w:t>人员，使其能够熟练操作（使用）、安装、维护等工作，并能独立上岗。人数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培训地址</w:t>
      </w:r>
      <w:r>
        <w:rPr>
          <w:rFonts w:hint="eastAsia" w:asciiTheme="minorEastAsia" w:hAnsiTheme="minorEastAsia" w:eastAsiaTheme="minorEastAsia" w:cstheme="minorEastAsia"/>
          <w:color w:val="auto"/>
          <w:sz w:val="24"/>
          <w:szCs w:val="24"/>
          <w:lang w:val="en-US" w:eastAsia="zh-CN"/>
        </w:rPr>
        <w:t>及培训内容</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p>
    <w:p w14:paraId="0F51105C">
      <w:pPr>
        <w:keepNext w:val="0"/>
        <w:keepLines w:val="0"/>
        <w:pageBreakBefore w:val="0"/>
        <w:kinsoku/>
        <w:wordWrap/>
        <w:overflowPunct/>
        <w:topLinePunct w:val="0"/>
        <w:bidi w:val="0"/>
        <w:spacing w:line="348"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ascii="宋体" w:hAnsi="宋体" w:eastAsia="宋体" w:cs="宋体"/>
          <w:color w:val="auto"/>
          <w:sz w:val="24"/>
          <w:szCs w:val="24"/>
        </w:rPr>
        <w:t>.保密：项目实施过程和结果将严格保密，在未经</w:t>
      </w:r>
      <w:r>
        <w:rPr>
          <w:rFonts w:ascii="宋体" w:hAnsi="宋体" w:eastAsia="宋体" w:cs="宋体"/>
          <w:color w:val="auto"/>
          <w:kern w:val="0"/>
          <w:sz w:val="24"/>
          <w:szCs w:val="24"/>
        </w:rPr>
        <w:t>采购人</w:t>
      </w:r>
      <w:r>
        <w:rPr>
          <w:rFonts w:ascii="宋体" w:hAnsi="宋体" w:eastAsia="宋体" w:cs="宋体"/>
          <w:color w:val="auto"/>
          <w:sz w:val="24"/>
          <w:szCs w:val="24"/>
        </w:rPr>
        <w:t>授权的情况下不会泄露给任何单位和个人，不会利用此信息进行任何侵害客户权益的行为。</w:t>
      </w:r>
    </w:p>
    <w:p w14:paraId="44479D6B">
      <w:pPr>
        <w:keepNext w:val="0"/>
        <w:keepLines w:val="0"/>
        <w:pageBreakBefore w:val="0"/>
        <w:kinsoku/>
        <w:wordWrap/>
        <w:overflowPunct/>
        <w:topLinePunct w:val="0"/>
        <w:bidi w:val="0"/>
        <w:spacing w:line="348"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14.验收标准及要求</w:t>
      </w:r>
    </w:p>
    <w:p w14:paraId="6CAD4331">
      <w:pPr>
        <w:keepNext w:val="0"/>
        <w:keepLines w:val="0"/>
        <w:pageBreakBefore w:val="0"/>
        <w:tabs>
          <w:tab w:val="left" w:pos="0"/>
        </w:tabs>
        <w:kinsoku/>
        <w:wordWrap/>
        <w:overflowPunct/>
        <w:topLinePunct w:val="0"/>
        <w:bidi w:val="0"/>
        <w:snapToGrid/>
        <w:spacing w:line="348"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14:paraId="3D61839E">
      <w:pPr>
        <w:keepNext w:val="0"/>
        <w:keepLines w:val="0"/>
        <w:pageBreakBefore w:val="0"/>
        <w:kinsoku/>
        <w:wordWrap/>
        <w:overflowPunct/>
        <w:topLinePunct w:val="0"/>
        <w:autoSpaceDE w:val="0"/>
        <w:autoSpaceDN w:val="0"/>
        <w:bidi w:val="0"/>
        <w:adjustRightInd w:val="0"/>
        <w:spacing w:line="348" w:lineRule="auto"/>
        <w:ind w:left="0"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lang w:val="en-US" w:eastAsia="zh-CN"/>
        </w:rPr>
        <w:t>14.1</w:t>
      </w:r>
      <w:r>
        <w:rPr>
          <w:rFonts w:hint="eastAsia" w:asciiTheme="minorEastAsia" w:hAnsiTheme="minorEastAsia" w:eastAsiaTheme="minorEastAsia" w:cstheme="minorEastAsia"/>
          <w:color w:val="auto"/>
          <w:kern w:val="0"/>
          <w:sz w:val="24"/>
          <w:highlight w:val="none"/>
        </w:rPr>
        <w:t>由采购人组织验收</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sz w:val="24"/>
          <w:szCs w:val="24"/>
        </w:rPr>
        <w:t>同时根据具体情况可以邀请主要设备厂家代表或投标人代表协助采购</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进行验收。</w:t>
      </w:r>
      <w:r>
        <w:rPr>
          <w:rFonts w:hint="eastAsia" w:asciiTheme="minorEastAsia" w:hAnsiTheme="minorEastAsia" w:eastAsiaTheme="minorEastAsia" w:cstheme="minorEastAsia"/>
          <w:color w:val="auto"/>
          <w:kern w:val="0"/>
          <w:sz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5E76FE33">
      <w:pPr>
        <w:keepNext w:val="0"/>
        <w:keepLines w:val="0"/>
        <w:pageBreakBefore w:val="0"/>
        <w:kinsoku/>
        <w:wordWrap/>
        <w:overflowPunct/>
        <w:topLinePunct w:val="0"/>
        <w:autoSpaceDE w:val="0"/>
        <w:autoSpaceDN w:val="0"/>
        <w:bidi w:val="0"/>
        <w:adjustRightInd w:val="0"/>
        <w:spacing w:line="348" w:lineRule="auto"/>
        <w:ind w:left="0"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2DD5979B">
      <w:pPr>
        <w:keepNext w:val="0"/>
        <w:keepLines w:val="0"/>
        <w:pageBreakBefore w:val="0"/>
        <w:tabs>
          <w:tab w:val="left" w:pos="0"/>
        </w:tabs>
        <w:kinsoku/>
        <w:wordWrap/>
        <w:overflowPunct/>
        <w:topLinePunct w:val="0"/>
        <w:bidi w:val="0"/>
        <w:snapToGrid/>
        <w:spacing w:line="348" w:lineRule="auto"/>
        <w:ind w:firstLine="470"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由于中标人原因超过时间达不到要求的或验收不能过的，中标人须退还已付货款，履约保证金不予退还，赔偿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损失，并报有关部门处理。</w:t>
      </w:r>
    </w:p>
    <w:p w14:paraId="115A10C0">
      <w:pPr>
        <w:pStyle w:val="23"/>
        <w:keepNext w:val="0"/>
        <w:keepLines w:val="0"/>
        <w:pageBreakBefore w:val="0"/>
        <w:widowControl w:val="0"/>
        <w:kinsoku/>
        <w:wordWrap/>
        <w:overflowPunct/>
        <w:topLinePunct w:val="0"/>
        <w:autoSpaceDE w:val="0"/>
        <w:autoSpaceDN w:val="0"/>
        <w:bidi w:val="0"/>
        <w:adjustRightInd w:val="0"/>
        <w:spacing w:after="0" w:afterLines="0" w:line="348" w:lineRule="auto"/>
        <w:ind w:left="0" w:leftChars="0" w:firstLine="480" w:firstLineChars="200"/>
        <w:textAlignment w:val="baseline"/>
        <w:rPr>
          <w:rFonts w:hint="eastAsia" w:asciiTheme="minorEastAsia" w:hAnsiTheme="minorEastAsia" w:eastAsiaTheme="minorEastAsia" w:cstheme="minorEastAsia"/>
          <w:b/>
          <w:bCs/>
          <w:color w:val="auto"/>
          <w:sz w:val="24"/>
          <w:szCs w:val="24"/>
        </w:rPr>
      </w:pPr>
      <w:r>
        <w:rPr>
          <w:rFonts w:hint="eastAsia" w:ascii="宋体" w:hAnsi="宋体" w:cs="宋体"/>
          <w:snapToGrid w:val="0"/>
          <w:color w:val="auto"/>
          <w:kern w:val="0"/>
          <w:sz w:val="24"/>
          <w:szCs w:val="24"/>
          <w:lang w:val="en-US" w:eastAsia="zh-CN" w:bidi="ar-SA"/>
        </w:rPr>
        <w:t>14.2</w:t>
      </w:r>
      <w:r>
        <w:rPr>
          <w:rFonts w:hint="eastAsia" w:ascii="宋体" w:hAnsi="宋体" w:eastAsia="宋体" w:cs="宋体"/>
          <w:snapToGrid w:val="0"/>
          <w:color w:val="auto"/>
          <w:kern w:val="0"/>
          <w:sz w:val="24"/>
          <w:szCs w:val="24"/>
          <w:lang w:val="en-US" w:eastAsia="zh-CN" w:bidi="ar-SA"/>
        </w:rPr>
        <w:t>投标人向</w:t>
      </w:r>
      <w:r>
        <w:rPr>
          <w:rFonts w:hint="eastAsia" w:ascii="宋体" w:hAnsi="宋体" w:cs="宋体"/>
          <w:snapToGrid w:val="0"/>
          <w:color w:val="auto"/>
          <w:kern w:val="0"/>
          <w:sz w:val="24"/>
          <w:szCs w:val="24"/>
          <w:lang w:val="en-US" w:eastAsia="zh-CN" w:bidi="ar-SA"/>
        </w:rPr>
        <w:t>采购人</w:t>
      </w:r>
      <w:r>
        <w:rPr>
          <w:rFonts w:hint="eastAsia" w:ascii="宋体" w:hAnsi="宋体" w:eastAsia="宋体" w:cs="宋体"/>
          <w:snapToGrid w:val="0"/>
          <w:color w:val="auto"/>
          <w:kern w:val="0"/>
          <w:sz w:val="24"/>
          <w:szCs w:val="24"/>
          <w:lang w:val="en-US" w:eastAsia="zh-CN" w:bidi="ar-SA"/>
        </w:rPr>
        <w:t>提供施工过程中形成的图纸、记录、档案资料、产品说明书、合格证、原厂家安装手册、技术文件资料、</w:t>
      </w:r>
      <w:r>
        <w:rPr>
          <w:rFonts w:hint="eastAsia" w:ascii="宋体" w:hAnsi="宋体" w:cs="宋体"/>
          <w:snapToGrid w:val="0"/>
          <w:color w:val="auto"/>
          <w:kern w:val="0"/>
          <w:sz w:val="24"/>
          <w:szCs w:val="24"/>
          <w:lang w:val="en-US" w:eastAsia="zh-CN" w:bidi="ar-SA"/>
        </w:rPr>
        <w:t>使用手册、</w:t>
      </w:r>
      <w:r>
        <w:rPr>
          <w:rFonts w:hint="eastAsia" w:ascii="宋体" w:hAnsi="宋体" w:eastAsia="宋体" w:cs="宋体"/>
          <w:snapToGrid w:val="0"/>
          <w:color w:val="auto"/>
          <w:kern w:val="0"/>
          <w:sz w:val="24"/>
          <w:szCs w:val="24"/>
          <w:lang w:val="en-US" w:eastAsia="zh-CN" w:bidi="ar-SA"/>
        </w:rPr>
        <w:t>安装、验收报告等原件文档汇集成册（含电子版一套），并按</w:t>
      </w:r>
      <w:r>
        <w:rPr>
          <w:rFonts w:hint="eastAsia" w:ascii="宋体" w:hAnsi="宋体" w:cs="宋体"/>
          <w:snapToGrid w:val="0"/>
          <w:color w:val="auto"/>
          <w:kern w:val="0"/>
          <w:sz w:val="24"/>
          <w:szCs w:val="24"/>
          <w:lang w:val="en-US" w:eastAsia="zh-CN" w:bidi="ar-SA"/>
        </w:rPr>
        <w:t>采购人</w:t>
      </w:r>
      <w:r>
        <w:rPr>
          <w:rFonts w:hint="eastAsia" w:ascii="宋体" w:hAnsi="宋体" w:eastAsia="宋体" w:cs="宋体"/>
          <w:snapToGrid w:val="0"/>
          <w:color w:val="auto"/>
          <w:kern w:val="0"/>
          <w:sz w:val="24"/>
          <w:szCs w:val="24"/>
          <w:lang w:val="en-US" w:eastAsia="zh-CN" w:bidi="ar-SA"/>
        </w:rPr>
        <w:t>的档案管理要求完成资料归档工作，报送招标单位留存。</w:t>
      </w:r>
    </w:p>
    <w:p w14:paraId="10B9DD1A">
      <w:pPr>
        <w:pageBreakBefore w:val="0"/>
        <w:kinsoku/>
        <w:wordWrap w:val="0"/>
        <w:overflowPunct/>
        <w:topLinePunct w:val="0"/>
        <w:autoSpaceDE/>
        <w:autoSpaceDN/>
        <w:bidi w:val="0"/>
        <w:adjustRightInd/>
        <w:snapToGrid/>
        <w:spacing w:line="360" w:lineRule="auto"/>
        <w:ind w:firstLine="720" w:firstLineChars="300"/>
        <w:jc w:val="left"/>
        <w:rPr>
          <w:rFonts w:hint="eastAsia" w:ascii="宋体" w:hAnsi="宋体" w:eastAsia="宋体" w:cs="宋体"/>
          <w:color w:val="auto"/>
          <w:kern w:val="1"/>
          <w:sz w:val="24"/>
          <w:szCs w:val="24"/>
          <w:highlight w:val="none"/>
        </w:rPr>
      </w:pPr>
    </w:p>
    <w:p w14:paraId="14000DA5">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04222D07">
      <w:pPr>
        <w:pStyle w:val="24"/>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550E4493">
      <w:pPr>
        <w:pStyle w:val="24"/>
        <w:ind w:left="0" w:leftChars="0" w:firstLine="0" w:firstLineChars="0"/>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25"/>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632F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538C5C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45" w:type="dxa"/>
            <w:noWrap w:val="0"/>
            <w:vAlign w:val="center"/>
          </w:tcPr>
          <w:p w14:paraId="4083364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评分因素及分值</w:t>
            </w:r>
          </w:p>
        </w:tc>
        <w:tc>
          <w:tcPr>
            <w:tcW w:w="7164" w:type="dxa"/>
            <w:noWrap w:val="0"/>
            <w:vAlign w:val="center"/>
          </w:tcPr>
          <w:p w14:paraId="1B726B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14:paraId="5AA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0" w:type="dxa"/>
            <w:noWrap w:val="0"/>
            <w:vAlign w:val="center"/>
          </w:tcPr>
          <w:p w14:paraId="79DA569E">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5" w:type="dxa"/>
            <w:noWrap w:val="0"/>
            <w:vAlign w:val="center"/>
          </w:tcPr>
          <w:p w14:paraId="17CA5B1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14:paraId="781649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3分）</w:t>
            </w:r>
          </w:p>
        </w:tc>
        <w:tc>
          <w:tcPr>
            <w:tcW w:w="7164" w:type="dxa"/>
            <w:noWrap w:val="0"/>
            <w:vAlign w:val="center"/>
          </w:tcPr>
          <w:p w14:paraId="758D2C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2019年1月1日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以签订时间准）</w:t>
            </w:r>
            <w:r>
              <w:rPr>
                <w:rFonts w:hint="eastAsia" w:ascii="宋体" w:hAnsi="宋体" w:eastAsia="宋体" w:cs="宋体"/>
                <w:color w:val="auto"/>
                <w:sz w:val="24"/>
                <w:szCs w:val="24"/>
                <w:highlight w:val="none"/>
              </w:rPr>
              <w:t>以来承担过同类</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业绩的</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9C523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color w:val="auto"/>
                <w:sz w:val="24"/>
                <w:szCs w:val="24"/>
                <w:highlight w:val="none"/>
              </w:rPr>
              <w:t>以合同和验收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报告（或其他能说明项目合格的资料）完整提供为准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不提供或缺少提供不得分</w:t>
            </w:r>
            <w:r>
              <w:rPr>
                <w:rFonts w:hint="eastAsia" w:ascii="宋体" w:hAnsi="宋体" w:eastAsia="宋体" w:cs="宋体"/>
                <w:b/>
                <w:bCs/>
                <w:color w:val="auto"/>
                <w:sz w:val="24"/>
                <w:szCs w:val="24"/>
                <w:highlight w:val="none"/>
              </w:rPr>
              <w:t>。</w:t>
            </w:r>
          </w:p>
        </w:tc>
      </w:tr>
      <w:tr w14:paraId="7113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0" w:type="dxa"/>
            <w:noWrap w:val="0"/>
            <w:vAlign w:val="center"/>
          </w:tcPr>
          <w:p w14:paraId="5EF33EA1">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45" w:type="dxa"/>
            <w:noWrap w:val="0"/>
            <w:vAlign w:val="center"/>
          </w:tcPr>
          <w:p w14:paraId="32022B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企业资信</w:t>
            </w:r>
          </w:p>
          <w:p w14:paraId="344E48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（3分）</w:t>
            </w:r>
          </w:p>
        </w:tc>
        <w:tc>
          <w:tcPr>
            <w:tcW w:w="7164" w:type="dxa"/>
            <w:noWrap w:val="0"/>
            <w:vAlign w:val="center"/>
          </w:tcPr>
          <w:p w14:paraId="59FEE66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0"/>
                <w:sz w:val="24"/>
                <w:szCs w:val="24"/>
              </w:rPr>
              <w:t>投标人具有</w:t>
            </w:r>
            <w:r>
              <w:rPr>
                <w:rFonts w:hint="eastAsia" w:asciiTheme="minorEastAsia" w:hAnsiTheme="minorEastAsia" w:eastAsiaTheme="minorEastAsia" w:cstheme="minorEastAsia"/>
                <w:color w:val="auto"/>
                <w:kern w:val="0"/>
                <w:sz w:val="24"/>
                <w:szCs w:val="24"/>
                <w:lang w:val="en-US" w:eastAsia="zh-CN"/>
              </w:rPr>
              <w:t>有效的</w:t>
            </w:r>
            <w:r>
              <w:rPr>
                <w:rFonts w:hint="eastAsia" w:asciiTheme="minorEastAsia" w:hAnsiTheme="minorEastAsia" w:eastAsiaTheme="minorEastAsia" w:cstheme="minorEastAsia"/>
                <w:color w:val="auto"/>
                <w:kern w:val="0"/>
                <w:sz w:val="24"/>
                <w:szCs w:val="24"/>
              </w:rPr>
              <w:t>信息安全管理体系认证证书、信息技术服务管理体系认证证书、质量管理体系认证证书，每提供一个</w:t>
            </w:r>
            <w:r>
              <w:rPr>
                <w:rFonts w:hint="eastAsia" w:asciiTheme="minorEastAsia" w:hAnsiTheme="minorEastAsia" w:eastAsiaTheme="minorEastAsia" w:cstheme="minorEastAsia"/>
                <w:color w:val="auto"/>
                <w:kern w:val="0"/>
                <w:sz w:val="24"/>
                <w:szCs w:val="24"/>
                <w:lang w:val="en-US" w:eastAsia="zh-CN"/>
              </w:rPr>
              <w:t>证书</w:t>
            </w:r>
            <w:r>
              <w:rPr>
                <w:rFonts w:hint="eastAsia" w:asciiTheme="minorEastAsia" w:hAnsiTheme="minorEastAsia" w:eastAsiaTheme="minorEastAsia" w:cstheme="minorEastAsia"/>
                <w:color w:val="auto"/>
                <w:kern w:val="0"/>
                <w:sz w:val="24"/>
                <w:szCs w:val="24"/>
              </w:rPr>
              <w:t>得1分，最高得</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b/>
                <w:bCs/>
                <w:color w:val="auto"/>
                <w:kern w:val="0"/>
                <w:sz w:val="24"/>
                <w:szCs w:val="24"/>
              </w:rPr>
              <w:t>注：提供证书扫描件，未提供的相应得分不予计取。</w:t>
            </w:r>
          </w:p>
        </w:tc>
      </w:tr>
      <w:tr w14:paraId="44D0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30" w:type="dxa"/>
            <w:noWrap w:val="0"/>
            <w:vAlign w:val="center"/>
          </w:tcPr>
          <w:p w14:paraId="73EE6EE5">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445" w:type="dxa"/>
            <w:noWrap w:val="0"/>
            <w:vAlign w:val="center"/>
          </w:tcPr>
          <w:p w14:paraId="0648DE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14:paraId="3CD6A60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32分）</w:t>
            </w:r>
          </w:p>
        </w:tc>
        <w:tc>
          <w:tcPr>
            <w:tcW w:w="7164" w:type="dxa"/>
            <w:noWrap w:val="0"/>
            <w:vAlign w:val="center"/>
          </w:tcPr>
          <w:p w14:paraId="26DBD31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采购需求”的“一、采购清单及技术参数”中的技术参数，完全满足的得</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分：★的参数共有</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0.35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26.6</w:t>
            </w:r>
            <w:r>
              <w:rPr>
                <w:rFonts w:hint="eastAsia" w:ascii="宋体" w:hAnsi="宋体" w:eastAsia="宋体" w:cs="宋体"/>
                <w:color w:val="auto"/>
                <w:sz w:val="24"/>
                <w:szCs w:val="24"/>
                <w:highlight w:val="none"/>
              </w:rPr>
              <w:t>分。（▲条款为实质性条款，不允许负偏离，否则作无效标处理。）</w:t>
            </w:r>
          </w:p>
          <w:p w14:paraId="1BEE238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69847E5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2.产品技术参数描述如有要求提供检测报告或截图或其他等资料，由评标委员会判断其有效性，未提供或缺少提供都将作为负偏离处理。</w:t>
            </w:r>
          </w:p>
        </w:tc>
      </w:tr>
      <w:tr w14:paraId="3F51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2AE16E50">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45" w:type="dxa"/>
            <w:noWrap w:val="0"/>
            <w:vAlign w:val="center"/>
          </w:tcPr>
          <w:p w14:paraId="772EA6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实施方案</w:t>
            </w:r>
          </w:p>
          <w:p w14:paraId="3ED2F38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0"/>
                <w:sz w:val="24"/>
                <w:szCs w:val="24"/>
                <w:highlight w:val="none"/>
                <w:lang w:val="en-US" w:eastAsia="zh-CN"/>
              </w:rPr>
              <w:t>（23分）</w:t>
            </w:r>
          </w:p>
        </w:tc>
        <w:tc>
          <w:tcPr>
            <w:tcW w:w="7164" w:type="dxa"/>
            <w:noWrap w:val="0"/>
            <w:vAlign w:val="center"/>
          </w:tcPr>
          <w:p w14:paraId="3D670DFE">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根据投标文件对本项目的建设背景、现状分析、功能需求的理解等情况打分；项目实施中的重点难点分析及解决方案。（0-3分）</w:t>
            </w:r>
          </w:p>
          <w:p w14:paraId="1FC312C0">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根据投标人提供的</w:t>
            </w:r>
            <w:r>
              <w:rPr>
                <w:rFonts w:hint="eastAsia" w:ascii="宋体" w:hAnsi="宋体" w:eastAsia="宋体" w:cs="宋体"/>
                <w:color w:val="auto"/>
                <w:kern w:val="0"/>
                <w:sz w:val="24"/>
                <w:szCs w:val="24"/>
                <w:highlight w:val="none"/>
              </w:rPr>
              <w:t>项目实施方案</w:t>
            </w:r>
            <w:r>
              <w:rPr>
                <w:rFonts w:hint="eastAsia" w:ascii="宋体" w:hAnsi="宋体" w:eastAsia="宋体" w:cs="宋体"/>
                <w:color w:val="auto"/>
                <w:sz w:val="24"/>
                <w:szCs w:val="24"/>
                <w:highlight w:val="none"/>
              </w:rPr>
              <w:t>内容综合评审，包括但不限于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产品供货前准备工作</w:t>
            </w:r>
            <w:r>
              <w:rPr>
                <w:rFonts w:hint="eastAsia" w:ascii="宋体" w:hAnsi="宋体" w:eastAsia="宋体" w:cs="宋体"/>
                <w:b w:val="0"/>
                <w:bCs w:val="0"/>
                <w:color w:val="auto"/>
                <w:kern w:val="0"/>
                <w:sz w:val="24"/>
                <w:szCs w:val="24"/>
                <w:highlight w:val="none"/>
                <w:lang w:val="en-US" w:eastAsia="zh-CN"/>
              </w:rPr>
              <w:t>（0-3分）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质量目标承诺和保证措施（0-4分）；进度计划和保障措施（0-4分）；安装调试及对接方案（0-3分）。（0-14分）</w:t>
            </w:r>
          </w:p>
          <w:p w14:paraId="1FC9C101">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（3）培训计划和保障措施。（0-3分）</w:t>
            </w:r>
          </w:p>
          <w:p w14:paraId="0868CDCE">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（4）针对本项目的保密方案、应急预案分析及应对保障措施。（0-3分）</w:t>
            </w:r>
          </w:p>
        </w:tc>
      </w:tr>
      <w:tr w14:paraId="6AD3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0" w:type="dxa"/>
            <w:vMerge w:val="restart"/>
            <w:noWrap w:val="0"/>
            <w:vAlign w:val="center"/>
          </w:tcPr>
          <w:p w14:paraId="111C60A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45" w:type="dxa"/>
            <w:vMerge w:val="restart"/>
            <w:noWrap w:val="0"/>
            <w:vAlign w:val="center"/>
          </w:tcPr>
          <w:p w14:paraId="59A580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p w14:paraId="201DE9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7分）</w:t>
            </w:r>
          </w:p>
        </w:tc>
        <w:tc>
          <w:tcPr>
            <w:tcW w:w="7164" w:type="dxa"/>
            <w:noWrap w:val="0"/>
            <w:vAlign w:val="center"/>
          </w:tcPr>
          <w:p w14:paraId="7310B4C7">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lang w:val="en-US" w:eastAsia="zh-CN"/>
              </w:rPr>
              <w:t>5.1</w:t>
            </w:r>
            <w:r>
              <w:rPr>
                <w:rFonts w:ascii="宋体" w:hAnsi="宋体" w:eastAsia="宋体" w:cs="宋体"/>
                <w:color w:val="auto"/>
                <w:sz w:val="24"/>
                <w:szCs w:val="24"/>
                <w14:ligatures w14:val="none"/>
              </w:rPr>
              <w:t>质保期限</w:t>
            </w:r>
            <w:r>
              <w:rPr>
                <w:rFonts w:hint="eastAsia" w:ascii="宋体" w:hAnsi="宋体" w:eastAsia="宋体" w:cs="宋体"/>
                <w:color w:val="auto"/>
                <w:sz w:val="24"/>
                <w:szCs w:val="24"/>
                <w:lang w:eastAsia="zh-CN"/>
                <w14:ligatures w14:val="none"/>
              </w:rPr>
              <w:t>（</w:t>
            </w:r>
            <w:r>
              <w:rPr>
                <w:rFonts w:hint="eastAsia" w:ascii="宋体" w:hAnsi="宋体" w:eastAsia="宋体" w:cs="宋体"/>
                <w:color w:val="auto"/>
                <w:sz w:val="24"/>
                <w:szCs w:val="24"/>
                <w:lang w:val="en-US" w:eastAsia="zh-CN"/>
                <w14:ligatures w14:val="none"/>
              </w:rPr>
              <w:t>三年）</w:t>
            </w:r>
            <w:r>
              <w:rPr>
                <w:rFonts w:hint="eastAsia" w:asciiTheme="minorEastAsia" w:hAnsiTheme="minorEastAsia" w:eastAsiaTheme="minorEastAsia" w:cstheme="minorEastAsia"/>
                <w:color w:val="auto"/>
                <w:kern w:val="0"/>
                <w:sz w:val="24"/>
                <w:szCs w:val="24"/>
              </w:rPr>
              <w:t>在满足采购要求的基础上，每承诺延长1年(含专线链路费用）得</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分，最多得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w:t>
            </w:r>
          </w:p>
        </w:tc>
      </w:tr>
      <w:tr w14:paraId="56AD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730" w:type="dxa"/>
            <w:vMerge w:val="continue"/>
            <w:noWrap w:val="0"/>
            <w:vAlign w:val="center"/>
          </w:tcPr>
          <w:p w14:paraId="6C65FFB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color w:val="auto"/>
                <w:szCs w:val="20"/>
              </w:rPr>
            </w:pPr>
          </w:p>
        </w:tc>
        <w:tc>
          <w:tcPr>
            <w:tcW w:w="1445" w:type="dxa"/>
            <w:vMerge w:val="continue"/>
            <w:noWrap w:val="0"/>
            <w:vAlign w:val="center"/>
          </w:tcPr>
          <w:p w14:paraId="161C680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color w:val="auto"/>
                <w:szCs w:val="20"/>
              </w:rPr>
            </w:pPr>
          </w:p>
        </w:tc>
        <w:tc>
          <w:tcPr>
            <w:tcW w:w="7164" w:type="dxa"/>
            <w:noWrap w:val="0"/>
            <w:vAlign w:val="center"/>
          </w:tcPr>
          <w:p w14:paraId="5047703E">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Style w:val="54"/>
                <w:rFonts w:hint="eastAsia" w:ascii="宋体" w:hAnsi="宋体" w:eastAsia="宋体" w:cs="宋体"/>
                <w:b w:val="0"/>
                <w:color w:val="auto"/>
                <w:sz w:val="24"/>
                <w:szCs w:val="24"/>
                <w:lang w:val="en-US" w:eastAsia="zh-CN" w:bidi="ar"/>
              </w:rPr>
            </w:pPr>
            <w:r>
              <w:rPr>
                <w:rFonts w:hint="eastAsia" w:asciiTheme="minorEastAsia" w:hAnsiTheme="minorEastAsia" w:eastAsiaTheme="minorEastAsia" w:cstheme="minorEastAsia"/>
                <w:color w:val="auto"/>
                <w:sz w:val="24"/>
                <w:szCs w:val="24"/>
                <w:highlight w:val="none"/>
                <w:lang w:val="en-US" w:eastAsia="zh-CN" w:bidi="ar-SA"/>
              </w:rPr>
              <w:t>5.2根据投标人提供的售后服务方案内容进行综合评审，包括但不限于：①</w:t>
            </w:r>
            <w:r>
              <w:rPr>
                <w:rStyle w:val="54"/>
                <w:rFonts w:hint="eastAsia" w:asciiTheme="minorEastAsia" w:hAnsiTheme="minorEastAsia" w:eastAsiaTheme="minorEastAsia" w:cstheme="minorEastAsia"/>
                <w:b w:val="0"/>
                <w:color w:val="auto"/>
                <w:sz w:val="24"/>
                <w:szCs w:val="24"/>
                <w:lang w:val="en-US" w:eastAsia="zh-CN" w:bidi="ar"/>
              </w:rPr>
              <w:t>包修、包换、包退方案，是否详细完整，服务承诺是否到位，是否具有较强的可操作性等；②</w:t>
            </w:r>
            <w:r>
              <w:rPr>
                <w:rStyle w:val="54"/>
                <w:rFonts w:hint="eastAsia" w:ascii="宋体" w:hAnsi="宋体" w:eastAsia="宋体" w:cs="宋体"/>
                <w:b w:val="0"/>
                <w:color w:val="auto"/>
                <w:sz w:val="24"/>
                <w:szCs w:val="24"/>
                <w:lang w:val="en-US" w:eastAsia="zh-CN" w:bidi="ar"/>
              </w:rPr>
              <w:t>售后服务标准、队伍等；③巡查方案和承诺；④根据到达现场时间等（提供售后服务机构协议和营业执照等说明资料）。（0-5分）</w:t>
            </w:r>
          </w:p>
        </w:tc>
      </w:tr>
      <w:tr w14:paraId="7893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3A71924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45" w:type="dxa"/>
            <w:noWrap w:val="0"/>
            <w:vAlign w:val="center"/>
          </w:tcPr>
          <w:p w14:paraId="3F71001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政策分</w:t>
            </w:r>
          </w:p>
          <w:p w14:paraId="5E8754E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7164" w:type="dxa"/>
            <w:noWrap w:val="0"/>
            <w:vAlign w:val="center"/>
          </w:tcPr>
          <w:p w14:paraId="45C6117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投标人按规定享受其他国家政策支持、扶持的：投标人所在地区属于不发达地区或少数民族地区的，每项给予加分0.5分，本项最高得1分。</w:t>
            </w:r>
          </w:p>
          <w:p w14:paraId="5203512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需提供不发达地区或少数民族地区的声明函（格式自拟）及相关资料，如未提供，则不得分。</w:t>
            </w:r>
          </w:p>
          <w:p w14:paraId="5BC9C06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AD8919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B60DAD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0147128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754A23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5D0D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30" w:type="dxa"/>
            <w:noWrap w:val="0"/>
            <w:vAlign w:val="center"/>
          </w:tcPr>
          <w:p w14:paraId="568B1AB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45" w:type="dxa"/>
            <w:noWrap w:val="0"/>
            <w:vAlign w:val="center"/>
          </w:tcPr>
          <w:p w14:paraId="2CA7CC4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14:paraId="0B3073F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tc>
        <w:tc>
          <w:tcPr>
            <w:tcW w:w="7164" w:type="dxa"/>
            <w:noWrap w:val="0"/>
            <w:vAlign w:val="center"/>
          </w:tcPr>
          <w:p w14:paraId="77D1F44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1192353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投标人最终得分=商务技术标得分+报价得分，满分为100分。</w:t>
            </w:r>
          </w:p>
          <w:p w14:paraId="33FF733F">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价格扣除：</w:t>
            </w:r>
          </w:p>
          <w:p w14:paraId="7DE9422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1.投标人按照《关于印发中小企业划型标准规定的通知》（工信部联企业〔2011〕300号）的所属行业规定为小型、微型企业【注：按规定提供《中小企业声明函》】。</w:t>
            </w:r>
          </w:p>
          <w:p w14:paraId="7031649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2.根据《政府采购促进中小企业发展管理办法》（财库[2020]46号文件）的规定，对小型、微型企业提供本企业制造的货物、承担的工程或者服务，或者小型、微型、中型企业提供其他小微企业制造的货物的，其价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，用扣除后的价格参与评审；并在投标文件中提供《中小企业声明函》。</w:t>
            </w:r>
          </w:p>
          <w:p w14:paraId="3ECDD05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，用扣除后的价格参与评审。属于享受政府采购支持政策的残疾人福利性单位，应满足财库[2017]141号文件第一条的规定，并在投标文件中提供《残疾人福利性单位声明函》；</w:t>
            </w:r>
          </w:p>
          <w:p w14:paraId="5504442E">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，用扣除后的价格参与评审，并在投标文件中提供由省级以上监狱管理局、戒毒管理局（含新疆生产建设兵团）出具的属于监狱企业的说明文件。</w:t>
            </w:r>
          </w:p>
          <w:p w14:paraId="0964205F">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b/>
                <w:bCs/>
                <w:snapToGrid w:val="0"/>
                <w:color w:val="auto"/>
                <w:sz w:val="24"/>
                <w:szCs w:val="24"/>
                <w:highlight w:val="none"/>
                <w:u w:val="singl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sz w:val="24"/>
                <w:szCs w:val="24"/>
                <w:highlight w:val="none"/>
              </w:rPr>
              <w:t>①本项目</w:t>
            </w:r>
            <w:r>
              <w:rPr>
                <w:rFonts w:hint="eastAsia" w:ascii="宋体" w:hAnsi="宋体" w:eastAsia="宋体" w:cs="宋体"/>
                <w:b/>
                <w:bCs/>
                <w:snapToGrid w:val="0"/>
                <w:color w:val="auto"/>
                <w:sz w:val="24"/>
                <w:szCs w:val="24"/>
                <w:highlight w:val="none"/>
                <w:u w:val="single"/>
              </w:rPr>
              <w:t>不属于</w:t>
            </w:r>
            <w:r>
              <w:rPr>
                <w:rFonts w:hint="eastAsia" w:ascii="宋体" w:hAnsi="宋体" w:eastAsia="宋体" w:cs="宋体"/>
                <w:snapToGrid w:val="0"/>
                <w:color w:val="auto"/>
                <w:sz w:val="24"/>
                <w:szCs w:val="24"/>
                <w:highlight w:val="none"/>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highlight w:val="none"/>
              </w:rPr>
              <w:t>所属行业为</w:t>
            </w:r>
            <w:r>
              <w:rPr>
                <w:rFonts w:hint="eastAsia" w:ascii="宋体" w:hAnsi="宋体" w:eastAsia="宋体" w:cs="宋体"/>
                <w:b/>
                <w:bCs/>
                <w:snapToGrid w:val="0"/>
                <w:color w:val="auto"/>
                <w:sz w:val="24"/>
                <w:szCs w:val="24"/>
                <w:highlight w:val="none"/>
                <w:u w:val="single"/>
                <w:lang w:eastAsia="zh-CN"/>
              </w:rPr>
              <w:t>（二）工业</w:t>
            </w:r>
            <w:r>
              <w:rPr>
                <w:rFonts w:hint="eastAsia" w:ascii="宋体" w:hAnsi="宋体" w:eastAsia="宋体" w:cs="宋体"/>
                <w:b/>
                <w:bCs/>
                <w:snapToGrid w:val="0"/>
                <w:color w:val="auto"/>
                <w:sz w:val="24"/>
                <w:szCs w:val="24"/>
                <w:highlight w:val="none"/>
                <w:u w:val="single"/>
              </w:rPr>
              <w:t>。</w:t>
            </w:r>
          </w:p>
          <w:p w14:paraId="50F154A2">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②残疾人福利性单位、监狱企业视同小型、微型企业，享受预留份额、评审中价格扣除等促进中小企业发展的政府采购政策，享受同样的价格扣除。</w:t>
            </w:r>
          </w:p>
          <w:p w14:paraId="6ECA382C">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③残疾人福利性单位、监狱企业属于小型、微型企业的，不重复享受价格扣除优惠。</w:t>
            </w:r>
          </w:p>
          <w:p w14:paraId="153181EB">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%给予扣除，用扣除后的价格参与评审。组成联合体或者接受分包的小微企业与联合体内其他企业、分包企业之间存在直接控股、管理关系的，不享受价格扣除优惠政策。</w:t>
            </w:r>
          </w:p>
          <w:p w14:paraId="04ACE076">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⑤联合体各方均为小型、微型企业的，联合体视同为小型、微型企业。</w:t>
            </w:r>
          </w:p>
          <w:p w14:paraId="3230EE08">
            <w:pPr>
              <w:pStyle w:val="32"/>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spacing w:val="10"/>
                <w:kern w:val="24"/>
                <w:sz w:val="24"/>
                <w:szCs w:val="24"/>
                <w:highlight w:val="none"/>
                <w:lang w:val="en-US" w:eastAsia="zh-CN" w:bidi="ar-SA"/>
              </w:rPr>
              <w:t>⑥未提供以上材料的，均不给予价格扣除。</w:t>
            </w:r>
          </w:p>
        </w:tc>
      </w:tr>
    </w:tbl>
    <w:p w14:paraId="78658812">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4C317416">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33965900">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45B0F1D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6417D6D4">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3D225EDC">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3FD38B2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656AEA4A">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69DED7CF">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21544776">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171A631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52FBB3F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51A2B2A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5BC320F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3B8312FA">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016C56F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5F8CFD0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72266328">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EFD68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8321F9A">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13B3AB2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6CDA2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66817E3E">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26191CF1">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D52C5">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1D0CE1A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3A222E5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0F33B8E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46A9C0D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5686D4F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73B4FF97">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6B019EA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015B559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21A897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16E178F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48DAB5FC">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05C49E7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6C67B01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14:paraId="6C20D97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4.2.14法律、法规、规章（适用本市的）及省级以上规范性文件（适用本市的）规定的其他无效情形。</w:t>
      </w:r>
    </w:p>
    <w:p w14:paraId="2DEF5C67">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5B8AC6D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7D54F68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5F10FA3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40C705F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150B98F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3BDAE61B">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2F7A86F">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7D30CF9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51794DC5">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037E2312">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070D0AC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4AB7A7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35063676">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5096D8B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25EF615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4D98C8C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2B6D1CB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08784F7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83FA3D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1DD7899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FC6831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1820AC6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065DA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3B8C7F4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73FB8E0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32F7CD5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70B9BBD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104D555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37F3E2E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36F24A3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43ADC69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0D1B43F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3E13FBF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0AB074A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3A77881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003FC83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3166F7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27B3981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27B7737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712F42E7">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1FA69305">
      <w:pPr>
        <w:pStyle w:val="24"/>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19E0BB33">
      <w:pPr>
        <w:jc w:val="center"/>
        <w:rPr>
          <w:rFonts w:ascii="宋体" w:hAnsi="宋体" w:eastAsia="宋体" w:cs="宋体"/>
          <w:b/>
          <w:bCs/>
          <w:color w:val="auto"/>
          <w:spacing w:val="-20"/>
          <w:kern w:val="44"/>
          <w:sz w:val="48"/>
          <w:szCs w:val="48"/>
        </w:rPr>
      </w:pPr>
    </w:p>
    <w:p w14:paraId="16A0EEA4">
      <w:pPr>
        <w:jc w:val="center"/>
        <w:rPr>
          <w:rFonts w:ascii="宋体" w:hAnsi="宋体" w:eastAsia="宋体" w:cs="宋体"/>
          <w:b/>
          <w:bCs/>
          <w:color w:val="auto"/>
          <w:spacing w:val="-20"/>
          <w:kern w:val="44"/>
          <w:sz w:val="48"/>
          <w:szCs w:val="48"/>
        </w:rPr>
      </w:pPr>
    </w:p>
    <w:p w14:paraId="3B0D95DA">
      <w:pPr>
        <w:jc w:val="center"/>
        <w:rPr>
          <w:rFonts w:ascii="宋体" w:hAnsi="宋体" w:eastAsia="宋体" w:cs="宋体"/>
          <w:b/>
          <w:bCs/>
          <w:color w:val="auto"/>
          <w:spacing w:val="-20"/>
          <w:kern w:val="44"/>
          <w:sz w:val="48"/>
          <w:szCs w:val="48"/>
        </w:rPr>
      </w:pPr>
    </w:p>
    <w:p w14:paraId="25F327E6">
      <w:pPr>
        <w:jc w:val="center"/>
        <w:rPr>
          <w:rFonts w:ascii="宋体" w:hAnsi="宋体" w:eastAsia="宋体" w:cs="宋体"/>
          <w:b/>
          <w:bCs/>
          <w:color w:val="auto"/>
          <w:spacing w:val="-20"/>
          <w:kern w:val="44"/>
          <w:sz w:val="48"/>
          <w:szCs w:val="48"/>
        </w:rPr>
      </w:pPr>
    </w:p>
    <w:p w14:paraId="270F6E02">
      <w:pPr>
        <w:jc w:val="center"/>
        <w:rPr>
          <w:rFonts w:hint="default" w:ascii="宋体" w:hAnsi="宋体" w:eastAsia="宋体" w:cs="宋体"/>
          <w:b/>
          <w:bCs/>
          <w:color w:val="auto"/>
          <w:spacing w:val="-20"/>
          <w:kern w:val="44"/>
          <w:sz w:val="48"/>
          <w:szCs w:val="48"/>
        </w:rPr>
      </w:pPr>
      <w:r>
        <w:rPr>
          <w:rFonts w:ascii="宋体" w:hAnsi="宋体" w:eastAsia="宋体" w:cs="宋体"/>
          <w:b/>
          <w:bCs/>
          <w:color w:val="auto"/>
          <w:spacing w:val="-20"/>
          <w:kern w:val="44"/>
          <w:sz w:val="48"/>
          <w:szCs w:val="48"/>
        </w:rPr>
        <w:t>政府采购货物买卖合同</w:t>
      </w:r>
    </w:p>
    <w:p w14:paraId="7C5C9C29">
      <w:pPr>
        <w:jc w:val="center"/>
        <w:rPr>
          <w:rFonts w:hint="default" w:ascii="宋体" w:hAnsi="宋体" w:eastAsia="宋体" w:cs="宋体"/>
          <w:b/>
          <w:bCs/>
          <w:color w:val="auto"/>
          <w:spacing w:val="-20"/>
          <w:kern w:val="44"/>
          <w:sz w:val="48"/>
          <w:szCs w:val="48"/>
        </w:rPr>
      </w:pPr>
      <w:r>
        <w:rPr>
          <w:rFonts w:ascii="宋体" w:hAnsi="宋体" w:eastAsia="宋体" w:cs="宋体"/>
          <w:b/>
          <w:bCs/>
          <w:color w:val="auto"/>
          <w:spacing w:val="-20"/>
          <w:kern w:val="44"/>
          <w:sz w:val="48"/>
          <w:szCs w:val="48"/>
        </w:rPr>
        <w:t>（试行）</w:t>
      </w:r>
    </w:p>
    <w:p w14:paraId="2852EB70">
      <w:pPr>
        <w:spacing w:line="240" w:lineRule="auto"/>
        <w:rPr>
          <w:rFonts w:hint="default" w:ascii="宋体" w:hAnsi="宋体" w:eastAsia="宋体" w:cs="宋体"/>
          <w:b/>
          <w:bCs/>
          <w:color w:val="auto"/>
          <w:spacing w:val="-20"/>
          <w:kern w:val="44"/>
          <w:sz w:val="40"/>
          <w:szCs w:val="40"/>
        </w:rPr>
      </w:pPr>
    </w:p>
    <w:p w14:paraId="506A64B6">
      <w:pPr>
        <w:spacing w:line="240" w:lineRule="auto"/>
        <w:rPr>
          <w:rFonts w:hint="default" w:ascii="宋体" w:hAnsi="宋体" w:eastAsia="宋体" w:cs="宋体"/>
          <w:b/>
          <w:bCs/>
          <w:color w:val="auto"/>
          <w:spacing w:val="-20"/>
          <w:kern w:val="44"/>
          <w:sz w:val="40"/>
          <w:szCs w:val="40"/>
        </w:rPr>
      </w:pPr>
    </w:p>
    <w:p w14:paraId="49BB80CF">
      <w:pPr>
        <w:spacing w:line="240" w:lineRule="auto"/>
        <w:rPr>
          <w:rFonts w:hint="default" w:ascii="宋体" w:hAnsi="宋体" w:eastAsia="宋体" w:cs="宋体"/>
          <w:b/>
          <w:bCs/>
          <w:color w:val="auto"/>
          <w:spacing w:val="-20"/>
          <w:kern w:val="44"/>
          <w:sz w:val="40"/>
          <w:szCs w:val="40"/>
        </w:rPr>
      </w:pPr>
    </w:p>
    <w:p w14:paraId="7BB88701">
      <w:pPr>
        <w:spacing w:line="360" w:lineRule="auto"/>
        <w:ind w:left="420" w:leftChars="200"/>
        <w:rPr>
          <w:rFonts w:hint="default" w:ascii="Times New Roman" w:hAnsi="Times New Roman" w:eastAsia="宋体" w:cs="Times New Roman"/>
          <w:color w:val="auto"/>
          <w:sz w:val="32"/>
          <w:szCs w:val="32"/>
        </w:rPr>
      </w:pPr>
      <w:r>
        <w:rPr>
          <w:rFonts w:ascii="宋体" w:hAnsi="宋体" w:eastAsia="宋体" w:cs="宋体"/>
          <w:color w:val="auto"/>
          <w:kern w:val="0"/>
          <w:sz w:val="32"/>
          <w:szCs w:val="32"/>
        </w:rPr>
        <w:t>项目名称：</w:t>
      </w:r>
    </w:p>
    <w:p w14:paraId="636DD5A8">
      <w:pPr>
        <w:spacing w:line="360" w:lineRule="auto"/>
        <w:ind w:left="420" w:leftChars="200"/>
        <w:rPr>
          <w:rFonts w:hint="default"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合同编号：</w:t>
      </w:r>
    </w:p>
    <w:p w14:paraId="57CCB5D7">
      <w:pPr>
        <w:spacing w:line="360" w:lineRule="auto"/>
        <w:ind w:left="420" w:leftChars="200"/>
        <w:rPr>
          <w:rFonts w:hint="default" w:ascii="Times New Roman" w:hAnsi="Times New Roman" w:eastAsia="宋体" w:cs="Times New Roman"/>
          <w:color w:val="auto"/>
          <w:sz w:val="32"/>
          <w:szCs w:val="32"/>
        </w:rPr>
      </w:pPr>
      <w:r>
        <w:rPr>
          <w:rFonts w:ascii="Times New Roman" w:hAnsi="Times New Roman" w:eastAsia="宋体" w:cs="Times New Roman"/>
          <w:color w:val="auto"/>
          <w:sz w:val="32"/>
          <w:szCs w:val="32"/>
        </w:rPr>
        <w:t>甲    方：</w:t>
      </w:r>
    </w:p>
    <w:p w14:paraId="7138ACF4">
      <w:pPr>
        <w:spacing w:line="360" w:lineRule="auto"/>
        <w:ind w:left="420" w:leftChars="200"/>
        <w:rPr>
          <w:rFonts w:hint="default"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乙    方：</w:t>
      </w:r>
    </w:p>
    <w:p w14:paraId="59321D2D">
      <w:pPr>
        <w:spacing w:line="360" w:lineRule="auto"/>
        <w:ind w:left="420" w:leftChars="200"/>
        <w:rPr>
          <w:rFonts w:hint="default" w:ascii="Times New Roman" w:hAnsi="Times New Roman" w:eastAsia="宋体" w:cs="Times New Roman"/>
          <w:color w:val="auto"/>
          <w:sz w:val="32"/>
          <w:szCs w:val="32"/>
        </w:rPr>
      </w:pPr>
      <w:r>
        <w:rPr>
          <w:rFonts w:ascii="Times New Roman" w:hAnsi="Times New Roman" w:eastAsia="宋体" w:cs="Times New Roman"/>
          <w:color w:val="auto"/>
          <w:sz w:val="32"/>
          <w:szCs w:val="32"/>
        </w:rPr>
        <w:t>签订时间：</w:t>
      </w:r>
    </w:p>
    <w:p w14:paraId="3FC5DE47">
      <w:pPr>
        <w:spacing w:line="240" w:lineRule="auto"/>
        <w:rPr>
          <w:rFonts w:hint="default" w:ascii="Times New Roman" w:hAnsi="Times New Roman" w:eastAsia="宋体" w:cs="Times New Roman"/>
          <w:color w:val="auto"/>
          <w:szCs w:val="24"/>
        </w:rPr>
      </w:pPr>
    </w:p>
    <w:p w14:paraId="43ED9D94">
      <w:pPr>
        <w:spacing w:line="240" w:lineRule="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br w:type="page"/>
      </w:r>
    </w:p>
    <w:p w14:paraId="77E26383">
      <w:pPr>
        <w:keepNext/>
        <w:keepLines/>
        <w:adjustRightInd w:val="0"/>
        <w:snapToGrid w:val="0"/>
        <w:spacing w:line="400" w:lineRule="exact"/>
        <w:jc w:val="both"/>
        <w:outlineLvl w:val="9"/>
        <w:rPr>
          <w:rFonts w:hint="default" w:ascii="黑体" w:hAnsi="黑体" w:eastAsia="黑体" w:cs="Times New Roman"/>
          <w:b/>
          <w:bCs/>
          <w:color w:val="auto"/>
          <w:sz w:val="28"/>
          <w:szCs w:val="28"/>
        </w:rPr>
      </w:pPr>
      <w:bookmarkStart w:id="16" w:name="_Toc22209"/>
    </w:p>
    <w:p w14:paraId="00741C33">
      <w:pPr>
        <w:keepNext/>
        <w:keepLines/>
        <w:adjustRightInd w:val="0"/>
        <w:snapToGrid w:val="0"/>
        <w:spacing w:line="400" w:lineRule="exact"/>
        <w:jc w:val="center"/>
        <w:outlineLvl w:val="1"/>
        <w:rPr>
          <w:rFonts w:hint="default" w:ascii="黑体" w:hAnsi="华文中宋" w:eastAsia="黑体" w:cs="Times New Roman"/>
          <w:color w:val="auto"/>
          <w:sz w:val="28"/>
          <w:szCs w:val="28"/>
        </w:rPr>
      </w:pPr>
      <w:r>
        <w:rPr>
          <w:rFonts w:ascii="黑体" w:hAnsi="黑体" w:eastAsia="黑体" w:cs="Times New Roman"/>
          <w:color w:val="auto"/>
          <w:sz w:val="28"/>
          <w:szCs w:val="28"/>
        </w:rPr>
        <w:t xml:space="preserve">第一节 </w:t>
      </w:r>
      <w:r>
        <w:rPr>
          <w:rFonts w:ascii="黑体" w:hAnsi="华文中宋" w:eastAsia="黑体" w:cs="Times New Roman"/>
          <w:color w:val="auto"/>
          <w:sz w:val="28"/>
          <w:szCs w:val="28"/>
        </w:rPr>
        <w:t>政府采购合同协议书</w:t>
      </w:r>
      <w:bookmarkEnd w:id="16"/>
    </w:p>
    <w:p w14:paraId="5B159336">
      <w:pPr>
        <w:keepNext/>
        <w:keepLines/>
        <w:adjustRightInd w:val="0"/>
        <w:snapToGrid w:val="0"/>
        <w:spacing w:line="400" w:lineRule="exact"/>
        <w:jc w:val="center"/>
        <w:outlineLvl w:val="9"/>
        <w:rPr>
          <w:rFonts w:hint="default" w:ascii="黑体" w:hAnsi="华文中宋" w:eastAsia="黑体" w:cs="Times New Roman"/>
          <w:color w:val="auto"/>
          <w:sz w:val="28"/>
          <w:szCs w:val="28"/>
        </w:rPr>
      </w:pPr>
    </w:p>
    <w:p w14:paraId="20FAF351">
      <w:p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甲方（全称）：</w:t>
      </w:r>
    </w:p>
    <w:p w14:paraId="29BBE4A0">
      <w:pPr>
        <w:adjustRightInd w:val="0"/>
        <w:snapToGrid w:val="0"/>
        <w:spacing w:line="400" w:lineRule="exact"/>
        <w:rPr>
          <w:rFonts w:hint="default" w:ascii="Times New Roman" w:hAnsi="Times New Roman" w:eastAsia="宋体" w:cs="Times New Roman"/>
          <w:color w:val="auto"/>
          <w:szCs w:val="24"/>
        </w:rPr>
      </w:pPr>
      <w:r>
        <w:rPr>
          <w:rFonts w:ascii="宋体" w:hAnsi="宋体" w:eastAsia="宋体" w:cs="Times New Roman"/>
          <w:color w:val="auto"/>
          <w:szCs w:val="21"/>
        </w:rPr>
        <w:t>乙方（全称）：</w:t>
      </w:r>
    </w:p>
    <w:p w14:paraId="5874ACDD">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8A6F3B">
      <w:pPr>
        <w:numPr>
          <w:ilvl w:val="0"/>
          <w:numId w:val="2"/>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项目信息</w:t>
      </w:r>
    </w:p>
    <w:p w14:paraId="262BFB97">
      <w:pPr>
        <w:numPr>
          <w:ilvl w:val="0"/>
          <w:numId w:val="3"/>
        </w:numPr>
        <w:adjustRightInd w:val="0"/>
        <w:snapToGrid w:val="0"/>
        <w:spacing w:line="400" w:lineRule="exact"/>
        <w:ind w:firstLine="420" w:firstLineChars="200"/>
        <w:rPr>
          <w:rFonts w:hint="default" w:ascii="宋体" w:hAnsi="宋体" w:eastAsia="宋体" w:cs="Times New Roman"/>
          <w:color w:val="auto"/>
          <w:szCs w:val="21"/>
          <w:u w:val="single"/>
        </w:rPr>
      </w:pPr>
      <w:r>
        <w:rPr>
          <w:rFonts w:ascii="宋体" w:hAnsi="宋体" w:eastAsia="宋体" w:cs="Times New Roman"/>
          <w:color w:val="auto"/>
          <w:szCs w:val="21"/>
        </w:rPr>
        <w:t>采购项目名称：</w:t>
      </w:r>
      <w:r>
        <w:rPr>
          <w:rFonts w:hint="eastAsia" w:ascii="宋体" w:hAnsi="宋体" w:eastAsia="宋体" w:cs="Times New Roman"/>
          <w:color w:val="auto"/>
          <w:szCs w:val="21"/>
          <w:lang w:eastAsia="zh-CN"/>
        </w:rPr>
        <w:t>浦江县西水东调管理中心金坑岭水库全区域监控覆盖2024年建设项目</w:t>
      </w:r>
    </w:p>
    <w:p w14:paraId="7E8720AD">
      <w:pPr>
        <w:numPr>
          <w:ilvl w:val="255"/>
          <w:numId w:val="0"/>
        </w:numPr>
        <w:tabs>
          <w:tab w:val="left" w:pos="999"/>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采购项目编号：</w:t>
      </w:r>
    </w:p>
    <w:p w14:paraId="67AB86F2">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（2）采购计划编号：</w:t>
      </w:r>
    </w:p>
    <w:p w14:paraId="15AD5795">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（3）项目内容：</w:t>
      </w:r>
    </w:p>
    <w:p w14:paraId="4D30C371">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采购标的及数量（台/套</w:t>
      </w:r>
      <w:r>
        <w:rPr>
          <w:rFonts w:hint="default" w:ascii="宋体" w:hAnsi="宋体" w:eastAsia="宋体" w:cs="Times New Roman"/>
          <w:color w:val="auto"/>
          <w:szCs w:val="21"/>
        </w:rPr>
        <w:t>/</w:t>
      </w:r>
      <w:r>
        <w:rPr>
          <w:rFonts w:ascii="宋体" w:hAnsi="宋体" w:eastAsia="宋体" w:cs="Times New Roman"/>
          <w:color w:val="auto"/>
          <w:szCs w:val="21"/>
        </w:rPr>
        <w:t>个</w:t>
      </w:r>
      <w:r>
        <w:rPr>
          <w:rFonts w:hint="default" w:ascii="宋体" w:hAnsi="宋体" w:eastAsia="宋体" w:cs="Times New Roman"/>
          <w:color w:val="auto"/>
          <w:szCs w:val="21"/>
        </w:rPr>
        <w:t>/</w:t>
      </w:r>
      <w:r>
        <w:rPr>
          <w:rFonts w:ascii="宋体" w:hAnsi="宋体" w:eastAsia="宋体" w:cs="Times New Roman"/>
          <w:color w:val="auto"/>
          <w:szCs w:val="21"/>
        </w:rPr>
        <w:t>架</w:t>
      </w:r>
      <w:r>
        <w:rPr>
          <w:rFonts w:hint="default" w:ascii="宋体" w:hAnsi="宋体" w:eastAsia="宋体" w:cs="Times New Roman"/>
          <w:color w:val="auto"/>
          <w:szCs w:val="21"/>
        </w:rPr>
        <w:t>/</w:t>
      </w:r>
      <w:r>
        <w:rPr>
          <w:rFonts w:ascii="宋体" w:hAnsi="宋体" w:eastAsia="宋体" w:cs="Times New Roman"/>
          <w:color w:val="auto"/>
          <w:szCs w:val="21"/>
        </w:rPr>
        <w:t>组等）：</w:t>
      </w:r>
    </w:p>
    <w:p w14:paraId="75982A07">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品牌：规格型号：</w:t>
      </w:r>
    </w:p>
    <w:p w14:paraId="010CDA57">
      <w:pPr>
        <w:adjustRightInd w:val="0"/>
        <w:snapToGrid w:val="0"/>
        <w:spacing w:line="400" w:lineRule="exact"/>
        <w:ind w:firstLine="945" w:firstLineChars="450"/>
        <w:rPr>
          <w:rFonts w:hint="default" w:ascii="宋体" w:hAnsi="宋体" w:eastAsia="宋体" w:cs="Times New Roman"/>
          <w:color w:val="auto"/>
          <w:szCs w:val="21"/>
          <w:u w:val="single"/>
        </w:rPr>
      </w:pPr>
      <w:r>
        <w:rPr>
          <w:rFonts w:ascii="宋体" w:hAnsi="宋体" w:eastAsia="宋体" w:cs="Times New Roman"/>
          <w:color w:val="auto"/>
          <w:szCs w:val="21"/>
        </w:rPr>
        <w:t>采购标的的技术要求、商务要求具体见附件。</w:t>
      </w:r>
    </w:p>
    <w:p w14:paraId="4E7510C0">
      <w:pPr>
        <w:numPr>
          <w:ilvl w:val="255"/>
          <w:numId w:val="0"/>
        </w:numPr>
        <w:adjustRightInd w:val="0"/>
        <w:snapToGrid w:val="0"/>
        <w:spacing w:line="400" w:lineRule="exact"/>
        <w:ind w:firstLine="945" w:firstLineChars="450"/>
        <w:rPr>
          <w:rFonts w:hint="default" w:ascii="宋体" w:hAnsi="宋体" w:eastAsia="宋体" w:cs="宋体"/>
          <w:color w:val="auto"/>
          <w:szCs w:val="21"/>
        </w:rPr>
      </w:pPr>
      <w:r>
        <w:rPr>
          <w:rFonts w:ascii="汉仪书宋二S" w:hAnsi="汉仪书宋二S" w:eastAsia="汉仪书宋二S" w:cs="汉仪书宋二S"/>
          <w:color w:val="auto"/>
          <w:szCs w:val="21"/>
        </w:rPr>
        <w:t>①</w:t>
      </w:r>
      <w:r>
        <w:rPr>
          <w:rFonts w:ascii="宋体" w:hAnsi="宋体" w:eastAsia="宋体" w:cs="宋体"/>
          <w:color w:val="auto"/>
          <w:szCs w:val="21"/>
        </w:rPr>
        <w:t>涉及信息类产品，请填写该产品关键部件的品牌、型号：</w:t>
      </w:r>
    </w:p>
    <w:p w14:paraId="10E7E0DB">
      <w:pPr>
        <w:numPr>
          <w:ilvl w:val="255"/>
          <w:numId w:val="0"/>
        </w:numPr>
        <w:adjustRightInd w:val="0"/>
        <w:snapToGrid w:val="0"/>
        <w:spacing w:line="400" w:lineRule="exact"/>
        <w:ind w:firstLine="420" w:firstLineChars="200"/>
        <w:rPr>
          <w:rFonts w:hint="default" w:ascii="宋体" w:hAnsi="宋体" w:eastAsia="宋体" w:cs="宋体"/>
          <w:color w:val="auto"/>
          <w:kern w:val="0"/>
          <w:szCs w:val="21"/>
          <w:u w:val="single"/>
        </w:rPr>
      </w:pPr>
      <w:r>
        <w:rPr>
          <w:rFonts w:ascii="宋体" w:hAnsi="宋体" w:eastAsia="宋体" w:cs="宋体"/>
          <w:color w:val="auto"/>
          <w:szCs w:val="21"/>
        </w:rPr>
        <w:t xml:space="preserve">     标的名称：</w:t>
      </w:r>
    </w:p>
    <w:p w14:paraId="0B5E13F4">
      <w:pPr>
        <w:numPr>
          <w:ilvl w:val="255"/>
          <w:numId w:val="0"/>
        </w:numPr>
        <w:adjustRightInd w:val="0"/>
        <w:snapToGrid w:val="0"/>
        <w:spacing w:line="400" w:lineRule="exact"/>
        <w:ind w:firstLine="420" w:firstLineChars="200"/>
        <w:rPr>
          <w:rFonts w:ascii="宋体" w:hAnsi="宋体" w:eastAsia="宋体" w:cs="宋体"/>
          <w:color w:val="auto"/>
          <w:szCs w:val="21"/>
        </w:rPr>
      </w:pPr>
      <w:r>
        <w:rPr>
          <w:rFonts w:ascii="宋体" w:hAnsi="宋体" w:eastAsia="宋体" w:cs="宋体"/>
          <w:color w:val="auto"/>
          <w:szCs w:val="21"/>
        </w:rPr>
        <w:t xml:space="preserve">     关键部件：品牌：型号：</w:t>
      </w:r>
    </w:p>
    <w:p w14:paraId="304C7DEB">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关键部件：品牌：型号：</w:t>
      </w:r>
    </w:p>
    <w:p w14:paraId="1A75957F">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 xml:space="preserve">     关键部件：品牌：型号：</w:t>
      </w:r>
    </w:p>
    <w:p w14:paraId="6706108A">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t xml:space="preserve">   （注：关键部件是指财政部会同有关部门发布的政府采购需求标准规定的需要通过国家有关部门指定的测评机构开展的安全可靠测评的软硬件，如CPU芯片、操作系统、数据库等。）</w:t>
      </w:r>
    </w:p>
    <w:p w14:paraId="39E85B65">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汉仪书宋二S" w:hAnsi="汉仪书宋二S" w:eastAsia="汉仪书宋二S" w:cs="汉仪书宋二S"/>
          <w:color w:val="auto"/>
          <w:szCs w:val="21"/>
        </w:rPr>
        <w:t>②</w:t>
      </w:r>
      <w:r>
        <w:rPr>
          <w:rFonts w:ascii="宋体" w:hAnsi="宋体" w:eastAsia="宋体" w:cs="宋体"/>
          <w:color w:val="auto"/>
          <w:szCs w:val="21"/>
        </w:rPr>
        <w:t>涉及车辆采购，请填写是否属于新能源汽车：</w:t>
      </w:r>
    </w:p>
    <w:p w14:paraId="067CBAC4">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是，《政府采购品目分类目录》底级品目名称： 数量： 金额：</w:t>
      </w:r>
    </w:p>
    <w:p w14:paraId="412A91A7">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否</w:t>
      </w:r>
    </w:p>
    <w:p w14:paraId="4D07084B">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t xml:space="preserve">    （</w:t>
      </w:r>
      <w:r>
        <w:rPr>
          <w:rFonts w:hint="default" w:ascii="宋体" w:hAnsi="宋体" w:eastAsia="宋体" w:cs="宋体"/>
          <w:color w:val="auto"/>
          <w:szCs w:val="21"/>
        </w:rPr>
        <w:t>4</w:t>
      </w:r>
      <w:r>
        <w:rPr>
          <w:rFonts w:ascii="宋体" w:hAnsi="宋体" w:eastAsia="宋体" w:cs="宋体"/>
          <w:color w:val="auto"/>
          <w:szCs w:val="21"/>
        </w:rPr>
        <w:t>）政府采购组织形式：</w:t>
      </w:r>
      <w:r>
        <w:rPr>
          <w:rFonts w:ascii="宋体" w:hAnsi="宋体" w:eastAsia="宋体" w:cs="宋体"/>
          <w:color w:val="auto"/>
          <w:szCs w:val="21"/>
        </w:rPr>
        <w:sym w:font="Wingdings" w:char="00A8"/>
      </w:r>
      <w:r>
        <w:rPr>
          <w:rFonts w:ascii="宋体" w:hAnsi="宋体" w:eastAsia="宋体" w:cs="宋体"/>
          <w:color w:val="auto"/>
          <w:szCs w:val="21"/>
        </w:rPr>
        <w:t xml:space="preserve">政府集中采购  </w:t>
      </w:r>
      <w:r>
        <w:rPr>
          <w:rFonts w:ascii="宋体" w:hAnsi="宋体" w:eastAsia="宋体" w:cs="宋体"/>
          <w:color w:val="auto"/>
          <w:szCs w:val="21"/>
        </w:rPr>
        <w:sym w:font="Wingdings" w:char="00A8"/>
      </w:r>
      <w:r>
        <w:rPr>
          <w:rFonts w:ascii="宋体" w:hAnsi="宋体" w:eastAsia="宋体" w:cs="宋体"/>
          <w:color w:val="auto"/>
          <w:szCs w:val="21"/>
        </w:rPr>
        <w:t xml:space="preserve">部门集中采购  </w:t>
      </w:r>
      <w:r>
        <w:rPr>
          <w:rFonts w:ascii="宋体" w:hAnsi="宋体" w:eastAsia="宋体" w:cs="宋体"/>
          <w:color w:val="auto"/>
          <w:szCs w:val="21"/>
        </w:rPr>
        <w:sym w:font="Wingdings" w:char="00FE"/>
      </w:r>
      <w:r>
        <w:rPr>
          <w:rFonts w:ascii="宋体" w:hAnsi="宋体" w:eastAsia="宋体" w:cs="宋体"/>
          <w:color w:val="auto"/>
          <w:szCs w:val="21"/>
        </w:rPr>
        <w:t>分散采购</w:t>
      </w:r>
    </w:p>
    <w:p w14:paraId="59029104">
      <w:pPr>
        <w:numPr>
          <w:ilvl w:val="255"/>
          <w:numId w:val="0"/>
        </w:numPr>
        <w:autoSpaceDE w:val="0"/>
        <w:autoSpaceDN w:val="0"/>
        <w:adjustRightInd w:val="0"/>
        <w:snapToGrid w:val="0"/>
        <w:spacing w:line="400" w:lineRule="exact"/>
        <w:ind w:firstLine="420"/>
        <w:rPr>
          <w:rFonts w:hint="default" w:ascii="宋体" w:hAnsi="宋体" w:eastAsia="宋体" w:cs="宋体"/>
          <w:color w:val="auto"/>
          <w:szCs w:val="21"/>
        </w:rPr>
      </w:pPr>
      <w:r>
        <w:rPr>
          <w:rFonts w:ascii="宋体" w:hAnsi="宋体" w:eastAsia="宋体" w:cs="宋体"/>
          <w:color w:val="auto"/>
          <w:szCs w:val="21"/>
        </w:rPr>
        <w:t>（</w:t>
      </w:r>
      <w:r>
        <w:rPr>
          <w:rFonts w:hint="default" w:ascii="宋体" w:hAnsi="宋体" w:eastAsia="宋体" w:cs="宋体"/>
          <w:color w:val="auto"/>
          <w:szCs w:val="21"/>
        </w:rPr>
        <w:t>5</w:t>
      </w:r>
      <w:r>
        <w:rPr>
          <w:rFonts w:ascii="宋体" w:hAnsi="宋体" w:eastAsia="宋体" w:cs="宋体"/>
          <w:color w:val="auto"/>
          <w:szCs w:val="21"/>
        </w:rPr>
        <w:t>）政府采购方式：</w:t>
      </w:r>
      <w:r>
        <w:rPr>
          <w:rFonts w:ascii="宋体" w:hAnsi="宋体" w:eastAsia="宋体" w:cs="宋体"/>
          <w:color w:val="auto"/>
          <w:szCs w:val="21"/>
        </w:rPr>
        <w:sym w:font="Wingdings" w:char="00FE"/>
      </w:r>
      <w:r>
        <w:rPr>
          <w:rFonts w:ascii="宋体" w:hAnsi="宋体" w:eastAsia="宋体" w:cs="宋体"/>
          <w:color w:val="auto"/>
          <w:szCs w:val="21"/>
        </w:rPr>
        <w:t xml:space="preserve">公开招标 </w:t>
      </w:r>
      <w:r>
        <w:rPr>
          <w:rFonts w:ascii="宋体" w:hAnsi="宋体" w:eastAsia="宋体" w:cs="宋体"/>
          <w:color w:val="auto"/>
          <w:szCs w:val="21"/>
        </w:rPr>
        <w:sym w:font="Wingdings" w:char="00A8"/>
      </w:r>
      <w:r>
        <w:rPr>
          <w:rFonts w:ascii="宋体" w:hAnsi="宋体" w:eastAsia="宋体" w:cs="宋体"/>
          <w:color w:val="auto"/>
          <w:szCs w:val="21"/>
        </w:rPr>
        <w:t xml:space="preserve">邀请招标 </w:t>
      </w:r>
      <w:r>
        <w:rPr>
          <w:rFonts w:ascii="宋体" w:hAnsi="宋体" w:eastAsia="宋体" w:cs="宋体"/>
          <w:color w:val="auto"/>
          <w:szCs w:val="21"/>
        </w:rPr>
        <w:sym w:font="Wingdings" w:char="00A8"/>
      </w:r>
      <w:r>
        <w:rPr>
          <w:rFonts w:ascii="宋体" w:hAnsi="宋体" w:eastAsia="宋体" w:cs="宋体"/>
          <w:color w:val="auto"/>
          <w:szCs w:val="21"/>
        </w:rPr>
        <w:t xml:space="preserve">竞争性谈判 </w:t>
      </w:r>
      <w:r>
        <w:rPr>
          <w:rFonts w:ascii="宋体" w:hAnsi="宋体" w:eastAsia="宋体" w:cs="宋体"/>
          <w:color w:val="auto"/>
          <w:szCs w:val="21"/>
        </w:rPr>
        <w:sym w:font="Wingdings" w:char="00A8"/>
      </w:r>
      <w:r>
        <w:rPr>
          <w:rFonts w:ascii="宋体" w:hAnsi="宋体" w:eastAsia="宋体" w:cs="宋体"/>
          <w:color w:val="auto"/>
          <w:szCs w:val="21"/>
        </w:rPr>
        <w:t>竞争性磋商</w:t>
      </w:r>
    </w:p>
    <w:p w14:paraId="51173BC7">
      <w:pPr>
        <w:numPr>
          <w:ilvl w:val="255"/>
          <w:numId w:val="0"/>
        </w:numPr>
        <w:autoSpaceDE w:val="0"/>
        <w:autoSpaceDN w:val="0"/>
        <w:adjustRightInd w:val="0"/>
        <w:snapToGrid w:val="0"/>
        <w:spacing w:line="400" w:lineRule="exact"/>
        <w:ind w:firstLine="420"/>
        <w:rPr>
          <w:rFonts w:hint="default" w:ascii="宋体" w:hAnsi="宋体" w:eastAsia="宋体" w:cs="宋体"/>
          <w:color w:val="auto"/>
          <w:szCs w:val="21"/>
          <w:u w:val="single"/>
        </w:rPr>
      </w:pPr>
      <w:r>
        <w:rPr>
          <w:rFonts w:ascii="宋体" w:hAnsi="宋体" w:eastAsia="宋体" w:cs="宋体"/>
          <w:color w:val="auto"/>
          <w:szCs w:val="21"/>
        </w:rPr>
        <w:sym w:font="Wingdings" w:char="00A8"/>
      </w:r>
      <w:r>
        <w:rPr>
          <w:rFonts w:ascii="宋体" w:hAnsi="宋体" w:eastAsia="宋体" w:cs="宋体"/>
          <w:color w:val="auto"/>
          <w:szCs w:val="21"/>
        </w:rPr>
        <w:t xml:space="preserve">询价 </w:t>
      </w:r>
      <w:r>
        <w:rPr>
          <w:rFonts w:ascii="宋体" w:hAnsi="宋体" w:eastAsia="宋体" w:cs="宋体"/>
          <w:color w:val="auto"/>
          <w:szCs w:val="21"/>
        </w:rPr>
        <w:sym w:font="Wingdings" w:char="00A8"/>
      </w:r>
      <w:r>
        <w:rPr>
          <w:rFonts w:ascii="宋体" w:hAnsi="宋体" w:eastAsia="宋体" w:cs="宋体"/>
          <w:color w:val="auto"/>
          <w:szCs w:val="21"/>
        </w:rPr>
        <w:t xml:space="preserve">单一来源 </w:t>
      </w:r>
      <w:r>
        <w:rPr>
          <w:rFonts w:ascii="宋体" w:hAnsi="宋体" w:eastAsia="宋体" w:cs="宋体"/>
          <w:color w:val="auto"/>
          <w:szCs w:val="21"/>
        </w:rPr>
        <w:sym w:font="Wingdings" w:char="00A8"/>
      </w:r>
      <w:r>
        <w:rPr>
          <w:rFonts w:ascii="宋体" w:hAnsi="宋体" w:eastAsia="宋体" w:cs="宋体"/>
          <w:color w:val="auto"/>
          <w:szCs w:val="21"/>
        </w:rPr>
        <w:t xml:space="preserve">框架协议 </w:t>
      </w:r>
      <w:r>
        <w:rPr>
          <w:rFonts w:ascii="宋体" w:hAnsi="宋体" w:eastAsia="宋体" w:cs="宋体"/>
          <w:color w:val="auto"/>
          <w:szCs w:val="21"/>
        </w:rPr>
        <w:sym w:font="Wingdings" w:char="00A8"/>
      </w:r>
      <w:r>
        <w:rPr>
          <w:rFonts w:ascii="宋体" w:hAnsi="宋体" w:eastAsia="宋体" w:cs="宋体"/>
          <w:color w:val="auto"/>
          <w:szCs w:val="21"/>
        </w:rPr>
        <w:t>其他：</w:t>
      </w:r>
    </w:p>
    <w:p w14:paraId="3F561697">
      <w:pPr>
        <w:numPr>
          <w:ilvl w:val="255"/>
          <w:numId w:val="0"/>
        </w:numPr>
        <w:autoSpaceDE w:val="0"/>
        <w:autoSpaceDN w:val="0"/>
        <w:adjustRightInd w:val="0"/>
        <w:snapToGrid w:val="0"/>
        <w:spacing w:line="400" w:lineRule="exact"/>
        <w:ind w:firstLine="420"/>
        <w:rPr>
          <w:rFonts w:hint="default" w:ascii="宋体" w:hAnsi="宋体" w:eastAsia="宋体" w:cs="宋体"/>
          <w:color w:val="auto"/>
          <w:szCs w:val="21"/>
        </w:rPr>
      </w:pPr>
      <w:r>
        <w:rPr>
          <w:rFonts w:ascii="宋体" w:hAnsi="宋体" w:eastAsia="宋体" w:cs="宋体"/>
          <w:color w:val="auto"/>
          <w:szCs w:val="21"/>
        </w:rPr>
        <w:t>（注：在框架协议采购的第二阶段，可选择使用该合同文本）</w:t>
      </w:r>
    </w:p>
    <w:p w14:paraId="3558B0CB">
      <w:pPr>
        <w:numPr>
          <w:ilvl w:val="255"/>
          <w:numId w:val="0"/>
        </w:numPr>
        <w:autoSpaceDE w:val="0"/>
        <w:autoSpaceDN w:val="0"/>
        <w:adjustRightInd w:val="0"/>
        <w:snapToGrid w:val="0"/>
        <w:spacing w:line="400" w:lineRule="exact"/>
        <w:ind w:firstLine="220" w:firstLineChars="100"/>
        <w:rPr>
          <w:rFonts w:hint="default" w:ascii="宋体" w:hAnsi="宋体" w:eastAsia="宋体" w:cs="Times New Roman"/>
          <w:color w:val="auto"/>
          <w:szCs w:val="21"/>
        </w:rPr>
      </w:pPr>
      <w:r>
        <w:rPr>
          <w:rFonts w:ascii="宋体" w:hAnsi="宋体" w:eastAsia="华文楷体" w:cs="华文楷体"/>
          <w:color w:val="auto"/>
          <w:sz w:val="22"/>
          <w:szCs w:val="21"/>
        </w:rPr>
        <w:t xml:space="preserve"> （</w:t>
      </w:r>
      <w:r>
        <w:rPr>
          <w:rFonts w:hint="default" w:ascii="宋体" w:hAnsi="宋体" w:eastAsia="华文楷体" w:cs="华文楷体"/>
          <w:color w:val="auto"/>
          <w:sz w:val="22"/>
          <w:szCs w:val="21"/>
        </w:rPr>
        <w:t>6</w:t>
      </w:r>
      <w:r>
        <w:rPr>
          <w:rFonts w:ascii="宋体" w:hAnsi="宋体" w:eastAsia="华文楷体" w:cs="华文楷体"/>
          <w:color w:val="auto"/>
          <w:sz w:val="22"/>
          <w:szCs w:val="21"/>
        </w:rPr>
        <w:t>）</w:t>
      </w:r>
      <w:r>
        <w:rPr>
          <w:rFonts w:ascii="宋体" w:hAnsi="宋体" w:eastAsia="宋体" w:cs="Times New Roman"/>
          <w:color w:val="auto"/>
          <w:szCs w:val="21"/>
        </w:rPr>
        <w:t>中标（成交）采购标的制造商是否为中小企业：</w:t>
      </w:r>
      <w:r>
        <w:rPr>
          <w:rFonts w:ascii="宋体" w:hAnsi="宋体" w:eastAsia="宋体" w:cs="Times New Roman"/>
          <w:color w:val="auto"/>
          <w:szCs w:val="21"/>
        </w:rPr>
        <w:sym w:font="Wingdings" w:char="00A8"/>
      </w:r>
      <w:r>
        <w:rPr>
          <w:rFonts w:ascii="宋体" w:hAnsi="宋体" w:eastAsia="宋体" w:cs="Times New Roman"/>
          <w:color w:val="auto"/>
          <w:szCs w:val="21"/>
        </w:rPr>
        <w:t xml:space="preserve">是      </w:t>
      </w: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73A627DC">
      <w:pPr>
        <w:numPr>
          <w:ilvl w:val="255"/>
          <w:numId w:val="0"/>
        </w:numPr>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color w:val="auto"/>
          <w:szCs w:val="21"/>
        </w:rPr>
        <w:t xml:space="preserve">         本合同是否为专门面向中小企业的采购合同（中小企业预留合同）：</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FE"/>
      </w:r>
      <w:r>
        <w:rPr>
          <w:rFonts w:ascii="宋体" w:hAnsi="宋体" w:eastAsia="宋体" w:cs="Times New Roman"/>
          <w:iCs/>
          <w:color w:val="auto"/>
          <w:szCs w:val="21"/>
        </w:rPr>
        <w:t>否</w:t>
      </w:r>
    </w:p>
    <w:p w14:paraId="19DAB288">
      <w:pPr>
        <w:numPr>
          <w:ilvl w:val="255"/>
          <w:numId w:val="0"/>
        </w:numPr>
        <w:adjustRightInd w:val="0"/>
        <w:snapToGrid w:val="0"/>
        <w:spacing w:line="400" w:lineRule="exact"/>
        <w:rPr>
          <w:rFonts w:hint="default" w:ascii="宋体" w:hAnsi="宋体" w:eastAsia="宋体" w:cs="Times New Roman"/>
          <w:iCs/>
          <w:color w:val="auto"/>
          <w:szCs w:val="21"/>
        </w:rPr>
      </w:pPr>
      <w:r>
        <w:rPr>
          <w:rFonts w:ascii="Times New Roman" w:hAnsi="Times New Roman" w:eastAsia="宋体" w:cs="Times New Roman"/>
          <w:color w:val="auto"/>
          <w:szCs w:val="24"/>
        </w:rPr>
        <w:t xml:space="preserve">         若本项目不专门面向中小企业采购，是否给予小微企业评审优惠：</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579F0AD1">
      <w:pPr>
        <w:numPr>
          <w:ilvl w:val="255"/>
          <w:numId w:val="0"/>
        </w:numPr>
        <w:adjustRightInd w:val="0"/>
        <w:snapToGrid w:val="0"/>
        <w:spacing w:line="400" w:lineRule="exact"/>
        <w:rPr>
          <w:rFonts w:hint="default" w:ascii="宋体" w:hAnsi="宋体" w:eastAsia="宋体" w:cs="Times New Roman"/>
          <w:iCs/>
          <w:color w:val="auto"/>
          <w:szCs w:val="21"/>
        </w:rPr>
      </w:pPr>
      <w:r>
        <w:rPr>
          <w:rFonts w:ascii="Times New Roman" w:hAnsi="Times New Roman" w:eastAsia="宋体" w:cs="Times New Roman"/>
          <w:color w:val="auto"/>
          <w:szCs w:val="24"/>
        </w:rPr>
        <w:t xml:space="preserve">         中标（成交）采购标的制造商是否为残疾人福利性单位：</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66105A53">
      <w:pPr>
        <w:snapToGrid w:val="0"/>
        <w:spacing w:line="400" w:lineRule="exact"/>
        <w:rPr>
          <w:rFonts w:hint="default" w:ascii="Times New Roman" w:hAnsi="Times New Roman" w:eastAsia="宋体" w:cs="Times New Roman"/>
          <w:color w:val="auto"/>
          <w:szCs w:val="24"/>
        </w:rPr>
      </w:pPr>
      <w:r>
        <w:rPr>
          <w:rFonts w:ascii="Times New Roman" w:hAnsi="Times New Roman" w:eastAsia="宋体" w:cs="Times New Roman"/>
          <w:color w:val="auto"/>
          <w:szCs w:val="24"/>
        </w:rPr>
        <w:t xml:space="preserve">         中标（成交）采购标的制造商是否为监狱企业：</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5F23DEEF">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w:t>
      </w:r>
      <w:r>
        <w:rPr>
          <w:rFonts w:hint="default" w:ascii="宋体" w:hAnsi="宋体" w:eastAsia="宋体" w:cs="Times New Roman"/>
          <w:color w:val="auto"/>
          <w:szCs w:val="21"/>
        </w:rPr>
        <w:t>7</w:t>
      </w:r>
      <w:r>
        <w:rPr>
          <w:rFonts w:ascii="宋体" w:hAnsi="宋体" w:eastAsia="宋体" w:cs="Times New Roman"/>
          <w:color w:val="auto"/>
          <w:szCs w:val="21"/>
        </w:rPr>
        <w:t>）合同是否分包：</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4DDC7030">
      <w:pPr>
        <w:adjustRightInd w:val="0"/>
        <w:snapToGrid w:val="0"/>
        <w:spacing w:line="400" w:lineRule="exact"/>
        <w:ind w:firstLine="840" w:firstLineChars="400"/>
        <w:rPr>
          <w:rFonts w:hint="default" w:ascii="宋体" w:hAnsi="宋体" w:eastAsia="宋体" w:cs="Times New Roman"/>
          <w:color w:val="auto"/>
          <w:szCs w:val="21"/>
          <w:u w:val="single"/>
        </w:rPr>
      </w:pPr>
      <w:r>
        <w:rPr>
          <w:rFonts w:ascii="宋体" w:hAnsi="宋体" w:eastAsia="宋体" w:cs="Times New Roman"/>
          <w:color w:val="auto"/>
          <w:szCs w:val="21"/>
        </w:rPr>
        <w:t>分包主要内容：</w:t>
      </w:r>
    </w:p>
    <w:p w14:paraId="045D79CD">
      <w:p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t>分包供应商/制造商名称（如供应商和制造商不同，请分别填写）：</w:t>
      </w:r>
    </w:p>
    <w:p w14:paraId="25B2F3CF">
      <w:pPr>
        <w:adjustRightInd w:val="0"/>
        <w:snapToGrid w:val="0"/>
        <w:spacing w:line="400" w:lineRule="exact"/>
        <w:ind w:firstLine="840" w:firstLineChars="400"/>
        <w:rPr>
          <w:rFonts w:hint="default" w:ascii="宋体" w:hAnsi="宋体" w:eastAsia="宋体" w:cs="Times New Roman"/>
          <w:color w:val="auto"/>
          <w:szCs w:val="21"/>
          <w:u w:val="single"/>
        </w:rPr>
      </w:pPr>
    </w:p>
    <w:p w14:paraId="35669A2A">
      <w:p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t>分包供应商/制造商类型（如果供应商和制造商不同，只填写制造商类型）：</w:t>
      </w:r>
    </w:p>
    <w:p w14:paraId="215D52E0">
      <w:pPr>
        <w:adjustRightInd w:val="0"/>
        <w:snapToGrid w:val="0"/>
        <w:spacing w:line="400" w:lineRule="exact"/>
        <w:ind w:firstLine="840" w:firstLineChars="400"/>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大型企业  </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中型企业  </w:t>
      </w:r>
      <w:r>
        <w:rPr>
          <w:rFonts w:ascii="宋体" w:hAnsi="宋体" w:eastAsia="宋体" w:cs="Times New Roman"/>
          <w:iCs/>
          <w:color w:val="auto"/>
          <w:szCs w:val="21"/>
        </w:rPr>
        <w:sym w:font="Wingdings" w:char="00A8"/>
      </w:r>
      <w:r>
        <w:rPr>
          <w:rFonts w:ascii="宋体" w:hAnsi="宋体" w:eastAsia="宋体" w:cs="Times New Roman"/>
          <w:iCs/>
          <w:color w:val="auto"/>
          <w:szCs w:val="21"/>
        </w:rPr>
        <w:t>小微型企业</w:t>
      </w:r>
    </w:p>
    <w:p w14:paraId="0B89E1C3">
      <w:pPr>
        <w:adjustRightInd w:val="0"/>
        <w:snapToGrid w:val="0"/>
        <w:spacing w:line="400" w:lineRule="exact"/>
        <w:ind w:firstLine="840" w:firstLineChars="400"/>
        <w:rPr>
          <w:rFonts w:hint="default" w:ascii="Times New Roman" w:hAnsi="Times New Roman" w:eastAsia="华文楷体" w:cs="Times New Roman"/>
          <w:color w:val="auto"/>
          <w:szCs w:val="24"/>
        </w:rPr>
      </w:pPr>
      <w:r>
        <w:rPr>
          <w:rFonts w:ascii="宋体" w:hAnsi="宋体" w:eastAsia="宋体" w:cs="Times New Roman"/>
          <w:iCs/>
          <w:color w:val="auto"/>
          <w:szCs w:val="21"/>
        </w:rPr>
        <w:sym w:font="Wingdings" w:char="00A8"/>
      </w:r>
      <w:r>
        <w:rPr>
          <w:rFonts w:ascii="宋体" w:hAnsi="宋体" w:eastAsia="宋体" w:cs="Times New Roman"/>
          <w:iCs/>
          <w:color w:val="auto"/>
          <w:szCs w:val="21"/>
        </w:rPr>
        <w:t>残疾人福利性单位</w:t>
      </w:r>
      <w:r>
        <w:rPr>
          <w:rFonts w:ascii="宋体" w:hAnsi="宋体" w:eastAsia="宋体" w:cs="Times New Roman"/>
          <w:iCs/>
          <w:color w:val="auto"/>
          <w:szCs w:val="21"/>
        </w:rPr>
        <w:sym w:font="Wingdings" w:char="00A8"/>
      </w:r>
      <w:r>
        <w:rPr>
          <w:rFonts w:ascii="宋体" w:hAnsi="宋体" w:eastAsia="宋体" w:cs="Times New Roman"/>
          <w:iCs/>
          <w:color w:val="auto"/>
          <w:szCs w:val="21"/>
        </w:rPr>
        <w:t>监狱企业</w:t>
      </w:r>
      <w:r>
        <w:rPr>
          <w:rFonts w:ascii="宋体" w:hAnsi="宋体" w:eastAsia="宋体" w:cs="Times New Roman"/>
          <w:iCs/>
          <w:color w:val="auto"/>
          <w:szCs w:val="21"/>
        </w:rPr>
        <w:sym w:font="Wingdings" w:char="00A8"/>
      </w:r>
      <w:r>
        <w:rPr>
          <w:rFonts w:ascii="宋体" w:hAnsi="宋体" w:eastAsia="宋体" w:cs="Times New Roman"/>
          <w:iCs/>
          <w:color w:val="auto"/>
          <w:szCs w:val="21"/>
        </w:rPr>
        <w:t>其他</w:t>
      </w:r>
    </w:p>
    <w:p w14:paraId="36CF07E7">
      <w:pPr>
        <w:numPr>
          <w:ilvl w:val="255"/>
          <w:numId w:val="0"/>
        </w:numPr>
        <w:adjustRightInd w:val="0"/>
        <w:snapToGrid w:val="0"/>
        <w:spacing w:line="400" w:lineRule="exact"/>
        <w:rPr>
          <w:rFonts w:hint="default" w:ascii="宋体" w:hAnsi="宋体" w:eastAsia="宋体" w:cs="宋体"/>
          <w:iCs/>
          <w:color w:val="auto"/>
          <w:szCs w:val="21"/>
        </w:rPr>
      </w:pPr>
      <w:r>
        <w:rPr>
          <w:rFonts w:ascii="宋体" w:hAnsi="宋体" w:eastAsia="宋体" w:cs="宋体"/>
          <w:color w:val="auto"/>
          <w:szCs w:val="21"/>
        </w:rPr>
        <w:t>（</w:t>
      </w:r>
      <w:r>
        <w:rPr>
          <w:rFonts w:hint="default" w:ascii="宋体" w:hAnsi="宋体" w:eastAsia="宋体" w:cs="宋体"/>
          <w:color w:val="auto"/>
          <w:szCs w:val="21"/>
        </w:rPr>
        <w:t>8</w:t>
      </w:r>
      <w:r>
        <w:rPr>
          <w:rFonts w:ascii="宋体" w:hAnsi="宋体" w:eastAsia="宋体" w:cs="宋体"/>
          <w:color w:val="auto"/>
          <w:szCs w:val="21"/>
        </w:rPr>
        <w:t>）中标（成交）供应商是否为外商投资企业：</w:t>
      </w:r>
      <w:r>
        <w:rPr>
          <w:rFonts w:ascii="宋体" w:hAnsi="宋体" w:eastAsia="宋体" w:cs="宋体"/>
          <w:iCs/>
          <w:color w:val="auto"/>
          <w:szCs w:val="21"/>
        </w:rPr>
        <w:sym w:font="Wingdings" w:char="00A8"/>
      </w:r>
      <w:r>
        <w:rPr>
          <w:rFonts w:ascii="宋体" w:hAnsi="宋体" w:eastAsia="宋体" w:cs="宋体"/>
          <w:iCs/>
          <w:color w:val="auto"/>
          <w:szCs w:val="21"/>
        </w:rPr>
        <w:t xml:space="preserve">是       </w:t>
      </w:r>
      <w:r>
        <w:rPr>
          <w:rFonts w:ascii="宋体" w:hAnsi="宋体" w:eastAsia="宋体" w:cs="宋体"/>
          <w:iCs/>
          <w:color w:val="auto"/>
          <w:szCs w:val="21"/>
        </w:rPr>
        <w:sym w:font="Wingdings" w:char="00A8"/>
      </w:r>
      <w:r>
        <w:rPr>
          <w:rFonts w:ascii="宋体" w:hAnsi="宋体" w:eastAsia="宋体" w:cs="宋体"/>
          <w:iCs/>
          <w:color w:val="auto"/>
          <w:szCs w:val="21"/>
        </w:rPr>
        <w:t>否</w:t>
      </w:r>
    </w:p>
    <w:p w14:paraId="29110FB3">
      <w:pPr>
        <w:tabs>
          <w:tab w:val="left" w:pos="1340"/>
        </w:tabs>
        <w:autoSpaceDE w:val="0"/>
        <w:autoSpaceDN w:val="0"/>
        <w:adjustRightInd w:val="0"/>
        <w:spacing w:line="400" w:lineRule="exact"/>
        <w:ind w:firstLine="420" w:firstLineChars="200"/>
        <w:rPr>
          <w:rFonts w:hint="default" w:ascii="宋体" w:hAnsi="宋体" w:eastAsia="宋体" w:cs="宋体"/>
          <w:color w:val="auto"/>
          <w:szCs w:val="21"/>
          <w:u w:val="single"/>
        </w:rPr>
      </w:pPr>
      <w:r>
        <w:rPr>
          <w:rFonts w:ascii="宋体" w:hAnsi="宋体" w:eastAsia="宋体" w:cs="宋体"/>
          <w:color w:val="auto"/>
          <w:szCs w:val="21"/>
        </w:rPr>
        <w:t xml:space="preserve">     外商投资企业类型：</w:t>
      </w:r>
      <w:r>
        <w:rPr>
          <w:rFonts w:ascii="宋体" w:hAnsi="宋体" w:eastAsia="宋体" w:cs="宋体"/>
          <w:iCs/>
          <w:color w:val="auto"/>
          <w:szCs w:val="21"/>
        </w:rPr>
        <w:sym w:font="Wingdings" w:char="00A8"/>
      </w:r>
      <w:r>
        <w:rPr>
          <w:rFonts w:ascii="宋体" w:hAnsi="宋体" w:eastAsia="宋体" w:cs="宋体"/>
          <w:color w:val="auto"/>
          <w:szCs w:val="21"/>
        </w:rPr>
        <w:t xml:space="preserve">全部由外国投资者投资  </w:t>
      </w:r>
      <w:r>
        <w:rPr>
          <w:rFonts w:ascii="宋体" w:hAnsi="宋体" w:eastAsia="宋体" w:cs="宋体"/>
          <w:iCs/>
          <w:color w:val="auto"/>
          <w:szCs w:val="21"/>
        </w:rPr>
        <w:sym w:font="Wingdings" w:char="00A8"/>
      </w:r>
      <w:r>
        <w:rPr>
          <w:rFonts w:ascii="宋体" w:hAnsi="宋体" w:eastAsia="宋体" w:cs="宋体"/>
          <w:iCs/>
          <w:color w:val="auto"/>
          <w:szCs w:val="21"/>
        </w:rPr>
        <w:t>部分由外国投资者投资</w:t>
      </w:r>
    </w:p>
    <w:p w14:paraId="1E907F5B">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w:t>
      </w:r>
      <w:r>
        <w:rPr>
          <w:rFonts w:hint="default" w:ascii="宋体" w:hAnsi="宋体" w:eastAsia="宋体" w:cs="宋体"/>
          <w:color w:val="auto"/>
          <w:szCs w:val="21"/>
        </w:rPr>
        <w:t>9</w:t>
      </w:r>
      <w:r>
        <w:rPr>
          <w:rFonts w:ascii="宋体" w:hAnsi="宋体" w:eastAsia="宋体" w:cs="宋体"/>
          <w:color w:val="auto"/>
          <w:szCs w:val="21"/>
        </w:rPr>
        <w:t>）是否涉及进口产品：</w:t>
      </w:r>
    </w:p>
    <w:p w14:paraId="3F5A11F3">
      <w:pPr>
        <w:numPr>
          <w:ilvl w:val="255"/>
          <w:numId w:val="0"/>
        </w:numPr>
        <w:adjustRightInd w:val="0"/>
        <w:snapToGrid w:val="0"/>
        <w:spacing w:line="400" w:lineRule="exact"/>
        <w:ind w:firstLine="840" w:firstLineChars="400"/>
        <w:rPr>
          <w:rFonts w:hint="default" w:ascii="宋体" w:hAnsi="宋体" w:eastAsia="宋体" w:cs="宋体"/>
          <w:color w:val="auto"/>
          <w:szCs w:val="21"/>
          <w:u w:val="single"/>
        </w:rPr>
      </w:pPr>
      <w:r>
        <w:rPr>
          <w:rFonts w:ascii="宋体" w:hAnsi="宋体" w:eastAsia="宋体" w:cs="宋体"/>
          <w:color w:val="auto"/>
          <w:szCs w:val="21"/>
        </w:rPr>
        <w:sym w:font="Wingdings" w:char="00A8"/>
      </w:r>
      <w:r>
        <w:rPr>
          <w:rFonts w:ascii="宋体" w:hAnsi="宋体" w:eastAsia="宋体" w:cs="宋体"/>
          <w:color w:val="auto"/>
          <w:szCs w:val="21"/>
        </w:rPr>
        <w:t>是，《政府采购品目分类目录》底级品目名称： 金额：</w:t>
      </w:r>
    </w:p>
    <w:p w14:paraId="5908DBD8">
      <w:pPr>
        <w:numPr>
          <w:ilvl w:val="255"/>
          <w:numId w:val="0"/>
        </w:num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宋体"/>
          <w:color w:val="auto"/>
          <w:szCs w:val="21"/>
        </w:rPr>
        <w:t xml:space="preserve">        国别： 品牌： 规格型号：</w:t>
      </w:r>
    </w:p>
    <w:p w14:paraId="3F53D74D">
      <w:p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238A0006">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（1</w:t>
      </w:r>
      <w:r>
        <w:rPr>
          <w:rFonts w:hint="default" w:ascii="宋体" w:hAnsi="宋体" w:eastAsia="宋体" w:cs="Times New Roman"/>
          <w:color w:val="auto"/>
          <w:szCs w:val="21"/>
        </w:rPr>
        <w:t>0</w:t>
      </w:r>
      <w:r>
        <w:rPr>
          <w:rFonts w:ascii="宋体" w:hAnsi="宋体" w:eastAsia="宋体" w:cs="Times New Roman"/>
          <w:color w:val="auto"/>
          <w:szCs w:val="21"/>
        </w:rPr>
        <w:t>）是否涉及节能产品：</w:t>
      </w:r>
    </w:p>
    <w:p w14:paraId="60779DEC">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是，《节能产品政府采购品目清单》的底级品目名称：</w:t>
      </w:r>
    </w:p>
    <w:p w14:paraId="51062437">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强制采购</w:t>
      </w:r>
      <w:r>
        <w:rPr>
          <w:rFonts w:ascii="宋体" w:hAnsi="宋体" w:eastAsia="宋体" w:cs="Times New Roman"/>
          <w:iCs/>
          <w:color w:val="auto"/>
          <w:szCs w:val="21"/>
        </w:rPr>
        <w:sym w:font="Wingdings" w:char="00A8"/>
      </w:r>
      <w:r>
        <w:rPr>
          <w:rFonts w:ascii="宋体" w:hAnsi="宋体" w:eastAsia="宋体" w:cs="Times New Roman"/>
          <w:iCs/>
          <w:color w:val="auto"/>
          <w:szCs w:val="21"/>
        </w:rPr>
        <w:t>优先采购</w:t>
      </w:r>
    </w:p>
    <w:p w14:paraId="09A3BACD">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3D25030B">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是否涉及环境标志产品：</w:t>
      </w:r>
    </w:p>
    <w:p w14:paraId="27D0F16B">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是，《环境标志产品政府采购品目清单》的底级品目名称：</w:t>
      </w:r>
    </w:p>
    <w:p w14:paraId="51E88510">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强制采购</w:t>
      </w:r>
      <w:r>
        <w:rPr>
          <w:rFonts w:ascii="宋体" w:hAnsi="宋体" w:eastAsia="宋体" w:cs="Times New Roman"/>
          <w:iCs/>
          <w:color w:val="auto"/>
          <w:szCs w:val="21"/>
        </w:rPr>
        <w:sym w:font="Wingdings" w:char="00A8"/>
      </w:r>
      <w:r>
        <w:rPr>
          <w:rFonts w:ascii="宋体" w:hAnsi="宋体" w:eastAsia="宋体" w:cs="Times New Roman"/>
          <w:iCs/>
          <w:color w:val="auto"/>
          <w:szCs w:val="21"/>
        </w:rPr>
        <w:t>优先采购</w:t>
      </w:r>
    </w:p>
    <w:p w14:paraId="39C9279B">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1BDC4402">
      <w:pPr>
        <w:numPr>
          <w:ilvl w:val="255"/>
          <w:numId w:val="0"/>
        </w:numPr>
        <w:autoSpaceDE w:val="0"/>
        <w:autoSpaceDN w:val="0"/>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是否涉及绿色产品：</w:t>
      </w:r>
    </w:p>
    <w:p w14:paraId="30E08A94">
      <w:pPr>
        <w:autoSpaceDE w:val="0"/>
        <w:autoSpaceDN w:val="0"/>
        <w:adjustRightInd w:val="0"/>
        <w:spacing w:line="400" w:lineRule="exact"/>
        <w:ind w:firstLine="420"/>
        <w:rPr>
          <w:rFonts w:hint="default" w:ascii="宋体" w:hAnsi="宋体" w:eastAsia="宋体" w:cs="华文楷体"/>
          <w:color w:val="auto"/>
          <w:sz w:val="22"/>
          <w:szCs w:val="21"/>
          <w:u w:val="single"/>
        </w:rPr>
      </w:pPr>
      <w:r>
        <w:rPr>
          <w:rFonts w:ascii="宋体" w:hAnsi="宋体" w:eastAsia="宋体" w:cs="Times New Roman"/>
          <w:color w:val="auto"/>
          <w:szCs w:val="21"/>
        </w:rPr>
        <w:sym w:font="Wingdings" w:char="00A8"/>
      </w:r>
      <w:r>
        <w:rPr>
          <w:rFonts w:ascii="宋体" w:hAnsi="宋体" w:eastAsia="宋体" w:cs="Times New Roman"/>
          <w:color w:val="auto"/>
          <w:szCs w:val="21"/>
        </w:rPr>
        <w:t>是，绿色产品政府采购相关政策确定的底级品目名称：</w:t>
      </w:r>
    </w:p>
    <w:p w14:paraId="0FF94260">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强制采购</w:t>
      </w:r>
      <w:r>
        <w:rPr>
          <w:rFonts w:ascii="宋体" w:hAnsi="宋体" w:eastAsia="宋体" w:cs="Times New Roman"/>
          <w:iCs/>
          <w:color w:val="auto"/>
          <w:szCs w:val="21"/>
        </w:rPr>
        <w:sym w:font="Wingdings" w:char="00A8"/>
      </w:r>
      <w:r>
        <w:rPr>
          <w:rFonts w:ascii="宋体" w:hAnsi="宋体" w:eastAsia="宋体" w:cs="Times New Roman"/>
          <w:iCs/>
          <w:color w:val="auto"/>
          <w:szCs w:val="21"/>
        </w:rPr>
        <w:t>优先采购</w:t>
      </w:r>
    </w:p>
    <w:p w14:paraId="49B5B8D4">
      <w:pPr>
        <w:autoSpaceDE w:val="0"/>
        <w:autoSpaceDN w:val="0"/>
        <w:adjustRightInd w:val="0"/>
        <w:spacing w:line="400" w:lineRule="exact"/>
        <w:ind w:firstLine="420"/>
        <w:rPr>
          <w:rFonts w:hint="default" w:ascii="宋体" w:hAnsi="宋体" w:eastAsia="华文楷体" w:cs="华文楷体"/>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2131C991">
      <w:pPr>
        <w:numPr>
          <w:ilvl w:val="255"/>
          <w:numId w:val="0"/>
        </w:num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（1</w:t>
      </w:r>
      <w:r>
        <w:rPr>
          <w:rFonts w:hint="default" w:ascii="宋体" w:hAnsi="宋体" w:eastAsia="宋体" w:cs="Times New Roman"/>
          <w:color w:val="auto"/>
          <w:szCs w:val="21"/>
        </w:rPr>
        <w:t>1</w:t>
      </w:r>
      <w:r>
        <w:rPr>
          <w:rFonts w:ascii="宋体" w:hAnsi="宋体" w:eastAsia="宋体" w:cs="Times New Roman"/>
          <w:color w:val="auto"/>
          <w:szCs w:val="21"/>
        </w:rPr>
        <w:t>）涉及商品包装和快递包装的，是否参考《商品包装政府采购需求标准（试行）》、《快递包装政府采购需求标准（试行）》明确产品及相关快递服务的具体包装要求：</w:t>
      </w:r>
    </w:p>
    <w:p w14:paraId="0BEB8E42">
      <w:pPr>
        <w:numPr>
          <w:ilvl w:val="255"/>
          <w:numId w:val="0"/>
        </w:num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 xml:space="preserve">是       </w:t>
      </w:r>
      <w:r>
        <w:rPr>
          <w:rFonts w:ascii="宋体" w:hAnsi="宋体" w:eastAsia="宋体" w:cs="Times New Roman"/>
          <w:color w:val="auto"/>
          <w:szCs w:val="21"/>
        </w:rPr>
        <w:sym w:font="Wingdings" w:char="00A8"/>
      </w:r>
      <w:r>
        <w:rPr>
          <w:rFonts w:ascii="宋体" w:hAnsi="宋体" w:eastAsia="宋体" w:cs="Times New Roman"/>
          <w:color w:val="auto"/>
          <w:szCs w:val="21"/>
        </w:rPr>
        <w:t>否</w:t>
      </w:r>
      <w:r>
        <w:rPr>
          <w:rFonts w:ascii="宋体" w:hAnsi="宋体" w:eastAsia="宋体" w:cs="Times New Roman"/>
          <w:color w:val="auto"/>
          <w:szCs w:val="21"/>
        </w:rPr>
        <w:sym w:font="Wingdings" w:char="00A8"/>
      </w:r>
      <w:r>
        <w:rPr>
          <w:rFonts w:ascii="宋体" w:hAnsi="宋体" w:eastAsia="宋体" w:cs="Times New Roman"/>
          <w:color w:val="auto"/>
          <w:szCs w:val="21"/>
        </w:rPr>
        <w:t>不涉及</w:t>
      </w:r>
    </w:p>
    <w:p w14:paraId="1C30F00E">
      <w:pPr>
        <w:numPr>
          <w:ilvl w:val="0"/>
          <w:numId w:val="2"/>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合同金额</w:t>
      </w:r>
    </w:p>
    <w:p w14:paraId="28E65A9B">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（1）合同金额小写：</w:t>
      </w:r>
    </w:p>
    <w:p w14:paraId="473CF78E">
      <w:pPr>
        <w:adjustRightInd w:val="0"/>
        <w:snapToGrid w:val="0"/>
        <w:spacing w:line="400" w:lineRule="exact"/>
        <w:rPr>
          <w:rFonts w:hint="default" w:ascii="宋体" w:hAnsi="宋体" w:eastAsia="宋体" w:cs="Times New Roman"/>
          <w:color w:val="auto"/>
          <w:szCs w:val="21"/>
          <w:u w:val="single"/>
        </w:rPr>
      </w:pPr>
      <w:r>
        <w:rPr>
          <w:rFonts w:ascii="宋体" w:hAnsi="宋体" w:eastAsia="宋体" w:cs="Times New Roman"/>
          <w:color w:val="auto"/>
          <w:szCs w:val="21"/>
        </w:rPr>
        <w:t>大写：</w:t>
      </w:r>
    </w:p>
    <w:p w14:paraId="19C46938">
      <w:p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分包金额（如有）小写：</w:t>
      </w:r>
    </w:p>
    <w:p w14:paraId="2BF85D64">
      <w:pPr>
        <w:adjustRightInd w:val="0"/>
        <w:snapToGrid w:val="0"/>
        <w:spacing w:line="400" w:lineRule="exact"/>
        <w:rPr>
          <w:rFonts w:hint="default" w:ascii="宋体" w:hAnsi="宋体" w:eastAsia="宋体" w:cs="Times New Roman"/>
          <w:color w:val="auto"/>
          <w:szCs w:val="21"/>
          <w:u w:val="single"/>
        </w:rPr>
      </w:pPr>
      <w:r>
        <w:rPr>
          <w:rFonts w:ascii="宋体" w:hAnsi="宋体" w:eastAsia="宋体" w:cs="Times New Roman"/>
          <w:color w:val="auto"/>
          <w:szCs w:val="21"/>
        </w:rPr>
        <w:t>大写：</w:t>
      </w:r>
    </w:p>
    <w:p w14:paraId="2703AB53">
      <w:p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（注：固定单价合同应填写单价和最高限价）</w:t>
      </w:r>
    </w:p>
    <w:p w14:paraId="4F8E8CF2">
      <w:pPr>
        <w:numPr>
          <w:ilvl w:val="255"/>
          <w:numId w:val="0"/>
        </w:num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（2）合同定价方式（采用组合定价方式的，可以勾选多项）：</w:t>
      </w:r>
    </w:p>
    <w:p w14:paraId="46B4F6CD">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固定总价 </w:t>
      </w:r>
      <w:r>
        <w:rPr>
          <w:rFonts w:ascii="宋体" w:hAnsi="宋体" w:eastAsia="宋体" w:cs="Times New Roman"/>
          <w:iCs/>
          <w:color w:val="auto"/>
          <w:szCs w:val="21"/>
        </w:rPr>
        <w:sym w:font="Wingdings" w:char="00A8"/>
      </w:r>
      <w:r>
        <w:rPr>
          <w:rFonts w:ascii="宋体" w:hAnsi="宋体" w:eastAsia="宋体" w:cs="Times New Roman"/>
          <w:iCs/>
          <w:color w:val="auto"/>
          <w:szCs w:val="21"/>
        </w:rPr>
        <w:t>固定单价</w:t>
      </w:r>
      <w:r>
        <w:rPr>
          <w:rFonts w:ascii="宋体" w:hAnsi="宋体" w:eastAsia="宋体" w:cs="Times New Roman"/>
          <w:iCs/>
          <w:color w:val="auto"/>
          <w:szCs w:val="21"/>
        </w:rPr>
        <w:sym w:font="Wingdings" w:char="00A8"/>
      </w:r>
      <w:r>
        <w:rPr>
          <w:rFonts w:ascii="宋体" w:hAnsi="宋体" w:eastAsia="宋体" w:cs="Times New Roman"/>
          <w:iCs/>
          <w:color w:val="auto"/>
          <w:szCs w:val="21"/>
        </w:rPr>
        <w:t>固定费率</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成本补偿 </w:t>
      </w:r>
      <w:r>
        <w:rPr>
          <w:rFonts w:ascii="宋体" w:hAnsi="宋体" w:eastAsia="宋体" w:cs="Times New Roman"/>
          <w:iCs/>
          <w:color w:val="auto"/>
          <w:szCs w:val="21"/>
        </w:rPr>
        <w:sym w:font="Wingdings" w:char="00A8"/>
      </w:r>
      <w:r>
        <w:rPr>
          <w:rFonts w:ascii="宋体" w:hAnsi="宋体" w:eastAsia="宋体" w:cs="Times New Roman"/>
          <w:iCs/>
          <w:color w:val="auto"/>
          <w:szCs w:val="21"/>
        </w:rPr>
        <w:t>绩效激励</w:t>
      </w:r>
      <w:r>
        <w:rPr>
          <w:rFonts w:ascii="宋体" w:hAnsi="宋体" w:eastAsia="宋体" w:cs="Times New Roman"/>
          <w:iCs/>
          <w:color w:val="auto"/>
          <w:szCs w:val="21"/>
        </w:rPr>
        <w:sym w:font="Wingdings" w:char="00A8"/>
      </w:r>
      <w:r>
        <w:rPr>
          <w:rFonts w:ascii="宋体" w:hAnsi="宋体" w:eastAsia="宋体" w:cs="Times New Roman"/>
          <w:iCs/>
          <w:color w:val="auto"/>
          <w:szCs w:val="21"/>
        </w:rPr>
        <w:t>其他</w:t>
      </w:r>
    </w:p>
    <w:p w14:paraId="6D006AA4">
      <w:pPr>
        <w:spacing w:line="400" w:lineRule="exact"/>
        <w:ind w:firstLine="420" w:firstLineChars="200"/>
        <w:rPr>
          <w:rFonts w:hint="default" w:ascii="Times New Roman" w:hAnsi="Times New Roman" w:eastAsia="宋体" w:cs="Times New Roman"/>
          <w:color w:val="auto"/>
          <w:szCs w:val="21"/>
        </w:rPr>
      </w:pPr>
      <w:r>
        <w:rPr>
          <w:rFonts w:ascii="宋体" w:hAnsi="宋体" w:eastAsia="宋体" w:cs="Times New Roman"/>
          <w:color w:val="auto"/>
          <w:szCs w:val="21"/>
        </w:rPr>
        <w:t>（3）付款方式（按项目实际勾选填写）：</w:t>
      </w:r>
    </w:p>
    <w:p w14:paraId="076C0BF6">
      <w:pPr>
        <w:adjustRightInd w:val="0"/>
        <w:snapToGrid w:val="0"/>
        <w:spacing w:line="400" w:lineRule="exact"/>
        <w:ind w:firstLine="630" w:firstLineChars="300"/>
        <w:rPr>
          <w:rFonts w:hint="default" w:ascii="宋体" w:hAnsi="宋体" w:eastAsia="宋体" w:cs="Times New Roman"/>
          <w:color w:val="auto"/>
          <w:szCs w:val="21"/>
          <w:u w:val="single"/>
        </w:rPr>
      </w:pPr>
      <w:r>
        <w:rPr>
          <w:rFonts w:ascii="宋体" w:hAnsi="宋体" w:eastAsia="宋体" w:cs="Times New Roman"/>
          <w:color w:val="auto"/>
          <w:szCs w:val="21"/>
        </w:rPr>
        <w:sym w:font="Wingdings" w:char="00A8"/>
      </w:r>
      <w:r>
        <w:rPr>
          <w:rFonts w:ascii="宋体" w:hAnsi="宋体" w:eastAsia="宋体" w:cs="Times New Roman"/>
          <w:color w:val="auto"/>
          <w:szCs w:val="21"/>
        </w:rPr>
        <w:t>全额付款：</w:t>
      </w:r>
      <w:r>
        <w:rPr>
          <w:rFonts w:ascii="宋体" w:hAnsi="宋体" w:eastAsia="宋体" w:cs="Times New Roman"/>
          <w:color w:val="auto"/>
          <w:szCs w:val="21"/>
          <w:u w:val="single"/>
        </w:rPr>
        <w:t xml:space="preserve">     （应明确一次性支付合同款项的条件）                    </w:t>
      </w:r>
    </w:p>
    <w:p w14:paraId="53B6C023">
      <w:pPr>
        <w:snapToGrid w:val="0"/>
        <w:spacing w:line="400" w:lineRule="exact"/>
        <w:ind w:firstLine="630" w:firstLineChars="300"/>
        <w:rPr>
          <w:rFonts w:hint="default" w:ascii="Times New Roman" w:hAnsi="Times New Roman" w:eastAsia="宋体" w:cs="Times New Roman"/>
          <w:color w:val="auto"/>
          <w:szCs w:val="24"/>
        </w:rPr>
      </w:pPr>
      <w:r>
        <w:rPr>
          <w:rFonts w:ascii="宋体" w:hAnsi="宋体" w:eastAsia="宋体" w:cs="Times New Roman"/>
          <w:color w:val="auto"/>
          <w:szCs w:val="21"/>
        </w:rPr>
        <w:sym w:font="Wingdings" w:char="00A8"/>
      </w:r>
      <w:r>
        <w:rPr>
          <w:rFonts w:ascii="宋体" w:hAnsi="宋体" w:eastAsia="宋体" w:cs="Times New Roman"/>
          <w:color w:val="auto"/>
          <w:szCs w:val="21"/>
        </w:rPr>
        <w:t>分期付款：</w:t>
      </w:r>
      <w:r>
        <w:rPr>
          <w:rFonts w:ascii="宋体" w:hAnsi="宋体" w:eastAsia="宋体" w:cs="Times New Roman"/>
          <w:color w:val="auto"/>
          <w:szCs w:val="21"/>
          <w:u w:val="single"/>
        </w:rPr>
        <w:t xml:space="preserve">  （应明确分期支付合同款项的各期比例和支付条件，各期支付条件应与分期履约验收情况挂钩） </w:t>
      </w:r>
      <w:r>
        <w:rPr>
          <w:rFonts w:ascii="宋体" w:hAnsi="宋体" w:eastAsia="宋体" w:cs="Times New Roman"/>
          <w:color w:val="auto"/>
          <w:szCs w:val="21"/>
        </w:rPr>
        <w:t>，其中涉及预付款的：</w:t>
      </w:r>
      <w:r>
        <w:rPr>
          <w:rFonts w:ascii="宋体" w:hAnsi="宋体" w:eastAsia="宋体" w:cs="Times New Roman"/>
          <w:color w:val="auto"/>
          <w:szCs w:val="21"/>
          <w:u w:val="single"/>
        </w:rPr>
        <w:t xml:space="preserve"> （应明确预付款的支付比例和支付条件） </w:t>
      </w:r>
    </w:p>
    <w:p w14:paraId="0E48F8EE">
      <w:pPr>
        <w:adjustRightInd w:val="0"/>
        <w:snapToGrid w:val="0"/>
        <w:spacing w:line="400" w:lineRule="exact"/>
        <w:ind w:firstLine="630" w:firstLineChars="300"/>
        <w:rPr>
          <w:rFonts w:hint="default" w:ascii="宋体" w:hAnsi="宋体" w:eastAsia="宋体" w:cs="Times New Roman"/>
          <w:color w:val="auto"/>
          <w:szCs w:val="21"/>
          <w:u w:val="single"/>
        </w:rPr>
      </w:pPr>
      <w:r>
        <w:rPr>
          <w:rFonts w:ascii="宋体" w:hAnsi="宋体" w:eastAsia="宋体" w:cs="Times New Roman"/>
          <w:color w:val="auto"/>
          <w:szCs w:val="21"/>
        </w:rPr>
        <w:sym w:font="Wingdings" w:char="00A8"/>
      </w:r>
      <w:r>
        <w:rPr>
          <w:rFonts w:ascii="宋体" w:hAnsi="宋体" w:eastAsia="宋体" w:cs="Times New Roman"/>
          <w:color w:val="auto"/>
          <w:szCs w:val="21"/>
        </w:rPr>
        <w:t>成本补偿：</w:t>
      </w:r>
      <w:r>
        <w:rPr>
          <w:rFonts w:ascii="宋体" w:hAnsi="宋体" w:eastAsia="宋体" w:cs="Times New Roman"/>
          <w:color w:val="auto"/>
          <w:szCs w:val="21"/>
          <w:u w:val="single"/>
        </w:rPr>
        <w:t xml:space="preserve">      （应明确按照成本补偿方式的支付方式和支付条件）   </w:t>
      </w:r>
    </w:p>
    <w:p w14:paraId="07893BDA">
      <w:pPr>
        <w:adjustRightInd w:val="0"/>
        <w:snapToGrid w:val="0"/>
        <w:spacing w:line="400" w:lineRule="exact"/>
        <w:ind w:firstLine="630" w:firstLineChars="300"/>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绩效激励：</w:t>
      </w:r>
      <w:r>
        <w:rPr>
          <w:rFonts w:ascii="宋体" w:hAnsi="宋体" w:eastAsia="宋体" w:cs="Times New Roman"/>
          <w:color w:val="auto"/>
          <w:szCs w:val="21"/>
          <w:u w:val="single"/>
        </w:rPr>
        <w:t xml:space="preserve">      （应明确按照绩效激励方式的支付方式和支付条件）   </w:t>
      </w:r>
    </w:p>
    <w:p w14:paraId="29E9F372">
      <w:pPr>
        <w:numPr>
          <w:ilvl w:val="0"/>
          <w:numId w:val="2"/>
        </w:numPr>
        <w:adjustRightInd w:val="0"/>
        <w:snapToGrid w:val="0"/>
        <w:spacing w:line="400" w:lineRule="exact"/>
        <w:ind w:firstLine="422" w:firstLineChars="200"/>
        <w:rPr>
          <w:rFonts w:hint="default" w:ascii="宋体" w:hAnsi="宋体" w:eastAsia="宋体" w:cs="Times New Roman"/>
          <w:b/>
          <w:color w:val="auto"/>
          <w:szCs w:val="21"/>
          <w:u w:val="single"/>
        </w:rPr>
      </w:pPr>
      <w:r>
        <w:rPr>
          <w:rFonts w:ascii="宋体" w:hAnsi="宋体" w:eastAsia="宋体" w:cs="Times New Roman"/>
          <w:b/>
          <w:color w:val="auto"/>
          <w:szCs w:val="21"/>
        </w:rPr>
        <w:t>合同履行</w:t>
      </w:r>
    </w:p>
    <w:p w14:paraId="09C5CB15">
      <w:p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（1）起始日期：年月日，完成日期：年月日。</w:t>
      </w:r>
    </w:p>
    <w:p w14:paraId="1E492DD8">
      <w:pPr>
        <w:adjustRightInd w:val="0"/>
        <w:snapToGrid w:val="0"/>
        <w:spacing w:line="400" w:lineRule="exact"/>
        <w:ind w:firstLine="420" w:firstLineChars="200"/>
        <w:rPr>
          <w:rFonts w:hint="default" w:ascii="宋体" w:hAnsi="宋体" w:eastAsia="宋体" w:cs="宋体"/>
          <w:color w:val="auto"/>
          <w:szCs w:val="21"/>
          <w:u w:val="single"/>
        </w:rPr>
      </w:pPr>
      <w:r>
        <w:rPr>
          <w:rFonts w:ascii="宋体" w:hAnsi="宋体" w:eastAsia="宋体" w:cs="宋体"/>
          <w:color w:val="auto"/>
          <w:szCs w:val="21"/>
        </w:rPr>
        <w:t>（2）履约地点</w:t>
      </w:r>
      <w:r>
        <w:rPr>
          <w:rFonts w:ascii="宋体" w:hAnsi="宋体" w:eastAsia="宋体" w:cs="宋体"/>
          <w:bCs/>
          <w:color w:val="auto"/>
          <w:szCs w:val="21"/>
        </w:rPr>
        <w:t>：</w:t>
      </w:r>
    </w:p>
    <w:p w14:paraId="06D144A7">
      <w:p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bCs/>
          <w:color w:val="auto"/>
          <w:szCs w:val="21"/>
        </w:rPr>
        <w:t>（3）履约担保：</w:t>
      </w:r>
      <w:r>
        <w:rPr>
          <w:rFonts w:ascii="宋体" w:hAnsi="宋体" w:eastAsia="宋体" w:cs="宋体"/>
          <w:color w:val="auto"/>
          <w:szCs w:val="24"/>
        </w:rPr>
        <w:t>是否收取履约保证金：</w:t>
      </w:r>
      <w:r>
        <w:rPr>
          <w:rFonts w:ascii="宋体" w:hAnsi="宋体" w:eastAsia="宋体" w:cs="宋体"/>
          <w:color w:val="auto"/>
          <w:szCs w:val="21"/>
        </w:rPr>
        <w:sym w:font="Wingdings" w:char="00FE"/>
      </w:r>
      <w:r>
        <w:rPr>
          <w:rFonts w:ascii="宋体" w:hAnsi="宋体" w:eastAsia="宋体" w:cs="宋体"/>
          <w:color w:val="auto"/>
          <w:szCs w:val="21"/>
        </w:rPr>
        <w:t>是</w:t>
      </w:r>
      <w:r>
        <w:rPr>
          <w:rFonts w:ascii="宋体" w:hAnsi="宋体" w:eastAsia="宋体" w:cs="宋体"/>
          <w:color w:val="auto"/>
          <w:szCs w:val="21"/>
        </w:rPr>
        <w:sym w:font="Wingdings" w:char="00A8"/>
      </w:r>
      <w:r>
        <w:rPr>
          <w:rFonts w:ascii="宋体" w:hAnsi="宋体" w:eastAsia="宋体" w:cs="宋体"/>
          <w:color w:val="auto"/>
          <w:szCs w:val="21"/>
        </w:rPr>
        <w:t>否</w:t>
      </w:r>
    </w:p>
    <w:p w14:paraId="72D8E6C2">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 xml:space="preserve">  收取履约保证金形式：</w:t>
      </w:r>
    </w:p>
    <w:p w14:paraId="6CE68E78">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 xml:space="preserve">    收取履约保证金金额：</w:t>
      </w:r>
    </w:p>
    <w:p w14:paraId="5831DD0F">
      <w:pPr>
        <w:snapToGrid w:val="0"/>
        <w:spacing w:line="400" w:lineRule="exact"/>
        <w:ind w:firstLine="420" w:firstLineChars="200"/>
        <w:rPr>
          <w:rFonts w:hint="default" w:ascii="宋体" w:hAnsi="宋体" w:eastAsia="宋体" w:cs="宋体"/>
          <w:color w:val="auto"/>
          <w:szCs w:val="24"/>
        </w:rPr>
      </w:pPr>
      <w:r>
        <w:rPr>
          <w:rFonts w:ascii="宋体" w:hAnsi="宋体" w:eastAsia="宋体" w:cs="宋体"/>
          <w:bCs/>
          <w:color w:val="auto"/>
          <w:szCs w:val="21"/>
        </w:rPr>
        <w:t xml:space="preserve">    履约担保期限：</w:t>
      </w:r>
    </w:p>
    <w:p w14:paraId="5FEE05D0">
      <w:pPr>
        <w:adjustRightInd w:val="0"/>
        <w:snapToGrid w:val="0"/>
        <w:spacing w:line="400" w:lineRule="exact"/>
        <w:ind w:firstLine="420" w:firstLineChars="200"/>
        <w:rPr>
          <w:rFonts w:hint="default" w:ascii="宋体" w:hAnsi="宋体" w:eastAsia="宋体" w:cs="宋体"/>
          <w:bCs/>
          <w:color w:val="auto"/>
          <w:szCs w:val="21"/>
        </w:rPr>
      </w:pPr>
      <w:r>
        <w:rPr>
          <w:rFonts w:ascii="宋体" w:hAnsi="宋体" w:eastAsia="宋体" w:cs="宋体"/>
          <w:bCs/>
          <w:color w:val="auto"/>
          <w:szCs w:val="21"/>
        </w:rPr>
        <w:t>（4）分期履行要求：</w:t>
      </w:r>
    </w:p>
    <w:p w14:paraId="033104ED">
      <w:pPr>
        <w:adjustRightInd w:val="0"/>
        <w:snapToGrid w:val="0"/>
        <w:spacing w:line="400" w:lineRule="exact"/>
        <w:ind w:firstLine="420" w:firstLineChars="200"/>
        <w:rPr>
          <w:rFonts w:hint="default" w:ascii="宋体" w:hAnsi="宋体" w:eastAsia="宋体" w:cs="宋体"/>
          <w:color w:val="auto"/>
          <w:szCs w:val="21"/>
          <w:u w:val="single"/>
        </w:rPr>
      </w:pPr>
      <w:r>
        <w:rPr>
          <w:rFonts w:ascii="宋体" w:hAnsi="宋体" w:eastAsia="宋体" w:cs="宋体"/>
          <w:bCs/>
          <w:color w:val="auto"/>
          <w:szCs w:val="21"/>
        </w:rPr>
        <w:t>（5）风险处置措施和替代方案：</w:t>
      </w:r>
    </w:p>
    <w:p w14:paraId="573FD1CD">
      <w:pPr>
        <w:numPr>
          <w:ilvl w:val="0"/>
          <w:numId w:val="2"/>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合同验收</w:t>
      </w:r>
    </w:p>
    <w:p w14:paraId="57FB5EEB">
      <w:pPr>
        <w:numPr>
          <w:ilvl w:val="0"/>
          <w:numId w:val="4"/>
        </w:numPr>
        <w:adjustRightInd w:val="0"/>
        <w:snapToGrid w:val="0"/>
        <w:spacing w:line="400" w:lineRule="exact"/>
        <w:ind w:firstLine="420" w:firstLineChars="200"/>
        <w:rPr>
          <w:rFonts w:hint="default" w:ascii="宋体" w:hAnsi="宋体" w:eastAsia="宋体" w:cs="Times New Roman"/>
          <w:bCs/>
          <w:color w:val="auto"/>
          <w:szCs w:val="21"/>
        </w:rPr>
      </w:pPr>
      <w:r>
        <w:rPr>
          <w:rFonts w:ascii="宋体" w:hAnsi="宋体" w:eastAsia="宋体" w:cs="Times New Roman"/>
          <w:bCs/>
          <w:color w:val="auto"/>
          <w:szCs w:val="21"/>
        </w:rPr>
        <w:t>验收组织方式：</w:t>
      </w:r>
      <w:r>
        <w:rPr>
          <w:rFonts w:ascii="宋体" w:hAnsi="宋体" w:eastAsia="宋体" w:cs="宋体"/>
          <w:color w:val="auto"/>
          <w:szCs w:val="21"/>
        </w:rPr>
        <w:sym w:font="Wingdings" w:char="00A8"/>
      </w:r>
      <w:r>
        <w:rPr>
          <w:rFonts w:ascii="宋体" w:hAnsi="宋体" w:eastAsia="宋体" w:cs="Times New Roman"/>
          <w:bCs/>
          <w:color w:val="auto"/>
          <w:szCs w:val="21"/>
        </w:rPr>
        <w:t xml:space="preserve">自行组织 </w:t>
      </w:r>
      <w:r>
        <w:rPr>
          <w:rFonts w:ascii="宋体" w:hAnsi="宋体" w:eastAsia="宋体" w:cs="宋体"/>
          <w:color w:val="auto"/>
          <w:szCs w:val="21"/>
        </w:rPr>
        <w:sym w:font="Wingdings" w:char="00A8"/>
      </w:r>
      <w:r>
        <w:rPr>
          <w:rFonts w:ascii="宋体" w:hAnsi="宋体" w:eastAsia="宋体" w:cs="Times New Roman"/>
          <w:bCs/>
          <w:color w:val="auto"/>
          <w:szCs w:val="21"/>
        </w:rPr>
        <w:t>委托第三方组织</w:t>
      </w:r>
    </w:p>
    <w:p w14:paraId="5734E4BF">
      <w:pPr>
        <w:adjustRightInd w:val="0"/>
        <w:snapToGrid w:val="0"/>
        <w:spacing w:line="400" w:lineRule="exact"/>
        <w:rPr>
          <w:rFonts w:hint="default" w:ascii="宋体" w:hAnsi="宋体" w:eastAsia="宋体" w:cs="Times New Roman"/>
          <w:bCs/>
          <w:color w:val="auto"/>
          <w:szCs w:val="21"/>
        </w:rPr>
      </w:pPr>
      <w:r>
        <w:rPr>
          <w:rFonts w:ascii="宋体" w:hAnsi="宋体" w:eastAsia="宋体" w:cs="Times New Roman"/>
          <w:bCs/>
          <w:color w:val="auto"/>
          <w:szCs w:val="21"/>
        </w:rPr>
        <w:t>验收主体：</w:t>
      </w:r>
    </w:p>
    <w:p w14:paraId="63F02C93">
      <w:pPr>
        <w:adjustRightInd w:val="0"/>
        <w:snapToGrid w:val="0"/>
        <w:spacing w:line="400" w:lineRule="exact"/>
        <w:rPr>
          <w:rFonts w:hint="default" w:ascii="宋体" w:hAnsi="宋体" w:eastAsia="宋体" w:cs="Times New Roman"/>
          <w:bCs/>
          <w:color w:val="auto"/>
          <w:szCs w:val="21"/>
        </w:rPr>
      </w:pPr>
      <w:r>
        <w:rPr>
          <w:rFonts w:ascii="宋体" w:hAnsi="宋体" w:eastAsia="宋体" w:cs="Times New Roman"/>
          <w:bCs/>
          <w:color w:val="auto"/>
          <w:szCs w:val="21"/>
        </w:rPr>
        <w:t>是否邀请本项目的其他供应商参加验收：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70081DDB">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是否邀请专家参加验收：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7DB763FF">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是否邀请服务对象参加验收：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5FC0DE93">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是否邀请第三方检测机构参加验收：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25BD8CCF">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是否进行抽查检测：</w:t>
      </w:r>
      <w:r>
        <w:rPr>
          <w:rFonts w:ascii="宋体" w:hAnsi="宋体" w:eastAsia="宋体" w:cs="宋体"/>
          <w:color w:val="auto"/>
          <w:szCs w:val="21"/>
        </w:rPr>
        <w:sym w:font="Wingdings" w:char="00A8"/>
      </w:r>
      <w:r>
        <w:rPr>
          <w:rFonts w:ascii="宋体" w:hAnsi="宋体" w:eastAsia="宋体" w:cs="Times New Roman"/>
          <w:bCs/>
          <w:color w:val="auto"/>
          <w:szCs w:val="21"/>
        </w:rPr>
        <w:t>是，抽查比例：</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40ED6A75">
      <w:pPr>
        <w:adjustRightInd w:val="0"/>
        <w:snapToGrid w:val="0"/>
        <w:spacing w:line="400" w:lineRule="exact"/>
        <w:ind w:firstLine="840" w:firstLineChars="400"/>
        <w:rPr>
          <w:rFonts w:hint="default" w:ascii="宋体" w:hAnsi="宋体" w:eastAsia="宋体" w:cs="Times New Roman"/>
          <w:bCs/>
          <w:color w:val="auto"/>
          <w:szCs w:val="21"/>
          <w:u w:val="single"/>
        </w:rPr>
      </w:pPr>
      <w:r>
        <w:rPr>
          <w:rFonts w:ascii="宋体" w:hAnsi="宋体" w:eastAsia="宋体" w:cs="Times New Roman"/>
          <w:bCs/>
          <w:color w:val="auto"/>
          <w:szCs w:val="21"/>
        </w:rPr>
        <w:t>是否存在破坏性检测：</w:t>
      </w:r>
      <w:r>
        <w:rPr>
          <w:rFonts w:ascii="宋体" w:hAnsi="宋体" w:eastAsia="宋体" w:cs="宋体"/>
          <w:color w:val="auto"/>
          <w:szCs w:val="21"/>
        </w:rPr>
        <w:sym w:font="Wingdings" w:char="00A8"/>
      </w:r>
      <w:r>
        <w:rPr>
          <w:rFonts w:ascii="宋体" w:hAnsi="宋体" w:eastAsia="宋体" w:cs="Times New Roman"/>
          <w:bCs/>
          <w:color w:val="auto"/>
          <w:szCs w:val="21"/>
        </w:rPr>
        <w:t>是，</w:t>
      </w:r>
      <w:r>
        <w:rPr>
          <w:rFonts w:ascii="宋体" w:hAnsi="宋体" w:eastAsia="宋体" w:cs="Times New Roman"/>
          <w:bCs/>
          <w:color w:val="auto"/>
          <w:szCs w:val="21"/>
          <w:u w:val="single"/>
        </w:rPr>
        <w:t>（应明确对被破坏的检测产品的处理方式）</w:t>
      </w:r>
    </w:p>
    <w:p w14:paraId="227E0192">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宋体"/>
          <w:color w:val="auto"/>
          <w:szCs w:val="21"/>
        </w:rPr>
        <w:sym w:font="Wingdings" w:char="00A8"/>
      </w:r>
      <w:r>
        <w:rPr>
          <w:rFonts w:ascii="宋体" w:hAnsi="宋体" w:eastAsia="宋体" w:cs="Times New Roman"/>
          <w:bCs/>
          <w:color w:val="auto"/>
          <w:szCs w:val="21"/>
        </w:rPr>
        <w:t>否</w:t>
      </w:r>
    </w:p>
    <w:p w14:paraId="4A39D08F">
      <w:pPr>
        <w:adjustRightInd w:val="0"/>
        <w:snapToGrid w:val="0"/>
        <w:spacing w:line="400" w:lineRule="exact"/>
        <w:ind w:firstLine="840" w:firstLineChars="400"/>
        <w:rPr>
          <w:rFonts w:hint="default" w:ascii="宋体" w:hAnsi="宋体" w:eastAsia="宋体" w:cs="Times New Roman"/>
          <w:bCs/>
          <w:color w:val="auto"/>
          <w:szCs w:val="21"/>
          <w:u w:val="single"/>
        </w:rPr>
      </w:pPr>
      <w:r>
        <w:rPr>
          <w:rFonts w:ascii="宋体" w:hAnsi="宋体" w:eastAsia="宋体" w:cs="Times New Roman"/>
          <w:bCs/>
          <w:color w:val="auto"/>
          <w:szCs w:val="21"/>
        </w:rPr>
        <w:t>验收组织的其他事项：</w:t>
      </w:r>
    </w:p>
    <w:p w14:paraId="7BCEC982">
      <w:pPr>
        <w:adjustRightInd w:val="0"/>
        <w:snapToGrid w:val="0"/>
        <w:spacing w:line="400" w:lineRule="exact"/>
        <w:ind w:firstLine="420" w:firstLineChars="200"/>
        <w:rPr>
          <w:rFonts w:hint="default" w:ascii="宋体" w:hAnsi="宋体" w:eastAsia="宋体" w:cs="Times New Roman"/>
          <w:bCs/>
          <w:color w:val="auto"/>
          <w:szCs w:val="21"/>
          <w:u w:val="single"/>
        </w:rPr>
      </w:pPr>
      <w:r>
        <w:rPr>
          <w:rFonts w:ascii="宋体" w:hAnsi="宋体" w:eastAsia="宋体" w:cs="Times New Roman"/>
          <w:bCs/>
          <w:color w:val="auto"/>
          <w:szCs w:val="21"/>
        </w:rPr>
        <w:t>（2）履约验收时间：</w:t>
      </w:r>
      <w:r>
        <w:rPr>
          <w:rFonts w:ascii="宋体" w:hAnsi="宋体" w:eastAsia="宋体" w:cs="Times New Roman"/>
          <w:bCs/>
          <w:color w:val="auto"/>
          <w:szCs w:val="21"/>
          <w:u w:val="single"/>
        </w:rPr>
        <w:t>（计划于何时验收/供应商提出验收申请之日起   日内组织验收）</w:t>
      </w:r>
    </w:p>
    <w:p w14:paraId="3A8C2B3B">
      <w:pPr>
        <w:adjustRightInd w:val="0"/>
        <w:snapToGrid w:val="0"/>
        <w:spacing w:line="400" w:lineRule="exact"/>
        <w:ind w:firstLine="420" w:firstLineChars="200"/>
        <w:rPr>
          <w:rFonts w:hint="default" w:ascii="宋体" w:hAnsi="宋体" w:eastAsia="宋体" w:cs="Times New Roman"/>
          <w:bCs/>
          <w:color w:val="auto"/>
          <w:szCs w:val="21"/>
        </w:rPr>
      </w:pPr>
      <w:r>
        <w:rPr>
          <w:rFonts w:ascii="宋体" w:hAnsi="宋体" w:eastAsia="宋体" w:cs="Times New Roman"/>
          <w:bCs/>
          <w:color w:val="auto"/>
          <w:szCs w:val="21"/>
        </w:rPr>
        <w:t>（3）履约验收方式：</w:t>
      </w:r>
      <w:r>
        <w:rPr>
          <w:rFonts w:ascii="宋体" w:hAnsi="宋体" w:eastAsia="宋体" w:cs="宋体"/>
          <w:color w:val="auto"/>
          <w:szCs w:val="21"/>
        </w:rPr>
        <w:sym w:font="Wingdings" w:char="00A8"/>
      </w:r>
      <w:r>
        <w:rPr>
          <w:rFonts w:ascii="宋体" w:hAnsi="宋体" w:eastAsia="宋体" w:cs="Times New Roman"/>
          <w:bCs/>
          <w:color w:val="auto"/>
          <w:szCs w:val="21"/>
        </w:rPr>
        <w:t xml:space="preserve">一次性验收         </w:t>
      </w:r>
    </w:p>
    <w:p w14:paraId="3E397E43">
      <w:pPr>
        <w:adjustRightInd w:val="0"/>
        <w:snapToGrid w:val="0"/>
        <w:spacing w:line="400" w:lineRule="exact"/>
        <w:rPr>
          <w:rFonts w:hint="default" w:ascii="宋体" w:hAnsi="宋体" w:eastAsia="宋体" w:cs="Times New Roman"/>
          <w:bCs/>
          <w:color w:val="auto"/>
          <w:szCs w:val="21"/>
        </w:rPr>
      </w:pPr>
      <w:r>
        <w:rPr>
          <w:rFonts w:ascii="宋体" w:hAnsi="宋体" w:eastAsia="宋体" w:cs="宋体"/>
          <w:color w:val="auto"/>
          <w:szCs w:val="21"/>
        </w:rPr>
        <w:sym w:font="Wingdings" w:char="00A8"/>
      </w:r>
      <w:r>
        <w:rPr>
          <w:rFonts w:ascii="宋体" w:hAnsi="宋体" w:eastAsia="宋体" w:cs="Times New Roman"/>
          <w:bCs/>
          <w:color w:val="auto"/>
          <w:szCs w:val="21"/>
        </w:rPr>
        <w:t>分期/分项验收：</w:t>
      </w:r>
      <w:r>
        <w:rPr>
          <w:rFonts w:ascii="宋体" w:hAnsi="宋体" w:eastAsia="宋体" w:cs="Times New Roman"/>
          <w:bCs/>
          <w:color w:val="auto"/>
          <w:szCs w:val="21"/>
          <w:u w:val="single"/>
        </w:rPr>
        <w:t>（应明确分期</w:t>
      </w:r>
      <w:r>
        <w:rPr>
          <w:rFonts w:hint="default" w:ascii="宋体" w:hAnsi="宋体" w:eastAsia="宋体" w:cs="Times New Roman"/>
          <w:bCs/>
          <w:color w:val="auto"/>
          <w:szCs w:val="21"/>
          <w:u w:val="single"/>
        </w:rPr>
        <w:t>/</w:t>
      </w:r>
      <w:r>
        <w:rPr>
          <w:rFonts w:ascii="宋体" w:hAnsi="宋体" w:eastAsia="宋体" w:cs="Times New Roman"/>
          <w:bCs/>
          <w:color w:val="auto"/>
          <w:szCs w:val="21"/>
          <w:u w:val="single"/>
        </w:rPr>
        <w:t>分项验收的工作安排）</w:t>
      </w:r>
    </w:p>
    <w:p w14:paraId="0236EEFF">
      <w:pPr>
        <w:adjustRightInd w:val="0"/>
        <w:snapToGrid w:val="0"/>
        <w:spacing w:line="400" w:lineRule="exact"/>
        <w:ind w:firstLine="420" w:firstLineChars="200"/>
        <w:rPr>
          <w:rFonts w:hint="default" w:ascii="宋体" w:hAnsi="宋体" w:eastAsia="宋体" w:cs="Times New Roman"/>
          <w:bCs/>
          <w:color w:val="auto"/>
          <w:szCs w:val="21"/>
        </w:rPr>
      </w:pPr>
      <w:r>
        <w:rPr>
          <w:rFonts w:ascii="宋体" w:hAnsi="宋体" w:eastAsia="宋体" w:cs="Times New Roman"/>
          <w:bCs/>
          <w:color w:val="auto"/>
          <w:szCs w:val="21"/>
        </w:rPr>
        <w:t>（4）履约验收程序：</w:t>
      </w:r>
    </w:p>
    <w:p w14:paraId="5218CB99">
      <w:pPr>
        <w:adjustRightInd w:val="0"/>
        <w:snapToGrid w:val="0"/>
        <w:spacing w:line="400" w:lineRule="exact"/>
        <w:ind w:firstLine="420" w:firstLineChars="200"/>
        <w:rPr>
          <w:rFonts w:hint="default" w:ascii="宋体" w:hAnsi="宋体" w:eastAsia="宋体" w:cs="Times New Roman"/>
          <w:bCs/>
          <w:color w:val="auto"/>
          <w:szCs w:val="21"/>
          <w:u w:val="single"/>
        </w:rPr>
      </w:pPr>
      <w:r>
        <w:rPr>
          <w:rFonts w:ascii="宋体" w:hAnsi="宋体" w:eastAsia="宋体" w:cs="Times New Roman"/>
          <w:bCs/>
          <w:color w:val="auto"/>
          <w:szCs w:val="21"/>
        </w:rPr>
        <w:t>（5）履约验收的内容：</w:t>
      </w:r>
      <w:r>
        <w:rPr>
          <w:rFonts w:ascii="宋体" w:hAnsi="宋体" w:eastAsia="宋体" w:cs="Times New Roman"/>
          <w:bCs/>
          <w:color w:val="auto"/>
          <w:szCs w:val="21"/>
          <w:u w:val="single"/>
        </w:rPr>
        <w:t>（应当包括每一项技术和商务要求的履约情况，特别是落实政府采购扶持中小企业，支持绿色发展和乡村振兴等政策情况）</w:t>
      </w:r>
    </w:p>
    <w:p w14:paraId="045DBB1A">
      <w:pPr>
        <w:adjustRightInd w:val="0"/>
        <w:snapToGrid w:val="0"/>
        <w:spacing w:line="400" w:lineRule="exact"/>
        <w:ind w:firstLine="420" w:firstLineChars="200"/>
        <w:rPr>
          <w:rFonts w:hint="default" w:ascii="宋体" w:hAnsi="宋体" w:eastAsia="宋体" w:cs="Times New Roman"/>
          <w:bCs/>
          <w:color w:val="auto"/>
          <w:szCs w:val="21"/>
          <w:u w:val="single"/>
        </w:rPr>
      </w:pPr>
      <w:r>
        <w:rPr>
          <w:rFonts w:ascii="宋体" w:hAnsi="宋体" w:eastAsia="宋体" w:cs="Times New Roman"/>
          <w:bCs/>
          <w:color w:val="auto"/>
          <w:szCs w:val="21"/>
        </w:rPr>
        <w:t>（6）履约验收标准：</w:t>
      </w:r>
    </w:p>
    <w:p w14:paraId="5CC6057B">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bCs/>
          <w:color w:val="auto"/>
          <w:szCs w:val="21"/>
        </w:rPr>
        <w:t>（7）是否以采购活动中供应商提供的样品作为参考：</w:t>
      </w:r>
      <w:r>
        <w:rPr>
          <w:rFonts w:ascii="宋体" w:hAnsi="宋体" w:eastAsia="宋体" w:cs="宋体"/>
          <w:color w:val="auto"/>
          <w:szCs w:val="21"/>
        </w:rPr>
        <w:sym w:font="Wingdings" w:char="00A8"/>
      </w:r>
      <w:r>
        <w:rPr>
          <w:rFonts w:ascii="宋体" w:hAnsi="宋体" w:eastAsia="宋体" w:cs="宋体"/>
          <w:bCs/>
          <w:color w:val="auto"/>
          <w:szCs w:val="21"/>
        </w:rPr>
        <w:t xml:space="preserve">是  </w:t>
      </w:r>
      <w:r>
        <w:rPr>
          <w:rFonts w:ascii="宋体" w:hAnsi="宋体" w:eastAsia="宋体" w:cs="宋体"/>
          <w:color w:val="auto"/>
          <w:szCs w:val="21"/>
        </w:rPr>
        <w:sym w:font="Wingdings" w:char="00A8"/>
      </w:r>
      <w:r>
        <w:rPr>
          <w:rFonts w:ascii="宋体" w:hAnsi="宋体" w:eastAsia="宋体" w:cs="宋体"/>
          <w:bCs/>
          <w:color w:val="auto"/>
          <w:szCs w:val="21"/>
        </w:rPr>
        <w:t>否</w:t>
      </w:r>
    </w:p>
    <w:p w14:paraId="6D48046B">
      <w:pPr>
        <w:adjustRightInd w:val="0"/>
        <w:snapToGrid w:val="0"/>
        <w:spacing w:line="400" w:lineRule="exact"/>
        <w:ind w:firstLine="420" w:firstLineChars="200"/>
        <w:rPr>
          <w:rFonts w:hint="default" w:ascii="宋体" w:hAnsi="宋体" w:eastAsia="宋体" w:cs="宋体"/>
          <w:bCs/>
          <w:color w:val="auto"/>
          <w:szCs w:val="21"/>
          <w:u w:val="single"/>
        </w:rPr>
      </w:pPr>
      <w:r>
        <w:rPr>
          <w:rFonts w:ascii="宋体" w:hAnsi="宋体" w:eastAsia="宋体" w:cs="宋体"/>
          <w:bCs/>
          <w:color w:val="auto"/>
          <w:szCs w:val="21"/>
        </w:rPr>
        <w:t>（8）履约验收其他事项：</w:t>
      </w:r>
      <w:r>
        <w:rPr>
          <w:rFonts w:ascii="宋体" w:hAnsi="宋体" w:eastAsia="宋体" w:cs="宋体"/>
          <w:bCs/>
          <w:color w:val="auto"/>
          <w:szCs w:val="21"/>
          <w:u w:val="single"/>
        </w:rPr>
        <w:t>（产权过户登记等）</w:t>
      </w:r>
    </w:p>
    <w:p w14:paraId="7A1F8020">
      <w:pPr>
        <w:numPr>
          <w:ilvl w:val="0"/>
          <w:numId w:val="2"/>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组成合同的文件</w:t>
      </w:r>
    </w:p>
    <w:p w14:paraId="12197D6A">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本协议书与下列文件一起构成合同文件，如下述文件之间有任何抵触、矛盾或歧义，应按以下顺序解释：</w:t>
      </w:r>
    </w:p>
    <w:p w14:paraId="4AC22005">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（1）政府采购合同协议书及其变更、补充协议</w:t>
      </w:r>
    </w:p>
    <w:p w14:paraId="01CC1263">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（2）政府采购合同专用条款</w:t>
      </w:r>
    </w:p>
    <w:p w14:paraId="2D267BC0">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（3）政府采购合同通用条款</w:t>
      </w:r>
    </w:p>
    <w:p w14:paraId="6D2E2667">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（4）中标（成交）通知书</w:t>
      </w:r>
    </w:p>
    <w:p w14:paraId="3361F427">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（5）投标（响应）文件</w:t>
      </w:r>
    </w:p>
    <w:p w14:paraId="65C4C4B2">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（6）采购文件</w:t>
      </w:r>
    </w:p>
    <w:p w14:paraId="2E716637">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（7）有关技术文件，图纸</w:t>
      </w:r>
    </w:p>
    <w:p w14:paraId="4327212B">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（8）国家法律、行政法规和规章制度规定或合同约定的作为合同组成部分的其他文件</w:t>
      </w:r>
    </w:p>
    <w:p w14:paraId="377C257E">
      <w:pPr>
        <w:numPr>
          <w:ilvl w:val="0"/>
          <w:numId w:val="2"/>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合同生效</w:t>
      </w:r>
    </w:p>
    <w:p w14:paraId="44679DE9">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本</w:t>
      </w:r>
      <w:r>
        <w:rPr>
          <w:rFonts w:hint="eastAsia" w:ascii="宋体" w:hAnsi="宋体" w:eastAsia="宋体" w:cs="Times New Roman"/>
          <w:color w:val="auto"/>
          <w:szCs w:val="21"/>
        </w:rPr>
        <w:t>合同经双方法定代表人或授权代表签字并加盖单位公章后生效</w:t>
      </w:r>
      <w:r>
        <w:rPr>
          <w:rFonts w:ascii="宋体" w:hAnsi="宋体" w:eastAsia="宋体" w:cs="Times New Roman"/>
          <w:color w:val="auto"/>
          <w:szCs w:val="21"/>
        </w:rPr>
        <w:t>。</w:t>
      </w:r>
    </w:p>
    <w:p w14:paraId="3F35DC08">
      <w:pPr>
        <w:numPr>
          <w:ilvl w:val="0"/>
          <w:numId w:val="2"/>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合同份数</w:t>
      </w:r>
    </w:p>
    <w:p w14:paraId="1174A59B">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本合同一式</w:t>
      </w:r>
      <w:r>
        <w:rPr>
          <w:rFonts w:hint="eastAsia" w:ascii="宋体" w:hAnsi="宋体" w:eastAsia="宋体" w:cs="Times New Roman"/>
          <w:color w:val="auto"/>
          <w:szCs w:val="21"/>
          <w:lang w:val="en-US" w:eastAsia="zh-CN"/>
        </w:rPr>
        <w:t>陆</w:t>
      </w:r>
      <w:r>
        <w:rPr>
          <w:rFonts w:ascii="宋体" w:hAnsi="宋体" w:eastAsia="宋体" w:cs="Times New Roman"/>
          <w:color w:val="auto"/>
          <w:szCs w:val="21"/>
        </w:rPr>
        <w:t>份，甲方执</w:t>
      </w:r>
      <w:r>
        <w:rPr>
          <w:rFonts w:hint="eastAsia" w:ascii="宋体" w:hAnsi="宋体" w:eastAsia="宋体" w:cs="Times New Roman"/>
          <w:color w:val="auto"/>
          <w:szCs w:val="21"/>
          <w:lang w:val="en-US" w:eastAsia="zh-CN"/>
        </w:rPr>
        <w:t>贰</w:t>
      </w:r>
      <w:r>
        <w:rPr>
          <w:rFonts w:ascii="宋体" w:hAnsi="宋体" w:eastAsia="宋体" w:cs="Times New Roman"/>
          <w:color w:val="auto"/>
          <w:szCs w:val="21"/>
        </w:rPr>
        <w:t>份，乙方</w:t>
      </w:r>
      <w:r>
        <w:rPr>
          <w:rFonts w:hint="eastAsia" w:ascii="宋体" w:hAnsi="宋体" w:eastAsia="宋体" w:cs="Times New Roman"/>
          <w:color w:val="auto"/>
          <w:szCs w:val="21"/>
          <w:lang w:val="en-US" w:eastAsia="zh-CN"/>
        </w:rPr>
        <w:t>贰</w:t>
      </w:r>
      <w:r>
        <w:rPr>
          <w:rFonts w:ascii="宋体" w:hAnsi="宋体" w:eastAsia="宋体" w:cs="Times New Roman"/>
          <w:color w:val="auto"/>
          <w:szCs w:val="21"/>
        </w:rPr>
        <w:t>执份，均具有同等法律效力。</w:t>
      </w:r>
    </w:p>
    <w:p w14:paraId="387D6544">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合同订立时间：</w:t>
      </w:r>
      <w:r>
        <w:rPr>
          <w:rFonts w:hint="eastAsia" w:ascii="宋体" w:hAnsi="宋体" w:eastAsia="宋体" w:cs="Times New Roman"/>
          <w:color w:val="auto"/>
          <w:szCs w:val="21"/>
          <w:lang w:val="en-US" w:eastAsia="zh-CN"/>
        </w:rPr>
        <w:t>2024</w:t>
      </w:r>
      <w:r>
        <w:rPr>
          <w:rFonts w:ascii="宋体" w:hAnsi="宋体" w:eastAsia="宋体" w:cs="Times New Roman"/>
          <w:color w:val="auto"/>
          <w:szCs w:val="21"/>
        </w:rPr>
        <w:t>年</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月</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日</w:t>
      </w:r>
    </w:p>
    <w:p w14:paraId="683BC041">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合同订立地点：</w:t>
      </w:r>
    </w:p>
    <w:p w14:paraId="33CE73AD">
      <w:pPr>
        <w:adjustRightInd w:val="0"/>
        <w:snapToGrid w:val="0"/>
        <w:spacing w:line="400" w:lineRule="exact"/>
        <w:ind w:firstLine="420" w:firstLineChars="200"/>
        <w:rPr>
          <w:rFonts w:hint="default" w:ascii="Times New Roman" w:hAnsi="Times New Roman" w:eastAsia="宋体" w:cs="Times New Roman"/>
          <w:color w:val="auto"/>
          <w:szCs w:val="24"/>
        </w:rPr>
      </w:pPr>
      <w:r>
        <w:rPr>
          <w:rFonts w:ascii="宋体" w:hAnsi="宋体" w:eastAsia="宋体" w:cs="Times New Roman"/>
          <w:color w:val="auto"/>
          <w:szCs w:val="21"/>
        </w:rPr>
        <w:t>附件：具体标的及其技术要求和商务要求、联合协议、分包意向协议等。</w:t>
      </w:r>
    </w:p>
    <w:p w14:paraId="60C207F9">
      <w:pPr>
        <w:spacing w:line="400" w:lineRule="exact"/>
        <w:ind w:firstLine="420" w:firstLineChars="200"/>
        <w:rPr>
          <w:rFonts w:hint="default" w:ascii="Times New Roman" w:hAnsi="Times New Roman" w:eastAsia="宋体" w:cs="Times New Roman"/>
          <w:color w:val="auto"/>
          <w:szCs w:val="21"/>
        </w:rPr>
      </w:pPr>
    </w:p>
    <w:p w14:paraId="68BD4FEA">
      <w:pPr>
        <w:keepNext/>
        <w:keepLines/>
        <w:spacing w:line="400" w:lineRule="exact"/>
        <w:outlineLvl w:val="9"/>
        <w:rPr>
          <w:rFonts w:hint="default" w:ascii="宋体" w:hAnsi="宋体" w:eastAsia="宋体" w:cs="Times New Roman"/>
          <w:color w:val="auto"/>
          <w:szCs w:val="21"/>
        </w:rPr>
      </w:pPr>
    </w:p>
    <w:p w14:paraId="5A6E7165">
      <w:pPr>
        <w:spacing w:line="240" w:lineRule="auto"/>
        <w:rPr>
          <w:rFonts w:hint="default" w:ascii="Times New Roman" w:hAnsi="Times New Roman" w:eastAsia="宋体" w:cs="Times New Roman"/>
          <w:color w:val="auto"/>
          <w:szCs w:val="24"/>
        </w:rPr>
      </w:pPr>
      <w:r>
        <w:rPr>
          <w:rFonts w:ascii="Times New Roman" w:hAnsi="Times New Roman" w:eastAsia="宋体" w:cs="Times New Roman"/>
          <w:color w:val="auto"/>
          <w:szCs w:val="24"/>
        </w:rPr>
        <w:br w:type="page"/>
      </w:r>
    </w:p>
    <w:p w14:paraId="3259169A">
      <w:pPr>
        <w:ind w:firstLine="420" w:firstLineChars="200"/>
        <w:rPr>
          <w:rFonts w:hint="default" w:ascii="Times New Roman" w:hAnsi="Times New Roman" w:eastAsia="宋体" w:cs="Times New Roman"/>
          <w:color w:val="auto"/>
          <w:szCs w:val="21"/>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0"/>
        <w:gridCol w:w="2704"/>
        <w:gridCol w:w="2218"/>
        <w:gridCol w:w="2373"/>
      </w:tblGrid>
      <w:tr w14:paraId="4DB063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E5B8F0F">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Cs w:val="21"/>
              </w:rPr>
              <w:t>甲方</w:t>
            </w:r>
            <w:r>
              <w:rPr>
                <w:rFonts w:hint="eastAsia" w:ascii="Times New Roman" w:hAnsi="Times New Roman" w:eastAsia="宋体" w:cs="Times New Roman"/>
                <w:color w:val="auto"/>
                <w:szCs w:val="21"/>
                <w:lang w:eastAsia="zh-CN"/>
              </w:rPr>
              <w:t>：</w:t>
            </w:r>
          </w:p>
        </w:tc>
        <w:tc>
          <w:tcPr>
            <w:tcW w:w="2437" w:type="pct"/>
            <w:gridSpan w:val="2"/>
            <w:tcBorders>
              <w:left w:val="single" w:color="auto" w:sz="2" w:space="0"/>
              <w:bottom w:val="single" w:color="auto" w:sz="2" w:space="0"/>
            </w:tcBorders>
            <w:vAlign w:val="center"/>
          </w:tcPr>
          <w:p w14:paraId="70024C54">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Cs w:val="21"/>
              </w:rPr>
              <w:t>乙方</w:t>
            </w:r>
            <w:r>
              <w:rPr>
                <w:rFonts w:hint="eastAsia" w:ascii="Times New Roman" w:hAnsi="Times New Roman" w:eastAsia="宋体" w:cs="Times New Roman"/>
                <w:color w:val="auto"/>
                <w:szCs w:val="21"/>
                <w:lang w:eastAsia="zh-CN"/>
              </w:rPr>
              <w:t>：</w:t>
            </w:r>
          </w:p>
        </w:tc>
      </w:tr>
      <w:tr w14:paraId="65BD64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43A506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单位名称</w:t>
            </w:r>
            <w:r>
              <w:rPr>
                <w:rFonts w:ascii="Times New Roman" w:hAnsi="Times New Roman" w:eastAsia="宋体" w:cs="Times New Roman"/>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CAC52C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63CDA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单位名称</w:t>
            </w:r>
            <w:r>
              <w:rPr>
                <w:rFonts w:ascii="Times New Roman" w:hAnsi="Times New Roman" w:eastAsia="宋体" w:cs="Times New Roman"/>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7F257E4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09106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7B5B3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p w14:paraId="0D6CFFC0">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或其</w:t>
            </w:r>
            <w:r>
              <w:rPr>
                <w:rFonts w:hint="default" w:ascii="Times New Roman" w:hAnsi="Times New Roman" w:eastAsia="宋体" w:cs="Times New Roman"/>
                <w:color w:val="auto"/>
                <w:szCs w:val="21"/>
              </w:rPr>
              <w:t>委托代理人</w:t>
            </w:r>
            <w:r>
              <w:rPr>
                <w:rFonts w:ascii="Times New Roman" w:hAnsi="Times New Roman" w:eastAsia="宋体" w:cs="Times New Roman"/>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0F1D185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right w:val="single" w:color="auto" w:sz="2" w:space="0"/>
            </w:tcBorders>
            <w:vAlign w:val="center"/>
          </w:tcPr>
          <w:p w14:paraId="6A12338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p w14:paraId="7982997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或其</w:t>
            </w:r>
            <w:r>
              <w:rPr>
                <w:rFonts w:hint="default" w:ascii="Times New Roman" w:hAnsi="Times New Roman" w:eastAsia="宋体" w:cs="Times New Roman"/>
                <w:color w:val="auto"/>
                <w:szCs w:val="21"/>
              </w:rPr>
              <w:t>委托代理人</w:t>
            </w:r>
            <w:r>
              <w:rPr>
                <w:rFonts w:ascii="Times New Roman" w:hAnsi="Times New Roman" w:eastAsia="宋体" w:cs="Times New Roman"/>
                <w:color w:val="auto"/>
                <w:szCs w:val="21"/>
              </w:rPr>
              <w:t>（签章）</w:t>
            </w:r>
          </w:p>
        </w:tc>
        <w:tc>
          <w:tcPr>
            <w:tcW w:w="1259" w:type="pct"/>
            <w:tcBorders>
              <w:top w:val="single" w:color="auto" w:sz="2" w:space="0"/>
              <w:left w:val="single" w:color="auto" w:sz="2" w:space="0"/>
              <w:bottom w:val="single" w:color="auto" w:sz="2" w:space="0"/>
            </w:tcBorders>
            <w:vAlign w:val="center"/>
          </w:tcPr>
          <w:p w14:paraId="6898319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r>
      <w:tr w14:paraId="6A4928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026E6C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2D4F648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DC0B7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拥有者性别</w:t>
            </w:r>
          </w:p>
        </w:tc>
        <w:tc>
          <w:tcPr>
            <w:tcW w:w="1259" w:type="pct"/>
            <w:tcBorders>
              <w:top w:val="single" w:color="auto" w:sz="2" w:space="0"/>
              <w:left w:val="single" w:color="auto" w:sz="2" w:space="0"/>
              <w:bottom w:val="single" w:color="auto" w:sz="2" w:space="0"/>
            </w:tcBorders>
            <w:vAlign w:val="center"/>
          </w:tcPr>
          <w:p w14:paraId="0156327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71DB25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CAA81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住所</w:t>
            </w:r>
          </w:p>
        </w:tc>
        <w:tc>
          <w:tcPr>
            <w:tcW w:w="1436" w:type="pct"/>
            <w:tcBorders>
              <w:top w:val="single" w:color="auto" w:sz="2" w:space="0"/>
              <w:left w:val="single" w:color="auto" w:sz="2" w:space="0"/>
              <w:bottom w:val="single" w:color="auto" w:sz="2" w:space="0"/>
              <w:right w:val="single" w:color="auto" w:sz="2" w:space="0"/>
            </w:tcBorders>
            <w:vAlign w:val="center"/>
          </w:tcPr>
          <w:p w14:paraId="00C5838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C5250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住所</w:t>
            </w:r>
          </w:p>
        </w:tc>
        <w:tc>
          <w:tcPr>
            <w:tcW w:w="1259" w:type="pct"/>
            <w:tcBorders>
              <w:top w:val="single" w:color="auto" w:sz="2" w:space="0"/>
              <w:left w:val="single" w:color="auto" w:sz="2" w:space="0"/>
              <w:bottom w:val="single" w:color="auto" w:sz="2" w:space="0"/>
            </w:tcBorders>
            <w:vAlign w:val="center"/>
          </w:tcPr>
          <w:p w14:paraId="43F1AE4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46700F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F2E17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30BF38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72DA3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1259" w:type="pct"/>
            <w:tcBorders>
              <w:top w:val="single" w:color="auto" w:sz="2" w:space="0"/>
              <w:left w:val="single" w:color="auto" w:sz="2" w:space="0"/>
              <w:bottom w:val="single" w:color="auto" w:sz="2" w:space="0"/>
            </w:tcBorders>
            <w:vAlign w:val="center"/>
          </w:tcPr>
          <w:p w14:paraId="75D0989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4B5EFF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7471A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BBFAA7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06CFE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1259" w:type="pct"/>
            <w:tcBorders>
              <w:top w:val="single" w:color="auto" w:sz="2" w:space="0"/>
              <w:left w:val="single" w:color="auto" w:sz="2" w:space="0"/>
              <w:bottom w:val="single" w:color="auto" w:sz="2" w:space="0"/>
            </w:tcBorders>
            <w:vAlign w:val="center"/>
          </w:tcPr>
          <w:p w14:paraId="73C14A3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76E13D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0A4E0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E4A53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DF8D2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通信地址</w:t>
            </w:r>
          </w:p>
        </w:tc>
        <w:tc>
          <w:tcPr>
            <w:tcW w:w="1259" w:type="pct"/>
            <w:tcBorders>
              <w:top w:val="single" w:color="auto" w:sz="2" w:space="0"/>
              <w:left w:val="single" w:color="auto" w:sz="2" w:space="0"/>
              <w:bottom w:val="single" w:color="auto" w:sz="2" w:space="0"/>
            </w:tcBorders>
            <w:vAlign w:val="center"/>
          </w:tcPr>
          <w:p w14:paraId="6BB91BD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222CD1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E452F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282565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6D8A6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tc>
        <w:tc>
          <w:tcPr>
            <w:tcW w:w="1259" w:type="pct"/>
            <w:tcBorders>
              <w:top w:val="single" w:color="auto" w:sz="2" w:space="0"/>
              <w:left w:val="single" w:color="auto" w:sz="2" w:space="0"/>
              <w:bottom w:val="single" w:color="auto" w:sz="2" w:space="0"/>
            </w:tcBorders>
            <w:vAlign w:val="center"/>
          </w:tcPr>
          <w:p w14:paraId="77FB321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339A9C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4233B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ED1984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85762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电子邮箱</w:t>
            </w:r>
          </w:p>
        </w:tc>
        <w:tc>
          <w:tcPr>
            <w:tcW w:w="1259" w:type="pct"/>
            <w:tcBorders>
              <w:top w:val="single" w:color="auto" w:sz="2" w:space="0"/>
              <w:left w:val="single" w:color="auto" w:sz="2" w:space="0"/>
              <w:bottom w:val="single" w:color="auto" w:sz="2" w:space="0"/>
            </w:tcBorders>
            <w:vAlign w:val="center"/>
          </w:tcPr>
          <w:p w14:paraId="6C3921F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2B46EC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88E3B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CF03BD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77929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5F897A0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2C0A99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66581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202F59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EE292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开户名称</w:t>
            </w:r>
          </w:p>
        </w:tc>
        <w:tc>
          <w:tcPr>
            <w:tcW w:w="1259" w:type="pct"/>
            <w:tcBorders>
              <w:top w:val="single" w:color="auto" w:sz="2" w:space="0"/>
              <w:left w:val="single" w:color="auto" w:sz="2" w:space="0"/>
              <w:bottom w:val="single" w:color="auto" w:sz="2" w:space="0"/>
            </w:tcBorders>
            <w:vAlign w:val="center"/>
          </w:tcPr>
          <w:p w14:paraId="2A96229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3EA4ED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72010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9192D1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7FB9B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开户银行</w:t>
            </w:r>
          </w:p>
        </w:tc>
        <w:tc>
          <w:tcPr>
            <w:tcW w:w="1259" w:type="pct"/>
            <w:tcBorders>
              <w:top w:val="single" w:color="auto" w:sz="2" w:space="0"/>
              <w:left w:val="single" w:color="auto" w:sz="2" w:space="0"/>
              <w:bottom w:val="single" w:color="auto" w:sz="2" w:space="0"/>
            </w:tcBorders>
            <w:vAlign w:val="center"/>
          </w:tcPr>
          <w:p w14:paraId="0015241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6F2600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74C1C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A98854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10936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银行账号</w:t>
            </w:r>
          </w:p>
        </w:tc>
        <w:tc>
          <w:tcPr>
            <w:tcW w:w="1259" w:type="pct"/>
            <w:tcBorders>
              <w:top w:val="single" w:color="auto" w:sz="2" w:space="0"/>
              <w:left w:val="single" w:color="auto" w:sz="2" w:space="0"/>
              <w:bottom w:val="single" w:color="auto" w:sz="2" w:space="0"/>
            </w:tcBorders>
            <w:vAlign w:val="center"/>
          </w:tcPr>
          <w:p w14:paraId="0F7EF9A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2A69E9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1221E4D">
            <w:pPr>
              <w:keepNext w:val="0"/>
              <w:keepLines w:val="0"/>
              <w:suppressLineNumbers w:val="0"/>
              <w:adjustRightInd w:val="0"/>
              <w:snapToGrid w:val="0"/>
              <w:spacing w:before="0" w:beforeLines="50" w:beforeAutospacing="0" w:after="0" w:afterAutospacing="0" w:line="360" w:lineRule="auto"/>
              <w:ind w:left="0" w:right="0"/>
              <w:jc w:val="left"/>
              <w:rPr>
                <w:rFonts w:hint="default" w:ascii="Times New Roman" w:hAnsi="Times New Roman" w:eastAsia="宋体" w:cs="Times New Roman"/>
                <w:color w:val="auto"/>
                <w:spacing w:val="20"/>
                <w:szCs w:val="21"/>
              </w:rPr>
            </w:pPr>
            <w:r>
              <w:rPr>
                <w:rFonts w:ascii="宋体" w:hAnsi="宋体" w:eastAsia="宋体" w:cs="Times New Roman"/>
                <w:color w:val="auto"/>
                <w:szCs w:val="21"/>
              </w:rPr>
              <w:t>注：涉及联合体或其他合同主体的信息应按上表格式加列。</w:t>
            </w:r>
          </w:p>
        </w:tc>
      </w:tr>
    </w:tbl>
    <w:p w14:paraId="39B31EF3">
      <w:pPr>
        <w:keepNext/>
        <w:keepLines/>
        <w:adjustRightInd w:val="0"/>
        <w:snapToGrid w:val="0"/>
        <w:spacing w:beforeLines="50" w:line="360" w:lineRule="auto"/>
        <w:jc w:val="center"/>
        <w:outlineLvl w:val="1"/>
        <w:rPr>
          <w:rFonts w:hint="default" w:ascii="黑体" w:hAnsi="黑体" w:eastAsia="黑体" w:cs="Times New Roman"/>
          <w:b/>
          <w:bCs/>
          <w:color w:val="auto"/>
          <w:sz w:val="28"/>
          <w:szCs w:val="28"/>
        </w:rPr>
      </w:pPr>
      <w:r>
        <w:rPr>
          <w:rFonts w:ascii="宋体" w:hAnsi="宋体" w:eastAsia="宋体" w:cs="Times New Roman"/>
          <w:b/>
          <w:bCs/>
          <w:color w:val="auto"/>
          <w:szCs w:val="21"/>
          <w:u w:val="single"/>
        </w:rPr>
        <w:br w:type="page"/>
      </w:r>
      <w:bookmarkStart w:id="17" w:name="_Toc27624"/>
      <w:r>
        <w:rPr>
          <w:rFonts w:ascii="黑体" w:hAnsi="黑体" w:eastAsia="黑体" w:cs="Times New Roman"/>
          <w:color w:val="auto"/>
          <w:sz w:val="28"/>
          <w:szCs w:val="28"/>
        </w:rPr>
        <w:t>第二节 政府采购合同通用条款</w:t>
      </w:r>
      <w:bookmarkEnd w:id="17"/>
    </w:p>
    <w:p w14:paraId="6C039A2B">
      <w:pPr>
        <w:tabs>
          <w:tab w:val="left" w:pos="8820"/>
          <w:tab w:val="left" w:pos="9345"/>
          <w:tab w:val="left" w:pos="9765"/>
        </w:tabs>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color w:val="auto"/>
          <w:sz w:val="24"/>
          <w:szCs w:val="24"/>
        </w:rPr>
        <w:t>1.</w:t>
      </w:r>
      <w:r>
        <w:rPr>
          <w:rFonts w:ascii="宋体" w:hAnsi="宋体" w:eastAsia="宋体" w:cs="Times New Roman"/>
          <w:b/>
          <w:bCs/>
          <w:color w:val="auto"/>
          <w:sz w:val="24"/>
          <w:szCs w:val="24"/>
        </w:rPr>
        <w:t>定义</w:t>
      </w:r>
    </w:p>
    <w:p w14:paraId="54D6924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1.1合同当事人</w:t>
      </w:r>
    </w:p>
    <w:p w14:paraId="5E400C81">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（1）采购人（以下称甲方）是指使用财政性资金，通过政府采购方式向供应商购买货物及其相关服务的国家机关、事业单位、团体组织。</w:t>
      </w:r>
    </w:p>
    <w:p w14:paraId="01B2EE2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（2）供应商（以下称乙方）是指参加政府采购活动并且中标（成交），向采购人提供合同约定的货物及其相关服务的法人、非法人组织或者自然人。</w:t>
      </w:r>
    </w:p>
    <w:p w14:paraId="622BAADC">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（3）其他合同主体是指除采购人和供应商以外，</w:t>
      </w:r>
      <w:r>
        <w:rPr>
          <w:rFonts w:ascii="宋体" w:hAnsi="宋体" w:eastAsia="宋体" w:cs="宋体"/>
          <w:bCs/>
          <w:color w:val="auto"/>
          <w:szCs w:val="21"/>
        </w:rPr>
        <w:t>依法参与合同缔结或履行，享有权利、承担义务的合同当事人</w:t>
      </w:r>
      <w:r>
        <w:rPr>
          <w:rFonts w:ascii="宋体" w:hAnsi="宋体" w:eastAsia="宋体" w:cs="Times New Roman"/>
          <w:color w:val="auto"/>
          <w:szCs w:val="21"/>
        </w:rPr>
        <w:t>。</w:t>
      </w:r>
    </w:p>
    <w:p w14:paraId="48FFCEC2">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1.2本合同下列术语应解释为：</w:t>
      </w:r>
    </w:p>
    <w:p w14:paraId="21CACF1F">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（1）“合同”系指</w:t>
      </w:r>
      <w:r>
        <w:rPr>
          <w:rFonts w:ascii="宋体" w:hAnsi="宋体" w:eastAsia="宋体" w:cs="宋体"/>
          <w:bCs/>
          <w:color w:val="auto"/>
          <w:szCs w:val="21"/>
        </w:rPr>
        <w:t>合同当事人意思表示达成一致的任何协议，包括签署的</w:t>
      </w:r>
      <w:r>
        <w:rPr>
          <w:rFonts w:ascii="宋体" w:hAnsi="宋体" w:eastAsia="宋体" w:cs="Times New Roman"/>
          <w:color w:val="auto"/>
          <w:szCs w:val="21"/>
        </w:rPr>
        <w:t>政府采购合同协议书及其变更、补充协议，政府采购合同专用条款，政府采购合同通用条款，中标（成交）通知书，投标（响应）文件，采购文件，有关技术文件和图纸，以及</w:t>
      </w:r>
      <w:r>
        <w:rPr>
          <w:rFonts w:ascii="宋体" w:hAnsi="宋体" w:eastAsia="宋体" w:cs="宋体"/>
          <w:color w:val="auto"/>
          <w:szCs w:val="21"/>
        </w:rPr>
        <w:t>国家法律、行政法规和规章制度规定或合同约定的作为合同组成部分的其他文件</w:t>
      </w:r>
      <w:r>
        <w:rPr>
          <w:rFonts w:ascii="宋体" w:hAnsi="宋体" w:eastAsia="宋体" w:cs="Times New Roman"/>
          <w:color w:val="auto"/>
          <w:szCs w:val="21"/>
        </w:rPr>
        <w:t>。</w:t>
      </w:r>
    </w:p>
    <w:p w14:paraId="4C7A499F">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（2）“合同价款”系指根据本合同规定乙方在全面履行合同义务后甲方应支付给乙方的价款。</w:t>
      </w:r>
    </w:p>
    <w:p w14:paraId="7B071219">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（3）“货物”系指乙方根据本合同规定须向甲方提供的各种形态和种类的物品，包括原材料、设备、产品（包括软件）及相关的其备品备件、工具、手册及</w:t>
      </w:r>
      <w:r>
        <w:rPr>
          <w:rFonts w:hint="default" w:ascii="宋体" w:hAnsi="宋体" w:eastAsia="宋体" w:cs="Times New Roman"/>
          <w:color w:val="auto"/>
          <w:szCs w:val="21"/>
        </w:rPr>
        <w:t>其他</w:t>
      </w:r>
      <w:r>
        <w:rPr>
          <w:rFonts w:ascii="宋体" w:hAnsi="宋体" w:eastAsia="宋体" w:cs="Times New Roman"/>
          <w:color w:val="auto"/>
          <w:szCs w:val="21"/>
        </w:rPr>
        <w:t>技术资料和材料等。</w:t>
      </w:r>
    </w:p>
    <w:p w14:paraId="10B7FFA1">
      <w:pPr>
        <w:adjustRightInd w:val="0"/>
        <w:snapToGrid w:val="0"/>
        <w:spacing w:line="400" w:lineRule="exact"/>
        <w:ind w:firstLine="420" w:firstLineChars="200"/>
        <w:jc w:val="left"/>
        <w:rPr>
          <w:rFonts w:hint="default" w:ascii="宋体" w:hAnsi="宋体" w:eastAsia="宋体" w:cs="Times New Roman"/>
          <w:color w:val="auto"/>
          <w:szCs w:val="21"/>
          <w:highlight w:val="yellow"/>
        </w:rPr>
      </w:pPr>
      <w:r>
        <w:rPr>
          <w:rFonts w:ascii="宋体" w:hAnsi="宋体" w:eastAsia="宋体" w:cs="Times New Roman"/>
          <w:color w:val="auto"/>
          <w:szCs w:val="21"/>
        </w:rPr>
        <w:t>（4）“相关服务”系指根据合同规定，乙方应提供的与货物有关的技术、管理和</w:t>
      </w:r>
      <w:r>
        <w:rPr>
          <w:rFonts w:hint="default" w:ascii="宋体" w:hAnsi="宋体" w:eastAsia="宋体" w:cs="Times New Roman"/>
          <w:color w:val="auto"/>
          <w:szCs w:val="21"/>
        </w:rPr>
        <w:t>其他</w:t>
      </w:r>
      <w:r>
        <w:rPr>
          <w:rFonts w:ascii="宋体" w:hAnsi="宋体" w:eastAsia="宋体" w:cs="Times New Roman"/>
          <w:color w:val="auto"/>
          <w:szCs w:val="21"/>
        </w:rPr>
        <w:t>服务，包括但不限于：管理和质量保证、运输、保险、检验、现场准备、安装、集成、调试、培训、维修、废弃处置、技术支持等以及合同中规定乙方应承担的</w:t>
      </w:r>
      <w:r>
        <w:rPr>
          <w:rFonts w:hint="default" w:ascii="宋体" w:hAnsi="宋体" w:eastAsia="宋体" w:cs="Times New Roman"/>
          <w:color w:val="auto"/>
          <w:szCs w:val="21"/>
        </w:rPr>
        <w:t>其他</w:t>
      </w:r>
      <w:r>
        <w:rPr>
          <w:rFonts w:ascii="宋体" w:hAnsi="宋体" w:eastAsia="宋体" w:cs="Times New Roman"/>
          <w:color w:val="auto"/>
          <w:szCs w:val="21"/>
        </w:rPr>
        <w:t>义务。</w:t>
      </w:r>
    </w:p>
    <w:p w14:paraId="0CB8F477">
      <w:pPr>
        <w:adjustRightInd w:val="0"/>
        <w:snapToGrid w:val="0"/>
        <w:spacing w:line="400" w:lineRule="exact"/>
        <w:ind w:firstLine="420" w:firstLineChars="200"/>
        <w:jc w:val="left"/>
        <w:rPr>
          <w:rFonts w:hint="default" w:ascii="宋体" w:hAnsi="宋体" w:eastAsia="宋体" w:cs="Times New Roman"/>
          <w:color w:val="auto"/>
          <w:szCs w:val="21"/>
          <w:highlight w:val="yellow"/>
        </w:rPr>
      </w:pPr>
      <w:r>
        <w:rPr>
          <w:rFonts w:ascii="宋体" w:hAnsi="宋体" w:eastAsia="宋体" w:cs="Times New Roman"/>
          <w:color w:val="auto"/>
          <w:szCs w:val="21"/>
        </w:rPr>
        <w:t>（5）“分包”系指中标（成交）供应商按采购文件、投标（响应）文件的规定，根据分包意向协议，将中标（成交）项目中的部分履约内容，分给具有相应资质条件的供应商履行合同的行为。</w:t>
      </w:r>
    </w:p>
    <w:p w14:paraId="0CBA31C3">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bCs/>
          <w:color w:val="auto"/>
          <w:szCs w:val="21"/>
        </w:rPr>
        <w:t>政府采购合同专用条款</w:t>
      </w:r>
      <w:r>
        <w:rPr>
          <w:rFonts w:ascii="宋体" w:hAnsi="宋体" w:eastAsia="宋体" w:cs="Times New Roman"/>
          <w:color w:val="auto"/>
          <w:szCs w:val="21"/>
        </w:rPr>
        <w:t>】。</w:t>
      </w:r>
    </w:p>
    <w:p w14:paraId="5C301B57">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（7）其他术语解释，见【</w:t>
      </w:r>
      <w:r>
        <w:rPr>
          <w:rFonts w:ascii="宋体" w:hAnsi="宋体" w:eastAsia="宋体" w:cs="Times New Roman"/>
          <w:b/>
          <w:bCs/>
          <w:color w:val="auto"/>
          <w:szCs w:val="21"/>
        </w:rPr>
        <w:t>政府采购合同专用条款</w:t>
      </w:r>
      <w:r>
        <w:rPr>
          <w:rFonts w:ascii="宋体" w:hAnsi="宋体" w:eastAsia="宋体" w:cs="Times New Roman"/>
          <w:color w:val="auto"/>
          <w:szCs w:val="21"/>
        </w:rPr>
        <w:t>】。</w:t>
      </w:r>
    </w:p>
    <w:p w14:paraId="04FBEB1F">
      <w:pPr>
        <w:numPr>
          <w:ilvl w:val="0"/>
          <w:numId w:val="5"/>
        </w:num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color w:val="auto"/>
          <w:sz w:val="24"/>
          <w:szCs w:val="24"/>
        </w:rPr>
        <w:t>合同标的及金额</w:t>
      </w:r>
    </w:p>
    <w:p w14:paraId="5E6F6C8C">
      <w:pPr>
        <w:autoSpaceDE w:val="0"/>
        <w:autoSpaceDN w:val="0"/>
        <w:adjustRightInd w:val="0"/>
        <w:snapToGrid w:val="0"/>
        <w:spacing w:line="400" w:lineRule="exact"/>
        <w:ind w:firstLine="420" w:firstLineChars="200"/>
        <w:jc w:val="left"/>
        <w:rPr>
          <w:rFonts w:hint="default" w:ascii="宋体" w:hAnsi="宋体" w:eastAsia="宋体" w:cs="Times New Roman"/>
          <w:b/>
          <w:bCs/>
          <w:i/>
          <w:iCs/>
          <w:color w:val="auto"/>
          <w:szCs w:val="21"/>
        </w:rPr>
      </w:pPr>
      <w:r>
        <w:rPr>
          <w:rFonts w:ascii="宋体" w:hAnsi="宋体" w:eastAsia="宋体" w:cs="Times New Roman"/>
          <w:color w:val="auto"/>
          <w:szCs w:val="21"/>
        </w:rPr>
        <w:t>2.1 合同标的及金额应与中标（成交）结果一致。乙方为履行本合同而发生的所有费用均应包含在合同价款中，甲方不再另行支付</w:t>
      </w:r>
      <w:r>
        <w:rPr>
          <w:rFonts w:hint="default" w:ascii="宋体" w:hAnsi="宋体" w:eastAsia="宋体" w:cs="Times New Roman"/>
          <w:color w:val="auto"/>
          <w:szCs w:val="21"/>
        </w:rPr>
        <w:t>其他</w:t>
      </w:r>
      <w:r>
        <w:rPr>
          <w:rFonts w:ascii="宋体" w:hAnsi="宋体" w:eastAsia="宋体" w:cs="Times New Roman"/>
          <w:color w:val="auto"/>
          <w:szCs w:val="21"/>
        </w:rPr>
        <w:t>任何费用。</w:t>
      </w:r>
    </w:p>
    <w:p w14:paraId="52BE90A5">
      <w:pPr>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3. 履行合同的时间、地点和方式</w:t>
      </w:r>
    </w:p>
    <w:p w14:paraId="3C23A78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3.1 </w:t>
      </w:r>
      <w:r>
        <w:rPr>
          <w:rFonts w:ascii="宋体" w:hAnsi="宋体" w:eastAsia="宋体" w:cs="宋体"/>
          <w:color w:val="auto"/>
          <w:szCs w:val="21"/>
        </w:rPr>
        <w:t>乙方应当在约定的时间、地点，按照约定方式履行合同。</w:t>
      </w:r>
    </w:p>
    <w:p w14:paraId="0271DE54">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4. 甲方的权利和义务</w:t>
      </w:r>
    </w:p>
    <w:p w14:paraId="60EA67E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4.1</w:t>
      </w:r>
      <w:r>
        <w:rPr>
          <w:rFonts w:hint="default" w:ascii="宋体" w:hAnsi="宋体" w:eastAsia="宋体" w:cs="Times New Roman"/>
          <w:color w:val="auto"/>
          <w:szCs w:val="21"/>
        </w:rPr>
        <w:t xml:space="preserve"> 签署合同后，甲方</w:t>
      </w:r>
      <w:r>
        <w:rPr>
          <w:rFonts w:ascii="宋体" w:hAnsi="宋体" w:eastAsia="宋体" w:cs="Times New Roman"/>
          <w:color w:val="auto"/>
          <w:szCs w:val="21"/>
        </w:rPr>
        <w:t>应</w:t>
      </w:r>
      <w:r>
        <w:rPr>
          <w:rFonts w:hint="default" w:ascii="宋体" w:hAnsi="宋体" w:eastAsia="宋体" w:cs="Times New Roman"/>
          <w:color w:val="auto"/>
          <w:szCs w:val="21"/>
        </w:rPr>
        <w:t>确定</w:t>
      </w:r>
      <w:r>
        <w:rPr>
          <w:rFonts w:ascii="宋体" w:hAnsi="宋体" w:eastAsia="宋体" w:cs="Times New Roman"/>
          <w:color w:val="auto"/>
          <w:szCs w:val="21"/>
        </w:rPr>
        <w:t>项目负责人（或项目联系人）</w:t>
      </w:r>
      <w:r>
        <w:rPr>
          <w:rFonts w:hint="default" w:ascii="宋体" w:hAnsi="宋体" w:eastAsia="宋体" w:cs="Times New Roman"/>
          <w:color w:val="auto"/>
          <w:szCs w:val="21"/>
        </w:rPr>
        <w:t>，负责与本合同有关的事务。</w:t>
      </w:r>
      <w:r>
        <w:rPr>
          <w:rFonts w:ascii="宋体" w:hAnsi="宋体" w:eastAsia="宋体" w:cs="Times New Roman"/>
          <w:color w:val="auto"/>
          <w:szCs w:val="21"/>
        </w:rPr>
        <w:t>甲方有权对乙方的履约行为进行检查，并</w:t>
      </w:r>
      <w:r>
        <w:rPr>
          <w:rFonts w:hint="default" w:ascii="宋体" w:hAnsi="宋体" w:eastAsia="宋体" w:cs="Times New Roman"/>
          <w:color w:val="auto"/>
          <w:szCs w:val="21"/>
        </w:rPr>
        <w:t>及时确认乙方提交的事项</w:t>
      </w:r>
      <w:r>
        <w:rPr>
          <w:rFonts w:ascii="宋体" w:hAnsi="宋体" w:eastAsia="宋体" w:cs="Times New Roman"/>
          <w:color w:val="auto"/>
          <w:szCs w:val="21"/>
        </w:rPr>
        <w:t>。甲方应当</w:t>
      </w:r>
      <w:r>
        <w:rPr>
          <w:rFonts w:hint="default" w:ascii="宋体" w:hAnsi="宋体" w:eastAsia="宋体" w:cs="Times New Roman"/>
          <w:color w:val="auto"/>
          <w:szCs w:val="21"/>
        </w:rPr>
        <w:t>配合乙方完成</w:t>
      </w:r>
      <w:r>
        <w:rPr>
          <w:rFonts w:ascii="宋体" w:hAnsi="宋体" w:eastAsia="宋体" w:cs="Times New Roman"/>
          <w:color w:val="auto"/>
          <w:szCs w:val="21"/>
        </w:rPr>
        <w:t>相关项目</w:t>
      </w:r>
      <w:r>
        <w:rPr>
          <w:rFonts w:hint="default" w:ascii="宋体" w:hAnsi="宋体" w:eastAsia="宋体" w:cs="Times New Roman"/>
          <w:color w:val="auto"/>
          <w:szCs w:val="21"/>
        </w:rPr>
        <w:t>实施工作。</w:t>
      </w:r>
    </w:p>
    <w:p w14:paraId="28D760F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4.2 </w:t>
      </w:r>
      <w:r>
        <w:rPr>
          <w:rFonts w:hint="default" w:ascii="宋体" w:hAnsi="宋体" w:eastAsia="宋体" w:cs="Times New Roman"/>
          <w:color w:val="auto"/>
          <w:szCs w:val="21"/>
        </w:rPr>
        <w:t>甲方有权要求乙方按时提交各阶段有关</w:t>
      </w:r>
      <w:r>
        <w:rPr>
          <w:rFonts w:ascii="宋体" w:hAnsi="宋体" w:eastAsia="宋体" w:cs="Times New Roman"/>
          <w:color w:val="auto"/>
          <w:szCs w:val="21"/>
        </w:rPr>
        <w:t>安排计划</w:t>
      </w:r>
      <w:r>
        <w:rPr>
          <w:rFonts w:hint="default" w:ascii="宋体" w:hAnsi="宋体" w:eastAsia="宋体" w:cs="Times New Roman"/>
          <w:color w:val="auto"/>
          <w:szCs w:val="21"/>
        </w:rPr>
        <w:t>，并有权</w:t>
      </w:r>
      <w:r>
        <w:rPr>
          <w:rFonts w:ascii="宋体" w:hAnsi="宋体" w:eastAsia="宋体" w:cs="Times New Roman"/>
          <w:color w:val="auto"/>
          <w:szCs w:val="21"/>
        </w:rPr>
        <w:t>定期核对乙方提供货物数量、规格、质量等内容。甲方</w:t>
      </w:r>
      <w:r>
        <w:rPr>
          <w:rFonts w:hint="default" w:ascii="宋体" w:hAnsi="宋体" w:eastAsia="宋体" w:cs="Times New Roman"/>
          <w:color w:val="auto"/>
          <w:szCs w:val="21"/>
        </w:rPr>
        <w:t>有权督促乙方工作并要求乙方</w:t>
      </w:r>
      <w:r>
        <w:rPr>
          <w:rFonts w:ascii="宋体" w:hAnsi="宋体" w:eastAsia="宋体" w:cs="Times New Roman"/>
          <w:color w:val="auto"/>
          <w:szCs w:val="21"/>
        </w:rPr>
        <w:t>更</w:t>
      </w:r>
      <w:r>
        <w:rPr>
          <w:rFonts w:hint="default" w:ascii="宋体" w:hAnsi="宋体" w:eastAsia="宋体" w:cs="Times New Roman"/>
          <w:color w:val="auto"/>
          <w:szCs w:val="21"/>
        </w:rPr>
        <w:t>换不符合要求的</w:t>
      </w:r>
      <w:r>
        <w:rPr>
          <w:rFonts w:ascii="宋体" w:hAnsi="宋体" w:eastAsia="宋体" w:cs="Times New Roman"/>
          <w:color w:val="auto"/>
          <w:szCs w:val="21"/>
        </w:rPr>
        <w:t>货物</w:t>
      </w:r>
      <w:r>
        <w:rPr>
          <w:rFonts w:hint="default" w:ascii="宋体" w:hAnsi="宋体" w:eastAsia="宋体" w:cs="Times New Roman"/>
          <w:color w:val="auto"/>
          <w:szCs w:val="21"/>
        </w:rPr>
        <w:t>。</w:t>
      </w:r>
    </w:p>
    <w:p w14:paraId="585222E6">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w:t>
      </w:r>
      <w:r>
        <w:rPr>
          <w:rFonts w:hint="default" w:ascii="宋体" w:hAnsi="宋体" w:eastAsia="宋体" w:cs="Times New Roman"/>
          <w:color w:val="auto"/>
          <w:szCs w:val="21"/>
        </w:rPr>
        <w:t>3甲方</w:t>
      </w:r>
      <w:r>
        <w:rPr>
          <w:rFonts w:ascii="宋体" w:hAnsi="宋体" w:eastAsia="宋体" w:cs="Times New Roman"/>
          <w:color w:val="auto"/>
          <w:szCs w:val="21"/>
        </w:rPr>
        <w:t>有权要求乙方对缺陷部分予以修复，并按合同约定享有货物保修及其他合同约定的权利。</w:t>
      </w:r>
    </w:p>
    <w:p w14:paraId="381A760E">
      <w:pPr>
        <w:snapToGrid w:val="0"/>
        <w:spacing w:line="400" w:lineRule="exact"/>
        <w:ind w:firstLine="420" w:firstLineChars="200"/>
        <w:rPr>
          <w:rFonts w:hint="default" w:ascii="Times New Roman" w:hAnsi="Times New Roman" w:eastAsia="华文楷体" w:cs="Times New Roman"/>
          <w:color w:val="auto"/>
          <w:szCs w:val="24"/>
        </w:rPr>
      </w:pPr>
      <w:r>
        <w:rPr>
          <w:rFonts w:hint="default" w:ascii="宋体" w:hAnsi="宋体" w:eastAsia="宋体" w:cs="Times New Roman"/>
          <w:color w:val="auto"/>
          <w:szCs w:val="21"/>
        </w:rPr>
        <w:t>4.4 甲方应当按照合同约定及时对交付的货物进行验收</w:t>
      </w:r>
      <w:r>
        <w:rPr>
          <w:rFonts w:ascii="宋体" w:hAnsi="宋体" w:eastAsia="宋体" w:cs="Times New Roman"/>
          <w:color w:val="auto"/>
          <w:szCs w:val="21"/>
        </w:rPr>
        <w:t>，</w:t>
      </w:r>
      <w:r>
        <w:rPr>
          <w:rFonts w:ascii="宋体" w:hAnsi="宋体" w:eastAsia="宋体" w:cs="宋体"/>
          <w:color w:val="auto"/>
          <w:szCs w:val="21"/>
        </w:rPr>
        <w:t>未</w:t>
      </w:r>
      <w:r>
        <w:rPr>
          <w:rFonts w:ascii="宋体" w:hAnsi="宋体" w:eastAsia="宋体" w:cs="Times New Roman"/>
          <w:color w:val="auto"/>
          <w:szCs w:val="21"/>
        </w:rPr>
        <w:t>在</w:t>
      </w:r>
      <w:r>
        <w:rPr>
          <w:rFonts w:ascii="宋体" w:hAnsi="宋体" w:eastAsia="宋体" w:cs="宋体"/>
          <w:b/>
          <w:bCs/>
          <w:color w:val="auto"/>
          <w:szCs w:val="21"/>
        </w:rPr>
        <w:t>【政府采购合同专用条款】</w:t>
      </w:r>
      <w:r>
        <w:rPr>
          <w:rFonts w:ascii="宋体" w:hAnsi="宋体" w:eastAsia="宋体" w:cs="宋体"/>
          <w:color w:val="auto"/>
          <w:szCs w:val="21"/>
        </w:rPr>
        <w:t>约定的期限内对乙方履约提出任何异议或者向乙方作出任何说明的，</w:t>
      </w:r>
      <w:r>
        <w:rPr>
          <w:rFonts w:ascii="宋体" w:hAnsi="宋体" w:eastAsia="宋体" w:cs="Times New Roman"/>
          <w:color w:val="auto"/>
          <w:szCs w:val="21"/>
        </w:rPr>
        <w:t>视为验收通过。</w:t>
      </w:r>
    </w:p>
    <w:p w14:paraId="52709BCD">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hint="default" w:ascii="宋体" w:hAnsi="宋体" w:eastAsia="宋体" w:cs="Times New Roman"/>
          <w:color w:val="auto"/>
          <w:szCs w:val="21"/>
        </w:rPr>
        <w:t>4</w:t>
      </w:r>
      <w:r>
        <w:rPr>
          <w:rFonts w:ascii="宋体" w:hAnsi="宋体" w:eastAsia="宋体" w:cs="Times New Roman"/>
          <w:color w:val="auto"/>
          <w:szCs w:val="21"/>
        </w:rPr>
        <w:t>.</w:t>
      </w:r>
      <w:r>
        <w:rPr>
          <w:rFonts w:hint="default" w:ascii="宋体" w:hAnsi="宋体" w:eastAsia="宋体" w:cs="Times New Roman"/>
          <w:color w:val="auto"/>
          <w:szCs w:val="21"/>
        </w:rPr>
        <w:t>5</w:t>
      </w:r>
      <w:r>
        <w:rPr>
          <w:rFonts w:ascii="宋体" w:hAnsi="宋体" w:eastAsia="宋体" w:cs="Times New Roman"/>
          <w:color w:val="auto"/>
          <w:szCs w:val="21"/>
        </w:rPr>
        <w:t>甲方应当根据合同约定及时向乙方支付合同价款</w:t>
      </w:r>
      <w:r>
        <w:rPr>
          <w:rFonts w:hint="default" w:ascii="宋体" w:hAnsi="宋体" w:eastAsia="宋体" w:cs="Times New Roman"/>
          <w:color w:val="auto"/>
          <w:szCs w:val="21"/>
        </w:rPr>
        <w:t>，不得以内部人员变更、履行内部付款流程等为由，拒绝或迟延支付。</w:t>
      </w:r>
    </w:p>
    <w:p w14:paraId="388A31C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4.6国家法律法规规定及</w:t>
      </w:r>
      <w:r>
        <w:rPr>
          <w:rFonts w:ascii="宋体" w:hAnsi="宋体" w:eastAsia="宋体" w:cs="宋体"/>
          <w:b/>
          <w:bCs/>
          <w:color w:val="auto"/>
          <w:szCs w:val="21"/>
        </w:rPr>
        <w:t>【政府采购合同专用条款】</w:t>
      </w:r>
      <w:r>
        <w:rPr>
          <w:rFonts w:ascii="宋体" w:hAnsi="宋体" w:eastAsia="宋体" w:cs="Times New Roman"/>
          <w:color w:val="auto"/>
          <w:szCs w:val="21"/>
        </w:rPr>
        <w:t>约定应由甲方承担的其他义务和责任。</w:t>
      </w:r>
    </w:p>
    <w:p w14:paraId="2DFD77DD">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5. 乙方的权利和义务</w:t>
      </w:r>
    </w:p>
    <w:p w14:paraId="3E3AD8C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5.1 </w:t>
      </w:r>
      <w:r>
        <w:rPr>
          <w:rFonts w:hint="default" w:ascii="宋体" w:hAnsi="宋体" w:eastAsia="宋体" w:cs="Times New Roman"/>
          <w:color w:val="auto"/>
          <w:szCs w:val="21"/>
        </w:rPr>
        <w:t>签署合同后，乙方</w:t>
      </w:r>
      <w:r>
        <w:rPr>
          <w:rFonts w:ascii="宋体" w:hAnsi="宋体" w:eastAsia="宋体" w:cs="Times New Roman"/>
          <w:color w:val="auto"/>
          <w:szCs w:val="21"/>
        </w:rPr>
        <w:t>应</w:t>
      </w:r>
      <w:r>
        <w:rPr>
          <w:rFonts w:hint="default" w:ascii="宋体" w:hAnsi="宋体" w:eastAsia="宋体" w:cs="Times New Roman"/>
          <w:color w:val="auto"/>
          <w:szCs w:val="21"/>
        </w:rPr>
        <w:t>确定</w:t>
      </w:r>
      <w:r>
        <w:rPr>
          <w:rFonts w:ascii="宋体" w:hAnsi="宋体" w:eastAsia="宋体" w:cs="Times New Roman"/>
          <w:color w:val="auto"/>
          <w:szCs w:val="21"/>
        </w:rPr>
        <w:t>项目负责人（或项目联系人）</w:t>
      </w:r>
      <w:r>
        <w:rPr>
          <w:rFonts w:hint="default" w:ascii="宋体" w:hAnsi="宋体" w:eastAsia="宋体" w:cs="Times New Roman"/>
          <w:color w:val="auto"/>
          <w:szCs w:val="21"/>
        </w:rPr>
        <w:t>，负责与本合同有关的事务。</w:t>
      </w:r>
    </w:p>
    <w:p w14:paraId="6B77331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5.</w:t>
      </w:r>
      <w:r>
        <w:rPr>
          <w:rFonts w:hint="default" w:ascii="宋体" w:hAnsi="宋体" w:eastAsia="宋体" w:cs="Times New Roman"/>
          <w:color w:val="auto"/>
          <w:szCs w:val="21"/>
        </w:rPr>
        <w:t>2 乙方应按照合同要求</w:t>
      </w:r>
      <w:r>
        <w:rPr>
          <w:rFonts w:ascii="宋体" w:hAnsi="宋体" w:eastAsia="宋体" w:cs="Times New Roman"/>
          <w:color w:val="auto"/>
          <w:szCs w:val="21"/>
        </w:rPr>
        <w:t>履约</w:t>
      </w:r>
      <w:r>
        <w:rPr>
          <w:rFonts w:hint="default" w:ascii="宋体" w:hAnsi="宋体" w:eastAsia="宋体" w:cs="Times New Roman"/>
          <w:color w:val="auto"/>
          <w:szCs w:val="21"/>
        </w:rPr>
        <w:t>，充分合理安排，确保</w:t>
      </w:r>
      <w:r>
        <w:rPr>
          <w:rFonts w:ascii="宋体" w:hAnsi="宋体" w:eastAsia="宋体" w:cs="Times New Roman"/>
          <w:color w:val="auto"/>
          <w:szCs w:val="21"/>
        </w:rPr>
        <w:t>提供的货物及相关服务符合合同有关</w:t>
      </w:r>
      <w:r>
        <w:rPr>
          <w:rFonts w:hint="default" w:ascii="宋体" w:hAnsi="宋体" w:eastAsia="宋体" w:cs="Times New Roman"/>
          <w:color w:val="auto"/>
          <w:szCs w:val="21"/>
        </w:rPr>
        <w:t>要求</w:t>
      </w:r>
      <w:r>
        <w:rPr>
          <w:rFonts w:ascii="宋体" w:hAnsi="宋体" w:eastAsia="宋体" w:cs="Times New Roman"/>
          <w:color w:val="auto"/>
          <w:szCs w:val="21"/>
        </w:rPr>
        <w:t>。接受项目行业管理部门及政府有关部门的指导，配合甲方的履约检查及验收，并</w:t>
      </w:r>
      <w:r>
        <w:rPr>
          <w:rFonts w:hint="default" w:ascii="宋体" w:hAnsi="宋体" w:eastAsia="宋体" w:cs="Times New Roman"/>
          <w:color w:val="auto"/>
          <w:szCs w:val="21"/>
        </w:rPr>
        <w:t>负责项目实施过程中的所有协调工作。</w:t>
      </w:r>
    </w:p>
    <w:p w14:paraId="3838E537">
      <w:pPr>
        <w:spacing w:line="400" w:lineRule="exact"/>
        <w:ind w:firstLine="369" w:firstLineChars="176"/>
        <w:rPr>
          <w:rFonts w:hint="default" w:ascii="宋体" w:hAnsi="宋体" w:eastAsia="宋体" w:cs="宋体"/>
          <w:color w:val="auto"/>
          <w:szCs w:val="21"/>
        </w:rPr>
      </w:pPr>
      <w:r>
        <w:rPr>
          <w:rFonts w:ascii="宋体" w:hAnsi="宋体" w:eastAsia="宋体" w:cs="Times New Roman"/>
          <w:color w:val="auto"/>
          <w:szCs w:val="21"/>
        </w:rPr>
        <w:t>5.3乙方有权</w:t>
      </w:r>
      <w:r>
        <w:rPr>
          <w:rFonts w:ascii="宋体" w:hAnsi="宋体" w:eastAsia="宋体" w:cs="宋体"/>
          <w:color w:val="auto"/>
          <w:szCs w:val="21"/>
        </w:rPr>
        <w:t>根据合同约定向甲方收取合同价款。</w:t>
      </w:r>
    </w:p>
    <w:p w14:paraId="78C47AA7">
      <w:pPr>
        <w:spacing w:line="400" w:lineRule="exact"/>
        <w:ind w:firstLine="369" w:firstLineChars="176"/>
        <w:rPr>
          <w:rFonts w:hint="default" w:ascii="宋体" w:hAnsi="宋体" w:eastAsia="宋体" w:cs="宋体"/>
          <w:color w:val="auto"/>
          <w:szCs w:val="21"/>
        </w:rPr>
      </w:pPr>
      <w:r>
        <w:rPr>
          <w:rFonts w:ascii="宋体" w:hAnsi="宋体" w:eastAsia="宋体" w:cs="Times New Roman"/>
          <w:color w:val="auto"/>
          <w:szCs w:val="21"/>
        </w:rPr>
        <w:t>5.4</w:t>
      </w:r>
      <w:r>
        <w:rPr>
          <w:rFonts w:ascii="宋体" w:hAnsi="宋体" w:eastAsia="宋体" w:cs="宋体"/>
          <w:color w:val="auto"/>
          <w:szCs w:val="21"/>
        </w:rPr>
        <w:t>国家法律法规规定</w:t>
      </w:r>
      <w:r>
        <w:rPr>
          <w:rFonts w:ascii="宋体" w:hAnsi="宋体" w:eastAsia="宋体" w:cs="Times New Roman"/>
          <w:color w:val="auto"/>
          <w:szCs w:val="21"/>
        </w:rPr>
        <w:t>及</w:t>
      </w:r>
      <w:r>
        <w:rPr>
          <w:rFonts w:ascii="宋体" w:hAnsi="宋体" w:eastAsia="宋体" w:cs="宋体"/>
          <w:b/>
          <w:bCs/>
          <w:color w:val="auto"/>
          <w:szCs w:val="21"/>
        </w:rPr>
        <w:t>【政府采购合同专用条款】</w:t>
      </w:r>
      <w:r>
        <w:rPr>
          <w:rFonts w:ascii="宋体" w:hAnsi="宋体" w:eastAsia="宋体" w:cs="宋体"/>
          <w:color w:val="auto"/>
          <w:szCs w:val="21"/>
        </w:rPr>
        <w:t>约定应由乙方承担的其他义务和责任。</w:t>
      </w:r>
    </w:p>
    <w:p w14:paraId="163F4AA0">
      <w:pPr>
        <w:numPr>
          <w:ilvl w:val="0"/>
          <w:numId w:val="6"/>
        </w:num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合同履行</w:t>
      </w:r>
    </w:p>
    <w:p w14:paraId="5D02C9F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6.1 甲乙双方应当按照</w:t>
      </w:r>
      <w:r>
        <w:rPr>
          <w:rFonts w:ascii="宋体" w:hAnsi="宋体" w:eastAsia="宋体" w:cs="宋体"/>
          <w:b/>
          <w:bCs/>
          <w:color w:val="auto"/>
          <w:szCs w:val="21"/>
        </w:rPr>
        <w:t>【政府采购合同专用条款】</w:t>
      </w:r>
      <w:r>
        <w:rPr>
          <w:rFonts w:ascii="宋体" w:hAnsi="宋体" w:eastAsia="宋体" w:cs="Times New Roman"/>
          <w:color w:val="auto"/>
          <w:szCs w:val="21"/>
        </w:rPr>
        <w:t>约定顺序履行合同义务；如果没有先后顺序的，应当同时履行。</w:t>
      </w:r>
    </w:p>
    <w:p w14:paraId="458CE27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4"/>
        </w:rPr>
      </w:pPr>
      <w:r>
        <w:rPr>
          <w:rFonts w:ascii="宋体" w:hAnsi="宋体" w:eastAsia="宋体" w:cs="Times New Roman"/>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52C29211">
      <w:p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7. 货物包装、运输、保险和交付要求</w:t>
      </w:r>
    </w:p>
    <w:p w14:paraId="0B894B0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7.1 本合同</w:t>
      </w:r>
      <w:r>
        <w:rPr>
          <w:rFonts w:ascii="宋体" w:hAnsi="宋体" w:eastAsia="宋体" w:cs="Times New Roman"/>
          <w:bCs/>
          <w:color w:val="auto"/>
          <w:szCs w:val="21"/>
        </w:rPr>
        <w:t>涉及商品包装、快递包装的，</w:t>
      </w:r>
      <w:r>
        <w:rPr>
          <w:rFonts w:ascii="宋体" w:hAnsi="宋体" w:eastAsia="宋体" w:cs="Times New Roman"/>
          <w:color w:val="auto"/>
          <w:szCs w:val="21"/>
        </w:rPr>
        <w:t>除</w:t>
      </w:r>
      <w:r>
        <w:rPr>
          <w:rFonts w:ascii="宋体" w:hAnsi="宋体" w:eastAsia="宋体" w:cs="Times New Roman"/>
          <w:b/>
          <w:color w:val="auto"/>
          <w:szCs w:val="21"/>
        </w:rPr>
        <w:t>【政府采购合同专用条款】</w:t>
      </w:r>
      <w:r>
        <w:rPr>
          <w:rFonts w:ascii="宋体" w:hAnsi="宋体" w:eastAsia="宋体" w:cs="Times New Roman"/>
          <w:bCs/>
          <w:color w:val="auto"/>
          <w:szCs w:val="21"/>
        </w:rPr>
        <w:t>另有约定外，</w:t>
      </w:r>
      <w:r>
        <w:rPr>
          <w:rFonts w:ascii="宋体" w:hAnsi="宋体" w:eastAsia="宋体" w:cs="Times New Roman"/>
          <w:color w:val="auto"/>
          <w:szCs w:val="21"/>
        </w:rPr>
        <w:t>包装应适应远距离运输、防潮、防震、防锈和防野蛮装卸等要求，确保货物安全无损地运抵</w:t>
      </w:r>
      <w:r>
        <w:rPr>
          <w:rFonts w:ascii="宋体" w:hAnsi="宋体" w:eastAsia="宋体" w:cs="Times New Roman"/>
          <w:b/>
          <w:color w:val="auto"/>
          <w:szCs w:val="21"/>
        </w:rPr>
        <w:t>【政府采购合同专用条款】</w:t>
      </w:r>
      <w:r>
        <w:rPr>
          <w:rFonts w:ascii="宋体" w:hAnsi="宋体" w:eastAsia="宋体" w:cs="Times New Roman"/>
          <w:bCs/>
          <w:color w:val="auto"/>
          <w:szCs w:val="21"/>
        </w:rPr>
        <w:t>约定的</w:t>
      </w:r>
      <w:r>
        <w:rPr>
          <w:rFonts w:ascii="宋体" w:hAnsi="宋体" w:eastAsia="宋体" w:cs="Times New Roman"/>
          <w:color w:val="auto"/>
          <w:szCs w:val="21"/>
        </w:rPr>
        <w:t>指定现场。</w:t>
      </w:r>
    </w:p>
    <w:p w14:paraId="55B5CB54">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7.2 除</w:t>
      </w:r>
      <w:r>
        <w:rPr>
          <w:rFonts w:ascii="宋体" w:hAnsi="宋体" w:eastAsia="宋体" w:cs="Times New Roman"/>
          <w:b/>
          <w:color w:val="auto"/>
          <w:szCs w:val="21"/>
        </w:rPr>
        <w:t>【政府采购合同专用条款】</w:t>
      </w:r>
      <w:r>
        <w:rPr>
          <w:rFonts w:ascii="宋体" w:hAnsi="宋体" w:eastAsia="宋体" w:cs="Times New Roman"/>
          <w:bCs/>
          <w:color w:val="auto"/>
          <w:szCs w:val="21"/>
        </w:rPr>
        <w:t>另有约定外，</w:t>
      </w:r>
      <w:r>
        <w:rPr>
          <w:rFonts w:ascii="宋体" w:hAnsi="宋体" w:eastAsia="宋体" w:cs="Times New Roman"/>
          <w:color w:val="auto"/>
          <w:szCs w:val="21"/>
        </w:rPr>
        <w:t>乙方负责办理将货物运抵本合同规定的交货地点，并装卸、交付至甲方的一切运输事项，相关费用应包含在合同价款中。</w:t>
      </w:r>
    </w:p>
    <w:p w14:paraId="7647A111">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7.3 货物保险要求按</w:t>
      </w:r>
      <w:r>
        <w:rPr>
          <w:rFonts w:ascii="宋体" w:hAnsi="宋体" w:eastAsia="宋体" w:cs="Times New Roman"/>
          <w:b/>
          <w:color w:val="auto"/>
          <w:szCs w:val="21"/>
        </w:rPr>
        <w:t>【政府采购合同专用条款】</w:t>
      </w:r>
      <w:r>
        <w:rPr>
          <w:rFonts w:ascii="宋体" w:hAnsi="宋体" w:eastAsia="宋体" w:cs="Times New Roman"/>
          <w:bCs/>
          <w:color w:val="auto"/>
          <w:szCs w:val="21"/>
        </w:rPr>
        <w:t>规定执行</w:t>
      </w:r>
      <w:r>
        <w:rPr>
          <w:rFonts w:ascii="宋体" w:hAnsi="宋体" w:eastAsia="宋体" w:cs="Times New Roman"/>
          <w:color w:val="auto"/>
          <w:szCs w:val="21"/>
        </w:rPr>
        <w:t>。</w:t>
      </w:r>
    </w:p>
    <w:p w14:paraId="4E82829E">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B66009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7.5 </w:t>
      </w:r>
      <w:r>
        <w:rPr>
          <w:rFonts w:ascii="宋体" w:hAnsi="宋体" w:eastAsia="宋体" w:cs="宋体"/>
          <w:color w:val="auto"/>
          <w:szCs w:val="21"/>
        </w:rPr>
        <w:t>乙方在运输到达之前应提前通知甲方，并提示货物运输装卸的注意事项，甲方配合乙方做好货物的接收工作。</w:t>
      </w:r>
    </w:p>
    <w:p w14:paraId="5201B91A">
      <w:pPr>
        <w:autoSpaceDE w:val="0"/>
        <w:autoSpaceDN w:val="0"/>
        <w:adjustRightInd w:val="0"/>
        <w:spacing w:line="400" w:lineRule="exact"/>
        <w:ind w:firstLine="420" w:firstLineChars="200"/>
        <w:rPr>
          <w:rFonts w:hint="default" w:ascii="华文楷体" w:hAnsi="华文楷体" w:eastAsia="华文楷体" w:cs="华文楷体"/>
          <w:color w:val="auto"/>
          <w:szCs w:val="21"/>
        </w:rPr>
      </w:pPr>
      <w:r>
        <w:rPr>
          <w:rFonts w:ascii="宋体" w:hAnsi="宋体" w:eastAsia="宋体" w:cs="Times New Roman"/>
          <w:color w:val="auto"/>
          <w:szCs w:val="21"/>
        </w:rPr>
        <w:t>7.6 如因包装、运输问题导致货物损毁、丢失或者品质下降，甲方有权要求降价、换货、拒收部分或整批货物，由此产生的费用和损失，均由乙方承担。</w:t>
      </w:r>
    </w:p>
    <w:p w14:paraId="6CA77B81">
      <w:pPr>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8. 质量标准和保证</w:t>
      </w:r>
    </w:p>
    <w:p w14:paraId="0DE36383">
      <w:pPr>
        <w:adjustRightInd w:val="0"/>
        <w:snapToGrid w:val="0"/>
        <w:spacing w:line="400" w:lineRule="exact"/>
        <w:ind w:firstLine="420" w:firstLineChars="200"/>
        <w:jc w:val="left"/>
        <w:rPr>
          <w:rFonts w:hint="default" w:ascii="宋体" w:hAnsi="宋体" w:eastAsia="宋体" w:cs="Courier New"/>
          <w:b/>
          <w:color w:val="auto"/>
          <w:szCs w:val="21"/>
        </w:rPr>
      </w:pPr>
      <w:r>
        <w:rPr>
          <w:rFonts w:ascii="宋体" w:hAnsi="宋体" w:eastAsia="宋体" w:cs="Courier New"/>
          <w:color w:val="auto"/>
          <w:szCs w:val="21"/>
        </w:rPr>
        <w:t>8.1 质量标准</w:t>
      </w:r>
    </w:p>
    <w:p w14:paraId="5FCC088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（1）本合同下提供的货物应符合合同</w:t>
      </w:r>
      <w:r>
        <w:rPr>
          <w:rFonts w:ascii="宋体" w:hAnsi="宋体" w:eastAsia="宋体" w:cs="宋体"/>
          <w:color w:val="auto"/>
          <w:szCs w:val="21"/>
        </w:rPr>
        <w:t>约定的品牌、规格型号、技术性能、配置、质量、数量等要求。</w:t>
      </w:r>
      <w:r>
        <w:rPr>
          <w:rFonts w:ascii="宋体" w:hAnsi="宋体" w:eastAsia="宋体" w:cs="Times New Roman"/>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AC6855F">
      <w:pPr>
        <w:adjustRightInd w:val="0"/>
        <w:snapToGrid w:val="0"/>
        <w:spacing w:line="400" w:lineRule="exact"/>
        <w:ind w:firstLine="420" w:firstLineChars="200"/>
        <w:jc w:val="left"/>
        <w:rPr>
          <w:rFonts w:hint="default" w:ascii="宋体" w:hAnsi="宋体" w:eastAsia="宋体" w:cs="Courier New"/>
          <w:color w:val="auto"/>
          <w:szCs w:val="21"/>
        </w:rPr>
      </w:pPr>
      <w:r>
        <w:rPr>
          <w:rFonts w:ascii="宋体" w:hAnsi="宋体" w:eastAsia="宋体" w:cs="Courier New"/>
          <w:color w:val="auto"/>
          <w:szCs w:val="21"/>
        </w:rPr>
        <w:t>（2）采用中华人民共和国法定计量单位。</w:t>
      </w:r>
    </w:p>
    <w:p w14:paraId="6982D43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（3）乙方所提供的货物应符合国家有关安全、环保、卫生的规定。</w:t>
      </w:r>
    </w:p>
    <w:p w14:paraId="73EC4E6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（4）乙方应向甲方提交所提供货物的技术文件，包括相应的中文技术文件，如：产品目录、图纸、操作手册、使用说明、维护手册或服务指南等。上述文件应包装好随货物一同发运。</w:t>
      </w:r>
    </w:p>
    <w:p w14:paraId="2FDB2B4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8.2 保证</w:t>
      </w:r>
    </w:p>
    <w:p w14:paraId="542ACA6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（1）乙方应保证提供的货物完全符合合同规定的质量、规格和性能要求。乙方应保证货物在正确安装、正常使用和保养条件下，</w:t>
      </w:r>
      <w:r>
        <w:rPr>
          <w:rFonts w:ascii="宋体" w:hAnsi="宋体" w:eastAsia="宋体" w:cs="宋体"/>
          <w:color w:val="auto"/>
          <w:szCs w:val="21"/>
        </w:rPr>
        <w:t>在其使用寿命期内具备合同约定的性能</w:t>
      </w:r>
      <w:r>
        <w:rPr>
          <w:rFonts w:ascii="宋体" w:hAnsi="宋体" w:eastAsia="宋体" w:cs="Times New Roman"/>
          <w:color w:val="auto"/>
          <w:szCs w:val="21"/>
        </w:rPr>
        <w:t>。存在质量保证期的，货物最终交付验收合格后在</w:t>
      </w:r>
      <w:r>
        <w:rPr>
          <w:rFonts w:ascii="宋体" w:hAnsi="宋体" w:eastAsia="宋体" w:cs="Times New Roman"/>
          <w:b/>
          <w:color w:val="auto"/>
          <w:szCs w:val="21"/>
        </w:rPr>
        <w:t>【政府采购合同专用条款】</w:t>
      </w:r>
      <w:r>
        <w:rPr>
          <w:rFonts w:ascii="宋体" w:hAnsi="宋体" w:eastAsia="宋体" w:cs="Times New Roman"/>
          <w:color w:val="auto"/>
          <w:szCs w:val="21"/>
        </w:rPr>
        <w:t>规定或乙方书面承诺（两者以较长的为准）的质量保证期内，本保证保持有效。</w:t>
      </w:r>
    </w:p>
    <w:p w14:paraId="4AEAA62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（2）在质量保证期内所发现的缺陷，甲方应尽快以书面形式通知乙方。</w:t>
      </w:r>
    </w:p>
    <w:p w14:paraId="2DAABF8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（3）乙方收到通知后，应在</w:t>
      </w:r>
      <w:r>
        <w:rPr>
          <w:rFonts w:ascii="宋体" w:hAnsi="宋体" w:eastAsia="宋体" w:cs="Times New Roman"/>
          <w:b/>
          <w:color w:val="auto"/>
          <w:szCs w:val="21"/>
        </w:rPr>
        <w:t>【政府采购合同专用条款】</w:t>
      </w:r>
      <w:r>
        <w:rPr>
          <w:rFonts w:ascii="宋体" w:hAnsi="宋体" w:eastAsia="宋体" w:cs="Times New Roman"/>
          <w:color w:val="auto"/>
          <w:szCs w:val="21"/>
        </w:rPr>
        <w:t>规定的响应时间内以合理的速度免费维修或更换有缺陷的货物或部件。</w:t>
      </w:r>
    </w:p>
    <w:p w14:paraId="278A050D">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380C7CF">
      <w:pPr>
        <w:adjustRightInd w:val="0"/>
        <w:snapToGrid w:val="0"/>
        <w:spacing w:line="400" w:lineRule="exact"/>
        <w:ind w:firstLine="420" w:firstLineChars="200"/>
        <w:jc w:val="left"/>
        <w:rPr>
          <w:rFonts w:hint="default" w:ascii="Times New Roman" w:hAnsi="Times New Roman" w:eastAsia="宋体" w:cs="Times New Roman"/>
          <w:color w:val="auto"/>
          <w:szCs w:val="24"/>
        </w:rPr>
      </w:pPr>
      <w:r>
        <w:rPr>
          <w:rFonts w:ascii="宋体" w:hAnsi="宋体" w:eastAsia="宋体" w:cs="Times New Roman"/>
          <w:color w:val="auto"/>
          <w:szCs w:val="21"/>
        </w:rPr>
        <w:t>（5）乙方在约定的时间内未能弥补缺陷，甲方可采取必要的补救措施，但其风险和费用将由乙方承担，甲方根据合同约定对乙方行使的其他权利不受影响。</w:t>
      </w:r>
    </w:p>
    <w:p w14:paraId="5F04B62B">
      <w:p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9.权利瑕疵担保</w:t>
      </w:r>
    </w:p>
    <w:p w14:paraId="643F1D3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9.1 乙方保证对其出售的货物享有合法的权利。</w:t>
      </w:r>
    </w:p>
    <w:p w14:paraId="640C73B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9.2 </w:t>
      </w:r>
      <w:r>
        <w:rPr>
          <w:rFonts w:ascii="宋体" w:hAnsi="宋体" w:eastAsia="宋体" w:cs="宋体"/>
          <w:color w:val="auto"/>
          <w:szCs w:val="15"/>
        </w:rPr>
        <w:t>乙方保证在交付的货物上不存在抵押权等担保物权。</w:t>
      </w:r>
    </w:p>
    <w:p w14:paraId="708D416E">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9.3 如甲方使用上述货物构成对第三人侵权的，则由乙方承担全部责任。</w:t>
      </w:r>
    </w:p>
    <w:p w14:paraId="45555860">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10.知识产权保护</w:t>
      </w:r>
    </w:p>
    <w:p w14:paraId="6B5891CE">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10.1 乙方对其所销售的货物应当享有知识产权或经权利人合法授权，保证没有侵犯任何第三人的知识产权等权利。</w:t>
      </w:r>
      <w:bookmarkStart w:id="18" w:name="_Hlk163047038"/>
      <w:r>
        <w:rPr>
          <w:rFonts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18"/>
      <w:r>
        <w:rPr>
          <w:rFonts w:ascii="宋体" w:hAnsi="宋体" w:eastAsia="宋体" w:cs="Times New Roman"/>
          <w:color w:val="auto"/>
          <w:szCs w:val="21"/>
        </w:rPr>
        <w:t>。</w:t>
      </w:r>
    </w:p>
    <w:p w14:paraId="7B94453C">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11.保密义务</w:t>
      </w:r>
    </w:p>
    <w:p w14:paraId="3A18DA36">
      <w:pPr>
        <w:autoSpaceDE w:val="0"/>
        <w:autoSpaceDN w:val="0"/>
        <w:adjustRightInd w:val="0"/>
        <w:snapToGrid w:val="0"/>
        <w:spacing w:line="400" w:lineRule="exact"/>
        <w:ind w:firstLine="420" w:firstLineChars="200"/>
        <w:jc w:val="left"/>
        <w:rPr>
          <w:rFonts w:hint="default" w:ascii="宋体" w:hAnsi="宋体" w:eastAsia="宋体" w:cs="宋体"/>
          <w:color w:val="auto"/>
          <w:szCs w:val="15"/>
        </w:rPr>
      </w:pPr>
      <w:r>
        <w:rPr>
          <w:rFonts w:ascii="宋体" w:hAnsi="宋体" w:eastAsia="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bCs/>
          <w:color w:val="auto"/>
          <w:szCs w:val="15"/>
        </w:rPr>
        <w:t>【政府采购合同专用条款】</w:t>
      </w:r>
      <w:r>
        <w:rPr>
          <w:rFonts w:ascii="宋体" w:hAnsi="宋体" w:eastAsia="宋体" w:cs="宋体"/>
          <w:color w:val="auto"/>
          <w:szCs w:val="15"/>
        </w:rPr>
        <w:t>中约定。</w:t>
      </w:r>
    </w:p>
    <w:p w14:paraId="75A0049C">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12.合同价款支付</w:t>
      </w:r>
    </w:p>
    <w:p w14:paraId="6A8B6FA0">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12.1 合同价款支付按照国库集中支付制度及财政管理相关规定执行。</w:t>
      </w:r>
    </w:p>
    <w:p w14:paraId="76BCC04C">
      <w:pPr>
        <w:keepNext/>
        <w:keepLines/>
        <w:spacing w:line="400" w:lineRule="exact"/>
        <w:ind w:firstLine="420" w:firstLineChars="200"/>
        <w:outlineLvl w:val="9"/>
        <w:rPr>
          <w:rFonts w:hint="default" w:ascii="Arial" w:hAnsi="Arial" w:eastAsia="宋体" w:cs="Times New Roman"/>
          <w:b/>
          <w:bCs/>
          <w:color w:val="auto"/>
          <w:sz w:val="24"/>
          <w:szCs w:val="32"/>
        </w:rPr>
      </w:pPr>
      <w:r>
        <w:rPr>
          <w:rFonts w:ascii="宋体" w:hAnsi="宋体" w:eastAsia="宋体" w:cs="Times New Roman"/>
          <w:color w:val="auto"/>
          <w:szCs w:val="21"/>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bCs/>
          <w:color w:val="auto"/>
          <w:szCs w:val="21"/>
        </w:rPr>
        <w:t>政府采购合同专用条款</w:t>
      </w:r>
      <w:r>
        <w:rPr>
          <w:rFonts w:ascii="宋体" w:hAnsi="宋体" w:eastAsia="宋体" w:cs="Times New Roman"/>
          <w:color w:val="auto"/>
          <w:szCs w:val="21"/>
        </w:rPr>
        <w:t>】中约定。</w:t>
      </w:r>
    </w:p>
    <w:p w14:paraId="054FDE6A">
      <w:pPr>
        <w:spacing w:line="400" w:lineRule="exac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13. 履约保证金</w:t>
      </w:r>
    </w:p>
    <w:p w14:paraId="5E3CFFBD">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13.1 </w:t>
      </w:r>
      <w:r>
        <w:rPr>
          <w:rFonts w:ascii="宋体" w:hAnsi="宋体" w:eastAsia="宋体" w:cs="宋体"/>
          <w:color w:val="auto"/>
          <w:szCs w:val="15"/>
        </w:rPr>
        <w:t>乙方应当以支票、汇票、本票或者金融机构、担保机构出具的保函等非现金形式提交。</w:t>
      </w:r>
    </w:p>
    <w:p w14:paraId="36FA23E2">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13.2 如果乙方出现</w:t>
      </w:r>
      <w:r>
        <w:rPr>
          <w:rFonts w:ascii="宋体" w:hAnsi="宋体" w:eastAsia="宋体" w:cs="宋体"/>
          <w:b/>
          <w:bCs/>
          <w:color w:val="auto"/>
          <w:szCs w:val="15"/>
        </w:rPr>
        <w:t>【政府采购合同专用条款】</w:t>
      </w:r>
      <w:r>
        <w:rPr>
          <w:rFonts w:ascii="宋体" w:hAnsi="宋体" w:eastAsia="宋体" w:cs="宋体"/>
          <w:color w:val="auto"/>
          <w:szCs w:val="15"/>
        </w:rPr>
        <w:t>约定情形的</w:t>
      </w:r>
      <w:r>
        <w:rPr>
          <w:rFonts w:ascii="宋体" w:hAnsi="宋体" w:eastAsia="宋体" w:cs="Times New Roman"/>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461630B6">
      <w:pPr>
        <w:spacing w:line="400" w:lineRule="exact"/>
        <w:ind w:firstLine="420"/>
        <w:rPr>
          <w:rFonts w:hint="default" w:ascii="Times New Roman" w:hAnsi="Times New Roman" w:eastAsia="宋体" w:cs="Times New Roman"/>
          <w:color w:val="auto"/>
          <w:szCs w:val="24"/>
        </w:rPr>
      </w:pPr>
      <w:r>
        <w:rPr>
          <w:rFonts w:ascii="宋体" w:hAnsi="宋体" w:eastAsia="宋体" w:cs="Times New Roman"/>
          <w:color w:val="auto"/>
          <w:szCs w:val="21"/>
        </w:rPr>
        <w:t>13.3 甲方在项目通过验收后按照</w:t>
      </w:r>
      <w:r>
        <w:rPr>
          <w:rFonts w:ascii="宋体" w:hAnsi="宋体" w:eastAsia="宋体" w:cs="Times New Roman"/>
          <w:b/>
          <w:color w:val="auto"/>
          <w:szCs w:val="21"/>
        </w:rPr>
        <w:t>【政府采购合同专用条款】</w:t>
      </w:r>
      <w:r>
        <w:rPr>
          <w:rFonts w:ascii="宋体" w:hAnsi="宋体" w:eastAsia="宋体" w:cs="Times New Roman"/>
          <w:color w:val="auto"/>
          <w:szCs w:val="21"/>
        </w:rPr>
        <w:t>规定的时间内将履约保证金退还乙方；逾期退还的，乙方可要求甲方支付违约金，违约金按照</w:t>
      </w:r>
      <w:r>
        <w:rPr>
          <w:rFonts w:ascii="宋体" w:hAnsi="宋体" w:eastAsia="宋体" w:cs="Times New Roman"/>
          <w:b/>
          <w:color w:val="auto"/>
          <w:szCs w:val="21"/>
        </w:rPr>
        <w:t>【政府采购合同专用条款】</w:t>
      </w:r>
      <w:r>
        <w:rPr>
          <w:rFonts w:ascii="宋体" w:hAnsi="宋体" w:eastAsia="宋体" w:cs="Times New Roman"/>
          <w:color w:val="auto"/>
          <w:szCs w:val="21"/>
        </w:rPr>
        <w:t>规定支付。</w:t>
      </w:r>
    </w:p>
    <w:p w14:paraId="63637183">
      <w:p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bCs/>
          <w:color w:val="auto"/>
          <w:sz w:val="24"/>
          <w:szCs w:val="24"/>
        </w:rPr>
        <w:t>14.</w:t>
      </w:r>
      <w:r>
        <w:rPr>
          <w:rFonts w:ascii="Times New Roman" w:hAnsi="Times New Roman" w:eastAsia="宋体" w:cs="Times New Roman"/>
          <w:b/>
          <w:color w:val="auto"/>
          <w:sz w:val="24"/>
          <w:szCs w:val="24"/>
        </w:rPr>
        <w:t>售后</w:t>
      </w:r>
      <w:r>
        <w:rPr>
          <w:rFonts w:ascii="宋体" w:hAnsi="宋体" w:eastAsia="宋体" w:cs="Times New Roman"/>
          <w:b/>
          <w:color w:val="auto"/>
          <w:sz w:val="24"/>
          <w:szCs w:val="24"/>
        </w:rPr>
        <w:t>服务</w:t>
      </w:r>
    </w:p>
    <w:p w14:paraId="04813F81">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14.1 除项目不涉及或采购活动中明确约定无须承担外，乙方还应提供下列服务：</w:t>
      </w:r>
    </w:p>
    <w:p w14:paraId="05C2141D">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（1）货物的现场移动、安装、调试、启动监督及技术支持；</w:t>
      </w:r>
    </w:p>
    <w:p w14:paraId="4EEBE02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（2）提供货物组装和维修所需的专用工具和辅助材料；</w:t>
      </w:r>
    </w:p>
    <w:p w14:paraId="3193960E">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（3）在</w:t>
      </w:r>
      <w:r>
        <w:rPr>
          <w:rFonts w:ascii="宋体" w:hAnsi="宋体" w:eastAsia="宋体" w:cs="宋体"/>
          <w:b/>
          <w:bCs/>
          <w:color w:val="auto"/>
          <w:szCs w:val="15"/>
        </w:rPr>
        <w:t>【政府采购合同专用条款】</w:t>
      </w:r>
      <w:r>
        <w:rPr>
          <w:rFonts w:ascii="宋体" w:hAnsi="宋体" w:eastAsia="宋体" w:cs="Times New Roman"/>
          <w:color w:val="auto"/>
          <w:szCs w:val="21"/>
        </w:rPr>
        <w:t>约定的期限内对所有的货物实施运行监督、维修，但前提条件是该服务并不能免除乙方在质量保证期内所承担的义务；</w:t>
      </w:r>
    </w:p>
    <w:p w14:paraId="757B3E4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（4）在制造商所在地或指定现场就货物的安装、启动、运营、维护、废弃处置等对甲方操作人员进行培训</w:t>
      </w:r>
      <w:r>
        <w:rPr>
          <w:rFonts w:ascii="宋体" w:hAnsi="宋体" w:eastAsia="宋体" w:cs="宋体"/>
          <w:color w:val="auto"/>
          <w:szCs w:val="15"/>
        </w:rPr>
        <w:t>；</w:t>
      </w:r>
    </w:p>
    <w:p w14:paraId="0D42935B">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（5）依照法律、行政法规的规定或者按照</w:t>
      </w:r>
      <w:r>
        <w:rPr>
          <w:rFonts w:ascii="宋体" w:hAnsi="宋体" w:eastAsia="宋体" w:cs="宋体"/>
          <w:b/>
          <w:bCs/>
          <w:color w:val="auto"/>
          <w:szCs w:val="21"/>
        </w:rPr>
        <w:t>【政府采购合同专用条款】</w:t>
      </w:r>
      <w:r>
        <w:rPr>
          <w:rFonts w:ascii="宋体" w:hAnsi="宋体" w:eastAsia="宋体" w:cs="宋体"/>
          <w:color w:val="auto"/>
          <w:szCs w:val="21"/>
        </w:rPr>
        <w:t>约定，货物在有效使用年限届满后应予回收的，乙方负有自行或者委托第三人对货物予以回收的义务；</w:t>
      </w:r>
    </w:p>
    <w:p w14:paraId="5918420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（6）</w:t>
      </w:r>
      <w:r>
        <w:rPr>
          <w:rFonts w:ascii="宋体" w:hAnsi="宋体" w:eastAsia="宋体" w:cs="Times New Roman"/>
          <w:b/>
          <w:color w:val="auto"/>
          <w:szCs w:val="21"/>
        </w:rPr>
        <w:t>【政府采购合同专用条款】</w:t>
      </w:r>
      <w:r>
        <w:rPr>
          <w:rFonts w:ascii="宋体" w:hAnsi="宋体" w:eastAsia="宋体" w:cs="Times New Roman"/>
          <w:color w:val="auto"/>
          <w:szCs w:val="21"/>
        </w:rPr>
        <w:t>规定由乙方提供的其他服务。</w:t>
      </w:r>
    </w:p>
    <w:p w14:paraId="3449FA1B">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14.2 乙方提供的售后服务的费用已包含在合同价款中，甲方不再另行支付。</w:t>
      </w:r>
    </w:p>
    <w:p w14:paraId="15433C12">
      <w:p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15.违约责任</w:t>
      </w:r>
    </w:p>
    <w:p w14:paraId="380F5DCA">
      <w:pPr>
        <w:adjustRightInd w:val="0"/>
        <w:snapToGrid w:val="0"/>
        <w:spacing w:line="400" w:lineRule="exact"/>
        <w:ind w:firstLine="420" w:firstLineChars="200"/>
        <w:jc w:val="left"/>
        <w:rPr>
          <w:rFonts w:hint="default" w:ascii="宋体" w:hAnsi="宋体" w:eastAsia="宋体" w:cs="Times New Roman"/>
          <w:bCs/>
          <w:color w:val="auto"/>
          <w:szCs w:val="21"/>
        </w:rPr>
      </w:pPr>
      <w:r>
        <w:rPr>
          <w:rFonts w:ascii="宋体" w:hAnsi="宋体" w:eastAsia="宋体" w:cs="Times New Roman"/>
          <w:bCs/>
          <w:color w:val="auto"/>
          <w:szCs w:val="21"/>
        </w:rPr>
        <w:t>15.1质量瑕疵的违约责任</w:t>
      </w:r>
    </w:p>
    <w:p w14:paraId="7D776B5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乙方提供的产品不符合合同约定的质量标准或存在产品质量缺陷，甲方有权要求乙方根据</w:t>
      </w:r>
      <w:r>
        <w:rPr>
          <w:rFonts w:ascii="宋体" w:hAnsi="宋体" w:eastAsia="宋体" w:cs="Times New Roman"/>
          <w:b/>
          <w:color w:val="auto"/>
          <w:szCs w:val="21"/>
        </w:rPr>
        <w:t>【政府采购合同专用条款】</w:t>
      </w:r>
      <w:r>
        <w:rPr>
          <w:rFonts w:ascii="宋体" w:hAnsi="宋体" w:eastAsia="宋体" w:cs="Times New Roman"/>
          <w:bCs/>
          <w:color w:val="auto"/>
          <w:szCs w:val="21"/>
        </w:rPr>
        <w:t>要求</w:t>
      </w:r>
      <w:r>
        <w:rPr>
          <w:rFonts w:ascii="宋体" w:hAnsi="宋体" w:eastAsia="宋体" w:cs="Times New Roman"/>
          <w:color w:val="auto"/>
          <w:szCs w:val="21"/>
        </w:rPr>
        <w:t>及时修理、重作、更换，并承担由此给甲方造成的损失。</w:t>
      </w:r>
    </w:p>
    <w:p w14:paraId="0D1196A1">
      <w:pPr>
        <w:autoSpaceDE w:val="0"/>
        <w:autoSpaceDN w:val="0"/>
        <w:adjustRightInd w:val="0"/>
        <w:snapToGrid w:val="0"/>
        <w:spacing w:line="400" w:lineRule="exact"/>
        <w:ind w:firstLine="420" w:firstLineChars="200"/>
        <w:jc w:val="left"/>
        <w:rPr>
          <w:rFonts w:hint="default" w:ascii="宋体" w:hAnsi="宋体" w:eastAsia="宋体" w:cs="Times New Roman"/>
          <w:bCs/>
          <w:color w:val="auto"/>
          <w:szCs w:val="21"/>
        </w:rPr>
      </w:pPr>
      <w:r>
        <w:rPr>
          <w:rFonts w:ascii="宋体" w:hAnsi="宋体" w:eastAsia="宋体" w:cs="Times New Roman"/>
          <w:bCs/>
          <w:color w:val="auto"/>
          <w:szCs w:val="21"/>
        </w:rPr>
        <w:t>15.2 迟延交货的违约责任</w:t>
      </w:r>
    </w:p>
    <w:p w14:paraId="11E622F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164F4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szCs w:val="21"/>
        </w:rPr>
        <w:t>【政府采购合同专用条款】</w:t>
      </w:r>
      <w:r>
        <w:rPr>
          <w:rFonts w:ascii="宋体" w:hAnsi="宋体" w:eastAsia="宋体" w:cs="Times New Roman"/>
          <w:color w:val="auto"/>
          <w:szCs w:val="21"/>
        </w:rPr>
        <w:t>规定执行。如果涉及公共利益，且赔偿金额无法弥补公共利益损失，甲方可要求继续履行或者采取其他补救措施。</w:t>
      </w:r>
    </w:p>
    <w:p w14:paraId="0B4C3EA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15.3 迟延支付的违约责任</w:t>
      </w:r>
    </w:p>
    <w:p w14:paraId="5ACFA342">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甲方存在迟延支付乙方合同款项的，应当承担</w:t>
      </w:r>
      <w:r>
        <w:rPr>
          <w:rFonts w:ascii="宋体" w:hAnsi="宋体" w:eastAsia="宋体" w:cs="Times New Roman"/>
          <w:b/>
          <w:bCs/>
          <w:color w:val="auto"/>
          <w:szCs w:val="21"/>
        </w:rPr>
        <w:t>【政府采购合同专用条款】</w:t>
      </w:r>
      <w:r>
        <w:rPr>
          <w:rFonts w:ascii="宋体" w:hAnsi="宋体" w:eastAsia="宋体" w:cs="Times New Roman"/>
          <w:color w:val="auto"/>
          <w:szCs w:val="21"/>
        </w:rPr>
        <w:t>规定的逾期付款利息。</w:t>
      </w:r>
    </w:p>
    <w:p w14:paraId="1B0B6B02">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bCs/>
          <w:color w:val="auto"/>
          <w:szCs w:val="21"/>
        </w:rPr>
        <w:t>15.4其他违约责任根据项目实际需要按</w:t>
      </w:r>
      <w:r>
        <w:rPr>
          <w:rFonts w:ascii="宋体" w:hAnsi="宋体" w:eastAsia="宋体" w:cs="Times New Roman"/>
          <w:b/>
          <w:bCs/>
          <w:color w:val="auto"/>
          <w:szCs w:val="21"/>
        </w:rPr>
        <w:t>【政府采购合同专用条款】</w:t>
      </w:r>
      <w:r>
        <w:rPr>
          <w:rFonts w:ascii="宋体" w:hAnsi="宋体" w:eastAsia="宋体" w:cs="Times New Roman"/>
          <w:color w:val="auto"/>
          <w:szCs w:val="21"/>
        </w:rPr>
        <w:t>规定执行。</w:t>
      </w:r>
    </w:p>
    <w:p w14:paraId="13FDB76E">
      <w:pPr>
        <w:numPr>
          <w:ilvl w:val="0"/>
          <w:numId w:val="7"/>
        </w:num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合同变更、中止与终止</w:t>
      </w:r>
    </w:p>
    <w:p w14:paraId="6265FEAB">
      <w:pPr>
        <w:adjustRightInd w:val="0"/>
        <w:snapToGrid w:val="0"/>
        <w:spacing w:line="400" w:lineRule="exact"/>
        <w:jc w:val="left"/>
        <w:rPr>
          <w:rFonts w:hint="default" w:ascii="宋体" w:hAnsi="宋体" w:eastAsia="宋体" w:cs="Times New Roman"/>
          <w:color w:val="auto"/>
          <w:szCs w:val="21"/>
        </w:rPr>
      </w:pPr>
      <w:r>
        <w:rPr>
          <w:rFonts w:ascii="宋体" w:hAnsi="宋体" w:eastAsia="宋体" w:cs="Times New Roman"/>
          <w:color w:val="auto"/>
          <w:szCs w:val="21"/>
        </w:rPr>
        <w:t>16.1合同的变更</w:t>
      </w:r>
    </w:p>
    <w:p w14:paraId="215882B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政府采购合同履行中，在不改变合同其他条款的前提下，甲方可以在合同价款10%的范围内追加与合同标的相同的货物，并就此与乙方协商一致后签订补充协议。</w:t>
      </w:r>
    </w:p>
    <w:p w14:paraId="11A037EE">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16.2合同的中止</w:t>
      </w:r>
    </w:p>
    <w:p w14:paraId="518BFD8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（1）合同履行过程中因供应商就采购文件、采购过程或结果提起投诉的，甲方认为有必要的，可以中止合同的履行。</w:t>
      </w:r>
    </w:p>
    <w:p w14:paraId="4453474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7A7D102">
      <w:pPr>
        <w:autoSpaceDE w:val="0"/>
        <w:autoSpaceDN w:val="0"/>
        <w:adjustRightInd w:val="0"/>
        <w:spacing w:line="400" w:lineRule="exact"/>
        <w:ind w:firstLine="420" w:firstLineChars="200"/>
        <w:rPr>
          <w:rFonts w:hint="default" w:ascii="华文楷体" w:hAnsi="华文楷体" w:eastAsia="华文楷体" w:cs="华文楷体"/>
          <w:color w:val="auto"/>
          <w:szCs w:val="21"/>
        </w:rPr>
      </w:pPr>
      <w:r>
        <w:rPr>
          <w:rFonts w:ascii="宋体" w:hAnsi="宋体" w:eastAsia="宋体" w:cs="宋体"/>
          <w:color w:val="auto"/>
          <w:szCs w:val="21"/>
        </w:rPr>
        <w:t>（3）乙方分立、合并或者变更住所的，应当及时以书面形式告知甲方。乙方没有及时告知甲方，致使合同履行发生困难的，甲方可以中止合同履行并要求乙方承担由此给甲方造成的损失。</w:t>
      </w:r>
    </w:p>
    <w:p w14:paraId="5B82F1CC">
      <w:pPr>
        <w:snapToGrid w:val="0"/>
        <w:spacing w:line="400" w:lineRule="exact"/>
        <w:ind w:firstLine="420" w:firstLineChars="200"/>
        <w:jc w:val="left"/>
        <w:rPr>
          <w:rFonts w:hint="default" w:ascii="Times New Roman" w:hAnsi="Times New Roman" w:eastAsia="宋体" w:cs="Times New Roman"/>
          <w:color w:val="auto"/>
          <w:szCs w:val="24"/>
        </w:rPr>
      </w:pPr>
      <w:r>
        <w:rPr>
          <w:rFonts w:ascii="宋体" w:hAnsi="宋体" w:eastAsia="宋体" w:cs="Times New Roman"/>
          <w:color w:val="auto"/>
          <w:szCs w:val="21"/>
        </w:rPr>
        <w:t>（4）甲方不得以行政区划调整、政府换届、机构或者职能调整以及相关责任人更替为由中止合同。</w:t>
      </w:r>
    </w:p>
    <w:p w14:paraId="47792E37">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16.3合同的终止</w:t>
      </w:r>
    </w:p>
    <w:p w14:paraId="3D62B09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（1）合同因有效期限届满而终止；</w:t>
      </w:r>
    </w:p>
    <w:p w14:paraId="74678835">
      <w:pPr>
        <w:snapToGrid w:val="0"/>
        <w:spacing w:line="400" w:lineRule="exact"/>
        <w:ind w:firstLine="420" w:firstLineChars="200"/>
        <w:rPr>
          <w:rFonts w:hint="default" w:ascii="宋体" w:hAnsi="宋体" w:eastAsia="宋体" w:cs="宋体"/>
          <w:color w:val="auto"/>
          <w:szCs w:val="21"/>
        </w:rPr>
      </w:pPr>
      <w:r>
        <w:rPr>
          <w:rFonts w:ascii="宋体" w:hAnsi="宋体" w:eastAsia="宋体" w:cs="Times New Roman"/>
          <w:color w:val="auto"/>
          <w:szCs w:val="21"/>
        </w:rPr>
        <w:t>（2）乙方未按合同约定履行，构成根本性违约的，甲方有权终止合同，</w:t>
      </w:r>
      <w:r>
        <w:rPr>
          <w:rFonts w:ascii="宋体" w:hAnsi="宋体" w:eastAsia="宋体" w:cs="宋体"/>
          <w:color w:val="auto"/>
          <w:szCs w:val="21"/>
        </w:rPr>
        <w:t>并追究乙方的违约责任</w:t>
      </w:r>
      <w:r>
        <w:rPr>
          <w:rFonts w:ascii="宋体" w:hAnsi="宋体" w:eastAsia="宋体" w:cs="Times New Roman"/>
          <w:color w:val="auto"/>
          <w:szCs w:val="21"/>
        </w:rPr>
        <w:t>。</w:t>
      </w:r>
    </w:p>
    <w:p w14:paraId="1C3C8D2C">
      <w:pPr>
        <w:autoSpaceDE w:val="0"/>
        <w:autoSpaceDN w:val="0"/>
        <w:adjustRightInd w:val="0"/>
        <w:spacing w:line="400" w:lineRule="exact"/>
        <w:ind w:firstLine="440" w:firstLineChars="200"/>
        <w:rPr>
          <w:rFonts w:hint="default" w:ascii="宋体" w:hAnsi="宋体" w:eastAsia="华文楷体" w:cs="华文楷体"/>
          <w:color w:val="auto"/>
          <w:sz w:val="22"/>
          <w:szCs w:val="21"/>
        </w:rPr>
      </w:pPr>
      <w:r>
        <w:rPr>
          <w:rFonts w:ascii="宋体" w:hAnsi="宋体" w:eastAsia="华文楷体" w:cs="华文楷体"/>
          <w:color w:val="auto"/>
          <w:sz w:val="22"/>
          <w:szCs w:val="21"/>
        </w:rPr>
        <w:t xml:space="preserve">16.4 </w:t>
      </w:r>
      <w:r>
        <w:rPr>
          <w:rFonts w:ascii="宋体" w:hAnsi="宋体" w:eastAsia="宋体" w:cs="Times New Roman"/>
          <w:color w:val="auto"/>
          <w:szCs w:val="21"/>
        </w:rPr>
        <w:t>涉及国家利益、社会公共利益的情形</w:t>
      </w:r>
    </w:p>
    <w:p w14:paraId="401688D9">
      <w:pPr>
        <w:autoSpaceDE w:val="0"/>
        <w:autoSpaceDN w:val="0"/>
        <w:adjustRightInd w:val="0"/>
        <w:spacing w:line="400" w:lineRule="exact"/>
        <w:ind w:firstLine="420" w:firstLineChars="200"/>
        <w:rPr>
          <w:rFonts w:hint="default" w:ascii="华文楷体" w:hAnsi="华文楷体" w:eastAsia="华文楷体" w:cs="华文楷体"/>
          <w:color w:val="auto"/>
          <w:szCs w:val="21"/>
        </w:rPr>
      </w:pPr>
      <w:r>
        <w:rPr>
          <w:rFonts w:ascii="宋体" w:hAnsi="宋体" w:eastAsia="宋体" w:cs="宋体"/>
          <w:color w:val="auto"/>
          <w:szCs w:val="21"/>
        </w:rPr>
        <w:t>政府采购合同继续履行将损害国家利益和社会公共利益的，双方当事人应当变更、中止或者终止合同。有过错的一方应当承担赔偿责任，双方都有过错的，各自承担相应的责任。</w:t>
      </w:r>
    </w:p>
    <w:p w14:paraId="55F4917A">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17.合同分包</w:t>
      </w:r>
    </w:p>
    <w:p w14:paraId="62E7208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17.1 乙方不得将合同转包给其他供应商。涉及合同分包的，乙方应根据采购文件和投标（响应）文件规定进行合同分包。</w:t>
      </w:r>
    </w:p>
    <w:p w14:paraId="1125762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17.2 乙方执行政府采购政策向中小企业依法分包的，乙方应当按采购文件和投标（响应）文件签订分包意向协议，分包意向协议属于本合同组成部分。</w:t>
      </w:r>
    </w:p>
    <w:p w14:paraId="7D6CEDBA">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18.不可抗力</w:t>
      </w:r>
    </w:p>
    <w:p w14:paraId="4B38CFCB">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18.1 不可抗力是指合同双方不能预见、不能避免且不能克服的客观情况。</w:t>
      </w:r>
    </w:p>
    <w:p w14:paraId="125DF0A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18.2 任何一方对由于不可抗力造成的部分或全部不能履行合同不承担违约责任。但迟延履行后发生不可抗力的，不能免除责任。</w:t>
      </w:r>
    </w:p>
    <w:p w14:paraId="6C42C54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9F5C8C">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19.解决争议的方法</w:t>
      </w:r>
    </w:p>
    <w:p w14:paraId="38DB94D5">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19.1 因本合同及合同有关事项发生的争议，由甲乙双方友好协商解决。协商不成时，可以向有关组织申请调解。合同一方或双方不愿调解或调解不成的，可以通过仲裁或诉讼的方式解决争议。</w:t>
      </w:r>
    </w:p>
    <w:p w14:paraId="580ED59A">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19.2 选择仲裁的，应在</w:t>
      </w:r>
      <w:r>
        <w:rPr>
          <w:rFonts w:ascii="宋体" w:hAnsi="宋体" w:eastAsia="宋体" w:cs="宋体"/>
          <w:b/>
          <w:bCs/>
          <w:color w:val="auto"/>
          <w:szCs w:val="21"/>
        </w:rPr>
        <w:t>【政府采购合同专用条款】</w:t>
      </w:r>
      <w:r>
        <w:rPr>
          <w:rFonts w:ascii="宋体" w:hAnsi="宋体" w:eastAsia="宋体" w:cs="宋体"/>
          <w:color w:val="auto"/>
          <w:szCs w:val="21"/>
        </w:rPr>
        <w:t>中明确仲裁机构及仲裁地；通过诉讼方式解决的，可以在</w:t>
      </w:r>
      <w:r>
        <w:rPr>
          <w:rFonts w:ascii="宋体" w:hAnsi="宋体" w:eastAsia="宋体" w:cs="宋体"/>
          <w:b/>
          <w:bCs/>
          <w:color w:val="auto"/>
          <w:szCs w:val="21"/>
        </w:rPr>
        <w:t>【政府采购合同专用条款】</w:t>
      </w:r>
      <w:r>
        <w:rPr>
          <w:rFonts w:ascii="宋体" w:hAnsi="宋体" w:eastAsia="宋体" w:cs="宋体"/>
          <w:color w:val="auto"/>
          <w:szCs w:val="21"/>
        </w:rPr>
        <w:t>中进一步约定选择与争议有实际联系的地点的人民法院管辖，但管辖法院的约定不得违反级别管辖和专属管辖的规定。</w:t>
      </w:r>
    </w:p>
    <w:p w14:paraId="6C8EE6EF">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19.3 如甲乙双方有争议的事项不影响合同其他部分的履行，在争议解决期间，合同其他部分应当继续履行。</w:t>
      </w:r>
    </w:p>
    <w:p w14:paraId="039E488B">
      <w:pPr>
        <w:autoSpaceDE w:val="0"/>
        <w:autoSpaceDN w:val="0"/>
        <w:adjustRightInd w:val="0"/>
        <w:snapToGrid w:val="0"/>
        <w:spacing w:line="400" w:lineRule="exact"/>
        <w:jc w:val="left"/>
        <w:rPr>
          <w:rFonts w:hint="default" w:ascii="宋体" w:hAnsi="宋体" w:eastAsia="宋体" w:cs="Times New Roman"/>
          <w:color w:val="auto"/>
          <w:sz w:val="24"/>
          <w:szCs w:val="24"/>
        </w:rPr>
      </w:pPr>
      <w:r>
        <w:rPr>
          <w:rFonts w:ascii="宋体" w:hAnsi="宋体" w:eastAsia="宋体" w:cs="Times New Roman"/>
          <w:b/>
          <w:color w:val="auto"/>
          <w:sz w:val="24"/>
          <w:szCs w:val="24"/>
        </w:rPr>
        <w:t>20.政府采购政策</w:t>
      </w:r>
    </w:p>
    <w:p w14:paraId="03DAAC5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20.1 </w:t>
      </w:r>
      <w:r>
        <w:rPr>
          <w:rFonts w:ascii="宋体" w:hAnsi="宋体" w:eastAsia="宋体" w:cs="宋体"/>
          <w:color w:val="auto"/>
          <w:szCs w:val="24"/>
          <w:lang w:val="en-GB"/>
        </w:rPr>
        <w:t>本合同应当按照规定执行政府采购政策。</w:t>
      </w:r>
    </w:p>
    <w:p w14:paraId="3F678F2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hint="default" w:ascii="宋体" w:hAnsi="宋体" w:eastAsia="宋体" w:cs="Times New Roman"/>
          <w:color w:val="auto"/>
          <w:szCs w:val="21"/>
        </w:rPr>
        <w:t>2</w:t>
      </w:r>
      <w:r>
        <w:rPr>
          <w:rFonts w:ascii="宋体" w:hAnsi="宋体" w:eastAsia="宋体" w:cs="Times New Roman"/>
          <w:color w:val="auto"/>
          <w:szCs w:val="21"/>
        </w:rPr>
        <w:t>0.2 本合同依法执行政府采购政策的方式和内容，属于合同履约验收的范围。</w:t>
      </w:r>
      <w:r>
        <w:rPr>
          <w:rFonts w:ascii="宋体" w:hAnsi="宋体" w:eastAsia="宋体" w:cs="宋体"/>
          <w:color w:val="auto"/>
          <w:szCs w:val="24"/>
        </w:rPr>
        <w:t>甲乙双方</w:t>
      </w:r>
      <w:r>
        <w:rPr>
          <w:rFonts w:ascii="宋体" w:hAnsi="宋体" w:eastAsia="宋体" w:cs="宋体"/>
          <w:color w:val="auto"/>
          <w:szCs w:val="24"/>
          <w:lang w:val="en-GB"/>
        </w:rPr>
        <w:t>未按规定要求执行政府采购政策造成损失的</w:t>
      </w:r>
      <w:r>
        <w:rPr>
          <w:rFonts w:ascii="宋体" w:hAnsi="宋体" w:eastAsia="宋体" w:cs="Times New Roman"/>
          <w:color w:val="auto"/>
          <w:szCs w:val="21"/>
        </w:rPr>
        <w:t>，有过错的一方应当承担赔偿责任，双方都有过错的，各自承担相应的责任。</w:t>
      </w:r>
    </w:p>
    <w:p w14:paraId="44C222A8">
      <w:pPr>
        <w:spacing w:line="400" w:lineRule="exact"/>
        <w:ind w:firstLine="420" w:firstLineChars="200"/>
        <w:rPr>
          <w:rFonts w:hint="default" w:ascii="Calibri" w:hAnsi="Calibri" w:eastAsia="宋体" w:cs="Times New Roman"/>
          <w:color w:val="auto"/>
          <w:szCs w:val="22"/>
        </w:rPr>
      </w:pPr>
      <w:r>
        <w:rPr>
          <w:rFonts w:ascii="宋体" w:hAnsi="宋体" w:eastAsia="宋体" w:cs="Times New Roman"/>
          <w:color w:val="auto"/>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FD1FE91">
      <w:p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21.法律适用</w:t>
      </w:r>
    </w:p>
    <w:p w14:paraId="6B2FE19B">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21.1 本合同的订立、生效、解释、履行及与本合同有关的争议解决，均适用法律、行政法规。</w:t>
      </w:r>
    </w:p>
    <w:p w14:paraId="4A882215">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21.2 本合同条款与法律、行政法规的强制性规定不一致的，双方当事人应按照法律、行政法规的强制性规定修改本合同的相关条款。</w:t>
      </w:r>
    </w:p>
    <w:p w14:paraId="5C0FFB66">
      <w:pPr>
        <w:numPr>
          <w:ilvl w:val="255"/>
          <w:numId w:val="0"/>
        </w:num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22. 通知</w:t>
      </w:r>
    </w:p>
    <w:p w14:paraId="2C7D5F1A">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22.1 本合同任何一方向对方发出的通知、信件、数据电文等，应当发送至本合同第一部分《政府采购合同协议书》所约定的通讯地址、联系人、联系电话或电子邮箱。</w:t>
      </w:r>
    </w:p>
    <w:p w14:paraId="774069FB">
      <w:pPr>
        <w:autoSpaceDE w:val="0"/>
        <w:autoSpaceDN w:val="0"/>
        <w:adjustRightInd w:val="0"/>
        <w:spacing w:line="400" w:lineRule="exact"/>
        <w:rPr>
          <w:rFonts w:hint="default" w:ascii="华文楷体" w:hAnsi="华文楷体" w:eastAsia="华文楷体" w:cs="华文楷体"/>
          <w:color w:val="auto"/>
          <w:szCs w:val="21"/>
        </w:rPr>
      </w:pPr>
      <w:r>
        <w:rPr>
          <w:rFonts w:ascii="宋体" w:hAnsi="宋体" w:eastAsia="宋体" w:cs="宋体"/>
          <w:color w:val="auto"/>
          <w:szCs w:val="21"/>
        </w:rPr>
        <w:t xml:space="preserve">    22.2 一方当事人变更名称、住所、联系人、联系电话或电子邮箱等信息的，应当在变更后3日内及时书面通知对方，对方实际收到变更通知前的送达仍为有效送达。</w:t>
      </w:r>
    </w:p>
    <w:p w14:paraId="4A6B1EE4">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22.3本合同一方给另一方的通知均应采用书面形式，传真或快递送到本合同中规定的对方的地址和办理签收手续。</w:t>
      </w:r>
    </w:p>
    <w:p w14:paraId="238055B8">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22.4通知以送达之日或通知书中规定的生效之日起生效，两者中以较迟之日为准。</w:t>
      </w:r>
    </w:p>
    <w:p w14:paraId="1E5B150A">
      <w:pPr>
        <w:numPr>
          <w:ilvl w:val="0"/>
          <w:numId w:val="8"/>
        </w:num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合同未尽事项</w:t>
      </w:r>
    </w:p>
    <w:p w14:paraId="0490C180">
      <w:pPr>
        <w:adjustRightInd w:val="0"/>
        <w:snapToGrid w:val="0"/>
        <w:spacing w:line="400" w:lineRule="exact"/>
        <w:ind w:firstLine="420" w:firstLineChars="200"/>
        <w:jc w:val="left"/>
        <w:rPr>
          <w:rFonts w:hint="default" w:ascii="宋体" w:hAnsi="宋体" w:eastAsia="宋体" w:cs="Times New Roman"/>
          <w:bCs/>
          <w:color w:val="auto"/>
          <w:szCs w:val="21"/>
        </w:rPr>
      </w:pPr>
      <w:r>
        <w:rPr>
          <w:rFonts w:ascii="宋体" w:hAnsi="宋体" w:eastAsia="宋体" w:cs="Times New Roman"/>
          <w:bCs/>
          <w:color w:val="auto"/>
          <w:szCs w:val="21"/>
        </w:rPr>
        <w:t>23.1合同未尽事项见</w:t>
      </w:r>
      <w:r>
        <w:rPr>
          <w:rFonts w:ascii="宋体" w:hAnsi="宋体" w:eastAsia="宋体" w:cs="Times New Roman"/>
          <w:b/>
          <w:color w:val="auto"/>
          <w:szCs w:val="21"/>
        </w:rPr>
        <w:t>【政府采购合同专用条款】</w:t>
      </w:r>
      <w:r>
        <w:rPr>
          <w:rFonts w:ascii="宋体" w:hAnsi="宋体" w:eastAsia="宋体" w:cs="Times New Roman"/>
          <w:bCs/>
          <w:color w:val="auto"/>
          <w:szCs w:val="21"/>
        </w:rPr>
        <w:t>。</w:t>
      </w:r>
    </w:p>
    <w:p w14:paraId="63D2AA6C">
      <w:pPr>
        <w:adjustRightInd w:val="0"/>
        <w:snapToGrid w:val="0"/>
        <w:spacing w:line="400" w:lineRule="exact"/>
        <w:jc w:val="left"/>
        <w:rPr>
          <w:rFonts w:hint="default" w:ascii="黑体" w:hAnsi="华文中宋" w:eastAsia="黑体" w:cs="Times New Roman"/>
          <w:color w:val="auto"/>
          <w:sz w:val="28"/>
          <w:szCs w:val="28"/>
        </w:rPr>
      </w:pPr>
      <w:r>
        <w:rPr>
          <w:rFonts w:ascii="宋体" w:hAnsi="宋体" w:eastAsia="宋体" w:cs="Times New Roman"/>
          <w:bCs/>
          <w:color w:val="auto"/>
          <w:szCs w:val="21"/>
        </w:rPr>
        <w:t xml:space="preserve">    23.2 合同附件与合同正文具有同等的法律效力。</w:t>
      </w:r>
      <w:bookmarkStart w:id="19" w:name="_Toc20313"/>
    </w:p>
    <w:p w14:paraId="09B5CDCA">
      <w:pPr>
        <w:adjustRightInd w:val="0"/>
        <w:snapToGrid w:val="0"/>
        <w:spacing w:line="240" w:lineRule="auto"/>
        <w:jc w:val="center"/>
        <w:rPr>
          <w:rFonts w:hint="default" w:ascii="黑体" w:hAnsi="华文中宋" w:eastAsia="黑体" w:cs="Times New Roman"/>
          <w:color w:val="auto"/>
          <w:sz w:val="28"/>
          <w:szCs w:val="28"/>
        </w:rPr>
      </w:pPr>
      <w:r>
        <w:rPr>
          <w:rFonts w:ascii="黑体" w:hAnsi="华文中宋" w:eastAsia="黑体" w:cs="Times New Roman"/>
          <w:color w:val="auto"/>
          <w:sz w:val="28"/>
          <w:szCs w:val="28"/>
        </w:rPr>
        <w:br w:type="page"/>
      </w:r>
    </w:p>
    <w:p w14:paraId="268CF51A">
      <w:pPr>
        <w:keepNext/>
        <w:keepLines/>
        <w:adjustRightInd w:val="0"/>
        <w:snapToGrid w:val="0"/>
        <w:spacing w:line="360" w:lineRule="auto"/>
        <w:jc w:val="center"/>
        <w:outlineLvl w:val="1"/>
        <w:rPr>
          <w:rFonts w:hint="default" w:ascii="黑体" w:hAnsi="华文中宋" w:eastAsia="黑体" w:cs="Times New Roman"/>
          <w:color w:val="auto"/>
          <w:sz w:val="28"/>
          <w:szCs w:val="28"/>
        </w:rPr>
      </w:pPr>
      <w:r>
        <w:rPr>
          <w:rFonts w:ascii="黑体" w:hAnsi="华文中宋" w:eastAsia="黑体" w:cs="Times New Roman"/>
          <w:color w:val="auto"/>
          <w:sz w:val="28"/>
          <w:szCs w:val="28"/>
        </w:rPr>
        <w:t>第三节 政府采购合同专用条款</w:t>
      </w:r>
      <w:bookmarkEnd w:id="19"/>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497A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61FD2E">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FEF8F5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第1.2（6）项</w:t>
            </w:r>
          </w:p>
        </w:tc>
        <w:tc>
          <w:tcPr>
            <w:tcW w:w="1742" w:type="dxa"/>
            <w:vAlign w:val="center"/>
          </w:tcPr>
          <w:p w14:paraId="21B4AF1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联合体具体要求</w:t>
            </w:r>
          </w:p>
        </w:tc>
        <w:tc>
          <w:tcPr>
            <w:tcW w:w="5170" w:type="dxa"/>
            <w:vAlign w:val="center"/>
          </w:tcPr>
          <w:p w14:paraId="776290C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p>
        </w:tc>
      </w:tr>
      <w:tr w14:paraId="0A6A3B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53BCA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44D121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第1.2（7）项</w:t>
            </w:r>
          </w:p>
        </w:tc>
        <w:tc>
          <w:tcPr>
            <w:tcW w:w="1742" w:type="dxa"/>
            <w:vAlign w:val="center"/>
          </w:tcPr>
          <w:p w14:paraId="06E4FEE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其他术语解释</w:t>
            </w:r>
          </w:p>
        </w:tc>
        <w:tc>
          <w:tcPr>
            <w:tcW w:w="5170" w:type="dxa"/>
            <w:vAlign w:val="center"/>
          </w:tcPr>
          <w:p w14:paraId="216A501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p>
        </w:tc>
      </w:tr>
      <w:tr w14:paraId="581CD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E22BE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66CA488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第4.4款</w:t>
            </w:r>
          </w:p>
        </w:tc>
        <w:tc>
          <w:tcPr>
            <w:tcW w:w="1742" w:type="dxa"/>
            <w:vAlign w:val="center"/>
          </w:tcPr>
          <w:p w14:paraId="244BDA5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履约验收中甲方提出异议或作出说明的期限</w:t>
            </w:r>
          </w:p>
        </w:tc>
        <w:tc>
          <w:tcPr>
            <w:tcW w:w="5170" w:type="dxa"/>
            <w:vAlign w:val="center"/>
          </w:tcPr>
          <w:p w14:paraId="56F4222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p>
        </w:tc>
      </w:tr>
      <w:tr w14:paraId="22913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E19D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6ABD74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第4.6款</w:t>
            </w:r>
          </w:p>
        </w:tc>
        <w:tc>
          <w:tcPr>
            <w:tcW w:w="1742" w:type="dxa"/>
            <w:vAlign w:val="center"/>
          </w:tcPr>
          <w:p w14:paraId="7C7FDF4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约定甲方承担的其他义务和责任</w:t>
            </w:r>
          </w:p>
        </w:tc>
        <w:tc>
          <w:tcPr>
            <w:tcW w:w="5170" w:type="dxa"/>
            <w:vAlign w:val="center"/>
          </w:tcPr>
          <w:p w14:paraId="79FF180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p>
        </w:tc>
      </w:tr>
      <w:tr w14:paraId="34603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41B997">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4B2359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4"/>
              </w:rPr>
            </w:pPr>
            <w:r>
              <w:rPr>
                <w:rFonts w:ascii="宋体" w:hAnsi="宋体" w:eastAsia="宋体" w:cs="Times New Roman"/>
                <w:color w:val="auto"/>
                <w:szCs w:val="21"/>
              </w:rPr>
              <w:t>第5.4款</w:t>
            </w:r>
          </w:p>
        </w:tc>
        <w:tc>
          <w:tcPr>
            <w:tcW w:w="1742" w:type="dxa"/>
            <w:vAlign w:val="center"/>
          </w:tcPr>
          <w:p w14:paraId="4AD90C4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约定乙方承担的其他义务和责任</w:t>
            </w:r>
          </w:p>
        </w:tc>
        <w:tc>
          <w:tcPr>
            <w:tcW w:w="5170" w:type="dxa"/>
            <w:vAlign w:val="center"/>
          </w:tcPr>
          <w:p w14:paraId="30AA38D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p>
        </w:tc>
      </w:tr>
      <w:tr w14:paraId="03992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26484">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909F3A5">
            <w:pPr>
              <w:keepNext w:val="0"/>
              <w:keepLines w:val="0"/>
              <w:suppressLineNumbers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第6.1款</w:t>
            </w:r>
          </w:p>
        </w:tc>
        <w:tc>
          <w:tcPr>
            <w:tcW w:w="1742" w:type="dxa"/>
            <w:vAlign w:val="center"/>
          </w:tcPr>
          <w:p w14:paraId="54CE5D4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履行合同义务的顺序</w:t>
            </w:r>
          </w:p>
        </w:tc>
        <w:tc>
          <w:tcPr>
            <w:tcW w:w="5170" w:type="dxa"/>
            <w:vAlign w:val="center"/>
          </w:tcPr>
          <w:p w14:paraId="34EE99F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3B996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87D227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39363F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第7.1款</w:t>
            </w:r>
          </w:p>
        </w:tc>
        <w:tc>
          <w:tcPr>
            <w:tcW w:w="1742" w:type="dxa"/>
            <w:vAlign w:val="center"/>
          </w:tcPr>
          <w:p w14:paraId="7299560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包装特殊要求</w:t>
            </w:r>
          </w:p>
        </w:tc>
        <w:tc>
          <w:tcPr>
            <w:tcW w:w="5170" w:type="dxa"/>
            <w:vAlign w:val="center"/>
          </w:tcPr>
          <w:p w14:paraId="4C99C793">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22740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98B201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p>
        </w:tc>
        <w:tc>
          <w:tcPr>
            <w:tcW w:w="1742" w:type="dxa"/>
            <w:vAlign w:val="center"/>
          </w:tcPr>
          <w:p w14:paraId="267B7E4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指定现场</w:t>
            </w:r>
          </w:p>
        </w:tc>
        <w:tc>
          <w:tcPr>
            <w:tcW w:w="5170" w:type="dxa"/>
            <w:vAlign w:val="center"/>
          </w:tcPr>
          <w:p w14:paraId="2A5B4616">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2CD529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230175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335CC80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第7.2款</w:t>
            </w:r>
          </w:p>
        </w:tc>
        <w:tc>
          <w:tcPr>
            <w:tcW w:w="1742" w:type="dxa"/>
            <w:vAlign w:val="center"/>
          </w:tcPr>
          <w:p w14:paraId="5414260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运输特殊要求</w:t>
            </w:r>
          </w:p>
        </w:tc>
        <w:tc>
          <w:tcPr>
            <w:tcW w:w="5170" w:type="dxa"/>
            <w:vAlign w:val="center"/>
          </w:tcPr>
          <w:p w14:paraId="5D3E897F">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5AA3CE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710667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F809C9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第7.3款</w:t>
            </w:r>
          </w:p>
        </w:tc>
        <w:tc>
          <w:tcPr>
            <w:tcW w:w="1742" w:type="dxa"/>
            <w:vAlign w:val="center"/>
          </w:tcPr>
          <w:p w14:paraId="0AA4F72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保险要求</w:t>
            </w:r>
          </w:p>
        </w:tc>
        <w:tc>
          <w:tcPr>
            <w:tcW w:w="5170" w:type="dxa"/>
            <w:vAlign w:val="center"/>
          </w:tcPr>
          <w:p w14:paraId="71EB190C">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7E50D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E819C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DA25E6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第8.2（1）项</w:t>
            </w:r>
          </w:p>
        </w:tc>
        <w:tc>
          <w:tcPr>
            <w:tcW w:w="1742" w:type="dxa"/>
            <w:vAlign w:val="center"/>
          </w:tcPr>
          <w:p w14:paraId="6478912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质量保证期</w:t>
            </w:r>
          </w:p>
        </w:tc>
        <w:tc>
          <w:tcPr>
            <w:tcW w:w="5170" w:type="dxa"/>
            <w:vAlign w:val="center"/>
          </w:tcPr>
          <w:p w14:paraId="129A058C">
            <w:pPr>
              <w:keepNext w:val="0"/>
              <w:keepLines w:val="0"/>
              <w:suppressLineNumbers w:val="0"/>
              <w:autoSpaceDE w:val="0"/>
              <w:autoSpaceDN w:val="0"/>
              <w:adjustRightInd w:val="0"/>
              <w:snapToGrid w:val="0"/>
              <w:spacing w:before="0" w:beforeAutospacing="0" w:after="0" w:afterAutospacing="0" w:line="240" w:lineRule="auto"/>
              <w:ind w:left="0" w:right="0" w:firstLine="420" w:firstLineChars="200"/>
              <w:jc w:val="left"/>
              <w:rPr>
                <w:rFonts w:hint="default" w:ascii="宋体" w:hAnsi="宋体" w:eastAsia="宋体" w:cs="Times New Roman"/>
                <w:color w:val="auto"/>
                <w:szCs w:val="21"/>
              </w:rPr>
            </w:pPr>
          </w:p>
        </w:tc>
      </w:tr>
      <w:tr w14:paraId="6F34D8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114DA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7F28C5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第8.2（3）项</w:t>
            </w:r>
          </w:p>
        </w:tc>
        <w:tc>
          <w:tcPr>
            <w:tcW w:w="1742" w:type="dxa"/>
            <w:vAlign w:val="center"/>
          </w:tcPr>
          <w:p w14:paraId="61BD9CF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货物质量缺陷</w:t>
            </w:r>
          </w:p>
          <w:p w14:paraId="757B9D7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响应时间</w:t>
            </w:r>
          </w:p>
        </w:tc>
        <w:tc>
          <w:tcPr>
            <w:tcW w:w="5170" w:type="dxa"/>
            <w:vAlign w:val="center"/>
          </w:tcPr>
          <w:p w14:paraId="226F7D0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187C1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54989C">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Cs w:val="21"/>
              </w:rPr>
            </w:pPr>
            <w:r>
              <w:rPr>
                <w:rFonts w:ascii="宋体" w:hAnsi="宋体" w:eastAsia="宋体" w:cs="宋体"/>
                <w:color w:val="auto"/>
                <w:szCs w:val="21"/>
              </w:rPr>
              <w:t>第二节</w:t>
            </w:r>
          </w:p>
          <w:p w14:paraId="4E89D0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华文楷体" w:hAnsi="华文楷体" w:eastAsia="华文楷体" w:cs="华文楷体"/>
                <w:color w:val="auto"/>
                <w:sz w:val="22"/>
                <w:szCs w:val="21"/>
              </w:rPr>
            </w:pPr>
            <w:r>
              <w:rPr>
                <w:rFonts w:ascii="宋体" w:hAnsi="宋体" w:eastAsia="宋体" w:cs="宋体"/>
                <w:color w:val="auto"/>
                <w:sz w:val="22"/>
                <w:szCs w:val="21"/>
              </w:rPr>
              <w:t>第11.1款</w:t>
            </w:r>
          </w:p>
        </w:tc>
        <w:tc>
          <w:tcPr>
            <w:tcW w:w="1742" w:type="dxa"/>
            <w:vAlign w:val="center"/>
          </w:tcPr>
          <w:p w14:paraId="6D49B154">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Times New Roman"/>
                <w:color w:val="auto"/>
                <w:szCs w:val="21"/>
              </w:rPr>
            </w:pPr>
            <w:r>
              <w:rPr>
                <w:rFonts w:ascii="宋体" w:hAnsi="宋体" w:eastAsia="宋体" w:cs="Times New Roman"/>
                <w:color w:val="auto"/>
                <w:szCs w:val="21"/>
              </w:rPr>
              <w:t>其他应当保密的信息</w:t>
            </w:r>
          </w:p>
        </w:tc>
        <w:tc>
          <w:tcPr>
            <w:tcW w:w="5170" w:type="dxa"/>
            <w:vAlign w:val="center"/>
          </w:tcPr>
          <w:p w14:paraId="643640A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581683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0C135E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06A66A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第12.2款</w:t>
            </w:r>
          </w:p>
        </w:tc>
        <w:tc>
          <w:tcPr>
            <w:tcW w:w="1742" w:type="dxa"/>
            <w:vAlign w:val="center"/>
          </w:tcPr>
          <w:p w14:paraId="4F46FDD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合同价款支付时间</w:t>
            </w:r>
          </w:p>
        </w:tc>
        <w:tc>
          <w:tcPr>
            <w:tcW w:w="5170" w:type="dxa"/>
            <w:vAlign w:val="center"/>
          </w:tcPr>
          <w:p w14:paraId="3718A25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3E6D7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DBF470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10FB812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第13.2款</w:t>
            </w:r>
          </w:p>
        </w:tc>
        <w:tc>
          <w:tcPr>
            <w:tcW w:w="1742" w:type="dxa"/>
            <w:vAlign w:val="center"/>
          </w:tcPr>
          <w:p w14:paraId="0E3F80B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履约保证金不予退还的情形</w:t>
            </w:r>
          </w:p>
        </w:tc>
        <w:tc>
          <w:tcPr>
            <w:tcW w:w="5170" w:type="dxa"/>
            <w:vAlign w:val="center"/>
          </w:tcPr>
          <w:p w14:paraId="3879CD9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66C11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48749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4E6D2BB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第13.3款</w:t>
            </w:r>
          </w:p>
        </w:tc>
        <w:tc>
          <w:tcPr>
            <w:tcW w:w="1742" w:type="dxa"/>
            <w:vAlign w:val="center"/>
          </w:tcPr>
          <w:p w14:paraId="06DD92D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履约保证金退还时间及逾期退还的违约金</w:t>
            </w:r>
          </w:p>
        </w:tc>
        <w:tc>
          <w:tcPr>
            <w:tcW w:w="5170" w:type="dxa"/>
            <w:vAlign w:val="center"/>
          </w:tcPr>
          <w:p w14:paraId="74C3F3F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5F37D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63603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1897BEC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第14.1（3）项</w:t>
            </w:r>
          </w:p>
        </w:tc>
        <w:tc>
          <w:tcPr>
            <w:tcW w:w="1742" w:type="dxa"/>
            <w:vAlign w:val="center"/>
          </w:tcPr>
          <w:p w14:paraId="1BAC625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运行监督、维修期限</w:t>
            </w:r>
          </w:p>
        </w:tc>
        <w:tc>
          <w:tcPr>
            <w:tcW w:w="5170" w:type="dxa"/>
            <w:vAlign w:val="center"/>
          </w:tcPr>
          <w:p w14:paraId="516F862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112118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2FE93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7A4109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第14.1（5）项</w:t>
            </w:r>
          </w:p>
        </w:tc>
        <w:tc>
          <w:tcPr>
            <w:tcW w:w="1742" w:type="dxa"/>
            <w:vAlign w:val="center"/>
          </w:tcPr>
          <w:p w14:paraId="6E6D688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货物回收的约定</w:t>
            </w:r>
          </w:p>
        </w:tc>
        <w:tc>
          <w:tcPr>
            <w:tcW w:w="5170" w:type="dxa"/>
            <w:vAlign w:val="center"/>
          </w:tcPr>
          <w:p w14:paraId="3551E82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7A08B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26335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3397F0A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第14.1（6）项</w:t>
            </w:r>
          </w:p>
        </w:tc>
        <w:tc>
          <w:tcPr>
            <w:tcW w:w="1742" w:type="dxa"/>
            <w:vAlign w:val="center"/>
          </w:tcPr>
          <w:p w14:paraId="2CE5603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乙方提供的其他服务</w:t>
            </w:r>
          </w:p>
        </w:tc>
        <w:tc>
          <w:tcPr>
            <w:tcW w:w="5170" w:type="dxa"/>
            <w:vAlign w:val="center"/>
          </w:tcPr>
          <w:p w14:paraId="1EB2E8D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4A7B0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97972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7833B54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第15.1款</w:t>
            </w:r>
          </w:p>
        </w:tc>
        <w:tc>
          <w:tcPr>
            <w:tcW w:w="1742" w:type="dxa"/>
            <w:vAlign w:val="center"/>
          </w:tcPr>
          <w:p w14:paraId="1D7D48D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修理、重作、更换相关具体规定</w:t>
            </w:r>
          </w:p>
        </w:tc>
        <w:tc>
          <w:tcPr>
            <w:tcW w:w="5170" w:type="dxa"/>
            <w:vAlign w:val="center"/>
          </w:tcPr>
          <w:p w14:paraId="56AA088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3F83F8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2CC8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7BA1C3C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第15.2（2）项</w:t>
            </w:r>
          </w:p>
        </w:tc>
        <w:tc>
          <w:tcPr>
            <w:tcW w:w="1742" w:type="dxa"/>
            <w:vAlign w:val="center"/>
          </w:tcPr>
          <w:p w14:paraId="549E535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迟延交货赔偿费</w:t>
            </w:r>
          </w:p>
        </w:tc>
        <w:tc>
          <w:tcPr>
            <w:tcW w:w="5170" w:type="dxa"/>
            <w:vAlign w:val="center"/>
          </w:tcPr>
          <w:p w14:paraId="3DF6D05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p>
        </w:tc>
      </w:tr>
      <w:tr w14:paraId="4A4D9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8C227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066782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第15.3款</w:t>
            </w:r>
          </w:p>
        </w:tc>
        <w:tc>
          <w:tcPr>
            <w:tcW w:w="1742" w:type="dxa"/>
            <w:vAlign w:val="center"/>
          </w:tcPr>
          <w:p w14:paraId="3DAFB29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逾期付款利息</w:t>
            </w:r>
          </w:p>
        </w:tc>
        <w:tc>
          <w:tcPr>
            <w:tcW w:w="5170" w:type="dxa"/>
            <w:vAlign w:val="center"/>
          </w:tcPr>
          <w:p w14:paraId="44F057D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p>
        </w:tc>
      </w:tr>
      <w:tr w14:paraId="15DF4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3B14E7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BC4258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第15.4款</w:t>
            </w:r>
          </w:p>
        </w:tc>
        <w:tc>
          <w:tcPr>
            <w:tcW w:w="1742" w:type="dxa"/>
            <w:tcBorders>
              <w:left w:val="single" w:color="auto" w:sz="2" w:space="0"/>
              <w:bottom w:val="single" w:color="auto" w:sz="2" w:space="0"/>
              <w:right w:val="single" w:color="auto" w:sz="2" w:space="0"/>
            </w:tcBorders>
            <w:vAlign w:val="center"/>
          </w:tcPr>
          <w:p w14:paraId="6C19B35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其他违约责任</w:t>
            </w:r>
          </w:p>
        </w:tc>
        <w:tc>
          <w:tcPr>
            <w:tcW w:w="5170" w:type="dxa"/>
            <w:tcBorders>
              <w:left w:val="single" w:color="auto" w:sz="2" w:space="0"/>
              <w:bottom w:val="single" w:color="auto" w:sz="2" w:space="0"/>
            </w:tcBorders>
            <w:vAlign w:val="center"/>
          </w:tcPr>
          <w:p w14:paraId="75D4E0A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p>
        </w:tc>
      </w:tr>
      <w:tr w14:paraId="3E9A6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84427F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66EE35A7">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第19.2款</w:t>
            </w:r>
          </w:p>
        </w:tc>
        <w:tc>
          <w:tcPr>
            <w:tcW w:w="1742" w:type="dxa"/>
            <w:tcBorders>
              <w:top w:val="single" w:color="auto" w:sz="2" w:space="0"/>
              <w:left w:val="single" w:color="auto" w:sz="2" w:space="0"/>
              <w:right w:val="single" w:color="auto" w:sz="2" w:space="0"/>
            </w:tcBorders>
            <w:vAlign w:val="center"/>
          </w:tcPr>
          <w:p w14:paraId="4AD2D99F">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解决争议的方法</w:t>
            </w:r>
          </w:p>
        </w:tc>
        <w:tc>
          <w:tcPr>
            <w:tcW w:w="5170" w:type="dxa"/>
            <w:tcBorders>
              <w:top w:val="single" w:color="auto" w:sz="2" w:space="0"/>
              <w:left w:val="single" w:color="auto" w:sz="2" w:space="0"/>
            </w:tcBorders>
            <w:vAlign w:val="center"/>
          </w:tcPr>
          <w:p w14:paraId="760B39D5">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eastAsia="宋体" w:cs="宋体"/>
                <w:iCs/>
                <w:color w:val="auto"/>
                <w:szCs w:val="21"/>
              </w:rPr>
            </w:pPr>
            <w:r>
              <w:rPr>
                <w:rFonts w:ascii="宋体" w:hAnsi="宋体" w:eastAsia="宋体" w:cs="宋体"/>
                <w:iCs/>
                <w:color w:val="auto"/>
                <w:szCs w:val="21"/>
              </w:rPr>
              <w:t>因本合同及合同有关事项发生的争议，按下列第</w:t>
            </w:r>
            <w:r>
              <w:rPr>
                <w:rFonts w:hint="eastAsia" w:ascii="宋体" w:hAnsi="宋体" w:eastAsia="宋体" w:cs="宋体"/>
                <w:iCs/>
                <w:color w:val="auto"/>
                <w:szCs w:val="21"/>
                <w:lang w:val="en-US" w:eastAsia="zh-CN"/>
              </w:rPr>
              <w:t>2</w:t>
            </w:r>
            <w:r>
              <w:rPr>
                <w:rFonts w:ascii="宋体" w:hAnsi="宋体" w:eastAsia="宋体" w:cs="宋体"/>
                <w:iCs/>
                <w:color w:val="auto"/>
                <w:szCs w:val="21"/>
              </w:rPr>
              <w:t>种方式解决：</w:t>
            </w:r>
          </w:p>
          <w:p w14:paraId="78A28A3B">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eastAsia="宋体" w:cs="宋体"/>
                <w:iCs/>
                <w:color w:val="auto"/>
                <w:szCs w:val="21"/>
              </w:rPr>
            </w:pPr>
            <w:r>
              <w:rPr>
                <w:rFonts w:ascii="宋体" w:hAnsi="宋体" w:eastAsia="宋体" w:cs="宋体"/>
                <w:iCs/>
                <w:color w:val="auto"/>
                <w:szCs w:val="21"/>
              </w:rPr>
              <w:t>（1）向仲裁委员会申请仲裁，仲裁地点为；</w:t>
            </w:r>
          </w:p>
          <w:p w14:paraId="1942D97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r>
              <w:rPr>
                <w:rFonts w:ascii="宋体" w:hAnsi="宋体" w:eastAsia="宋体" w:cs="宋体"/>
                <w:iCs/>
                <w:color w:val="auto"/>
                <w:szCs w:val="21"/>
              </w:rPr>
              <w:t>（2）向</w:t>
            </w:r>
            <w:r>
              <w:rPr>
                <w:rFonts w:hint="eastAsia" w:ascii="宋体" w:hAnsi="宋体" w:eastAsia="宋体" w:cs="宋体"/>
                <w:iCs/>
                <w:color w:val="auto"/>
                <w:szCs w:val="21"/>
                <w:u w:val="single"/>
                <w:lang w:val="en-US" w:eastAsia="zh-CN"/>
              </w:rPr>
              <w:t>浦江县</w:t>
            </w:r>
            <w:r>
              <w:rPr>
                <w:rFonts w:ascii="宋体" w:hAnsi="宋体" w:eastAsia="宋体" w:cs="宋体"/>
                <w:iCs/>
                <w:color w:val="auto"/>
                <w:szCs w:val="21"/>
              </w:rPr>
              <w:t>人民法院起诉。</w:t>
            </w:r>
          </w:p>
        </w:tc>
      </w:tr>
      <w:tr w14:paraId="36BE7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ABC3C37">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301C49B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第23.1款</w:t>
            </w:r>
          </w:p>
        </w:tc>
        <w:tc>
          <w:tcPr>
            <w:tcW w:w="1742" w:type="dxa"/>
            <w:vAlign w:val="center"/>
          </w:tcPr>
          <w:p w14:paraId="7AE1D36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bCs/>
                <w:color w:val="auto"/>
                <w:szCs w:val="21"/>
              </w:rPr>
              <w:t>其他专用条款</w:t>
            </w:r>
          </w:p>
        </w:tc>
        <w:tc>
          <w:tcPr>
            <w:tcW w:w="5170" w:type="dxa"/>
            <w:vAlign w:val="center"/>
          </w:tcPr>
          <w:p w14:paraId="3527A0C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bl>
    <w:p w14:paraId="78708CD4">
      <w:pPr>
        <w:spacing w:line="240" w:lineRule="auto"/>
        <w:rPr>
          <w:rFonts w:hint="default" w:ascii="Times New Roman" w:hAnsi="Times New Roman" w:eastAsia="宋体" w:cs="Times New Roman"/>
          <w:color w:val="auto"/>
          <w:szCs w:val="24"/>
        </w:rPr>
      </w:pPr>
    </w:p>
    <w:p w14:paraId="4ADC842F">
      <w:pPr>
        <w:spacing w:line="240" w:lineRule="auto"/>
        <w:rPr>
          <w:rFonts w:hint="default" w:ascii="Times New Roman" w:hAnsi="Times New Roman" w:eastAsia="宋体" w:cs="Times New Roman"/>
          <w:color w:val="auto"/>
          <w:szCs w:val="24"/>
        </w:rPr>
      </w:pPr>
    </w:p>
    <w:p w14:paraId="510E8DB8">
      <w:pPr>
        <w:spacing w:line="360" w:lineRule="auto"/>
        <w:rPr>
          <w:rFonts w:hint="default" w:ascii="宋体" w:hAnsi="宋体" w:eastAsia="宋体" w:cs="宋体"/>
          <w:color w:val="auto"/>
          <w:sz w:val="24"/>
          <w:szCs w:val="24"/>
        </w:rPr>
      </w:pPr>
    </w:p>
    <w:p w14:paraId="13D30039">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color w:val="auto"/>
          <w:sz w:val="24"/>
          <w:szCs w:val="24"/>
        </w:rPr>
        <w:br w:type="page"/>
      </w:r>
    </w:p>
    <w:p w14:paraId="1C830192">
      <w:pPr>
        <w:pStyle w:val="24"/>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36B713CE">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0B31B7D4">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1FE090B6">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7C98A1A8">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4CF1EB5E">
      <w:pPr>
        <w:pStyle w:val="24"/>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439A10C">
      <w:pPr>
        <w:pStyle w:val="24"/>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5E4E7C4">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C180F71">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721FE2A">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235FB5E">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8747570">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8F338FA">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A76A0A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3DB8CC8">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C5AB74E">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8E46D81">
      <w:pPr>
        <w:spacing w:line="240" w:lineRule="auto"/>
        <w:rPr>
          <w:rFonts w:hint="eastAsia" w:asciiTheme="minorEastAsia" w:hAnsiTheme="minorEastAsia" w:eastAsiaTheme="minorEastAsia" w:cstheme="minorEastAsia"/>
          <w:b/>
          <w:color w:val="auto"/>
          <w:sz w:val="28"/>
          <w:szCs w:val="28"/>
          <w:highlight w:val="none"/>
        </w:rPr>
      </w:pPr>
    </w:p>
    <w:p w14:paraId="2C21F984">
      <w:pPr>
        <w:spacing w:line="240" w:lineRule="auto"/>
        <w:rPr>
          <w:rFonts w:hint="eastAsia" w:asciiTheme="minorEastAsia" w:hAnsiTheme="minorEastAsia" w:eastAsiaTheme="minorEastAsia" w:cstheme="minorEastAsia"/>
          <w:b/>
          <w:color w:val="auto"/>
          <w:sz w:val="28"/>
          <w:szCs w:val="28"/>
          <w:highlight w:val="none"/>
        </w:rPr>
      </w:pPr>
    </w:p>
    <w:p w14:paraId="3D9E3ED8">
      <w:pPr>
        <w:spacing w:line="240" w:lineRule="auto"/>
        <w:rPr>
          <w:rFonts w:hint="eastAsia" w:asciiTheme="minorEastAsia" w:hAnsiTheme="minorEastAsia" w:eastAsiaTheme="minorEastAsia" w:cstheme="minorEastAsia"/>
          <w:b/>
          <w:color w:val="auto"/>
          <w:sz w:val="28"/>
          <w:szCs w:val="28"/>
          <w:highlight w:val="none"/>
        </w:rPr>
      </w:pPr>
    </w:p>
    <w:p w14:paraId="38CCA14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44CA948">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14:paraId="65B37B55">
      <w:pPr>
        <w:spacing w:line="240" w:lineRule="auto"/>
        <w:rPr>
          <w:rFonts w:hint="eastAsia" w:asciiTheme="minorEastAsia" w:hAnsiTheme="minorEastAsia" w:eastAsiaTheme="minorEastAsia" w:cstheme="minorEastAsia"/>
          <w:b/>
          <w:bCs/>
          <w:color w:val="auto"/>
          <w:sz w:val="40"/>
          <w:szCs w:val="40"/>
          <w:highlight w:val="none"/>
        </w:rPr>
      </w:pPr>
    </w:p>
    <w:p w14:paraId="79820F85">
      <w:pPr>
        <w:spacing w:line="240" w:lineRule="auto"/>
        <w:jc w:val="center"/>
        <w:rPr>
          <w:rFonts w:hint="eastAsia" w:asciiTheme="minorEastAsia" w:hAnsiTheme="minorEastAsia" w:eastAsiaTheme="minorEastAsia" w:cstheme="minorEastAsia"/>
          <w:b/>
          <w:bCs/>
          <w:color w:val="auto"/>
          <w:sz w:val="40"/>
          <w:szCs w:val="40"/>
          <w:highlight w:val="none"/>
        </w:rPr>
      </w:pPr>
    </w:p>
    <w:p w14:paraId="22FF42DF">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40"/>
          <w:szCs w:val="40"/>
          <w:highlight w:val="none"/>
          <w:lang w:eastAsia="zh-CN"/>
        </w:rPr>
        <w:t>浦江县西水东调管理中心金坑岭水库全区域监控覆盖2024年建设项目</w:t>
      </w:r>
    </w:p>
    <w:p w14:paraId="494C2BFA">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0D0B8406">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7BC6E9B2">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14:paraId="1F9ACEEF">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2D9EE71">
      <w:pPr>
        <w:spacing w:line="240" w:lineRule="auto"/>
        <w:jc w:val="center"/>
        <w:rPr>
          <w:rFonts w:hint="eastAsia" w:asciiTheme="minorEastAsia" w:hAnsiTheme="minorEastAsia" w:eastAsiaTheme="minorEastAsia" w:cstheme="minorEastAsia"/>
          <w:b/>
          <w:bCs/>
          <w:color w:val="auto"/>
          <w:sz w:val="28"/>
          <w:szCs w:val="28"/>
          <w:highlight w:val="none"/>
        </w:rPr>
      </w:pPr>
    </w:p>
    <w:p w14:paraId="1BEC143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E77EB1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07956FE">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BB6382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FA797D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B0DFCBC">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7FA04E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7432A6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85C1109">
      <w:pPr>
        <w:autoSpaceDE w:val="0"/>
        <w:autoSpaceDN w:val="0"/>
        <w:adjustRightInd w:val="0"/>
        <w:spacing w:line="360" w:lineRule="auto"/>
        <w:jc w:val="cente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时间：    年   月   日</w:t>
      </w:r>
    </w:p>
    <w:p w14:paraId="7F5C9FF3">
      <w:pP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br w:type="page"/>
      </w:r>
    </w:p>
    <w:p w14:paraId="56623310">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t>资格文件目录</w:t>
      </w:r>
    </w:p>
    <w:p w14:paraId="2AFE2D67">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1.投标声明书（格式附后）</w:t>
      </w:r>
    </w:p>
    <w:p w14:paraId="2A01E5D7">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2.资格承诺函（格式附后）</w:t>
      </w:r>
    </w:p>
    <w:p w14:paraId="5B226AED">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21"/>
          <w:szCs w:val="24"/>
          <w:highlight w:val="none"/>
        </w:rPr>
        <w:t>3.具有独立承担民事责任能力的说明材料：</w:t>
      </w:r>
    </w:p>
    <w:p w14:paraId="4D31F57C">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4A89F0AC">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3D277E26">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7AA49507">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68AD5EA1">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0A21DF29">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768E8E59">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3FC09A8F">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16F77567">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lang w:val="en-US" w:eastAsia="zh-CN"/>
        </w:rPr>
        <w:t>4.</w:t>
      </w:r>
      <w:r>
        <w:rPr>
          <w:rFonts w:hint="eastAsia" w:asciiTheme="minorEastAsia" w:hAnsiTheme="minorEastAsia" w:eastAsiaTheme="minorEastAsia" w:cstheme="minorEastAsia"/>
          <w:b/>
          <w:bCs/>
          <w:color w:val="auto"/>
          <w:sz w:val="21"/>
          <w:szCs w:val="24"/>
          <w:highlight w:val="none"/>
        </w:rPr>
        <w:t>联合体协议书（如有）：联合体协议书（参考格式附后）</w:t>
      </w:r>
    </w:p>
    <w:p w14:paraId="0D109BA6">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rPr>
        <w:t>注：联合体参加投标的，另须提供联合体协议书，并联合体各方均须提供相关证件等复印件或扫描件，资格承诺函（格式附后）。</w:t>
      </w:r>
    </w:p>
    <w:p w14:paraId="65CE3FF1">
      <w:pPr>
        <w:keepNext w:val="0"/>
        <w:keepLines w:val="0"/>
        <w:pageBreakBefore w:val="0"/>
        <w:widowControl w:val="0"/>
        <w:numPr>
          <w:ilvl w:val="0"/>
          <w:numId w:val="0"/>
        </w:numPr>
        <w:kinsoku/>
        <w:wordWrap/>
        <w:overflowPunct/>
        <w:topLinePunct w:val="0"/>
        <w:autoSpaceDE/>
        <w:autoSpaceDN/>
        <w:bidi w:val="0"/>
        <w:adjustRightInd/>
        <w:snapToGrid/>
        <w:spacing w:after="0" w:afterLines="0" w:line="264" w:lineRule="auto"/>
        <w:ind w:leftChars="0" w:firstLine="422" w:firstLineChars="200"/>
        <w:jc w:val="both"/>
        <w:textAlignment w:val="auto"/>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 xml:space="preserve"> </w:t>
      </w:r>
    </w:p>
    <w:p w14:paraId="0748C7D8">
      <w:pPr>
        <w:keepNext w:val="0"/>
        <w:keepLines w:val="0"/>
        <w:pageBreakBefore w:val="0"/>
        <w:widowControl w:val="0"/>
        <w:kinsoku/>
        <w:wordWrap/>
        <w:overflowPunct/>
        <w:topLinePunct w:val="0"/>
        <w:autoSpaceDE/>
        <w:autoSpaceDN/>
        <w:bidi w:val="0"/>
        <w:adjustRightInd/>
        <w:snapToGrid/>
        <w:spacing w:after="0" w:afterLines="0" w:line="336"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66A7C7B">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4B2C0A0F">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64EE10B">
      <w:pPr>
        <w:snapToGrid w:val="0"/>
        <w:spacing w:before="50" w:after="156" w:afterLines="50" w:line="360" w:lineRule="auto"/>
        <w:jc w:val="left"/>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14:paraId="1BCD6B2C">
      <w:pPr>
        <w:snapToGrid w:val="0"/>
        <w:spacing w:before="156" w:beforeLines="50" w:after="50" w:line="240" w:lineRule="auto"/>
        <w:jc w:val="center"/>
        <w:rPr>
          <w:rFonts w:hint="eastAsia"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136E5CC9">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77EC48C4">
      <w:pPr>
        <w:snapToGrid w:val="0"/>
        <w:spacing w:before="156" w:beforeLines="50" w:after="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CB8E42E">
      <w:pPr>
        <w:snapToGrid w:val="0"/>
        <w:spacing w:before="156" w:beforeLines="50" w:after="50" w:line="240" w:lineRule="auto"/>
        <w:ind w:firstLine="6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39082373">
      <w:pPr>
        <w:snapToGrid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14:paraId="4BE3D8A5">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14:paraId="3C6F8AF6">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.我方诚意提请贵方关注：近期有关该型号产品的生产、供货、售后服务以及性能等方面的重大决策和事项有：</w:t>
      </w:r>
      <w:r>
        <w:rPr>
          <w:rFonts w:hint="eastAsia" w:asciiTheme="minorEastAsia" w:hAnsiTheme="minorEastAsia" w:eastAsiaTheme="minorEastAsia" w:cstheme="minorEastAsia"/>
          <w:color w:val="auto"/>
          <w:sz w:val="24"/>
          <w:szCs w:val="24"/>
          <w:highlight w:val="none"/>
          <w:u w:val="single"/>
        </w:rPr>
        <w:t>　　　　　　　　　　　　　　　　　　　　　　　　　　　</w:t>
      </w:r>
    </w:p>
    <w:p w14:paraId="7247ED46">
      <w:pPr>
        <w:snapToGrid w:val="0"/>
        <w:spacing w:line="240" w:lineRule="auto"/>
        <w:ind w:firstLine="464"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4"/>
          <w:sz w:val="24"/>
          <w:szCs w:val="20"/>
          <w:highlight w:val="none"/>
          <w:lang w:val="en-US" w:eastAsia="zh-CN"/>
        </w:rPr>
        <w:t>4</w:t>
      </w:r>
      <w:r>
        <w:rPr>
          <w:rFonts w:hint="eastAsia" w:asciiTheme="minorEastAsia" w:hAnsiTheme="minorEastAsia" w:eastAsiaTheme="minorEastAsia" w:cstheme="minorEastAsia"/>
          <w:color w:val="auto"/>
          <w:spacing w:val="-4"/>
          <w:sz w:val="24"/>
          <w:szCs w:val="20"/>
          <w:highlight w:val="none"/>
        </w:rPr>
        <w:t>.我方及由本人担任法定代表人的其他机构最近三年内被通报或者被处罚的违法行为有：</w:t>
      </w:r>
      <w:r>
        <w:rPr>
          <w:rFonts w:hint="eastAsia" w:asciiTheme="minorEastAsia" w:hAnsiTheme="minorEastAsia" w:eastAsiaTheme="minorEastAsia" w:cstheme="minorEastAsia"/>
          <w:color w:val="auto"/>
          <w:sz w:val="24"/>
          <w:szCs w:val="24"/>
          <w:highlight w:val="none"/>
          <w:u w:val="single"/>
        </w:rPr>
        <w:t>　　　　　　　　　　　　　　　　　　　　　　　　　　　</w:t>
      </w:r>
    </w:p>
    <w:p w14:paraId="60BBB189">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lang w:val="en-US" w:eastAsia="zh-CN"/>
        </w:rPr>
        <w:t>5</w:t>
      </w:r>
      <w:r>
        <w:rPr>
          <w:rFonts w:hint="eastAsia" w:asciiTheme="minorEastAsia" w:hAnsiTheme="minorEastAsia" w:eastAsiaTheme="minorEastAsia" w:cstheme="minorEastAsia"/>
          <w:color w:val="auto"/>
          <w:spacing w:val="-4"/>
          <w:sz w:val="24"/>
          <w:szCs w:val="20"/>
          <w:highlight w:val="none"/>
        </w:rPr>
        <w:t>.</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598B52F6">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6.</w:t>
      </w:r>
      <w:r>
        <w:rPr>
          <w:rFonts w:hint="eastAsia" w:asciiTheme="minorEastAsia" w:hAnsiTheme="minorEastAsia" w:eastAsiaTheme="minorEastAsia" w:cstheme="minorEastAsia"/>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要求作好保密工作。</w:t>
      </w:r>
    </w:p>
    <w:p w14:paraId="0969374E">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0AB3217E">
      <w:pPr>
        <w:snapToGrid w:val="0"/>
        <w:spacing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以上事项如有虚假或隐瞒，我方愿意承担一切后果，并不再寻求任何旨在减轻或免除法律责任的辩解。</w:t>
      </w:r>
    </w:p>
    <w:p w14:paraId="6525F316">
      <w:pPr>
        <w:tabs>
          <w:tab w:val="left" w:pos="939"/>
        </w:tabs>
        <w:snapToGrid w:val="0"/>
        <w:spacing w:line="240" w:lineRule="auto"/>
        <w:ind w:left="773" w:leftChars="150" w:hanging="458" w:hangingChars="191"/>
        <w:rPr>
          <w:rFonts w:hint="eastAsia" w:asciiTheme="minorEastAsia" w:hAnsiTheme="minorEastAsia" w:eastAsiaTheme="minorEastAsia" w:cstheme="minorEastAsia"/>
          <w:color w:val="auto"/>
          <w:sz w:val="24"/>
          <w:szCs w:val="24"/>
          <w:highlight w:val="none"/>
        </w:rPr>
      </w:pPr>
    </w:p>
    <w:p w14:paraId="6EDD4ADB">
      <w:pPr>
        <w:snapToGrid w:val="0"/>
        <w:spacing w:before="156" w:beforeLines="50" w:line="288" w:lineRule="auto"/>
        <w:rPr>
          <w:rFonts w:hint="eastAsia"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53A31BF4">
      <w:pPr>
        <w:snapToGrid w:val="0"/>
        <w:spacing w:before="156" w:beforeLines="50" w:after="50"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E4E2A8C">
      <w:pPr>
        <w:snapToGrid w:val="0"/>
        <w:spacing w:before="50" w:after="156" w:afterLines="50" w:line="288"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CB6671C">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8DB4CB6">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70C2F76C">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60DFA77E">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5C7F4BFE">
      <w:pPr>
        <w:spacing w:line="360" w:lineRule="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b/>
          <w:color w:val="auto"/>
          <w:sz w:val="21"/>
          <w:szCs w:val="24"/>
          <w:highlight w:val="none"/>
        </w:rPr>
        <w:t>资格承诺函格式：</w:t>
      </w:r>
    </w:p>
    <w:p w14:paraId="576DC3A5">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6F03692C">
      <w:pPr>
        <w:tabs>
          <w:tab w:val="left" w:pos="0"/>
        </w:tabs>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采购人）、（采购代理机构）</w:t>
      </w:r>
      <w:r>
        <w:rPr>
          <w:rFonts w:hint="eastAsia" w:asciiTheme="minorEastAsia" w:hAnsiTheme="minorEastAsia" w:eastAsiaTheme="minorEastAsia" w:cstheme="minorEastAsia"/>
          <w:color w:val="auto"/>
          <w:kern w:val="0"/>
          <w:sz w:val="24"/>
          <w:szCs w:val="24"/>
          <w:highlight w:val="none"/>
        </w:rPr>
        <w:t>：</w:t>
      </w:r>
    </w:p>
    <w:p w14:paraId="302642C9">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我方参与</w:t>
      </w:r>
      <w:r>
        <w:rPr>
          <w:rFonts w:hint="eastAsia" w:asciiTheme="minorEastAsia" w:hAnsiTheme="minorEastAsia" w:eastAsiaTheme="minorEastAsia" w:cstheme="minorEastAsia"/>
          <w:b/>
          <w:color w:val="auto"/>
          <w:kern w:val="0"/>
          <w:sz w:val="21"/>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b/>
          <w:color w:val="auto"/>
          <w:kern w:val="0"/>
          <w:sz w:val="24"/>
          <w:szCs w:val="24"/>
          <w:highlight w:val="none"/>
          <w:u w:val="single"/>
        </w:rPr>
        <w:t>（项目编号：    ）</w:t>
      </w:r>
      <w:r>
        <w:rPr>
          <w:rFonts w:hint="eastAsia" w:asciiTheme="minorEastAsia" w:hAnsiTheme="minorEastAsia" w:eastAsiaTheme="minorEastAsia" w:cstheme="minorEastAsia"/>
          <w:color w:val="auto"/>
          <w:kern w:val="0"/>
          <w:sz w:val="24"/>
          <w:szCs w:val="24"/>
          <w:highlight w:val="none"/>
        </w:rPr>
        <w:t>政府采购活动，郑重承诺：</w:t>
      </w:r>
    </w:p>
    <w:p w14:paraId="1D5AAC11">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（一）具备《中华人民共和国政府采购法》第二十二条第一款规定的条件：</w:t>
      </w:r>
    </w:p>
    <w:p w14:paraId="4F85A8F7">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具有独立承担民事责任的能力；</w:t>
      </w:r>
    </w:p>
    <w:p w14:paraId="5C0EF94F">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具有良好的商业信誉和健全的财务会计制度； </w:t>
      </w:r>
    </w:p>
    <w:p w14:paraId="438B0F5B">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具有履行合同所必需的设备和专业技术能力；</w:t>
      </w:r>
    </w:p>
    <w:p w14:paraId="5D7FC3CD">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有依法缴纳税收和社会保障资金的良好记录；</w:t>
      </w:r>
    </w:p>
    <w:p w14:paraId="55D2D97D">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参加政府采购活动前三年内，在经营活动中没有重大违法记录；</w:t>
      </w:r>
    </w:p>
    <w:p w14:paraId="3DB520EC">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具有法律、行政法规规定的其他条件。</w:t>
      </w:r>
    </w:p>
    <w:p w14:paraId="01CF4C05">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kern w:val="0"/>
          <w:sz w:val="24"/>
          <w:szCs w:val="24"/>
          <w:highlight w:val="none"/>
          <w:lang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w:t>
      </w:r>
    </w:p>
    <w:p w14:paraId="15620BA8">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（三）不存在以下情况：</w:t>
      </w:r>
    </w:p>
    <w:p w14:paraId="5926061F">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单位负责人为同一人或者存在直接控股、管理关系的不同供应商参加同一合同项下的政府采购活动的；</w:t>
      </w:r>
    </w:p>
    <w:p w14:paraId="59C3E30A">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为采购项目提供整体设计、规范编制或者项目管理、监理、检测等服务后再参加该采购项目的其他采购活动的。</w:t>
      </w:r>
    </w:p>
    <w:p w14:paraId="0856FA34">
      <w:pPr>
        <w:spacing w:line="360" w:lineRule="auto"/>
        <w:ind w:firstLine="422" w:firstLineChars="200"/>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以上承诺如有虚假或隐瞒，采购人可取消我方任何资格（投标/中标/签订合同），我方对此无任何异议，并愿意承担一切后果和责任。</w:t>
      </w:r>
    </w:p>
    <w:p w14:paraId="6713793D">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特此承诺！</w:t>
      </w:r>
    </w:p>
    <w:p w14:paraId="30FDB1CD">
      <w:pPr>
        <w:spacing w:line="360" w:lineRule="auto"/>
        <w:ind w:firstLine="420" w:firstLineChars="200"/>
        <w:rPr>
          <w:rFonts w:hint="eastAsia" w:asciiTheme="minorEastAsia" w:hAnsiTheme="minorEastAsia" w:eastAsiaTheme="minorEastAsia" w:cstheme="minorEastAsia"/>
          <w:color w:val="auto"/>
          <w:sz w:val="21"/>
          <w:szCs w:val="24"/>
          <w:highlight w:val="none"/>
        </w:rPr>
      </w:pPr>
    </w:p>
    <w:p w14:paraId="7D2624EE">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sz w:val="21"/>
          <w:szCs w:val="24"/>
          <w:highlight w:val="none"/>
        </w:rPr>
        <w:t>投标人名称（电子签章）：</w:t>
      </w:r>
      <w:r>
        <w:rPr>
          <w:rFonts w:hint="eastAsia" w:asciiTheme="minorEastAsia" w:hAnsiTheme="minorEastAsia" w:eastAsiaTheme="minorEastAsia" w:cstheme="minorEastAsia"/>
          <w:color w:val="auto"/>
          <w:kern w:val="0"/>
          <w:sz w:val="21"/>
          <w:szCs w:val="24"/>
          <w:highlight w:val="none"/>
        </w:rPr>
        <w:t>__________________________________</w:t>
      </w:r>
    </w:p>
    <w:p w14:paraId="22C5D8B6">
      <w:pPr>
        <w:spacing w:line="360" w:lineRule="auto"/>
        <w:ind w:firstLine="420" w:firstLineChars="20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日期：________年____月____日</w:t>
      </w:r>
    </w:p>
    <w:p w14:paraId="6F1FF9BB">
      <w:pPr>
        <w:spacing w:line="360" w:lineRule="auto"/>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编制说明：</w:t>
      </w:r>
      <w:r>
        <w:rPr>
          <w:rFonts w:hint="eastAsia" w:asciiTheme="minorEastAsia" w:hAnsiTheme="minorEastAsia" w:eastAsiaTheme="minorEastAsia" w:cstheme="minorEastAsia"/>
          <w:b/>
          <w:color w:val="auto"/>
          <w:kern w:val="0"/>
          <w:sz w:val="21"/>
          <w:szCs w:val="24"/>
          <w:highlight w:val="none"/>
          <w:u w:val="single"/>
        </w:rPr>
        <w:t>接受联合体投标的项目，投标供应商为联合体的，联合体各方均须提供本承诺函，否则投标无效。</w:t>
      </w:r>
    </w:p>
    <w:p w14:paraId="2D7063C4">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458EF369">
      <w:pPr>
        <w:shd w:val="clea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075FC279">
      <w:pPr>
        <w:shd w:val="clear"/>
        <w:adjustRightInd w:val="0"/>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1B8EB9D8">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15CB21E4">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4102CF7B">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36318DAB">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216A0939">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6C89667A">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00F7BCD1">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20995CEC">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3B94144F">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2D9A9413">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5691E779">
      <w:pPr>
        <w:shd w:val="clea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759F9093">
      <w:pPr>
        <w:shd w:val="clea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61BDC2B4">
      <w:pPr>
        <w:shd w:val="clea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487EE587">
      <w:pPr>
        <w:shd w:val="clea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24CD1033">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3A64E8FA">
      <w:pP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15DEF492">
      <w:pPr>
        <w:spacing w:line="240" w:lineRule="auto"/>
        <w:rPr>
          <w:rFonts w:hint="eastAsia" w:asciiTheme="minorEastAsia" w:hAnsiTheme="minorEastAsia" w:eastAsiaTheme="minorEastAsia" w:cstheme="minorEastAsia"/>
          <w:b/>
          <w:bCs/>
          <w:color w:val="auto"/>
          <w:sz w:val="40"/>
          <w:szCs w:val="40"/>
          <w:highlight w:val="none"/>
        </w:rPr>
      </w:pPr>
    </w:p>
    <w:p w14:paraId="770064CB">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浦江县西水东调管理中心金坑岭水库全区域监控覆盖2024年建设项目</w:t>
      </w:r>
    </w:p>
    <w:p w14:paraId="2B7FAF02">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1D2D0F9E">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604A0E8D">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38DD2727">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5F959484">
      <w:pPr>
        <w:spacing w:line="240" w:lineRule="auto"/>
        <w:jc w:val="center"/>
        <w:rPr>
          <w:rFonts w:hint="eastAsia" w:asciiTheme="minorEastAsia" w:hAnsiTheme="minorEastAsia" w:eastAsiaTheme="minorEastAsia" w:cstheme="minorEastAsia"/>
          <w:b/>
          <w:bCs/>
          <w:color w:val="auto"/>
          <w:sz w:val="28"/>
          <w:szCs w:val="28"/>
          <w:highlight w:val="none"/>
        </w:rPr>
      </w:pPr>
    </w:p>
    <w:p w14:paraId="7F3D0C4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13F9FB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C28BA2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61A971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C3EDF0E">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ABE7F2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6FE5BC6">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3465F3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2E82303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74AF473">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1FB206C2">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09F8933B">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54C53D0E">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商务</w:t>
      </w:r>
      <w:r>
        <w:rPr>
          <w:rFonts w:hint="eastAsia" w:asciiTheme="minorEastAsia" w:hAnsiTheme="minorEastAsia" w:eastAsiaTheme="minorEastAsia" w:cstheme="minorEastAsia"/>
          <w:b/>
          <w:snapToGrid w:val="0"/>
          <w:color w:val="auto"/>
          <w:kern w:val="0"/>
          <w:sz w:val="32"/>
          <w:szCs w:val="32"/>
          <w:highlight w:val="none"/>
          <w:lang w:val="en-US" w:eastAsia="zh-CN"/>
        </w:rPr>
        <w:t>技术</w:t>
      </w:r>
      <w:r>
        <w:rPr>
          <w:rFonts w:hint="eastAsia" w:asciiTheme="minorEastAsia" w:hAnsiTheme="minorEastAsia" w:eastAsiaTheme="minorEastAsia" w:cstheme="minorEastAsia"/>
          <w:b/>
          <w:snapToGrid w:val="0"/>
          <w:color w:val="auto"/>
          <w:kern w:val="0"/>
          <w:sz w:val="32"/>
          <w:szCs w:val="32"/>
          <w:highlight w:val="none"/>
        </w:rPr>
        <w:t>文件目录</w:t>
      </w:r>
    </w:p>
    <w:p w14:paraId="4BB2A304">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59E25A26">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2477B1B3">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16DEFCB5">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0BBAB743">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产品配置清单表（格式见附件）———————页码</w:t>
      </w:r>
    </w:p>
    <w:p w14:paraId="5798ED0A">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6.商务技术</w:t>
      </w:r>
      <w:r>
        <w:rPr>
          <w:rFonts w:hint="eastAsia" w:asciiTheme="minorEastAsia" w:hAnsiTheme="minorEastAsia" w:eastAsiaTheme="minorEastAsia" w:cstheme="minorEastAsia"/>
          <w:color w:val="auto"/>
          <w:sz w:val="24"/>
          <w:szCs w:val="24"/>
          <w:highlight w:val="none"/>
        </w:rPr>
        <w:t>分自评表（格式见附件）———————页码</w:t>
      </w:r>
    </w:p>
    <w:p w14:paraId="3FA92877">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6.1业绩———————页码</w:t>
      </w:r>
    </w:p>
    <w:p w14:paraId="535E408D">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6.2企业资信———————页码</w:t>
      </w:r>
    </w:p>
    <w:p w14:paraId="1A23BB10">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6.3投标货物的性能及技术指标———————页码</w:t>
      </w:r>
    </w:p>
    <w:p w14:paraId="4C566087">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6.4实施方案———————页码</w:t>
      </w:r>
    </w:p>
    <w:p w14:paraId="50A1D96F">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6.5售后服务———————页码</w:t>
      </w:r>
    </w:p>
    <w:p w14:paraId="6B7139FD">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6.6政策分</w:t>
      </w:r>
      <w:r>
        <w:rPr>
          <w:rFonts w:hint="eastAsia" w:asciiTheme="minorEastAsia" w:hAnsiTheme="minorEastAsia" w:eastAsiaTheme="minorEastAsia" w:cstheme="minorEastAsia"/>
          <w:color w:val="auto"/>
          <w:sz w:val="24"/>
          <w:szCs w:val="24"/>
          <w:highlight w:val="none"/>
        </w:rPr>
        <w:t>———————页码</w:t>
      </w:r>
    </w:p>
    <w:p w14:paraId="55AB9A68">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14:paraId="5DF22C42">
      <w:pPr>
        <w:spacing w:line="460" w:lineRule="exact"/>
        <w:rPr>
          <w:rFonts w:hint="eastAsia" w:asciiTheme="minorEastAsia" w:hAnsiTheme="minorEastAsia" w:eastAsiaTheme="minorEastAsia" w:cstheme="minorEastAsia"/>
          <w:b/>
          <w:color w:val="auto"/>
          <w:sz w:val="24"/>
          <w:szCs w:val="24"/>
          <w:highlight w:val="none"/>
          <w:u w:val="none"/>
          <w:lang w:val="en-US" w:eastAsia="zh-CN"/>
        </w:rPr>
      </w:pPr>
      <w:r>
        <w:rPr>
          <w:rFonts w:hint="eastAsia" w:asciiTheme="minorEastAsia" w:hAnsiTheme="minorEastAsia" w:eastAsiaTheme="minorEastAsia" w:cstheme="minorEastAsia"/>
          <w:b/>
          <w:color w:val="auto"/>
          <w:sz w:val="24"/>
          <w:szCs w:val="24"/>
          <w:highlight w:val="none"/>
          <w:u w:val="none"/>
        </w:rPr>
        <w:t>注：</w:t>
      </w:r>
      <w:r>
        <w:rPr>
          <w:rFonts w:hint="eastAsia" w:asciiTheme="minorEastAsia" w:hAnsiTheme="minorEastAsia" w:eastAsiaTheme="minorEastAsia" w:cstheme="minorEastAsia"/>
          <w:b/>
          <w:color w:val="auto"/>
          <w:sz w:val="24"/>
          <w:szCs w:val="24"/>
          <w:highlight w:val="none"/>
          <w:u w:val="none"/>
          <w:lang w:val="en-US" w:eastAsia="zh-CN"/>
        </w:rPr>
        <w:t>1.投标人根据商务技术分评分细则附“商务技术分自评表”【格式见附件】</w:t>
      </w:r>
    </w:p>
    <w:p w14:paraId="677600D6">
      <w:pPr>
        <w:spacing w:line="46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2.商务技术</w:t>
      </w:r>
      <w:r>
        <w:rPr>
          <w:rFonts w:hint="eastAsia" w:asciiTheme="minorEastAsia" w:hAnsiTheme="minorEastAsia" w:eastAsiaTheme="minorEastAsia" w:cstheme="minorEastAsia"/>
          <w:b/>
          <w:color w:val="auto"/>
          <w:sz w:val="24"/>
          <w:szCs w:val="24"/>
          <w:highlight w:val="none"/>
          <w:u w:val="none"/>
        </w:rPr>
        <w:t>文件的文字部分及其他未提供格式部分由各投标人根据招标文件要求、评分标准要求自行设置。</w:t>
      </w:r>
    </w:p>
    <w:p w14:paraId="24D12DDC">
      <w:pPr>
        <w:snapToGrid w:val="0"/>
        <w:spacing w:before="295" w:after="295" w:line="240" w:lineRule="auto"/>
        <w:rPr>
          <w:rFonts w:hint="eastAsia" w:asciiTheme="minorEastAsia" w:hAnsiTheme="minorEastAsia" w:eastAsiaTheme="minorEastAsia" w:cstheme="minorEastAsia"/>
          <w:color w:val="auto"/>
          <w:sz w:val="24"/>
          <w:szCs w:val="24"/>
          <w:highlight w:val="none"/>
        </w:rPr>
      </w:pPr>
    </w:p>
    <w:p w14:paraId="5B2BFD43">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bookmarkStart w:id="20" w:name="_Toc14746861"/>
      <w:bookmarkStart w:id="21" w:name="_Toc110393361"/>
      <w:bookmarkStart w:id="22" w:name="_Toc483379796"/>
      <w:bookmarkStart w:id="23" w:name="_Toc479927873"/>
      <w:bookmarkStart w:id="24" w:name="_Toc488936100"/>
      <w:bookmarkStart w:id="25" w:name="_Toc225223761"/>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1.投标人基本情况表格式：</w:t>
      </w:r>
    </w:p>
    <w:p w14:paraId="09AB76B9">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20"/>
      <w:bookmarkEnd w:id="21"/>
      <w:bookmarkEnd w:id="22"/>
      <w:bookmarkEnd w:id="23"/>
      <w:bookmarkEnd w:id="24"/>
      <w:bookmarkEnd w:id="25"/>
    </w:p>
    <w:tbl>
      <w:tblPr>
        <w:tblStyle w:val="25"/>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1BB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F031B5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noWrap w:val="0"/>
            <w:vAlign w:val="center"/>
          </w:tcPr>
          <w:p w14:paraId="5BFFBEC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5966A20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noWrap w:val="0"/>
            <w:vAlign w:val="center"/>
          </w:tcPr>
          <w:p w14:paraId="27EC700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010B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1719D3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noWrap w:val="0"/>
            <w:vAlign w:val="center"/>
          </w:tcPr>
          <w:p w14:paraId="5F0F881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1F62144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noWrap w:val="0"/>
            <w:vAlign w:val="center"/>
          </w:tcPr>
          <w:p w14:paraId="4957484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6B06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AC435C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noWrap w:val="0"/>
            <w:vAlign w:val="center"/>
          </w:tcPr>
          <w:p w14:paraId="63EE125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FC7ADF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noWrap w:val="0"/>
            <w:vAlign w:val="center"/>
          </w:tcPr>
          <w:p w14:paraId="7C5EE27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4262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734147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noWrap w:val="0"/>
            <w:vAlign w:val="center"/>
          </w:tcPr>
          <w:p w14:paraId="401D0598">
            <w:pPr>
              <w:keepNext w:val="0"/>
              <w:keepLines w:val="0"/>
              <w:suppressLineNumbers w:val="0"/>
              <w:spacing w:before="0" w:beforeAutospacing="0" w:after="0" w:afterAutospacing="0" w:line="360" w:lineRule="auto"/>
              <w:ind w:left="2160" w:right="0" w:hanging="48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3378FEE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noWrap w:val="0"/>
            <w:vAlign w:val="center"/>
          </w:tcPr>
          <w:p w14:paraId="698EAF1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6235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67A86B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noWrap w:val="0"/>
            <w:vAlign w:val="center"/>
          </w:tcPr>
          <w:p w14:paraId="1F1BAD9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10502EF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noWrap w:val="0"/>
            <w:vAlign w:val="center"/>
          </w:tcPr>
          <w:p w14:paraId="3B5D890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14:paraId="533E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015719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noWrap w:val="0"/>
            <w:vAlign w:val="center"/>
          </w:tcPr>
          <w:p w14:paraId="52EF2C4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2C47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C7ED8D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noWrap w:val="0"/>
            <w:vAlign w:val="center"/>
          </w:tcPr>
          <w:p w14:paraId="07E17D8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14:paraId="649E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3CD51A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noWrap w:val="0"/>
            <w:vAlign w:val="center"/>
          </w:tcPr>
          <w:p w14:paraId="2B1074D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BF98DD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noWrap w:val="0"/>
            <w:vAlign w:val="center"/>
          </w:tcPr>
          <w:p w14:paraId="749F271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49BE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42DAC0D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noWrap w:val="0"/>
            <w:vAlign w:val="center"/>
          </w:tcPr>
          <w:p w14:paraId="71E153B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p w14:paraId="054755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32BC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6AFA555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14:paraId="1044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0175C3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noWrap w:val="0"/>
            <w:vAlign w:val="center"/>
          </w:tcPr>
          <w:p w14:paraId="4B4BCEA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5B95D8D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noWrap w:val="0"/>
            <w:vAlign w:val="center"/>
          </w:tcPr>
          <w:p w14:paraId="11857A2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765E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2EA4FA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noWrap w:val="0"/>
            <w:vAlign w:val="center"/>
          </w:tcPr>
          <w:p w14:paraId="0A024AC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048C74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noWrap w:val="0"/>
            <w:vAlign w:val="center"/>
          </w:tcPr>
          <w:p w14:paraId="7F20489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75A622A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noWrap w:val="0"/>
            <w:vAlign w:val="center"/>
          </w:tcPr>
          <w:p w14:paraId="4994E5E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7ED6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26013A6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7FA4B438">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14:paraId="201954A9">
      <w:pPr>
        <w:spacing w:line="240" w:lineRule="auto"/>
        <w:rPr>
          <w:rFonts w:hint="eastAsia" w:asciiTheme="minorEastAsia" w:hAnsiTheme="minorEastAsia" w:eastAsiaTheme="minorEastAsia" w:cstheme="minorEastAsia"/>
          <w:b/>
          <w:color w:val="auto"/>
          <w:sz w:val="24"/>
          <w:szCs w:val="24"/>
          <w:highlight w:val="none"/>
        </w:rPr>
      </w:pPr>
    </w:p>
    <w:p w14:paraId="7CF7F953">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715A989E">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14:paraId="73F5DBCC">
      <w:pPr>
        <w:snapToGrid w:val="0"/>
        <w:spacing w:before="50" w:after="156" w:afterLines="50"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FCC2BF1">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114644CA">
      <w:pPr>
        <w:snapToGrid w:val="0"/>
        <w:spacing w:before="50" w:after="156" w:afterLines="50" w:line="360" w:lineRule="auto"/>
        <w:jc w:val="left"/>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14:paraId="7DAAD542">
      <w:pPr>
        <w:spacing w:line="240" w:lineRule="auto"/>
        <w:jc w:val="center"/>
        <w:rPr>
          <w:rFonts w:hint="eastAsia" w:asciiTheme="minorEastAsia" w:hAnsiTheme="minorEastAsia" w:eastAsiaTheme="minorEastAsia" w:cstheme="minorEastAsia"/>
          <w:b/>
          <w:bCs/>
          <w:snapToGrid w:val="0"/>
          <w:color w:val="auto"/>
          <w:kern w:val="0"/>
          <w:sz w:val="30"/>
          <w:szCs w:val="30"/>
          <w:highlight w:val="none"/>
        </w:rPr>
      </w:pPr>
      <w:r>
        <w:rPr>
          <w:rFonts w:hint="eastAsia" w:asciiTheme="minorEastAsia" w:hAnsiTheme="minorEastAsia" w:eastAsiaTheme="minorEastAsia" w:cstheme="minorEastAsia"/>
          <w:b/>
          <w:bCs/>
          <w:snapToGrid w:val="0"/>
          <w:color w:val="auto"/>
          <w:kern w:val="0"/>
          <w:sz w:val="30"/>
          <w:szCs w:val="30"/>
          <w:highlight w:val="none"/>
        </w:rPr>
        <w:t>法定代表人资格说明书</w:t>
      </w:r>
    </w:p>
    <w:p w14:paraId="03BFCD2F">
      <w:pPr>
        <w:adjustRightInd w:val="0"/>
        <w:spacing w:line="600" w:lineRule="exact"/>
        <w:ind w:firstLine="490"/>
        <w:jc w:val="left"/>
        <w:rPr>
          <w:rFonts w:hint="eastAsia" w:asciiTheme="minorEastAsia" w:hAnsiTheme="minorEastAsia" w:eastAsiaTheme="minorEastAsia" w:cstheme="minorEastAsia"/>
          <w:b/>
          <w:bCs/>
          <w:snapToGrid w:val="0"/>
          <w:color w:val="auto"/>
          <w:kern w:val="0"/>
          <w:sz w:val="36"/>
          <w:szCs w:val="20"/>
          <w:highlight w:val="none"/>
        </w:rPr>
      </w:pPr>
    </w:p>
    <w:p w14:paraId="1BF7E0E8">
      <w:pPr>
        <w:adjustRightInd w:val="0"/>
        <w:spacing w:line="600" w:lineRule="exact"/>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14:paraId="38D5EC64">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14:paraId="72864C8B">
      <w:pPr>
        <w:adjustRightInd w:val="0"/>
        <w:spacing w:line="600" w:lineRule="exact"/>
        <w:ind w:firstLine="49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3F637FBB">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063B4BA">
      <w:pPr>
        <w:adjustRightInd w:val="0"/>
        <w:spacing w:line="360" w:lineRule="auto"/>
        <w:rPr>
          <w:rFonts w:hint="eastAsia" w:asciiTheme="minorEastAsia" w:hAnsiTheme="minorEastAsia" w:eastAsiaTheme="minorEastAsia" w:cstheme="minorEastAsia"/>
          <w:snapToGrid w:val="0"/>
          <w:color w:val="auto"/>
          <w:kern w:val="0"/>
          <w:sz w:val="24"/>
          <w:szCs w:val="24"/>
          <w:highlight w:val="none"/>
        </w:rPr>
      </w:pPr>
    </w:p>
    <w:p w14:paraId="7B27F126">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14:paraId="0B47E0B2">
      <w:pPr>
        <w:adjustRightInd w:val="0"/>
        <w:spacing w:line="360" w:lineRule="auto"/>
        <w:rPr>
          <w:rFonts w:hint="eastAsia" w:asciiTheme="minorEastAsia" w:hAnsiTheme="minorEastAsia" w:eastAsiaTheme="minorEastAsia" w:cstheme="minorEastAsia"/>
          <w:snapToGrid w:val="0"/>
          <w:color w:val="auto"/>
          <w:kern w:val="0"/>
          <w:sz w:val="21"/>
          <w:szCs w:val="21"/>
          <w:highlight w:val="none"/>
        </w:rPr>
      </w:pPr>
    </w:p>
    <w:p w14:paraId="2673F638">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p>
    <w:p w14:paraId="50319EB5">
      <w:pPr>
        <w:spacing w:line="240" w:lineRule="auto"/>
        <w:rPr>
          <w:rFonts w:hint="eastAsia" w:asciiTheme="minorEastAsia" w:hAnsiTheme="minorEastAsia" w:eastAsiaTheme="minorEastAsia" w:cstheme="minorEastAsia"/>
          <w:color w:val="auto"/>
          <w:sz w:val="24"/>
          <w:szCs w:val="24"/>
          <w:highlight w:val="none"/>
        </w:rPr>
      </w:pPr>
    </w:p>
    <w:p w14:paraId="149A953B">
      <w:pPr>
        <w:spacing w:line="240" w:lineRule="auto"/>
        <w:ind w:firstLine="420"/>
        <w:rPr>
          <w:rFonts w:hint="eastAsia" w:asciiTheme="minorEastAsia" w:hAnsiTheme="minorEastAsia" w:eastAsiaTheme="minorEastAsia" w:cstheme="minorEastAsia"/>
          <w:color w:val="auto"/>
          <w:sz w:val="21"/>
          <w:szCs w:val="20"/>
          <w:highlight w:val="none"/>
        </w:rPr>
      </w:pPr>
    </w:p>
    <w:p w14:paraId="14EA3BA1">
      <w:pPr>
        <w:spacing w:line="240" w:lineRule="auto"/>
        <w:rPr>
          <w:rFonts w:hint="eastAsia" w:asciiTheme="minorEastAsia" w:hAnsiTheme="minorEastAsia" w:eastAsiaTheme="minorEastAsia" w:cstheme="minorEastAsia"/>
          <w:color w:val="auto"/>
          <w:sz w:val="24"/>
          <w:szCs w:val="24"/>
          <w:highlight w:val="none"/>
        </w:rPr>
      </w:pPr>
    </w:p>
    <w:p w14:paraId="58992CAE">
      <w:pPr>
        <w:spacing w:line="240" w:lineRule="auto"/>
        <w:ind w:firstLine="420"/>
        <w:rPr>
          <w:rFonts w:hint="eastAsia" w:asciiTheme="minorEastAsia" w:hAnsiTheme="minorEastAsia" w:eastAsiaTheme="minorEastAsia" w:cstheme="minorEastAsia"/>
          <w:color w:val="auto"/>
          <w:sz w:val="24"/>
          <w:szCs w:val="20"/>
          <w:highlight w:val="none"/>
        </w:rPr>
      </w:pPr>
    </w:p>
    <w:p w14:paraId="390B09AD">
      <w:pPr>
        <w:spacing w:line="200" w:lineRule="exact"/>
        <w:ind w:firstLine="301"/>
        <w:rPr>
          <w:rFonts w:hint="eastAsia" w:asciiTheme="minorEastAsia" w:hAnsiTheme="minorEastAsia" w:eastAsiaTheme="minorEastAsia" w:cstheme="minorEastAsia"/>
          <w:color w:val="auto"/>
          <w:spacing w:val="-4"/>
          <w:sz w:val="18"/>
          <w:szCs w:val="20"/>
          <w:highlight w:val="none"/>
        </w:rPr>
      </w:pPr>
    </w:p>
    <w:p w14:paraId="4873C861">
      <w:pPr>
        <w:spacing w:line="240" w:lineRule="auto"/>
        <w:rPr>
          <w:rFonts w:hint="eastAsia" w:asciiTheme="minorEastAsia" w:hAnsiTheme="minorEastAsia" w:eastAsiaTheme="minorEastAsia" w:cstheme="minorEastAsia"/>
          <w:color w:val="auto"/>
          <w:sz w:val="24"/>
          <w:szCs w:val="24"/>
          <w:highlight w:val="none"/>
        </w:rPr>
      </w:pPr>
    </w:p>
    <w:p w14:paraId="01110D74">
      <w:pPr>
        <w:spacing w:line="240" w:lineRule="auto"/>
        <w:rPr>
          <w:rFonts w:hint="eastAsia" w:asciiTheme="minorEastAsia" w:hAnsiTheme="minorEastAsia" w:eastAsiaTheme="minorEastAsia" w:cstheme="minorEastAsia"/>
          <w:color w:val="auto"/>
          <w:sz w:val="24"/>
          <w:szCs w:val="24"/>
          <w:highlight w:val="none"/>
        </w:rPr>
      </w:pPr>
    </w:p>
    <w:p w14:paraId="03915550">
      <w:pPr>
        <w:spacing w:line="240" w:lineRule="auto"/>
        <w:rPr>
          <w:rFonts w:hint="eastAsia" w:asciiTheme="minorEastAsia" w:hAnsiTheme="minorEastAsia" w:eastAsiaTheme="minorEastAsia" w:cstheme="minorEastAsia"/>
          <w:color w:val="auto"/>
          <w:sz w:val="24"/>
          <w:szCs w:val="24"/>
          <w:highlight w:val="none"/>
        </w:rPr>
      </w:pPr>
    </w:p>
    <w:p w14:paraId="45EE7684">
      <w:pPr>
        <w:spacing w:line="240" w:lineRule="auto"/>
        <w:rPr>
          <w:rFonts w:hint="eastAsia" w:asciiTheme="minorEastAsia" w:hAnsiTheme="minorEastAsia" w:eastAsiaTheme="minorEastAsia" w:cstheme="minorEastAsia"/>
          <w:color w:val="auto"/>
          <w:sz w:val="24"/>
          <w:szCs w:val="24"/>
          <w:highlight w:val="none"/>
        </w:rPr>
      </w:pPr>
    </w:p>
    <w:p w14:paraId="1BACF5BA">
      <w:pPr>
        <w:spacing w:line="360" w:lineRule="auto"/>
        <w:jc w:val="center"/>
        <w:rPr>
          <w:rFonts w:hint="eastAsia" w:asciiTheme="minorEastAsia" w:hAnsiTheme="minorEastAsia" w:eastAsiaTheme="minorEastAsia" w:cstheme="minorEastAsia"/>
          <w:b/>
          <w:bCs/>
          <w:color w:val="auto"/>
          <w:sz w:val="30"/>
          <w:szCs w:val="30"/>
          <w:highlight w:val="none"/>
        </w:rPr>
      </w:pPr>
    </w:p>
    <w:p w14:paraId="64DB00BB">
      <w:pPr>
        <w:spacing w:line="360" w:lineRule="auto"/>
        <w:jc w:val="center"/>
        <w:rPr>
          <w:rFonts w:hint="eastAsia" w:asciiTheme="minorEastAsia" w:hAnsiTheme="minorEastAsia" w:eastAsiaTheme="minorEastAsia" w:cstheme="minorEastAsia"/>
          <w:b/>
          <w:bCs/>
          <w:color w:val="auto"/>
          <w:sz w:val="30"/>
          <w:szCs w:val="30"/>
          <w:highlight w:val="none"/>
        </w:rPr>
      </w:pPr>
    </w:p>
    <w:p w14:paraId="3296D67F">
      <w:pPr>
        <w:spacing w:line="360" w:lineRule="auto"/>
        <w:jc w:val="center"/>
        <w:rPr>
          <w:rFonts w:hint="eastAsia" w:asciiTheme="minorEastAsia" w:hAnsiTheme="minorEastAsia" w:eastAsiaTheme="minorEastAsia" w:cstheme="minorEastAsia"/>
          <w:b/>
          <w:bCs/>
          <w:color w:val="auto"/>
          <w:sz w:val="30"/>
          <w:szCs w:val="30"/>
          <w:highlight w:val="none"/>
        </w:rPr>
      </w:pPr>
    </w:p>
    <w:p w14:paraId="1C473C95">
      <w:pPr>
        <w:spacing w:line="360" w:lineRule="auto"/>
        <w:jc w:val="center"/>
        <w:rPr>
          <w:rFonts w:hint="eastAsia" w:asciiTheme="minorEastAsia" w:hAnsiTheme="minorEastAsia" w:eastAsiaTheme="minorEastAsia" w:cstheme="minorEastAsia"/>
          <w:b/>
          <w:bCs/>
          <w:color w:val="auto"/>
          <w:sz w:val="30"/>
          <w:szCs w:val="30"/>
          <w:highlight w:val="none"/>
        </w:rPr>
      </w:pPr>
    </w:p>
    <w:p w14:paraId="5E376AEC">
      <w:pPr>
        <w:spacing w:line="360" w:lineRule="auto"/>
        <w:rPr>
          <w:rFonts w:hint="eastAsia" w:asciiTheme="minorEastAsia" w:hAnsiTheme="minorEastAsia" w:eastAsiaTheme="minorEastAsia" w:cstheme="minorEastAsia"/>
          <w:b/>
          <w:bCs/>
          <w:color w:val="auto"/>
          <w:sz w:val="30"/>
          <w:szCs w:val="30"/>
          <w:highlight w:val="none"/>
        </w:rPr>
      </w:pPr>
    </w:p>
    <w:p w14:paraId="765EDEA6">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3C394AC0">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0A64A035">
      <w:pPr>
        <w:snapToGrid w:val="0"/>
        <w:spacing w:before="50" w:after="156" w:afterLines="50" w:line="360" w:lineRule="auto"/>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14:paraId="54668815">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7D661C8B">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0FD69CB1">
      <w:pPr>
        <w:snapToGrid w:val="0"/>
        <w:spacing w:before="156" w:beforeLines="50" w:after="50"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14:paraId="0690FB85">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14:paraId="23580F1E">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14:paraId="2B781C99">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p>
    <w:p w14:paraId="16E77622">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p>
    <w:p w14:paraId="776F562E">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ECECA58">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3EB2D6A">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560178CC">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EA8F676">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16214D21">
      <w:pPr>
        <w:snapToGrid w:val="0"/>
        <w:spacing w:before="156" w:beforeLines="50" w:after="50" w:line="360" w:lineRule="auto"/>
        <w:ind w:firstLine="4920" w:firstLineChars="2050"/>
        <w:rPr>
          <w:rFonts w:hint="eastAsia" w:asciiTheme="minorEastAsia" w:hAnsiTheme="minorEastAsia" w:eastAsiaTheme="minorEastAsia" w:cstheme="minorEastAsia"/>
          <w:color w:val="auto"/>
          <w:sz w:val="24"/>
          <w:szCs w:val="24"/>
          <w:highlight w:val="none"/>
        </w:rPr>
      </w:pPr>
    </w:p>
    <w:p w14:paraId="09C551B4">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A710613">
      <w:pPr>
        <w:snapToGrid w:val="0"/>
        <w:spacing w:before="156" w:beforeLines="50" w:after="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7096A30">
      <w:pPr>
        <w:spacing w:line="360" w:lineRule="auto"/>
        <w:rPr>
          <w:rFonts w:hint="eastAsia" w:asciiTheme="minorEastAsia" w:hAnsiTheme="minorEastAsia" w:eastAsiaTheme="minorEastAsia" w:cstheme="minorEastAsia"/>
          <w:color w:val="auto"/>
          <w:sz w:val="24"/>
          <w:szCs w:val="24"/>
          <w:highlight w:val="none"/>
        </w:rPr>
      </w:pPr>
    </w:p>
    <w:p w14:paraId="5D1852BE">
      <w:pPr>
        <w:spacing w:line="360" w:lineRule="auto"/>
        <w:jc w:val="center"/>
        <w:rPr>
          <w:rFonts w:hint="eastAsia" w:asciiTheme="minorEastAsia" w:hAnsiTheme="minorEastAsia" w:eastAsiaTheme="minorEastAsia" w:cstheme="minorEastAsia"/>
          <w:color w:val="auto"/>
          <w:sz w:val="24"/>
          <w:szCs w:val="24"/>
          <w:highlight w:val="none"/>
        </w:rPr>
      </w:pPr>
    </w:p>
    <w:p w14:paraId="40A3ABC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注：须附授权代表身份证扫描件（正反面）</w:t>
      </w:r>
    </w:p>
    <w:p w14:paraId="4FEF23E9">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70219624">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3.商务响应表格式：</w:t>
      </w:r>
    </w:p>
    <w:p w14:paraId="61DBF7DD">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5"/>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76046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0A9A49F">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A85A29A">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7B6370D5">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CF0D25A">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27E8C34F">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14:paraId="6CE01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E2B525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2EBD22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B45E9E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DD20E32">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CA07167">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30BE0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C679AC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C583A5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161530C">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4CE2D9E">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CDE2CAB">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r>
      <w:tr w14:paraId="45E41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68189F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39C7E2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CA5A0DA">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9B2FC0B">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8A39C37">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489E2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3FB851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B01E02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4EDE775">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26838CB">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AC0D2F9">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13CA4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80424C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64BBE0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5AAF0B2">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CE2FF00">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0335737">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18F30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AA7360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4E5EC7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D29A7FF">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D889713">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F29641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4A82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7729BE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C51541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FD3CF1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39FA89C">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84D633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bl>
    <w:p w14:paraId="550A23DE">
      <w:pPr>
        <w:snapToGrid w:val="0"/>
        <w:spacing w:before="156" w:beforeLines="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w:t>
      </w:r>
      <w:r>
        <w:rPr>
          <w:rFonts w:hint="eastAsia" w:asciiTheme="minorEastAsia" w:hAnsiTheme="minorEastAsia" w:eastAsiaTheme="minorEastAsia" w:cstheme="minorEastAsia"/>
          <w:color w:val="auto"/>
          <w:sz w:val="24"/>
          <w:szCs w:val="20"/>
          <w:highlight w:val="none"/>
          <w:lang w:eastAsia="zh-CN"/>
        </w:rPr>
        <w:t>采购人</w:t>
      </w:r>
      <w:r>
        <w:rPr>
          <w:rFonts w:hint="eastAsia" w:asciiTheme="minorEastAsia" w:hAnsiTheme="minorEastAsia" w:eastAsiaTheme="minorEastAsia" w:cstheme="minorEastAsia"/>
          <w:color w:val="auto"/>
          <w:sz w:val="24"/>
          <w:szCs w:val="20"/>
          <w:highlight w:val="none"/>
        </w:rPr>
        <w:t>将视为 “无偏离”。</w:t>
      </w:r>
    </w:p>
    <w:p w14:paraId="5AD060AA">
      <w:pPr>
        <w:snapToGrid w:val="0"/>
        <w:spacing w:line="360" w:lineRule="auto"/>
        <w:ind w:firstLine="4478" w:firstLineChars="1866"/>
        <w:jc w:val="right"/>
        <w:rPr>
          <w:rFonts w:hint="eastAsia" w:asciiTheme="minorEastAsia" w:hAnsiTheme="minorEastAsia" w:eastAsiaTheme="minorEastAsia" w:cstheme="minorEastAsia"/>
          <w:snapToGrid w:val="0"/>
          <w:color w:val="auto"/>
          <w:sz w:val="24"/>
          <w:szCs w:val="24"/>
          <w:highlight w:val="none"/>
        </w:rPr>
      </w:pPr>
    </w:p>
    <w:p w14:paraId="365309CE">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59FF66EC">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55C7AD5E">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D72A527">
      <w:pPr>
        <w:spacing w:line="240" w:lineRule="auto"/>
        <w:rPr>
          <w:rFonts w:hint="eastAsia"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77D48D99">
      <w:pPr>
        <w:adjustRightInd w:val="0"/>
        <w:spacing w:line="318" w:lineRule="atLeast"/>
        <w:ind w:left="369" w:firstLine="369"/>
        <w:textAlignment w:val="baseline"/>
        <w:rPr>
          <w:rFonts w:hint="eastAsia" w:asciiTheme="minorEastAsia" w:hAnsiTheme="minorEastAsia" w:eastAsiaTheme="minorEastAsia" w:cstheme="minorEastAsia"/>
          <w:color w:val="auto"/>
          <w:sz w:val="32"/>
          <w:szCs w:val="20"/>
          <w:highlight w:val="none"/>
        </w:rPr>
      </w:pPr>
    </w:p>
    <w:p w14:paraId="1E773478">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06C7F38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6AB79935">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654AC4A7">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7F430AAF">
      <w:pPr>
        <w:spacing w:line="360" w:lineRule="auto"/>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5"/>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01D84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4D839571">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198EDED9">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3CA19836">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45A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A433E30">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FD050A7">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73C85238">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4FFF599F">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2791289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1"/>
                <w:highlight w:val="none"/>
              </w:rPr>
            </w:pPr>
          </w:p>
        </w:tc>
      </w:tr>
      <w:tr w14:paraId="65C3B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07E8AD8">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详见招标文件第三</w:t>
            </w:r>
            <w:r>
              <w:rPr>
                <w:rFonts w:hint="eastAsia" w:asciiTheme="minorEastAsia" w:hAnsiTheme="minorEastAsia" w:eastAsiaTheme="minorEastAsia" w:cstheme="minorEastAsia"/>
                <w:color w:val="auto"/>
                <w:sz w:val="24"/>
                <w:szCs w:val="24"/>
                <w:highlight w:val="none"/>
                <w:lang w:val="en-US" w:eastAsia="zh-CN"/>
              </w:rPr>
              <w:t>部分采购</w:t>
            </w:r>
            <w:r>
              <w:rPr>
                <w:rFonts w:hint="eastAsia" w:asciiTheme="minorEastAsia" w:hAnsiTheme="minorEastAsia" w:eastAsiaTheme="minorEastAsia" w:cstheme="minorEastAsia"/>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4CAFC6">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0F6BBA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9D360E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F8C5ACF">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r w14:paraId="7AD1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A82B6E8">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469ABD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30DA971">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F1F1DE0">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731A8C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0FAE8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17DFC93">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3B6C374">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8AC7B9A">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E8F4701">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26AEC2D">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r>
      <w:tr w14:paraId="21A9D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91A3D22">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44BB12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0EDEE90">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20573F9">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733F2F9">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0ECC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CDEFBA1">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A7974A4">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22D362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576BDED">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9A815DC">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24DA4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7E28BE54">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8097E4A">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D1A3CDC">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19FEB2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89520F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bl>
    <w:p w14:paraId="4E671191">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列明招标文件的产品设备要求与投标文件对应响应，并说明偏离状况；</w:t>
      </w:r>
    </w:p>
    <w:p w14:paraId="5669EEDE">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0D69A5A8">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将视为 “无偏离”。</w:t>
      </w:r>
    </w:p>
    <w:p w14:paraId="58D53408">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01F35E60">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7C4A9FC6">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7BE5229">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55856A20">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29E2CF92">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6F90CE89">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1DDD8C81">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.产品配置清单表</w:t>
      </w:r>
    </w:p>
    <w:p w14:paraId="5960FDCC">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产品配置清单表</w:t>
      </w:r>
    </w:p>
    <w:tbl>
      <w:tblPr>
        <w:tblStyle w:val="25"/>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4128AD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4FCD575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编号</w:t>
            </w:r>
          </w:p>
        </w:tc>
        <w:tc>
          <w:tcPr>
            <w:tcW w:w="1424" w:type="dxa"/>
            <w:noWrap w:val="0"/>
            <w:vAlign w:val="center"/>
          </w:tcPr>
          <w:p w14:paraId="6B7C61B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设备（产品）名称</w:t>
            </w:r>
          </w:p>
        </w:tc>
        <w:tc>
          <w:tcPr>
            <w:tcW w:w="707" w:type="dxa"/>
            <w:noWrap w:val="0"/>
            <w:vAlign w:val="center"/>
          </w:tcPr>
          <w:p w14:paraId="135B8CC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w:t>
            </w:r>
          </w:p>
        </w:tc>
        <w:tc>
          <w:tcPr>
            <w:tcW w:w="1048" w:type="dxa"/>
            <w:tcBorders>
              <w:right w:val="single" w:color="auto" w:sz="4" w:space="0"/>
            </w:tcBorders>
            <w:noWrap w:val="0"/>
            <w:vAlign w:val="center"/>
          </w:tcPr>
          <w:p w14:paraId="4B6A171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15DB8F3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75EF35D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品牌、型号</w:t>
            </w:r>
          </w:p>
        </w:tc>
        <w:tc>
          <w:tcPr>
            <w:tcW w:w="1289" w:type="dxa"/>
            <w:tcBorders>
              <w:left w:val="single" w:color="auto" w:sz="4" w:space="0"/>
              <w:right w:val="single" w:color="auto" w:sz="4" w:space="0"/>
            </w:tcBorders>
            <w:noWrap w:val="0"/>
            <w:vAlign w:val="center"/>
          </w:tcPr>
          <w:p w14:paraId="6E3FC3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制造商名称</w:t>
            </w:r>
          </w:p>
        </w:tc>
        <w:tc>
          <w:tcPr>
            <w:tcW w:w="1079" w:type="dxa"/>
            <w:tcBorders>
              <w:left w:val="single" w:color="auto" w:sz="4" w:space="0"/>
            </w:tcBorders>
            <w:noWrap w:val="0"/>
            <w:vAlign w:val="center"/>
          </w:tcPr>
          <w:p w14:paraId="5814067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5A4392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AECC2C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424" w:type="dxa"/>
            <w:noWrap w:val="0"/>
            <w:vAlign w:val="center"/>
          </w:tcPr>
          <w:p w14:paraId="33E68E2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1ADB629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1BCE147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B6A644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737D168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622844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7A00F1F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F2F4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EC6A23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424" w:type="dxa"/>
            <w:noWrap w:val="0"/>
            <w:vAlign w:val="center"/>
          </w:tcPr>
          <w:p w14:paraId="7DC5D06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0727A9C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238B864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63C33DE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78AA01E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99AB17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46FF8E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7164C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56981F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424" w:type="dxa"/>
            <w:noWrap w:val="0"/>
            <w:vAlign w:val="center"/>
          </w:tcPr>
          <w:p w14:paraId="231A046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7627719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232C8D7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61AC5D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F130A6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1B64E9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5CB1954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FEDEF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6D4278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424" w:type="dxa"/>
            <w:noWrap w:val="0"/>
            <w:vAlign w:val="center"/>
          </w:tcPr>
          <w:p w14:paraId="1EE0FDA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8F9C76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893458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BB0A46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60288EA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0594D0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62188D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DCE2A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10374B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424" w:type="dxa"/>
            <w:noWrap w:val="0"/>
            <w:vAlign w:val="center"/>
          </w:tcPr>
          <w:p w14:paraId="0C9A183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04B9B27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7E22552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6A36052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63B1204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47B8FB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E1F4C8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78D471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FA0B3C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424" w:type="dxa"/>
            <w:noWrap w:val="0"/>
            <w:vAlign w:val="center"/>
          </w:tcPr>
          <w:p w14:paraId="1F715A0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43DA531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22DFE47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5A269C4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9C982E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EA42BC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55C6B2C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A7FC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B5E867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424" w:type="dxa"/>
            <w:noWrap w:val="0"/>
            <w:vAlign w:val="center"/>
          </w:tcPr>
          <w:p w14:paraId="09BB024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262DF5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07D138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CCCD3B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C262F1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2B3D2E0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628BE4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59051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9666B9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424" w:type="dxa"/>
            <w:noWrap w:val="0"/>
            <w:vAlign w:val="center"/>
          </w:tcPr>
          <w:p w14:paraId="17D3DE7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505572A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7C451A5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431F119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1E6DDDF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15E9FD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4C69E0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68BFA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472B74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424" w:type="dxa"/>
            <w:noWrap w:val="0"/>
            <w:vAlign w:val="center"/>
          </w:tcPr>
          <w:p w14:paraId="5B1B766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3E2EC0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F08AF6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6795A0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227FC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CA572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6F02B1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DE869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5EED5D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424" w:type="dxa"/>
            <w:noWrap w:val="0"/>
            <w:vAlign w:val="center"/>
          </w:tcPr>
          <w:p w14:paraId="7F2AD51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5058152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195289C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12B71A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26FFB9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415902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76B7459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52B38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495E392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424" w:type="dxa"/>
            <w:noWrap w:val="0"/>
            <w:vAlign w:val="center"/>
          </w:tcPr>
          <w:p w14:paraId="073A038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4495C73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007F2ED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124DD5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5B2928D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80EFCC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575A19B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E6DB7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58C7FED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6C0133B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tcBorders>
              <w:bottom w:val="single" w:color="auto" w:sz="4" w:space="0"/>
            </w:tcBorders>
            <w:noWrap w:val="0"/>
            <w:vAlign w:val="center"/>
          </w:tcPr>
          <w:p w14:paraId="2A63FF5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bottom w:val="single" w:color="auto" w:sz="4" w:space="0"/>
              <w:right w:val="single" w:color="auto" w:sz="4" w:space="0"/>
            </w:tcBorders>
            <w:noWrap w:val="0"/>
            <w:vAlign w:val="center"/>
          </w:tcPr>
          <w:p w14:paraId="1BD89B6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2485A50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59A8681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629F833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bottom w:val="single" w:color="auto" w:sz="4" w:space="0"/>
            </w:tcBorders>
            <w:noWrap w:val="0"/>
            <w:vAlign w:val="center"/>
          </w:tcPr>
          <w:p w14:paraId="223C3F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7E07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D766B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4D3B6AB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707" w:type="dxa"/>
            <w:noWrap w:val="0"/>
            <w:vAlign w:val="center"/>
          </w:tcPr>
          <w:p w14:paraId="4187C6C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6B9D7F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4E256F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44142A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9948BA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B03435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A8566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B1ED2C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35CF451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w:t>
            </w:r>
          </w:p>
        </w:tc>
        <w:tc>
          <w:tcPr>
            <w:tcW w:w="707" w:type="dxa"/>
            <w:noWrap w:val="0"/>
            <w:vAlign w:val="center"/>
          </w:tcPr>
          <w:p w14:paraId="79FDB5A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AEF89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CC74C6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6900288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92AB80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524011A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bl>
    <w:p w14:paraId="21C7F55C">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6C06F76E">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a.产品说明（如产品名称、品牌、型号、技术指标、功能说明、性能指标），</w:t>
      </w:r>
    </w:p>
    <w:p w14:paraId="2511FD98">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b.产品选型说明&lt;质量、性能、价格、外观、体积等方面进行比较和选择的理由及过程&gt;[按采购清单逐一说明]）；</w:t>
      </w:r>
    </w:p>
    <w:p w14:paraId="08E6D20A">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c.中文使用说明书、产品彩页、官网技术参数截图等（如有）；</w:t>
      </w:r>
    </w:p>
    <w:p w14:paraId="229B414C">
      <w:pPr>
        <w:snapToGrid w:val="0"/>
        <w:spacing w:line="400" w:lineRule="exact"/>
        <w:ind w:firstLine="482" w:firstLineChars="200"/>
        <w:jc w:val="left"/>
        <w:rPr>
          <w:rFonts w:hint="eastAsia" w:ascii="宋体" w:hAnsi="宋体" w:cs="宋体"/>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d.产品具有的检测报告情况[如有，按采购清单逐一提供]；</w:t>
      </w:r>
    </w:p>
    <w:p w14:paraId="7BD0C40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2.在填写时，如本表格不适合投标单位的实际情况，可根据本表格式自行划表填写。</w:t>
      </w:r>
    </w:p>
    <w:p w14:paraId="7632775E">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57D1CB62">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4B140B2D">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8326512">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shd w:val="clear" w:color="auto" w:fill="auto"/>
          <w:lang w:val="en-US" w:eastAsia="zh-CN"/>
        </w:rPr>
      </w:pPr>
      <w:r>
        <w:rPr>
          <w:rFonts w:hint="eastAsia" w:asciiTheme="minorEastAsia" w:hAnsiTheme="minorEastAsia" w:eastAsiaTheme="minorEastAsia" w:cstheme="minorEastAsia"/>
          <w:b/>
          <w:color w:val="auto"/>
          <w:sz w:val="24"/>
          <w:szCs w:val="24"/>
          <w:highlight w:val="none"/>
          <w:shd w:val="clear" w:color="auto" w:fill="auto"/>
          <w:lang w:val="en-US" w:eastAsia="zh-CN"/>
        </w:rPr>
        <w:t>6.商务技术分自评表</w:t>
      </w:r>
    </w:p>
    <w:p w14:paraId="2063BD2C">
      <w:pPr>
        <w:spacing w:line="360" w:lineRule="auto"/>
        <w:jc w:val="center"/>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商务技术分自评表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5621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1BFC242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2064" w:type="dxa"/>
            <w:noWrap w:val="0"/>
            <w:vAlign w:val="center"/>
          </w:tcPr>
          <w:p w14:paraId="2FD1782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评审项目</w:t>
            </w:r>
          </w:p>
        </w:tc>
        <w:tc>
          <w:tcPr>
            <w:tcW w:w="3668" w:type="dxa"/>
            <w:noWrap w:val="0"/>
            <w:vAlign w:val="center"/>
          </w:tcPr>
          <w:p w14:paraId="1B449A5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评分内容</w:t>
            </w:r>
          </w:p>
        </w:tc>
        <w:tc>
          <w:tcPr>
            <w:tcW w:w="1481" w:type="dxa"/>
            <w:noWrap w:val="0"/>
            <w:vAlign w:val="center"/>
          </w:tcPr>
          <w:p w14:paraId="0CEAD27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自评</w:t>
            </w:r>
          </w:p>
          <w:p w14:paraId="527F294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分值</w:t>
            </w:r>
          </w:p>
        </w:tc>
        <w:tc>
          <w:tcPr>
            <w:tcW w:w="1245" w:type="dxa"/>
            <w:noWrap w:val="0"/>
            <w:vAlign w:val="center"/>
          </w:tcPr>
          <w:p w14:paraId="4D7B987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对应</w:t>
            </w:r>
          </w:p>
          <w:p w14:paraId="5A11B27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页码</w:t>
            </w:r>
          </w:p>
        </w:tc>
      </w:tr>
      <w:tr w14:paraId="10EE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D0F39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CFD41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931E0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BE37C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BB7DD9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09ED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1296C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5B5C03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8B48D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A35AE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0C357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CB7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CCF823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8FDAC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4F5AA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F9CA4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C4070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FF6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A7186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44D9215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9E84B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0331C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38DF8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E28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A83A1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54D62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618FD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88731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849C2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7F4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587B3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87967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A1167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18D43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FE62B8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4D0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9499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D5B5D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57FCB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7043A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13068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FC3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CC009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48134F9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C9EE0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F96543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168E3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2F9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88255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C148F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B9C25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9CEC2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D3615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CC8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1317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346D06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B65C1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8DE39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69800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2D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C2A7D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92449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7F5363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917F0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AB6C4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FD8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A4232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31EF3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A8558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DFBB2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F3D80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E01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0117E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19CF5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72F29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74F975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210842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888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BF28E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B8C751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F9B42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F6F111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F1293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1E9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B74D5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F57AB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159E6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83C24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2089B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29A5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225C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1768C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DEF2E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F96CE9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EACCD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EC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2DE89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2AB9C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FA5B6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A3D37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F3C2D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680D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06B98C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693B1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78B92E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2094F4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5056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bl>
    <w:p w14:paraId="451E176E">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5AF9E3B5">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3ED8EBF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5"/>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2A270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9386A4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noWrap w:val="0"/>
            <w:vAlign w:val="center"/>
          </w:tcPr>
          <w:p w14:paraId="0B43DF3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10CB496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noWrap w:val="0"/>
            <w:vAlign w:val="center"/>
          </w:tcPr>
          <w:p w14:paraId="3ED87FE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05161DE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noWrap w:val="0"/>
            <w:vAlign w:val="center"/>
          </w:tcPr>
          <w:p w14:paraId="150F840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56691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FC907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noWrap w:val="0"/>
            <w:vAlign w:val="center"/>
          </w:tcPr>
          <w:p w14:paraId="64AEAF2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3AF2B3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14:paraId="7D4F9C4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noWrap w:val="0"/>
            <w:vAlign w:val="center"/>
          </w:tcPr>
          <w:p w14:paraId="549040E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6DB1128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noWrap w:val="0"/>
            <w:vAlign w:val="center"/>
          </w:tcPr>
          <w:p w14:paraId="5520554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3E301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A5E0F2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noWrap w:val="0"/>
            <w:vAlign w:val="center"/>
          </w:tcPr>
          <w:p w14:paraId="0F102C1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3894" w:type="dxa"/>
            <w:gridSpan w:val="5"/>
            <w:noWrap w:val="0"/>
            <w:vAlign w:val="center"/>
          </w:tcPr>
          <w:p w14:paraId="3DF7994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14:paraId="732EA19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noWrap w:val="0"/>
            <w:vAlign w:val="center"/>
          </w:tcPr>
          <w:p w14:paraId="6CFB99FE">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p>
          <w:p w14:paraId="5EE9CCB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7836E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57B713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noWrap w:val="0"/>
            <w:vAlign w:val="center"/>
          </w:tcPr>
          <w:p w14:paraId="78D7ECE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6D913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2AE553C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14:paraId="472F1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232B77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noWrap w:val="0"/>
            <w:vAlign w:val="center"/>
          </w:tcPr>
          <w:p w14:paraId="22BF291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noWrap w:val="0"/>
            <w:vAlign w:val="center"/>
          </w:tcPr>
          <w:p w14:paraId="783ED37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noWrap w:val="0"/>
            <w:vAlign w:val="center"/>
          </w:tcPr>
          <w:p w14:paraId="3BFA787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14:paraId="02139A7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noWrap w:val="0"/>
            <w:vAlign w:val="center"/>
          </w:tcPr>
          <w:p w14:paraId="3D25275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14:paraId="3BB33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B3113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noWrap w:val="0"/>
            <w:vAlign w:val="center"/>
          </w:tcPr>
          <w:p w14:paraId="61E0D3B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317E568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62A7839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0BF5A41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69BBC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3CD64A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145E395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BB05F2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37882E0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6CD7789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76C3E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92490F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5909197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478724C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34836C2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4053664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14ADA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F79C3B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0598792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C3567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3F8450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6618667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0949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7BB563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07C0E44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3833BA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45710F4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64D3967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bl>
    <w:p w14:paraId="42419684">
      <w:pPr>
        <w:snapToGrid w:val="0"/>
        <w:spacing w:before="50" w:after="156" w:afterLines="50" w:line="240" w:lineRule="auto"/>
        <w:jc w:val="lef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注：1.项目负责人应附身份证、职称证书、执业资格证书等复印件或扫描件（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164900CF">
      <w:pPr>
        <w:snapToGrid w:val="0"/>
        <w:spacing w:before="50" w:after="156" w:afterLines="5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2D74DD7D">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918D204">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A43531C">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316083F">
      <w:pPr>
        <w:snapToGrid w:val="0"/>
        <w:spacing w:line="360" w:lineRule="auto"/>
        <w:ind w:firstLine="413" w:firstLineChars="197"/>
        <w:rPr>
          <w:rFonts w:hint="eastAsia" w:asciiTheme="minorEastAsia" w:hAnsiTheme="minorEastAsia" w:eastAsiaTheme="minorEastAsia" w:cstheme="minorEastAsia"/>
          <w:snapToGrid w:val="0"/>
          <w:color w:val="auto"/>
          <w:sz w:val="21"/>
          <w:szCs w:val="21"/>
          <w:highlight w:val="none"/>
        </w:rPr>
      </w:pPr>
    </w:p>
    <w:p w14:paraId="49F29629">
      <w:pPr>
        <w:spacing w:line="240" w:lineRule="auto"/>
        <w:ind w:right="-567"/>
        <w:jc w:val="left"/>
        <w:rPr>
          <w:rFonts w:hint="eastAsia" w:asciiTheme="minorEastAsia" w:hAnsiTheme="minorEastAsia" w:eastAsiaTheme="minorEastAsia" w:cstheme="minorEastAsia"/>
          <w:color w:val="auto"/>
          <w:sz w:val="21"/>
          <w:szCs w:val="24"/>
          <w:highlight w:val="none"/>
        </w:rPr>
      </w:pPr>
    </w:p>
    <w:p w14:paraId="6659BF31">
      <w:pPr>
        <w:rPr>
          <w:rFonts w:hint="eastAsia" w:asciiTheme="minorEastAsia" w:hAnsiTheme="minorEastAsia" w:eastAsiaTheme="minorEastAsia" w:cstheme="minorEastAsia"/>
          <w:b/>
          <w:color w:val="auto"/>
          <w:sz w:val="24"/>
          <w:szCs w:val="24"/>
          <w:highlight w:val="none"/>
        </w:rPr>
      </w:pPr>
      <w:bookmarkStart w:id="26" w:name="_Toc18715"/>
      <w:r>
        <w:rPr>
          <w:rFonts w:hint="eastAsia" w:asciiTheme="minorEastAsia" w:hAnsiTheme="minorEastAsia" w:eastAsiaTheme="minorEastAsia" w:cstheme="minorEastAsia"/>
          <w:b/>
          <w:color w:val="auto"/>
          <w:sz w:val="24"/>
          <w:szCs w:val="24"/>
          <w:highlight w:val="none"/>
        </w:rPr>
        <w:br w:type="page"/>
      </w:r>
    </w:p>
    <w:p w14:paraId="56D5F3B6">
      <w:pPr>
        <w:spacing w:line="240" w:lineRule="auto"/>
        <w:ind w:right="-567"/>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.2项目实施人员一览表格式</w:t>
      </w:r>
      <w:bookmarkEnd w:id="26"/>
      <w:r>
        <w:rPr>
          <w:rFonts w:hint="eastAsia" w:asciiTheme="minorEastAsia" w:hAnsiTheme="minorEastAsia" w:eastAsiaTheme="minorEastAsia" w:cstheme="minorEastAsia"/>
          <w:b/>
          <w:color w:val="auto"/>
          <w:sz w:val="24"/>
          <w:szCs w:val="24"/>
          <w:highlight w:val="none"/>
        </w:rPr>
        <w:t>（如有）</w:t>
      </w:r>
    </w:p>
    <w:p w14:paraId="180740B1">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项目实施人员（主要从业人员及其技术资格）一览表</w:t>
      </w:r>
    </w:p>
    <w:p w14:paraId="126ECCAA">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14:paraId="0896F9D7">
      <w:pPr>
        <w:spacing w:line="240" w:lineRule="auto"/>
        <w:ind w:firstLine="241"/>
        <w:rPr>
          <w:rFonts w:hint="eastAsia" w:asciiTheme="minorEastAsia" w:hAnsiTheme="minorEastAsia" w:eastAsiaTheme="minorEastAsia" w:cstheme="minorEastAsia"/>
          <w:b/>
          <w:color w:val="auto"/>
          <w:sz w:val="24"/>
          <w:szCs w:val="24"/>
          <w:highlight w:val="none"/>
        </w:rPr>
      </w:pPr>
    </w:p>
    <w:tbl>
      <w:tblPr>
        <w:tblStyle w:val="25"/>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6EEA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5817469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noWrap w:val="0"/>
            <w:vAlign w:val="center"/>
          </w:tcPr>
          <w:p w14:paraId="13E69BD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noWrap w:val="0"/>
            <w:vAlign w:val="center"/>
          </w:tcPr>
          <w:p w14:paraId="7FC29F2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noWrap w:val="0"/>
            <w:vAlign w:val="center"/>
          </w:tcPr>
          <w:p w14:paraId="5445584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noWrap w:val="0"/>
            <w:vAlign w:val="center"/>
          </w:tcPr>
          <w:p w14:paraId="4402740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D33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1CFA1BA6">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09" w:type="dxa"/>
            <w:vMerge w:val="continue"/>
            <w:noWrap w:val="0"/>
            <w:vAlign w:val="center"/>
          </w:tcPr>
          <w:p w14:paraId="5BF6C6A7">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10" w:type="dxa"/>
            <w:vMerge w:val="continue"/>
            <w:noWrap w:val="0"/>
            <w:vAlign w:val="center"/>
          </w:tcPr>
          <w:p w14:paraId="3F5FE0CD">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7A6C38E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noWrap w:val="0"/>
            <w:vAlign w:val="center"/>
          </w:tcPr>
          <w:p w14:paraId="23E7348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noWrap w:val="0"/>
            <w:vAlign w:val="center"/>
          </w:tcPr>
          <w:p w14:paraId="4924F68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noWrap w:val="0"/>
            <w:vAlign w:val="center"/>
          </w:tcPr>
          <w:p w14:paraId="456D098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noWrap w:val="0"/>
            <w:vAlign w:val="center"/>
          </w:tcPr>
          <w:p w14:paraId="3188261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noWrap w:val="0"/>
            <w:vAlign w:val="center"/>
          </w:tcPr>
          <w:p w14:paraId="791E4644">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r>
      <w:tr w14:paraId="1965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084F698F">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p>
        </w:tc>
      </w:tr>
      <w:tr w14:paraId="7D1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0394D5EC">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14:paraId="2ACF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2264120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04BAD71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7B853B3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5DDAAFA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A20D96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34D97F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5DD119D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9A9001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1264CFE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02F6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6D083BE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3E4D01C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5543CC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606EAE4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7EC173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5763670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04197A6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A34D14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3C088B2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214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A0CC45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428E6B3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3A37CC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52CFBB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5F94CFA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7F80EB7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536E280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409AB38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B107C3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2EA9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F20553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7F63369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2293AF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68AB0F9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2FD942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EBAF37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3869FDF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099ED0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4EDDB12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1D63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389FD3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noWrap w:val="0"/>
            <w:vAlign w:val="center"/>
          </w:tcPr>
          <w:p w14:paraId="2365FFE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269127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1E67944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3331496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2EC1661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0E7B9D6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291648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73B5E40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3FC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BCE010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294EB75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1DEB7E8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14682D8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6A91A33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F3740B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0F6050F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1C0E6F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670D70B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77FC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8FD8D9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625664E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450F9F8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59A083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375D6B3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4427E36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FA3CAE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902D89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66621F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1B84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53AA62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021DE9A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1861B2A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4134BCA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486F05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17DBE74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2514CC2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E54336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497FA66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6BF0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105144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420FF56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53A7CF3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5391ED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5F3972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60102A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0B68E89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34C36F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32401A9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49A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6B2E23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3AEC982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49E3224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C985C2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2D41C96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73F0209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7D17477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BD93B3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1483AB3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bl>
    <w:p w14:paraId="1BC39FB4">
      <w:pPr>
        <w:snapToGrid w:val="0"/>
        <w:spacing w:before="50" w:after="156" w:afterLines="5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6B4E2BB6">
      <w:pPr>
        <w:snapToGrid w:val="0"/>
        <w:spacing w:before="50" w:after="156"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38C26979">
      <w:pPr>
        <w:snapToGrid w:val="0"/>
        <w:spacing w:before="50" w:after="50" w:line="240" w:lineRule="auto"/>
        <w:rPr>
          <w:rFonts w:hint="eastAsia" w:asciiTheme="minorEastAsia" w:hAnsiTheme="minorEastAsia" w:eastAsiaTheme="minorEastAsia" w:cstheme="minorEastAsia"/>
          <w:color w:val="auto"/>
          <w:spacing w:val="20"/>
          <w:sz w:val="24"/>
          <w:szCs w:val="20"/>
          <w:highlight w:val="none"/>
          <w:u w:val="single"/>
        </w:rPr>
      </w:pPr>
    </w:p>
    <w:p w14:paraId="46B2ADE7">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0A7F444">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ACD0045">
      <w:pPr>
        <w:adjustRightInd w:val="0"/>
        <w:spacing w:line="360" w:lineRule="auto"/>
        <w:jc w:val="left"/>
        <w:rPr>
          <w:rFonts w:hint="eastAsia" w:asciiTheme="minorEastAsia" w:hAnsiTheme="minorEastAsia" w:eastAsiaTheme="minorEastAsia" w:cstheme="minorEastAsia"/>
          <w:snapToGrid w:val="0"/>
          <w:color w:val="auto"/>
          <w:szCs w:val="21"/>
          <w:highlight w:val="none"/>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p>
    <w:p w14:paraId="1256BEB5">
      <w:pPr>
        <w:keepNext/>
        <w:keepLines/>
        <w:widowControl w:val="0"/>
        <w:spacing w:before="0" w:after="0" w:line="240" w:lineRule="auto"/>
        <w:ind w:right="-58"/>
        <w:jc w:val="left"/>
        <w:outlineLvl w:val="9"/>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7.3供应商业绩说明文件（如有）：</w:t>
      </w:r>
    </w:p>
    <w:p w14:paraId="6DCF8F52">
      <w:pPr>
        <w:spacing w:line="288"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供应商业绩</w:t>
      </w:r>
    </w:p>
    <w:p w14:paraId="6FAA0840">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p>
    <w:p w14:paraId="2F08BDCC">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供应商同类项目实施情况一览表格式：（供应商同类项目合同复印件、用户验收报告、用户评价意见格式自拟）</w:t>
      </w:r>
    </w:p>
    <w:tbl>
      <w:tblPr>
        <w:tblStyle w:val="25"/>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36A8E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14:paraId="3980FF2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14:paraId="42F825F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3B0B40B">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p>
          <w:p w14:paraId="1D2823E5">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71976C4D">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14:paraId="5274C8F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p w14:paraId="00142965">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p w14:paraId="4FBB742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335035AA">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14:paraId="06256287">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采购单位联系人及</w:t>
            </w:r>
          </w:p>
          <w:p w14:paraId="7A45232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01421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14:paraId="72FDFEB3">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14:paraId="1C6EE5E8">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E7F0EE4">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EACB7F7">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14:paraId="071649CE">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379F56B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BD58454">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7D7DC4">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14:paraId="2FA6CF78">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r>
      <w:tr w14:paraId="6A63C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37B28B35">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09B22A34">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AE3AED3">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3D6B1C6">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48A6DA69">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10EE639">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784997C">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923EB8A">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566E10EE">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r>
      <w:tr w14:paraId="2ED8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28B5984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1375451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D06C74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24D58C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1F4AB1D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BE1148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4756F37">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DB86F1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2ECA106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0F5D1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0AD6ED8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266C283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5C1B37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E7260B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5A435D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2D0174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973087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911603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75A5BC7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103DF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019D2B0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5C9D065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E33EC27">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834B90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481C42F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712FF1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96C18C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CC0B04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43B2547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2948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637673B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56E027E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34B328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DC97007">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15A8FFE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5E37ED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08C136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B1FF92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1A1F0BF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bl>
    <w:p w14:paraId="33418E81">
      <w:pPr>
        <w:snapToGrid w:val="0"/>
        <w:spacing w:before="50" w:after="120"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注：在填写时，如本表格不适合投标单位的实际情况，可根据本表格式自行划表填写。</w:t>
      </w:r>
    </w:p>
    <w:p w14:paraId="2822BBEF">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30D229B">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701789DB">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F025369">
      <w:pPr>
        <w:snapToGrid w:val="0"/>
        <w:spacing w:before="50" w:after="120" w:afterLines="5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投标人需要说明的其他文件和说明（格式自拟）(如有)</w:t>
      </w:r>
    </w:p>
    <w:p w14:paraId="0700D410">
      <w:pPr>
        <w:snapToGrid w:val="0"/>
        <w:spacing w:before="50" w:after="120" w:afterLines="50" w:line="360" w:lineRule="auto"/>
        <w:jc w:val="left"/>
        <w:rPr>
          <w:rFonts w:hint="eastAsia" w:asciiTheme="minorEastAsia" w:hAnsiTheme="minorEastAsia" w:eastAsiaTheme="minorEastAsia" w:cstheme="minorEastAsia"/>
          <w:color w:val="auto"/>
          <w:sz w:val="24"/>
          <w:highlight w:val="none"/>
        </w:rPr>
        <w:sectPr>
          <w:pgSz w:w="16840" w:h="11907" w:orient="landscape"/>
          <w:pgMar w:top="1701" w:right="1247" w:bottom="1701" w:left="1304" w:header="284" w:footer="703" w:gutter="0"/>
          <w:cols w:space="720" w:num="1"/>
          <w:docGrid w:linePitch="286" w:charSpace="0"/>
        </w:sectPr>
      </w:pPr>
    </w:p>
    <w:p w14:paraId="65A1166E">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0E4C8A3E">
      <w:pPr>
        <w:spacing w:line="240" w:lineRule="auto"/>
        <w:rPr>
          <w:rFonts w:hint="eastAsia" w:asciiTheme="minorEastAsia" w:hAnsiTheme="minorEastAsia" w:eastAsiaTheme="minorEastAsia" w:cstheme="minorEastAsia"/>
          <w:b/>
          <w:bCs/>
          <w:color w:val="auto"/>
          <w:sz w:val="40"/>
          <w:szCs w:val="40"/>
          <w:highlight w:val="none"/>
        </w:rPr>
      </w:pPr>
    </w:p>
    <w:p w14:paraId="61617903">
      <w:pPr>
        <w:spacing w:line="240" w:lineRule="auto"/>
        <w:jc w:val="center"/>
        <w:rPr>
          <w:rFonts w:hint="eastAsia" w:asciiTheme="minorEastAsia" w:hAnsiTheme="minorEastAsia" w:eastAsiaTheme="minorEastAsia" w:cstheme="minorEastAsia"/>
          <w:b/>
          <w:bCs/>
          <w:color w:val="auto"/>
          <w:sz w:val="40"/>
          <w:szCs w:val="40"/>
          <w:highlight w:val="none"/>
        </w:rPr>
      </w:pPr>
    </w:p>
    <w:p w14:paraId="50C773DE">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浦江县西水东调管理中心金坑岭水库全区域监控覆盖2024年建设项目</w:t>
      </w:r>
    </w:p>
    <w:p w14:paraId="55B11822">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42E65205">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31B930CF">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6F95B2BE">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7134B40D">
      <w:pPr>
        <w:spacing w:line="240" w:lineRule="auto"/>
        <w:jc w:val="center"/>
        <w:rPr>
          <w:rFonts w:hint="eastAsia" w:asciiTheme="minorEastAsia" w:hAnsiTheme="minorEastAsia" w:eastAsiaTheme="minorEastAsia" w:cstheme="minorEastAsia"/>
          <w:b/>
          <w:bCs/>
          <w:color w:val="auto"/>
          <w:sz w:val="28"/>
          <w:szCs w:val="28"/>
          <w:highlight w:val="none"/>
        </w:rPr>
      </w:pPr>
    </w:p>
    <w:p w14:paraId="0E9B20E2">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A4C3B5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A39904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14824D1">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75E87D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63B863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4F8C0D13">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DC20DD6">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4EF8EB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F0A6241">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25D52B57">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auto"/>
          <w:kern w:val="0"/>
          <w:sz w:val="32"/>
          <w:szCs w:val="32"/>
          <w:highlight w:val="none"/>
        </w:rPr>
      </w:pPr>
    </w:p>
    <w:p w14:paraId="6F2FD4F2">
      <w:pPr>
        <w:pStyle w:val="24"/>
        <w:rPr>
          <w:rFonts w:hint="eastAsia" w:asciiTheme="minorEastAsia" w:hAnsiTheme="minorEastAsia" w:eastAsiaTheme="minorEastAsia" w:cstheme="minorEastAsia"/>
          <w:color w:val="auto"/>
          <w:highlight w:val="none"/>
        </w:rPr>
      </w:pPr>
    </w:p>
    <w:p w14:paraId="5DBE6113">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20105DB8">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18ECED84">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79CAB700">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33F21852">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4.中小企业声明函（如是）、监狱企业声明文件（如是）、残疾人福利性单位声明函（如是）———————页码</w:t>
      </w:r>
    </w:p>
    <w:p w14:paraId="43D6155F">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投标人针对报价需要说明的其他文件和说明（格式自拟）—————页码</w:t>
      </w:r>
    </w:p>
    <w:p w14:paraId="6A2D146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5E21B37A">
      <w:pPr>
        <w:snapToGrid w:val="0"/>
        <w:spacing w:line="480" w:lineRule="auto"/>
        <w:ind w:firstLine="420" w:firstLineChars="200"/>
        <w:jc w:val="left"/>
        <w:rPr>
          <w:rFonts w:hint="eastAsia" w:asciiTheme="minorEastAsia" w:hAnsiTheme="minorEastAsia" w:eastAsiaTheme="minorEastAsia" w:cstheme="minorEastAsia"/>
          <w:color w:val="auto"/>
          <w:sz w:val="21"/>
          <w:szCs w:val="24"/>
          <w:highlight w:val="none"/>
          <w:lang w:val="en-US" w:eastAsia="zh-CN"/>
        </w:rPr>
      </w:pPr>
    </w:p>
    <w:p w14:paraId="5C18CC36">
      <w:pPr>
        <w:pStyle w:val="24"/>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0D19A10">
      <w:pPr>
        <w:pStyle w:val="24"/>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BB15581">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5B776C9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0BD67F1">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8F5137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C768B9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FCB143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1FEABD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878287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D28A5F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F2A0D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CEB1CDF">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B9343B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ECA0A1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1F323E8">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D5B88CE">
      <w:pPr>
        <w:snapToGrid w:val="0"/>
        <w:spacing w:before="120" w:beforeLines="50" w:after="50" w:line="240" w:lineRule="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4"/>
          <w:highlight w:val="none"/>
        </w:rPr>
        <w:t>投标函格式：</w:t>
      </w:r>
    </w:p>
    <w:p w14:paraId="56B0EE87">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投标函</w:t>
      </w:r>
    </w:p>
    <w:p w14:paraId="397B876D">
      <w:pPr>
        <w:spacing w:line="34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lang w:eastAsia="zh-CN"/>
        </w:rPr>
        <w:t>科信联合工程咨询有限公司</w:t>
      </w:r>
      <w:r>
        <w:rPr>
          <w:rFonts w:hint="eastAsia" w:asciiTheme="minorEastAsia" w:hAnsiTheme="minorEastAsia" w:eastAsiaTheme="minorEastAsia" w:cstheme="minorEastAsia"/>
          <w:color w:val="auto"/>
          <w:spacing w:val="-4"/>
          <w:sz w:val="24"/>
          <w:szCs w:val="24"/>
          <w:highlight w:val="none"/>
        </w:rPr>
        <w:t xml:space="preserve"> </w:t>
      </w:r>
    </w:p>
    <w:p w14:paraId="76D75269">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u w:val="single"/>
        </w:rPr>
        <w:t xml:space="preserve">              （供应商全称）      </w:t>
      </w:r>
      <w:r>
        <w:rPr>
          <w:rFonts w:hint="eastAsia" w:asciiTheme="minorEastAsia" w:hAnsiTheme="minorEastAsia" w:eastAsiaTheme="minorEastAsia" w:cstheme="minorEastAsia"/>
          <w:color w:val="auto"/>
          <w:spacing w:val="-4"/>
          <w:sz w:val="24"/>
          <w:szCs w:val="24"/>
          <w:highlight w:val="none"/>
        </w:rPr>
        <w:t xml:space="preserve"> 授权</w:t>
      </w:r>
      <w:r>
        <w:rPr>
          <w:rFonts w:hint="eastAsia" w:asciiTheme="minorEastAsia" w:hAnsiTheme="minorEastAsia" w:eastAsiaTheme="minorEastAsia" w:cstheme="minorEastAsia"/>
          <w:color w:val="auto"/>
          <w:spacing w:val="-4"/>
          <w:sz w:val="24"/>
          <w:szCs w:val="24"/>
          <w:highlight w:val="none"/>
          <w:u w:val="single"/>
        </w:rPr>
        <w:t xml:space="preserve"> （全权代表姓名、职务）      </w:t>
      </w:r>
      <w:r>
        <w:rPr>
          <w:rFonts w:hint="eastAsia" w:asciiTheme="minorEastAsia" w:hAnsiTheme="minorEastAsia" w:eastAsiaTheme="minorEastAsia" w:cstheme="minorEastAsia"/>
          <w:color w:val="auto"/>
          <w:spacing w:val="-4"/>
          <w:sz w:val="24"/>
          <w:szCs w:val="24"/>
          <w:highlight w:val="none"/>
        </w:rPr>
        <w:t xml:space="preserve">为本公司合法代理人，参加贵方组织的 </w:t>
      </w:r>
      <w:r>
        <w:rPr>
          <w:rFonts w:hint="eastAsia" w:asciiTheme="minorEastAsia" w:hAnsiTheme="minorEastAsia" w:eastAsiaTheme="minorEastAsia" w:cstheme="minorEastAsia"/>
          <w:color w:val="auto"/>
          <w:spacing w:val="-4"/>
          <w:sz w:val="24"/>
          <w:szCs w:val="24"/>
          <w:highlight w:val="none"/>
          <w:u w:val="single"/>
        </w:rPr>
        <w:t xml:space="preserve">         （招标编号、招标项目名称）  </w:t>
      </w:r>
      <w:r>
        <w:rPr>
          <w:rFonts w:hint="eastAsia" w:asciiTheme="minorEastAsia" w:hAnsiTheme="minorEastAsia" w:eastAsiaTheme="minorEastAsia" w:cstheme="minorEastAsia"/>
          <w:color w:val="auto"/>
          <w:spacing w:val="-4"/>
          <w:sz w:val="24"/>
          <w:szCs w:val="24"/>
          <w:highlight w:val="none"/>
        </w:rPr>
        <w:t>招投标活动，代表本公司处理招投标活动中的一切事宜</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在此：</w:t>
      </w:r>
    </w:p>
    <w:p w14:paraId="52178AFF">
      <w:pPr>
        <w:numPr>
          <w:ilvl w:val="0"/>
          <w:numId w:val="9"/>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提供招标文件中规定的全部投标文件。</w:t>
      </w:r>
    </w:p>
    <w:p w14:paraId="4AB92547">
      <w:pPr>
        <w:numPr>
          <w:ilvl w:val="0"/>
          <w:numId w:val="9"/>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据此函，签字代表宣布并承诺如下：</w:t>
      </w:r>
    </w:p>
    <w:p w14:paraId="0D245994">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 投标产品的投标总价为《开标一览表》所列金额。</w:t>
      </w:r>
    </w:p>
    <w:p w14:paraId="7495BD8D">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本报价已经包含了所供产品应纳的税金及招标文件规定的报价方式应包含的其它费用。本报价在投标有效期内固定不变，并在合同有效期内不受利率、物价、政策等波动的影响。</w:t>
      </w:r>
    </w:p>
    <w:p w14:paraId="1A0FE428">
      <w:pPr>
        <w:numPr>
          <w:ilvl w:val="0"/>
          <w:numId w:val="10"/>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本投标自开标之日起</w:t>
      </w:r>
      <w:r>
        <w:rPr>
          <w:rFonts w:hint="eastAsia" w:asciiTheme="minorEastAsia" w:hAnsiTheme="minorEastAsia" w:eastAsiaTheme="minorEastAsia" w:cstheme="minorEastAsia"/>
          <w:color w:val="auto"/>
          <w:spacing w:val="-4"/>
          <w:sz w:val="24"/>
          <w:szCs w:val="24"/>
          <w:highlight w:val="none"/>
          <w:u w:val="single"/>
          <w:lang w:val="en-US" w:eastAsia="zh-CN"/>
        </w:rPr>
        <w:t>90</w:t>
      </w:r>
      <w:r>
        <w:rPr>
          <w:rFonts w:hint="eastAsia" w:asciiTheme="minorEastAsia" w:hAnsiTheme="minorEastAsia" w:eastAsiaTheme="minorEastAsia" w:cstheme="minorEastAsia"/>
          <w:color w:val="auto"/>
          <w:spacing w:val="-4"/>
          <w:sz w:val="24"/>
          <w:szCs w:val="24"/>
          <w:highlight w:val="none"/>
        </w:rPr>
        <w:t>天内有效。</w:t>
      </w:r>
    </w:p>
    <w:p w14:paraId="0CC81D82">
      <w:pPr>
        <w:numPr>
          <w:ilvl w:val="0"/>
          <w:numId w:val="10"/>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我方此次向贵方提供的项目名称为：</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bCs/>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rPr>
        <w:t>，该项目我方有能力完成。</w:t>
      </w:r>
    </w:p>
    <w:p w14:paraId="0AC28627">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02DDB623">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（5） 保证在中标后忠实地执行与采购人所签署的合同，并承担合同规定的责任义务。保证在中标后按照招标文件的规定支付采购代理服务费。</w:t>
      </w:r>
    </w:p>
    <w:p w14:paraId="2D4038DB">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 承诺应贵方要求提供任何与该项目投标有关的数据、情况和技术资料。</w:t>
      </w:r>
    </w:p>
    <w:p w14:paraId="113DB1B6">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（7） 我们承诺，与为采购人采购本次招标的产品进行设计、编制规范和其他文件所委托的咨询公司或其附属机构无任何直接或间接的关联。</w:t>
      </w:r>
    </w:p>
    <w:p w14:paraId="414E27E1">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（8）</w:t>
      </w:r>
      <w:r>
        <w:rPr>
          <w:rFonts w:hint="eastAsia" w:asciiTheme="minorEastAsia" w:hAnsiTheme="minorEastAsia" w:eastAsiaTheme="minorEastAsia" w:cstheme="minorEastAsia"/>
          <w:color w:val="auto"/>
          <w:spacing w:val="-4"/>
          <w:sz w:val="24"/>
          <w:szCs w:val="20"/>
          <w:highlight w:val="none"/>
        </w:rPr>
        <w:t>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5AF14843">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并在人员、设备、资金等方面具有相应的供货及安装能力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03F2DC0F">
      <w:pPr>
        <w:numPr>
          <w:ilvl w:val="0"/>
          <w:numId w:val="9"/>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与本投标有关的一切往来通讯请寄：</w:t>
      </w:r>
    </w:p>
    <w:p w14:paraId="132730CF">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邮编：__________   电话：______________</w:t>
      </w:r>
    </w:p>
    <w:p w14:paraId="3EEFDDCF">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传真：________________  电子邮箱：________________</w:t>
      </w:r>
    </w:p>
    <w:p w14:paraId="2D538195">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投标人名称（电子签章）:___________________</w:t>
      </w:r>
    </w:p>
    <w:p w14:paraId="20310E44">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法定代表人（签字或盖章）:________________   </w:t>
      </w:r>
    </w:p>
    <w:p w14:paraId="46DA1DA3">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A3CB76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D0B0B48">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p>
    <w:p w14:paraId="58EBAF28">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开标一览表格式：</w:t>
      </w:r>
    </w:p>
    <w:p w14:paraId="19DA9E9B">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开标一览表</w:t>
      </w:r>
    </w:p>
    <w:p w14:paraId="51E7B803">
      <w:pPr>
        <w:spacing w:line="200" w:lineRule="exact"/>
        <w:rPr>
          <w:rFonts w:hint="eastAsia" w:asciiTheme="minorEastAsia" w:hAnsiTheme="minorEastAsia" w:eastAsiaTheme="minorEastAsia" w:cstheme="minorEastAsia"/>
          <w:color w:val="auto"/>
          <w:spacing w:val="-4"/>
          <w:sz w:val="24"/>
          <w:szCs w:val="24"/>
          <w:highlight w:val="none"/>
        </w:rPr>
      </w:pPr>
    </w:p>
    <w:p w14:paraId="03946030">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tbl>
      <w:tblPr>
        <w:tblStyle w:val="25"/>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52"/>
        <w:gridCol w:w="918"/>
        <w:gridCol w:w="3690"/>
        <w:gridCol w:w="1482"/>
      </w:tblGrid>
      <w:tr w14:paraId="22FC98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0D8D387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序号</w:t>
            </w:r>
          </w:p>
        </w:tc>
        <w:tc>
          <w:tcPr>
            <w:tcW w:w="1852" w:type="dxa"/>
            <w:tcBorders>
              <w:top w:val="single" w:color="auto" w:sz="4" w:space="0"/>
              <w:bottom w:val="single" w:color="auto" w:sz="4" w:space="0"/>
            </w:tcBorders>
            <w:noWrap w:val="0"/>
            <w:tcMar>
              <w:left w:w="0" w:type="dxa"/>
              <w:right w:w="0" w:type="dxa"/>
            </w:tcMar>
            <w:vAlign w:val="center"/>
          </w:tcPr>
          <w:p w14:paraId="0CE0FC7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w:t>
            </w:r>
          </w:p>
        </w:tc>
        <w:tc>
          <w:tcPr>
            <w:tcW w:w="918" w:type="dxa"/>
            <w:tcBorders>
              <w:top w:val="single" w:color="auto" w:sz="4" w:space="0"/>
              <w:bottom w:val="single" w:color="auto" w:sz="4" w:space="0"/>
              <w:right w:val="single" w:color="auto" w:sz="4" w:space="0"/>
            </w:tcBorders>
            <w:noWrap w:val="0"/>
            <w:tcMar>
              <w:left w:w="0" w:type="dxa"/>
              <w:right w:w="0" w:type="dxa"/>
            </w:tcMar>
            <w:vAlign w:val="center"/>
          </w:tcPr>
          <w:p w14:paraId="055B4CA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7DDA5796">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4BD9469A">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p>
        </w:tc>
      </w:tr>
      <w:tr w14:paraId="6D3D5E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E6953B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w:t>
            </w:r>
          </w:p>
        </w:tc>
        <w:tc>
          <w:tcPr>
            <w:tcW w:w="1852" w:type="dxa"/>
            <w:tcBorders>
              <w:bottom w:val="single" w:color="auto" w:sz="4" w:space="0"/>
            </w:tcBorders>
            <w:noWrap w:val="0"/>
            <w:tcMar>
              <w:left w:w="0" w:type="dxa"/>
              <w:right w:w="0" w:type="dxa"/>
            </w:tcMar>
            <w:vAlign w:val="center"/>
          </w:tcPr>
          <w:p w14:paraId="7AC0B3FF">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浦江县西水东调管理中心金坑岭水库全区域监控覆盖2024年建设项目</w:t>
            </w:r>
          </w:p>
        </w:tc>
        <w:tc>
          <w:tcPr>
            <w:tcW w:w="918" w:type="dxa"/>
            <w:tcBorders>
              <w:bottom w:val="single" w:color="auto" w:sz="4" w:space="0"/>
              <w:right w:val="single" w:color="auto" w:sz="4" w:space="0"/>
            </w:tcBorders>
            <w:noWrap w:val="0"/>
            <w:tcMar>
              <w:left w:w="0" w:type="dxa"/>
              <w:right w:w="0" w:type="dxa"/>
            </w:tcMar>
            <w:vAlign w:val="center"/>
          </w:tcPr>
          <w:p w14:paraId="7C2D1894">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367AD507">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0DA7CEAC">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43053B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5BBD05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14:paraId="1451466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14:paraId="13ECC2EF">
            <w:pPr>
              <w:keepNext w:val="0"/>
              <w:keepLines w:val="0"/>
              <w:suppressLineNumbers w:val="0"/>
              <w:spacing w:before="0" w:beforeAutospacing="0" w:after="0" w:afterAutospacing="0" w:line="0" w:lineRule="atLeast"/>
              <w:ind w:left="420" w:right="0"/>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09F5BAD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AAF06D7">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3476CE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309EBC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14:paraId="6CA36F6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14:paraId="7DA20B81">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6E19F55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87BBEA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00E7FA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CF1C9FF">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14:paraId="5946AB6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14:paraId="367B8B6E">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5D67964">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1045FA6C">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28A8B8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8142EA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14:paraId="096A146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14:paraId="288DB43B">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6D07DB1F">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35376BF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652D64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2425" w:type="dxa"/>
            <w:gridSpan w:val="2"/>
            <w:tcBorders>
              <w:top w:val="single" w:color="auto" w:sz="4" w:space="0"/>
              <w:right w:val="single" w:color="auto" w:sz="2" w:space="0"/>
            </w:tcBorders>
            <w:noWrap w:val="0"/>
            <w:tcMar>
              <w:left w:w="0" w:type="dxa"/>
              <w:right w:w="0" w:type="dxa"/>
            </w:tcMar>
            <w:vAlign w:val="center"/>
          </w:tcPr>
          <w:p w14:paraId="7B0DAF5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投标价总计</w:t>
            </w:r>
          </w:p>
        </w:tc>
        <w:tc>
          <w:tcPr>
            <w:tcW w:w="6090" w:type="dxa"/>
            <w:gridSpan w:val="3"/>
            <w:tcBorders>
              <w:top w:val="single" w:color="auto" w:sz="4" w:space="0"/>
              <w:left w:val="single" w:color="auto" w:sz="2" w:space="0"/>
              <w:bottom w:val="single" w:color="auto" w:sz="4" w:space="0"/>
            </w:tcBorders>
            <w:noWrap w:val="0"/>
            <w:vAlign w:val="center"/>
          </w:tcPr>
          <w:p w14:paraId="7472269C">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大写：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元（小写）：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w:t>
            </w:r>
          </w:p>
        </w:tc>
      </w:tr>
      <w:tr w14:paraId="1FA24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58E29A3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5D8975DA">
            <w:pPr>
              <w:keepNext w:val="0"/>
              <w:keepLines w:val="0"/>
              <w:widowControl/>
              <w:suppressLineNumbers w:val="0"/>
              <w:spacing w:before="0" w:beforeAutospacing="0" w:after="0" w:afterAutospacing="0" w:line="0" w:lineRule="atLeast"/>
              <w:ind w:left="103" w:right="100"/>
              <w:rPr>
                <w:rFonts w:hint="eastAsia" w:asciiTheme="minorEastAsia" w:hAnsiTheme="minorEastAsia" w:eastAsiaTheme="minorEastAsia" w:cstheme="minorEastAsia"/>
                <w:color w:val="auto"/>
                <w:sz w:val="24"/>
                <w:szCs w:val="24"/>
                <w:highlight w:val="none"/>
              </w:rPr>
            </w:pPr>
          </w:p>
        </w:tc>
      </w:tr>
    </w:tbl>
    <w:p w14:paraId="733C8E26">
      <w:pPr>
        <w:spacing w:line="240" w:lineRule="auto"/>
        <w:rPr>
          <w:rFonts w:hint="eastAsia" w:asciiTheme="minorEastAsia" w:hAnsiTheme="minorEastAsia" w:eastAsiaTheme="minorEastAsia" w:cstheme="minorEastAsia"/>
          <w:color w:val="auto"/>
          <w:sz w:val="24"/>
          <w:szCs w:val="24"/>
          <w:highlight w:val="none"/>
        </w:rPr>
      </w:pPr>
    </w:p>
    <w:p w14:paraId="4566E76A">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报价一经涂改，应在涂改处加盖单位公章或者由法定代表人或授权代表签字或盖章，否则其投标作无效标处理。</w:t>
      </w:r>
    </w:p>
    <w:p w14:paraId="7F3528D4">
      <w:pPr>
        <w:spacing w:before="100" w:after="10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货款、标准附件、备品备件、专用工具、包装、运输、装卸、系统集成、安装调试、对接、管理费、利润、风险费、保险、税金、培训、技术指导、售后、代理费、其他费用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23E620AF">
      <w:pPr>
        <w:spacing w:line="360" w:lineRule="auto"/>
        <w:rPr>
          <w:rFonts w:hint="eastAsia" w:asciiTheme="minorEastAsia" w:hAnsiTheme="minorEastAsia" w:eastAsiaTheme="minorEastAsia" w:cstheme="minorEastAsia"/>
          <w:color w:val="auto"/>
          <w:sz w:val="24"/>
          <w:szCs w:val="24"/>
          <w:highlight w:val="none"/>
        </w:rPr>
      </w:pPr>
    </w:p>
    <w:p w14:paraId="49770875">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E2CB8B2">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1856ED8">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BC6D463">
      <w:pPr>
        <w:ind w:firstLine="0"/>
        <w:jc w:val="left"/>
        <w:outlineLvl w:val="1"/>
        <w:rPr>
          <w:rFonts w:hint="eastAsia" w:asciiTheme="minorEastAsia" w:hAnsiTheme="minorEastAsia" w:eastAsiaTheme="minorEastAsia" w:cstheme="minorEastAsia"/>
          <w:bCs/>
          <w:color w:val="auto"/>
          <w:sz w:val="24"/>
          <w:highlight w:val="none"/>
        </w:rPr>
        <w:sectPr>
          <w:pgSz w:w="11907" w:h="16840"/>
          <w:pgMar w:top="1247" w:right="1701" w:bottom="1304" w:left="1701" w:header="284" w:footer="703" w:gutter="0"/>
          <w:cols w:space="720" w:num="1"/>
          <w:docGrid w:linePitch="286" w:charSpace="0"/>
        </w:sectPr>
      </w:pPr>
    </w:p>
    <w:p w14:paraId="0EAF4521">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034802E2">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4B06C5CC">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5"/>
        <w:tblW w:w="90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691"/>
        <w:gridCol w:w="582"/>
        <w:gridCol w:w="656"/>
        <w:gridCol w:w="849"/>
        <w:gridCol w:w="1142"/>
        <w:gridCol w:w="1129"/>
        <w:gridCol w:w="982"/>
        <w:gridCol w:w="1036"/>
      </w:tblGrid>
      <w:tr w14:paraId="6160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4A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03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AD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9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0E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8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F3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品牌</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型号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E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22E4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3732">
            <w:pPr>
              <w:keepNext w:val="0"/>
              <w:keepLines w:val="0"/>
              <w:widowControl/>
              <w:suppressLineNumbers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C762">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全彩智能警戒球机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165">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0CDC">
            <w:pPr>
              <w:keepNext w:val="0"/>
              <w:keepLines w:val="0"/>
              <w:widowControl/>
              <w:suppressLineNumbers w:val="0"/>
              <w:spacing w:before="0" w:beforeLines="0" w:beforeAutospacing="0" w:after="0" w:afterLines="0" w:afterAutospacing="0" w:line="240"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A1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A3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8A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D5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CB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18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719F">
            <w:pPr>
              <w:keepNext w:val="0"/>
              <w:keepLines w:val="0"/>
              <w:widowControl/>
              <w:suppressLineNumbers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D7A0">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智慧音柱</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544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F78C">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AA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E4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9E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DA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1D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F0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C4B7">
            <w:pPr>
              <w:keepNext w:val="0"/>
              <w:keepLines w:val="0"/>
              <w:widowControl/>
              <w:suppressLineNumbers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C2D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rPr>
              <w:t>监控杆</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137D">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rPr>
              <w:t>17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63E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E4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9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DB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F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F7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B5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124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2D2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立杆基础</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B1D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A64C">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B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D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00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A1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63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A6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50D">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6C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设备箱</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2B31">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F484">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BC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8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A9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9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E3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11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03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AC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二合一防雷器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E7C5">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07A5">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BF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6F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FC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D1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35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4C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29B8">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5B9C">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接地</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F1B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DFFD">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0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65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74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BD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FD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E1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A65F">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DC9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市电接入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167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61AC">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9E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D5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A8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8B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7F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CFDE">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3E63">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集成服务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596F">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26F0">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点位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BF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DB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DF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4E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C7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2B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E7F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E3F9">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视频汇聚传输链路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68E0">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D31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5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94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33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F3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DB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8E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9B2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F11E">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OLT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EAA2">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55E8">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53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70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76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4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3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BE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8BB3">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E4C6">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区块集中点光缆布放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A2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174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1C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72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07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A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FF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0D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D4A4">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356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前端光纤网络布放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AAE2">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DAA3">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点位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E4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E3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9D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C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47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15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8441">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5EF">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4口ONU</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E5D5">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D8D">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58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5E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96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96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7A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AA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3BE1">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E4B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智慧显示屏</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1389">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9C3C">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53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1F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D3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4C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E5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A0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3E28">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06AB">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激光高清投影机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7CD7">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C48">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F0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2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4C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D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77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A3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D4FE">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D26">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高端电动软幕</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A751">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CBA2">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D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2B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4A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F5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3A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63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172C">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4620">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投影机安装调试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F981">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EAA9">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CA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89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35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9C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5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7E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EF5F">
            <w:pPr>
              <w:keepNext w:val="0"/>
              <w:keepLines w:val="0"/>
              <w:widowControl/>
              <w:suppressLineNumbers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19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C32E">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投屏主机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BC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877A">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E1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C1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27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E4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4E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E3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82E7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63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3D8741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3CA8A89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22CBE85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396FFE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14:paraId="28CD7F4D">
      <w:pPr>
        <w:spacing w:before="100" w:after="100"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货款、标准附件、备品备件、专用工具、包装、运输、装卸、系统集成、安装调试、对接、管理费、利润、风险费、保险、税金、培训、技术指导、售后、代理费、其他费用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07413DE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515C320">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E093BB1">
      <w:pPr>
        <w:pStyle w:val="44"/>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A89C7DD">
      <w:pPr>
        <w:keepNext w:val="0"/>
        <w:keepLines w:val="0"/>
        <w:widowControl/>
        <w:suppressLineNumbers w:val="0"/>
        <w:spacing w:line="240" w:lineRule="auto"/>
        <w:jc w:val="left"/>
        <w:rPr>
          <w:rFonts w:hint="eastAsia" w:asciiTheme="minorEastAsia" w:hAnsiTheme="minorEastAsia" w:eastAsiaTheme="minorEastAsia" w:cstheme="minorEastAsia"/>
          <w:b/>
          <w:bCs/>
          <w:color w:val="auto"/>
          <w:sz w:val="24"/>
          <w:szCs w:val="24"/>
          <w:highlight w:val="none"/>
          <w:lang w:val="en-US" w:eastAsia="zh-CN"/>
        </w:rPr>
      </w:pPr>
    </w:p>
    <w:p w14:paraId="644EF4D8">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130315DF">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14:paraId="79C55714">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14:paraId="71CADEF1">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浦江县西水东调管理中心</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浦江县西水东调管理中心金坑岭水库全区域监控覆盖2024年建设项目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5"/>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14:paraId="4535F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14:paraId="3A19F8D1">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序号</w:t>
            </w:r>
          </w:p>
        </w:tc>
        <w:tc>
          <w:tcPr>
            <w:tcW w:w="1777" w:type="dxa"/>
            <w:vMerge w:val="restart"/>
            <w:noWrap w:val="0"/>
            <w:vAlign w:val="center"/>
          </w:tcPr>
          <w:p w14:paraId="2B1F064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val="en-US" w:eastAsia="zh-CN"/>
              </w:rPr>
              <w:t>标的</w:t>
            </w:r>
            <w:r>
              <w:rPr>
                <w:rFonts w:hint="eastAsia" w:ascii="宋体" w:hAnsi="宋体" w:eastAsia="宋体" w:cs="宋体"/>
                <w:b w:val="0"/>
                <w:bCs w:val="0"/>
                <w:color w:val="auto"/>
                <w:sz w:val="24"/>
                <w:szCs w:val="24"/>
                <w:highlight w:val="none"/>
                <w:shd w:val="clear" w:color="auto" w:fill="auto"/>
                <w:lang w:eastAsia="zh-CN"/>
              </w:rPr>
              <w:t>名称</w:t>
            </w:r>
          </w:p>
        </w:tc>
        <w:tc>
          <w:tcPr>
            <w:tcW w:w="7082" w:type="dxa"/>
            <w:gridSpan w:val="6"/>
            <w:noWrap w:val="0"/>
            <w:vAlign w:val="center"/>
          </w:tcPr>
          <w:p w14:paraId="14FBC50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r>
              <w:rPr>
                <w:rFonts w:hint="eastAsia" w:ascii="宋体" w:hAnsi="宋体" w:eastAsia="宋体" w:cs="宋体"/>
                <w:b w:val="0"/>
                <w:bCs w:val="0"/>
                <w:color w:val="auto"/>
                <w:sz w:val="24"/>
                <w:szCs w:val="24"/>
                <w:highlight w:val="none"/>
                <w:shd w:val="clear" w:color="auto" w:fill="auto"/>
                <w:lang w:val="en-US" w:eastAsia="zh-CN"/>
              </w:rPr>
              <w:t>具体</w:t>
            </w:r>
            <w:r>
              <w:rPr>
                <w:rFonts w:hint="eastAsia" w:ascii="宋体" w:hAnsi="宋体" w:eastAsia="宋体" w:cs="宋体"/>
                <w:b w:val="0"/>
                <w:bCs w:val="0"/>
                <w:color w:val="auto"/>
                <w:sz w:val="24"/>
                <w:szCs w:val="24"/>
                <w:highlight w:val="none"/>
                <w:shd w:val="clear" w:color="auto" w:fill="auto"/>
                <w:lang w:eastAsia="zh-CN"/>
              </w:rPr>
              <w:t>情况</w:t>
            </w:r>
          </w:p>
        </w:tc>
      </w:tr>
      <w:tr w14:paraId="50E6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14:paraId="4DA701C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777" w:type="dxa"/>
            <w:vMerge w:val="continue"/>
            <w:noWrap w:val="0"/>
            <w:vAlign w:val="center"/>
          </w:tcPr>
          <w:p w14:paraId="18D7868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276" w:type="dxa"/>
            <w:noWrap w:val="0"/>
            <w:vAlign w:val="center"/>
          </w:tcPr>
          <w:p w14:paraId="741439C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p>
          <w:p w14:paraId="7FEF1D1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名称</w:t>
            </w:r>
          </w:p>
        </w:tc>
        <w:tc>
          <w:tcPr>
            <w:tcW w:w="889" w:type="dxa"/>
            <w:tcBorders>
              <w:top w:val="single" w:color="auto" w:sz="4" w:space="0"/>
            </w:tcBorders>
            <w:noWrap w:val="0"/>
            <w:vAlign w:val="center"/>
          </w:tcPr>
          <w:p w14:paraId="3940720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所属行业</w:t>
            </w:r>
          </w:p>
        </w:tc>
        <w:tc>
          <w:tcPr>
            <w:tcW w:w="1169" w:type="dxa"/>
            <w:tcBorders>
              <w:top w:val="single" w:color="auto" w:sz="4" w:space="0"/>
            </w:tcBorders>
            <w:noWrap w:val="0"/>
            <w:vAlign w:val="center"/>
          </w:tcPr>
          <w:p w14:paraId="04400D6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从业人员数量（人）</w:t>
            </w:r>
          </w:p>
        </w:tc>
        <w:tc>
          <w:tcPr>
            <w:tcW w:w="1169" w:type="dxa"/>
            <w:tcBorders>
              <w:top w:val="single" w:color="auto" w:sz="4" w:space="0"/>
            </w:tcBorders>
            <w:noWrap w:val="0"/>
            <w:vAlign w:val="center"/>
          </w:tcPr>
          <w:p w14:paraId="17D6AAD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营业收入（万元）</w:t>
            </w:r>
          </w:p>
        </w:tc>
        <w:tc>
          <w:tcPr>
            <w:tcW w:w="1169" w:type="dxa"/>
            <w:tcBorders>
              <w:top w:val="single" w:color="auto" w:sz="4" w:space="0"/>
            </w:tcBorders>
            <w:noWrap w:val="0"/>
            <w:vAlign w:val="center"/>
          </w:tcPr>
          <w:p w14:paraId="5C441626">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资产总额（万元）</w:t>
            </w:r>
          </w:p>
        </w:tc>
        <w:tc>
          <w:tcPr>
            <w:tcW w:w="1410" w:type="dxa"/>
            <w:tcBorders>
              <w:top w:val="single" w:color="auto" w:sz="4" w:space="0"/>
            </w:tcBorders>
            <w:noWrap w:val="0"/>
            <w:vAlign w:val="center"/>
          </w:tcPr>
          <w:p w14:paraId="0601B85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属于（中型/小型/微型）企业</w:t>
            </w:r>
          </w:p>
        </w:tc>
      </w:tr>
      <w:tr w14:paraId="3432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44258BF8">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w:t>
            </w:r>
          </w:p>
        </w:tc>
        <w:tc>
          <w:tcPr>
            <w:tcW w:w="1777" w:type="dxa"/>
            <w:noWrap w:val="0"/>
            <w:vAlign w:val="center"/>
          </w:tcPr>
          <w:p w14:paraId="2772BA0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全彩智能警戒球机</w:t>
            </w:r>
          </w:p>
        </w:tc>
        <w:tc>
          <w:tcPr>
            <w:tcW w:w="1276" w:type="dxa"/>
            <w:noWrap w:val="0"/>
            <w:vAlign w:val="center"/>
          </w:tcPr>
          <w:p w14:paraId="60A1ACD6">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restart"/>
            <w:noWrap w:val="0"/>
            <w:vAlign w:val="center"/>
          </w:tcPr>
          <w:p w14:paraId="3EE6B44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工业</w:t>
            </w:r>
          </w:p>
          <w:p w14:paraId="111D696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[不允许更改行业]</w:t>
            </w:r>
          </w:p>
        </w:tc>
        <w:tc>
          <w:tcPr>
            <w:tcW w:w="1169" w:type="dxa"/>
            <w:noWrap w:val="0"/>
            <w:vAlign w:val="center"/>
          </w:tcPr>
          <w:p w14:paraId="1F1FFC7A">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5DFA60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B5E9F8B">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8F4B2C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6B07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4C3B0498">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2</w:t>
            </w:r>
          </w:p>
        </w:tc>
        <w:tc>
          <w:tcPr>
            <w:tcW w:w="1777" w:type="dxa"/>
            <w:noWrap w:val="0"/>
            <w:vAlign w:val="center"/>
          </w:tcPr>
          <w:p w14:paraId="48256BD1">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智慧音柱</w:t>
            </w:r>
          </w:p>
        </w:tc>
        <w:tc>
          <w:tcPr>
            <w:tcW w:w="1276" w:type="dxa"/>
            <w:noWrap w:val="0"/>
            <w:vAlign w:val="center"/>
          </w:tcPr>
          <w:p w14:paraId="3A5E900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9633E0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08A83C49">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656ACAA">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68EA878">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624D57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6625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99101A9">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3</w:t>
            </w:r>
          </w:p>
        </w:tc>
        <w:tc>
          <w:tcPr>
            <w:tcW w:w="1777" w:type="dxa"/>
            <w:noWrap w:val="0"/>
            <w:vAlign w:val="center"/>
          </w:tcPr>
          <w:p w14:paraId="163CE351">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监控杆</w:t>
            </w:r>
          </w:p>
        </w:tc>
        <w:tc>
          <w:tcPr>
            <w:tcW w:w="1276" w:type="dxa"/>
            <w:noWrap w:val="0"/>
            <w:vAlign w:val="center"/>
          </w:tcPr>
          <w:p w14:paraId="411A45E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64CA74C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52F487A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C0D6A3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700F8FD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609D93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16F8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7590A9D9">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4</w:t>
            </w:r>
          </w:p>
        </w:tc>
        <w:tc>
          <w:tcPr>
            <w:tcW w:w="1777" w:type="dxa"/>
            <w:noWrap w:val="0"/>
            <w:vAlign w:val="center"/>
          </w:tcPr>
          <w:p w14:paraId="36939F61">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立杆基础</w:t>
            </w:r>
          </w:p>
        </w:tc>
        <w:tc>
          <w:tcPr>
            <w:tcW w:w="1276" w:type="dxa"/>
            <w:noWrap w:val="0"/>
            <w:vAlign w:val="center"/>
          </w:tcPr>
          <w:p w14:paraId="617A9FE8">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25CC1FA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1E24DD4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2D19089A">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7357E37">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564B33E7">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6D4E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56DA9F13">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5</w:t>
            </w:r>
          </w:p>
        </w:tc>
        <w:tc>
          <w:tcPr>
            <w:tcW w:w="1777" w:type="dxa"/>
            <w:noWrap w:val="0"/>
            <w:vAlign w:val="center"/>
          </w:tcPr>
          <w:p w14:paraId="4CF5132B">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设备箱</w:t>
            </w:r>
          </w:p>
        </w:tc>
        <w:tc>
          <w:tcPr>
            <w:tcW w:w="1276" w:type="dxa"/>
            <w:noWrap w:val="0"/>
            <w:vAlign w:val="center"/>
          </w:tcPr>
          <w:p w14:paraId="3F342F2B">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249C150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12BF9728">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0CD415F">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08035A8">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3EE1C3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ACB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84BA8D5">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6</w:t>
            </w:r>
          </w:p>
        </w:tc>
        <w:tc>
          <w:tcPr>
            <w:tcW w:w="1777" w:type="dxa"/>
            <w:noWrap w:val="0"/>
            <w:vAlign w:val="center"/>
          </w:tcPr>
          <w:p w14:paraId="5407B745">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二合一防雷器</w:t>
            </w:r>
          </w:p>
        </w:tc>
        <w:tc>
          <w:tcPr>
            <w:tcW w:w="1276" w:type="dxa"/>
            <w:noWrap w:val="0"/>
            <w:vAlign w:val="center"/>
          </w:tcPr>
          <w:p w14:paraId="4DD81DC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7F0471B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52E55F4B">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DAD5486">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848A761">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FEC227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26E31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02B4C8C6">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7</w:t>
            </w:r>
          </w:p>
        </w:tc>
        <w:tc>
          <w:tcPr>
            <w:tcW w:w="1777" w:type="dxa"/>
            <w:noWrap w:val="0"/>
            <w:vAlign w:val="center"/>
          </w:tcPr>
          <w:p w14:paraId="2C616325">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接地</w:t>
            </w:r>
          </w:p>
        </w:tc>
        <w:tc>
          <w:tcPr>
            <w:tcW w:w="1276" w:type="dxa"/>
            <w:noWrap w:val="0"/>
            <w:vAlign w:val="center"/>
          </w:tcPr>
          <w:p w14:paraId="669B5D5F">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2B10973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49B69D2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E6C0BE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A793CD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0E49161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0C38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362EC6B8">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8</w:t>
            </w:r>
          </w:p>
        </w:tc>
        <w:tc>
          <w:tcPr>
            <w:tcW w:w="1777" w:type="dxa"/>
            <w:noWrap w:val="0"/>
            <w:vAlign w:val="center"/>
          </w:tcPr>
          <w:p w14:paraId="1666550F">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市电接入</w:t>
            </w:r>
          </w:p>
        </w:tc>
        <w:tc>
          <w:tcPr>
            <w:tcW w:w="1276" w:type="dxa"/>
            <w:noWrap w:val="0"/>
            <w:vAlign w:val="center"/>
          </w:tcPr>
          <w:p w14:paraId="613EED6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3F40832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3DA1E7B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24683A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73B581C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810C8C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7112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604B1F9D">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9</w:t>
            </w:r>
          </w:p>
        </w:tc>
        <w:tc>
          <w:tcPr>
            <w:tcW w:w="1777" w:type="dxa"/>
            <w:noWrap w:val="0"/>
            <w:vAlign w:val="center"/>
          </w:tcPr>
          <w:p w14:paraId="430C1064">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集成服务</w:t>
            </w:r>
          </w:p>
        </w:tc>
        <w:tc>
          <w:tcPr>
            <w:tcW w:w="1276" w:type="dxa"/>
            <w:noWrap w:val="0"/>
            <w:vAlign w:val="center"/>
          </w:tcPr>
          <w:p w14:paraId="22F7FB4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09FC745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7D43952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442FD04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B51F75A">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58D758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DBA0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5730BA3D">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10</w:t>
            </w:r>
          </w:p>
        </w:tc>
        <w:tc>
          <w:tcPr>
            <w:tcW w:w="1777" w:type="dxa"/>
            <w:noWrap w:val="0"/>
            <w:vAlign w:val="center"/>
          </w:tcPr>
          <w:p w14:paraId="026E84B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视频汇聚传输链路</w:t>
            </w:r>
          </w:p>
        </w:tc>
        <w:tc>
          <w:tcPr>
            <w:tcW w:w="1276" w:type="dxa"/>
            <w:noWrap w:val="0"/>
            <w:vAlign w:val="center"/>
          </w:tcPr>
          <w:p w14:paraId="061970B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010C174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530D15A8">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E972646">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680CB5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0825EA4F">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5533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5C0CFD72">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11</w:t>
            </w:r>
          </w:p>
        </w:tc>
        <w:tc>
          <w:tcPr>
            <w:tcW w:w="1777" w:type="dxa"/>
            <w:noWrap w:val="0"/>
            <w:vAlign w:val="center"/>
          </w:tcPr>
          <w:p w14:paraId="78FC540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OLT</w:t>
            </w:r>
          </w:p>
        </w:tc>
        <w:tc>
          <w:tcPr>
            <w:tcW w:w="1276" w:type="dxa"/>
            <w:noWrap w:val="0"/>
            <w:vAlign w:val="center"/>
          </w:tcPr>
          <w:p w14:paraId="60B6FDB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30C63F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2077670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7CB882C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2F0050B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03F4F14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6E99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29104883">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12</w:t>
            </w:r>
          </w:p>
        </w:tc>
        <w:tc>
          <w:tcPr>
            <w:tcW w:w="1777" w:type="dxa"/>
            <w:noWrap w:val="0"/>
            <w:vAlign w:val="center"/>
          </w:tcPr>
          <w:p w14:paraId="1418AAE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区块集中点光缆布放</w:t>
            </w:r>
          </w:p>
        </w:tc>
        <w:tc>
          <w:tcPr>
            <w:tcW w:w="1276" w:type="dxa"/>
            <w:noWrap w:val="0"/>
            <w:vAlign w:val="center"/>
          </w:tcPr>
          <w:p w14:paraId="1CDBDFF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49B70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35D8E7DA">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2D826B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4F64E7A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6A1550F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01AE5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6D573A31">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13</w:t>
            </w:r>
          </w:p>
        </w:tc>
        <w:tc>
          <w:tcPr>
            <w:tcW w:w="1777" w:type="dxa"/>
            <w:noWrap w:val="0"/>
            <w:vAlign w:val="center"/>
          </w:tcPr>
          <w:p w14:paraId="734F468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前端光纤网络布放</w:t>
            </w:r>
          </w:p>
        </w:tc>
        <w:tc>
          <w:tcPr>
            <w:tcW w:w="1276" w:type="dxa"/>
            <w:noWrap w:val="0"/>
            <w:vAlign w:val="center"/>
          </w:tcPr>
          <w:p w14:paraId="64692E6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20CCE89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3FBF338B">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FE18829">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D3EA60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08FB46C6">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2C99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7E2A2DE3">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14</w:t>
            </w:r>
          </w:p>
        </w:tc>
        <w:tc>
          <w:tcPr>
            <w:tcW w:w="1777" w:type="dxa"/>
            <w:noWrap w:val="0"/>
            <w:vAlign w:val="center"/>
          </w:tcPr>
          <w:p w14:paraId="7B64532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4口ONU</w:t>
            </w:r>
          </w:p>
        </w:tc>
        <w:tc>
          <w:tcPr>
            <w:tcW w:w="1276" w:type="dxa"/>
            <w:noWrap w:val="0"/>
            <w:vAlign w:val="center"/>
          </w:tcPr>
          <w:p w14:paraId="37FBA01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08332A7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6DAB16D3">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5E01C9F">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4B30F72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5A29108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580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3E66DD2E">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15</w:t>
            </w:r>
          </w:p>
        </w:tc>
        <w:tc>
          <w:tcPr>
            <w:tcW w:w="1777" w:type="dxa"/>
            <w:noWrap w:val="0"/>
            <w:vAlign w:val="center"/>
          </w:tcPr>
          <w:p w14:paraId="30206ED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智慧显示屏</w:t>
            </w:r>
          </w:p>
        </w:tc>
        <w:tc>
          <w:tcPr>
            <w:tcW w:w="1276" w:type="dxa"/>
            <w:noWrap w:val="0"/>
            <w:vAlign w:val="center"/>
          </w:tcPr>
          <w:p w14:paraId="1490DDF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9555FE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28647078">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BFBD97F">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7E7D6F01">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8F77AD1">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4958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7CF8A117">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16</w:t>
            </w:r>
          </w:p>
        </w:tc>
        <w:tc>
          <w:tcPr>
            <w:tcW w:w="1777" w:type="dxa"/>
            <w:noWrap w:val="0"/>
            <w:vAlign w:val="center"/>
          </w:tcPr>
          <w:p w14:paraId="27CF6BE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激光高清投影机</w:t>
            </w:r>
          </w:p>
        </w:tc>
        <w:tc>
          <w:tcPr>
            <w:tcW w:w="1276" w:type="dxa"/>
            <w:noWrap w:val="0"/>
            <w:vAlign w:val="center"/>
          </w:tcPr>
          <w:p w14:paraId="39CF35F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C16AB6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3DEF57CB">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C53747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C5A0B41">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57129E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7CAE9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0E0D3C45">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17</w:t>
            </w:r>
          </w:p>
        </w:tc>
        <w:tc>
          <w:tcPr>
            <w:tcW w:w="1777" w:type="dxa"/>
            <w:noWrap w:val="0"/>
            <w:vAlign w:val="center"/>
          </w:tcPr>
          <w:p w14:paraId="180C9E4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高端电动软幕</w:t>
            </w:r>
          </w:p>
        </w:tc>
        <w:tc>
          <w:tcPr>
            <w:tcW w:w="1276" w:type="dxa"/>
            <w:noWrap w:val="0"/>
            <w:vAlign w:val="center"/>
          </w:tcPr>
          <w:p w14:paraId="788F0F1A">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06984F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7BF132D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145C7AF">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5BDFFE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A2E002C">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F9FC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6845C5CA">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18</w:t>
            </w:r>
          </w:p>
        </w:tc>
        <w:tc>
          <w:tcPr>
            <w:tcW w:w="1777" w:type="dxa"/>
            <w:noWrap w:val="0"/>
            <w:vAlign w:val="center"/>
          </w:tcPr>
          <w:p w14:paraId="031D185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投影机安装调试</w:t>
            </w:r>
          </w:p>
        </w:tc>
        <w:tc>
          <w:tcPr>
            <w:tcW w:w="1276" w:type="dxa"/>
            <w:noWrap w:val="0"/>
            <w:vAlign w:val="center"/>
          </w:tcPr>
          <w:p w14:paraId="50E92D19">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6FB4B85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2E242CD2">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5FD4B39">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CA7CD44">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6D5C5670">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04A5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73E155A3">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1"/>
                <w:szCs w:val="21"/>
              </w:rPr>
              <w:t>19</w:t>
            </w:r>
          </w:p>
        </w:tc>
        <w:tc>
          <w:tcPr>
            <w:tcW w:w="1777" w:type="dxa"/>
            <w:noWrap w:val="0"/>
            <w:vAlign w:val="center"/>
          </w:tcPr>
          <w:p w14:paraId="254F5D34">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1"/>
                <w:szCs w:val="21"/>
              </w:rPr>
              <w:t>投屏主机</w:t>
            </w:r>
          </w:p>
        </w:tc>
        <w:tc>
          <w:tcPr>
            <w:tcW w:w="1276" w:type="dxa"/>
            <w:noWrap w:val="0"/>
            <w:vAlign w:val="center"/>
          </w:tcPr>
          <w:p w14:paraId="30EEC90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05BC711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6EA843DD">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F44E92E">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31A8719">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3D000825">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bl>
    <w:p w14:paraId="4AF4789C">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4748623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4E86580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13AE021C">
      <w:pPr>
        <w:autoSpaceDE w:val="0"/>
        <w:autoSpaceDN w:val="0"/>
        <w:adjustRightInd w:val="0"/>
        <w:spacing w:line="360" w:lineRule="auto"/>
        <w:ind w:firstLine="480" w:firstLineChars="200"/>
        <w:jc w:val="left"/>
        <w:rPr>
          <w:rFonts w:hint="eastAsia" w:ascii="宋体" w:hAnsi="宋体" w:eastAsia="宋体" w:cs="宋体"/>
          <w:b/>
          <w:bCs/>
          <w:color w:val="auto"/>
          <w:kern w:val="2"/>
          <w:sz w:val="21"/>
          <w:szCs w:val="21"/>
          <w:highlight w:val="none"/>
          <w:shd w:val="clear" w:color="auto" w:fill="auto"/>
          <w:lang w:val="zh-TW" w:eastAsia="zh-TW" w:bidi="zh-TW"/>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1994D4E">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19E02F3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1A7FB3DB">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14:paraId="6A97093A">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10CAA020">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38621D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0C91138B">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4D80B61B">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E904200">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2AFF735F">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6A843ACD">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BD232A3">
      <w:pPr>
        <w:pStyle w:val="11"/>
        <w:spacing w:line="360" w:lineRule="auto"/>
        <w:rPr>
          <w:rFonts w:hint="eastAsia" w:asciiTheme="minorEastAsia" w:hAnsiTheme="minorEastAsia" w:eastAsiaTheme="minorEastAsia" w:cstheme="minorEastAsia"/>
          <w:color w:val="auto"/>
          <w:highlight w:val="none"/>
        </w:rPr>
      </w:pPr>
    </w:p>
    <w:p w14:paraId="7028F08A">
      <w:pPr>
        <w:pStyle w:val="11"/>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A11D835">
      <w:pPr>
        <w:spacing w:line="360" w:lineRule="auto"/>
        <w:jc w:val="right"/>
        <w:rPr>
          <w:rFonts w:hint="eastAsia" w:asciiTheme="minorEastAsia" w:hAnsiTheme="minorEastAsia" w:eastAsiaTheme="minorEastAsia" w:cstheme="minorEastAsia"/>
          <w:color w:val="auto"/>
          <w:sz w:val="24"/>
          <w:szCs w:val="24"/>
          <w:highlight w:val="none"/>
        </w:rPr>
      </w:pPr>
    </w:p>
    <w:p w14:paraId="62CCDB63">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52F1E22C">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72253C4A">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202AF964">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6CF27DAC">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4A664BF8">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55C0526">
      <w:pPr>
        <w:adjustRightInd w:val="0"/>
        <w:spacing w:line="360" w:lineRule="auto"/>
        <w:rPr>
          <w:rFonts w:hint="eastAsia" w:asciiTheme="minorEastAsia" w:hAnsiTheme="minorEastAsia" w:eastAsiaTheme="minorEastAsia" w:cstheme="minorEastAsia"/>
          <w:color w:val="auto"/>
          <w:sz w:val="24"/>
          <w:szCs w:val="24"/>
          <w:highlight w:val="none"/>
        </w:rPr>
      </w:pPr>
    </w:p>
    <w:p w14:paraId="5A049C4A">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2C14117B">
      <w:pPr>
        <w:pStyle w:val="44"/>
        <w:widowControl w:val="0"/>
        <w:snapToGrid w:val="0"/>
        <w:spacing w:after="156" w:afterLines="50" w:line="312"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2A9BD60C">
      <w:pPr>
        <w:pStyle w:val="44"/>
        <w:widowControl w:val="0"/>
        <w:snapToGrid w:val="0"/>
        <w:spacing w:after="156" w:afterLines="50" w:line="312"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政府采购活动现场确认声明书</w:t>
      </w:r>
    </w:p>
    <w:p w14:paraId="71A2449F">
      <w:pPr>
        <w:pStyle w:val="44"/>
        <w:widowControl w:val="0"/>
        <w:snapToGrid w:val="0"/>
        <w:spacing w:line="312"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科信联合工程咨询有限公司</w:t>
      </w:r>
      <w:r>
        <w:rPr>
          <w:rFonts w:hint="eastAsia" w:asciiTheme="minorEastAsia" w:hAnsiTheme="minorEastAsia" w:eastAsiaTheme="minorEastAsia" w:cstheme="minorEastAsia"/>
          <w:color w:val="auto"/>
          <w:kern w:val="0"/>
          <w:sz w:val="24"/>
          <w:szCs w:val="24"/>
          <w:highlight w:val="none"/>
        </w:rPr>
        <w:t>（采购组织机构名称）：</w:t>
      </w:r>
    </w:p>
    <w:p w14:paraId="4A2DEDBB">
      <w:pPr>
        <w:pStyle w:val="44"/>
        <w:widowControl w:val="0"/>
        <w:snapToGrid w:val="0"/>
        <w:spacing w:line="312" w:lineRule="auto"/>
        <w:ind w:firstLine="504" w:firstLineChars="20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政府采购项目（编号：</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655CAACF">
      <w:pPr>
        <w:pStyle w:val="45"/>
        <w:widowControl/>
        <w:numPr>
          <w:ilvl w:val="0"/>
          <w:numId w:val="11"/>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本单位与采购人之间 □不存在利害关系 □存在下列利害关系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357CEC9">
      <w:pPr>
        <w:pStyle w:val="45"/>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A.投资关系    B.行政隶属关系    C.业务指导关系</w:t>
      </w:r>
    </w:p>
    <w:p w14:paraId="004F304D">
      <w:pPr>
        <w:pStyle w:val="45"/>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D.其他可能</w:t>
      </w:r>
      <w:r>
        <w:rPr>
          <w:rFonts w:hint="eastAsia" w:asciiTheme="minorEastAsia" w:hAnsiTheme="minorEastAsia" w:eastAsiaTheme="minorEastAsia" w:cstheme="minorEastAsia"/>
          <w:color w:val="auto"/>
          <w:sz w:val="24"/>
          <w:szCs w:val="24"/>
          <w:highlight w:val="none"/>
        </w:rPr>
        <w:t>影响采购公正的</w:t>
      </w:r>
      <w:r>
        <w:rPr>
          <w:rFonts w:hint="eastAsia" w:asciiTheme="minorEastAsia" w:hAnsiTheme="minorEastAsia" w:eastAsiaTheme="minorEastAsia" w:cstheme="minorEastAsia"/>
          <w:color w:val="auto"/>
          <w:kern w:val="0"/>
          <w:sz w:val="24"/>
          <w:szCs w:val="24"/>
          <w:highlight w:val="none"/>
        </w:rPr>
        <w:t>利害关系</w:t>
      </w:r>
      <w:r>
        <w:rPr>
          <w:rFonts w:hint="eastAsia" w:asciiTheme="minorEastAsia" w:hAnsiTheme="minorEastAsia" w:eastAsiaTheme="minorEastAsia" w:cstheme="minorEastAsia"/>
          <w:color w:val="auto"/>
          <w:kern w:val="0"/>
          <w:sz w:val="24"/>
          <w:szCs w:val="24"/>
          <w:highlight w:val="none"/>
          <w:u w:val="single"/>
        </w:rPr>
        <w:t xml:space="preserve">（如有，请如实说明）                 </w:t>
      </w:r>
      <w:r>
        <w:rPr>
          <w:rFonts w:hint="eastAsia" w:asciiTheme="minorEastAsia" w:hAnsiTheme="minorEastAsia" w:eastAsiaTheme="minorEastAsia" w:cstheme="minorEastAsia"/>
          <w:color w:val="auto"/>
          <w:kern w:val="0"/>
          <w:sz w:val="24"/>
          <w:szCs w:val="24"/>
          <w:highlight w:val="none"/>
        </w:rPr>
        <w:t>。</w:t>
      </w:r>
    </w:p>
    <w:p w14:paraId="3F1A645D">
      <w:pPr>
        <w:pStyle w:val="45"/>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sz w:val="24"/>
          <w:szCs w:val="24"/>
          <w:highlight w:val="none"/>
          <w:u w:val="single"/>
        </w:rPr>
        <w:t xml:space="preserve">           （供应商名称）</w:t>
      </w:r>
      <w:r>
        <w:rPr>
          <w:rFonts w:hint="eastAsia" w:asciiTheme="minorEastAsia" w:hAnsiTheme="minorEastAsia" w:eastAsiaTheme="minorEastAsia" w:cstheme="minorEastAsia"/>
          <w:color w:val="auto"/>
          <w:kern w:val="0"/>
          <w:sz w:val="24"/>
          <w:szCs w:val="24"/>
          <w:highlight w:val="none"/>
        </w:rPr>
        <w:t>之间存在下列利害关系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EC6727F">
      <w:pPr>
        <w:pStyle w:val="44"/>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A.法定代表人或负责人或实际控制人是同一人</w:t>
      </w:r>
    </w:p>
    <w:p w14:paraId="43E6B1C2">
      <w:pPr>
        <w:pStyle w:val="44"/>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2C173936">
      <w:pPr>
        <w:pStyle w:val="44"/>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5317ECA3">
      <w:pPr>
        <w:pStyle w:val="44"/>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380DF8C8">
      <w:pPr>
        <w:pStyle w:val="44"/>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736408EB">
      <w:pPr>
        <w:pStyle w:val="44"/>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39DD0847">
      <w:pPr>
        <w:pStyle w:val="44"/>
        <w:widowControl w:val="0"/>
        <w:snapToGrid w:val="0"/>
        <w:spacing w:line="312" w:lineRule="auto"/>
        <w:jc w:val="both"/>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3C27A8EA">
      <w:pPr>
        <w:pStyle w:val="44"/>
        <w:widowControl w:val="0"/>
        <w:snapToGrid w:val="0"/>
        <w:spacing w:line="312" w:lineRule="auto"/>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hint="eastAsia"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25A586D3">
      <w:pPr>
        <w:pStyle w:val="44"/>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3EFA5C0">
      <w:pPr>
        <w:pStyle w:val="45"/>
        <w:widowControl/>
        <w:numPr>
          <w:ilvl w:val="0"/>
          <w:numId w:val="12"/>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现已清楚知道并</w:t>
      </w:r>
      <w:r>
        <w:rPr>
          <w:rFonts w:hint="eastAsia" w:asciiTheme="minorEastAsia" w:hAnsiTheme="minorEastAsia" w:eastAsiaTheme="minorEastAsia" w:cstheme="minorEastAsia"/>
          <w:color w:val="auto"/>
          <w:kern w:val="0"/>
          <w:sz w:val="24"/>
          <w:szCs w:val="24"/>
          <w:highlight w:val="none"/>
        </w:rPr>
        <w:t>严格遵守政府采购法律法规和现场纪律。</w:t>
      </w:r>
    </w:p>
    <w:p w14:paraId="4ED038D7">
      <w:pPr>
        <w:pStyle w:val="45"/>
        <w:widowControl/>
        <w:numPr>
          <w:ilvl w:val="0"/>
          <w:numId w:val="12"/>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我发现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供应商之间存在或可能存在上述第二条第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项利害关系。</w:t>
      </w:r>
    </w:p>
    <w:p w14:paraId="2F07B875">
      <w:pPr>
        <w:pStyle w:val="44"/>
        <w:widowControl w:val="0"/>
        <w:snapToGrid w:val="0"/>
        <w:spacing w:line="312"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14:paraId="6624E8AE">
      <w:pPr>
        <w:pStyle w:val="44"/>
        <w:widowControl w:val="0"/>
        <w:snapToGrid w:val="0"/>
        <w:spacing w:line="312"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18201E5">
      <w:pPr>
        <w:pStyle w:val="44"/>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金女士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13456323069</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3B1F0A19">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2B19358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7E75DBB8">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42FA0978">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7D369D3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B9A3B3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302023BC">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37EE552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0B1F5E3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6AA1302">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653FFB8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6A6E2C1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5A2D2053">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568C2799">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44FDAFAF">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7663AA23">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3BCDC20F">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B1A6A14">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559D6B1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3F7E940E">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121DBB7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47B5052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1DE95E57">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6564B14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78A01B7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145C1C6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3E426436">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2BB3237B">
      <w:pPr>
        <w:adjustRightInd w:val="0"/>
        <w:spacing w:line="360" w:lineRule="auto"/>
        <w:rPr>
          <w:rFonts w:hint="eastAsia" w:asciiTheme="minorEastAsia" w:hAnsiTheme="minorEastAsia" w:eastAsiaTheme="minorEastAsia" w:cstheme="minorEastAsia"/>
          <w:b/>
          <w:color w:val="auto"/>
          <w:sz w:val="24"/>
          <w:szCs w:val="24"/>
          <w:highlight w:val="none"/>
        </w:rPr>
      </w:pPr>
    </w:p>
    <w:p w14:paraId="71B32E78">
      <w:pPr>
        <w:adjustRightInd w:val="0"/>
        <w:spacing w:line="360" w:lineRule="auto"/>
        <w:rPr>
          <w:rFonts w:hint="eastAsia" w:asciiTheme="minorEastAsia" w:hAnsiTheme="minorEastAsia" w:eastAsiaTheme="minorEastAsia" w:cstheme="minorEastAsia"/>
          <w:b/>
          <w:color w:val="auto"/>
          <w:sz w:val="24"/>
          <w:szCs w:val="24"/>
          <w:highlight w:val="none"/>
        </w:rPr>
      </w:pPr>
    </w:p>
    <w:p w14:paraId="5F2559E4">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1C932E6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1234356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0B93AF1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5F2B3B0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48B6F16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125029A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7785DE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3A54EE8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95AC6C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AEC51D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ADA37C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847C03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1B08D8F">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3E02EB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1A86D6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172FD0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021FEB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3D7E66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84DF8F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EAC6163">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BF2BE6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ECA0BA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537E3349">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1A84AB3">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11277C4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0FD161E0">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41420D6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7FEE8F1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3135431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12FB11C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4AE8289">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3886706F">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76A6F31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0B07B8B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438A199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15B0A5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49A8AF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59ADC57">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7587EA1A">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2B6A194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9DB9C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5E98A2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74B92C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1B63CF98">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4E5E7DF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4A1748D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355102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4BD9358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50224B6">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073BFBF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7A6FBCE3">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552D991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DEB3AEF">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5C455D36">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58184EF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47AA11F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52B72301">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6CEE14A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6686EE3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521AA9C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00E19A6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D1D9AF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799EC52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1CCF2E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66FD498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6D93AC9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1FB6A202">
      <w:pPr>
        <w:adjustRightInd w:val="0"/>
        <w:spacing w:line="360" w:lineRule="auto"/>
        <w:rPr>
          <w:rFonts w:hint="eastAsia" w:asciiTheme="minorEastAsia" w:hAnsiTheme="minorEastAsia" w:eastAsiaTheme="minorEastAsia" w:cstheme="minorEastAsia"/>
          <w:b/>
          <w:color w:val="auto"/>
          <w:sz w:val="24"/>
          <w:szCs w:val="24"/>
          <w:highlight w:val="none"/>
        </w:rPr>
      </w:pPr>
    </w:p>
    <w:p w14:paraId="1265ECAC">
      <w:pPr>
        <w:adjustRightInd w:val="0"/>
        <w:spacing w:line="360" w:lineRule="auto"/>
        <w:rPr>
          <w:rFonts w:hint="eastAsia" w:asciiTheme="minorEastAsia" w:hAnsiTheme="minorEastAsia" w:eastAsiaTheme="minorEastAsia" w:cstheme="minorEastAsia"/>
          <w:b/>
          <w:color w:val="auto"/>
          <w:sz w:val="24"/>
          <w:szCs w:val="24"/>
          <w:highlight w:val="none"/>
        </w:rPr>
      </w:pPr>
    </w:p>
    <w:p w14:paraId="28FB9F66">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57354C13">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7789C58A">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4C8AD81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48D5AF5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247EC37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7547B71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46187E3B">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44404CF">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0D7352D6">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5AC5A26A">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3B6AA4A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58342F7D">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4C8B41ED">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1C0DC64F">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D5739D1">
      <w:pPr>
        <w:adjustRightInd w:val="0"/>
        <w:spacing w:line="360" w:lineRule="auto"/>
        <w:rPr>
          <w:rFonts w:hint="eastAsia" w:asciiTheme="minorEastAsia" w:hAnsiTheme="minorEastAsia" w:eastAsiaTheme="minorEastAsia" w:cstheme="minorEastAsia"/>
          <w:color w:val="auto"/>
          <w:sz w:val="24"/>
          <w:szCs w:val="24"/>
          <w:highlight w:val="none"/>
        </w:rPr>
      </w:pPr>
    </w:p>
    <w:p w14:paraId="3EFEAF50">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67DE547C">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37A8EF38">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28BFCA14">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5CC596E0">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7265995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383016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264552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4AE1D6A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8E3869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76FA886">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3F90B38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2541D4C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73F0DA5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4D65B34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1E720D57">
      <w:pPr>
        <w:rPr>
          <w:rFonts w:hint="eastAsia" w:asciiTheme="minorEastAsia" w:hAnsiTheme="minorEastAsia" w:eastAsiaTheme="minorEastAsia" w:cstheme="minorEastAsia"/>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0E6F">
    <w:pPr>
      <w:snapToGrid w:val="0"/>
      <w:spacing w:line="240" w:lineRule="auto"/>
      <w:jc w:val="center"/>
      <w:rPr>
        <w:rFonts w:ascii="Calibri" w:hAnsi="Calibri" w:eastAsia="黑体"/>
        <w:snapToGrid w:val="0"/>
        <w:kern w:val="0"/>
        <w:sz w:val="18"/>
        <w:szCs w:val="18"/>
      </w:rPr>
    </w:pPr>
  </w:p>
  <w:p w14:paraId="5E30FF42">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8207BD0">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48207BD0">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48EC3CB5">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066A">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6EB40">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66EB40">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0401">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63CC2CAB">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63CC2CAB">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2ED0D447">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2ED0D447">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79E3">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2822EB0C">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2822EB0C">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B766C6B">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B766C6B">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503097B"/>
    <w:multiLevelType w:val="singleLevel"/>
    <w:tmpl w:val="1503097B"/>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9AA2600"/>
    <w:multiLevelType w:val="singleLevel"/>
    <w:tmpl w:val="59AA2600"/>
    <w:lvl w:ilvl="0" w:tentative="0">
      <w:start w:val="2"/>
      <w:numFmt w:val="decimal"/>
      <w:suff w:val="space"/>
      <w:lvlText w:val="（%1）"/>
      <w:lvlJc w:val="left"/>
    </w:lvl>
  </w:abstractNum>
  <w:abstractNum w:abstractNumId="10">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6"/>
  </w:num>
  <w:num w:numId="2">
    <w:abstractNumId w:val="11"/>
  </w:num>
  <w:num w:numId="3">
    <w:abstractNumId w:val="1"/>
  </w:num>
  <w:num w:numId="4">
    <w:abstractNumId w:val="5"/>
  </w:num>
  <w:num w:numId="5">
    <w:abstractNumId w:val="3"/>
  </w:num>
  <w:num w:numId="6">
    <w:abstractNumId w:val="2"/>
  </w:num>
  <w:num w:numId="7">
    <w:abstractNumId w:val="0"/>
  </w:num>
  <w:num w:numId="8">
    <w:abstractNumId w:val="4"/>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 w:name="KSO_WPS_MARK_KEY" w:val="1bb9916d-925d-4e2b-9724-3343c71f8a7a"/>
  </w:docVars>
  <w:rsids>
    <w:rsidRoot w:val="00172A27"/>
    <w:rsid w:val="00022D4D"/>
    <w:rsid w:val="000E3650"/>
    <w:rsid w:val="001E63EA"/>
    <w:rsid w:val="004A3A51"/>
    <w:rsid w:val="004B65B3"/>
    <w:rsid w:val="006D5437"/>
    <w:rsid w:val="00816193"/>
    <w:rsid w:val="009C4E76"/>
    <w:rsid w:val="00A364B9"/>
    <w:rsid w:val="00BE1545"/>
    <w:rsid w:val="00F0090F"/>
    <w:rsid w:val="00F705B3"/>
    <w:rsid w:val="01193612"/>
    <w:rsid w:val="01285CB6"/>
    <w:rsid w:val="013251AC"/>
    <w:rsid w:val="01430838"/>
    <w:rsid w:val="0146794B"/>
    <w:rsid w:val="01514167"/>
    <w:rsid w:val="016D1EEA"/>
    <w:rsid w:val="01785B98"/>
    <w:rsid w:val="01946542"/>
    <w:rsid w:val="01A95AA3"/>
    <w:rsid w:val="01B371D5"/>
    <w:rsid w:val="01D84888"/>
    <w:rsid w:val="01DA0D45"/>
    <w:rsid w:val="01F33470"/>
    <w:rsid w:val="02102EE8"/>
    <w:rsid w:val="02181129"/>
    <w:rsid w:val="021F0E47"/>
    <w:rsid w:val="022F6B7C"/>
    <w:rsid w:val="025C1016"/>
    <w:rsid w:val="026D4B89"/>
    <w:rsid w:val="027559A5"/>
    <w:rsid w:val="02975EAA"/>
    <w:rsid w:val="02980763"/>
    <w:rsid w:val="02BF7F6B"/>
    <w:rsid w:val="02C66818"/>
    <w:rsid w:val="02DD18B6"/>
    <w:rsid w:val="02E354AF"/>
    <w:rsid w:val="02F523A5"/>
    <w:rsid w:val="02FF592B"/>
    <w:rsid w:val="030F42DA"/>
    <w:rsid w:val="03195159"/>
    <w:rsid w:val="03687BD5"/>
    <w:rsid w:val="039D55F6"/>
    <w:rsid w:val="03AE3AF3"/>
    <w:rsid w:val="03BD5AE4"/>
    <w:rsid w:val="040E161C"/>
    <w:rsid w:val="04111670"/>
    <w:rsid w:val="046F2CB7"/>
    <w:rsid w:val="04906AFB"/>
    <w:rsid w:val="04B84620"/>
    <w:rsid w:val="04C86E57"/>
    <w:rsid w:val="04D37B9E"/>
    <w:rsid w:val="04D942E4"/>
    <w:rsid w:val="04ED6048"/>
    <w:rsid w:val="04F27A0F"/>
    <w:rsid w:val="05087233"/>
    <w:rsid w:val="050A6C0A"/>
    <w:rsid w:val="05205135"/>
    <w:rsid w:val="05270898"/>
    <w:rsid w:val="053115F7"/>
    <w:rsid w:val="053A13B6"/>
    <w:rsid w:val="053A3164"/>
    <w:rsid w:val="054E42B3"/>
    <w:rsid w:val="056B3129"/>
    <w:rsid w:val="057743B8"/>
    <w:rsid w:val="057E6D61"/>
    <w:rsid w:val="05D459D3"/>
    <w:rsid w:val="05D6094B"/>
    <w:rsid w:val="05D81EC4"/>
    <w:rsid w:val="05DC524B"/>
    <w:rsid w:val="05E9638D"/>
    <w:rsid w:val="05F56F81"/>
    <w:rsid w:val="06045AA9"/>
    <w:rsid w:val="06071298"/>
    <w:rsid w:val="06163B39"/>
    <w:rsid w:val="0616772D"/>
    <w:rsid w:val="061C75DF"/>
    <w:rsid w:val="062777F1"/>
    <w:rsid w:val="062B6229"/>
    <w:rsid w:val="06345443"/>
    <w:rsid w:val="0653338F"/>
    <w:rsid w:val="06577474"/>
    <w:rsid w:val="06581AF4"/>
    <w:rsid w:val="066C0621"/>
    <w:rsid w:val="069C0489"/>
    <w:rsid w:val="06A0349B"/>
    <w:rsid w:val="06AB5CC8"/>
    <w:rsid w:val="06AF3B34"/>
    <w:rsid w:val="06C02D18"/>
    <w:rsid w:val="06E027E8"/>
    <w:rsid w:val="06E213BC"/>
    <w:rsid w:val="06F01445"/>
    <w:rsid w:val="07195727"/>
    <w:rsid w:val="07283BBC"/>
    <w:rsid w:val="075D2619"/>
    <w:rsid w:val="0777782E"/>
    <w:rsid w:val="077E558A"/>
    <w:rsid w:val="077F6846"/>
    <w:rsid w:val="07C5765D"/>
    <w:rsid w:val="07C67B74"/>
    <w:rsid w:val="07C96E31"/>
    <w:rsid w:val="07CB4548"/>
    <w:rsid w:val="07E27A1E"/>
    <w:rsid w:val="080A5AE0"/>
    <w:rsid w:val="08105E4A"/>
    <w:rsid w:val="08236132"/>
    <w:rsid w:val="082C4FE6"/>
    <w:rsid w:val="082E5202"/>
    <w:rsid w:val="08517143"/>
    <w:rsid w:val="0858227F"/>
    <w:rsid w:val="08590BB4"/>
    <w:rsid w:val="08625F30"/>
    <w:rsid w:val="088F3B7B"/>
    <w:rsid w:val="08A34C53"/>
    <w:rsid w:val="08D65F4B"/>
    <w:rsid w:val="08D72CFC"/>
    <w:rsid w:val="08F875BE"/>
    <w:rsid w:val="09023951"/>
    <w:rsid w:val="092D0DA0"/>
    <w:rsid w:val="092F34B1"/>
    <w:rsid w:val="09320F75"/>
    <w:rsid w:val="096F4D95"/>
    <w:rsid w:val="097053A7"/>
    <w:rsid w:val="097F33FA"/>
    <w:rsid w:val="098A005C"/>
    <w:rsid w:val="09901BB2"/>
    <w:rsid w:val="09A454D4"/>
    <w:rsid w:val="09AC7F67"/>
    <w:rsid w:val="09B45767"/>
    <w:rsid w:val="09B90AFC"/>
    <w:rsid w:val="09D662AB"/>
    <w:rsid w:val="09D75426"/>
    <w:rsid w:val="09E244F6"/>
    <w:rsid w:val="09E55D95"/>
    <w:rsid w:val="09E56409"/>
    <w:rsid w:val="09EA5159"/>
    <w:rsid w:val="09EE4D5A"/>
    <w:rsid w:val="0A097E1C"/>
    <w:rsid w:val="0A323DCB"/>
    <w:rsid w:val="0A330A9D"/>
    <w:rsid w:val="0A3629AD"/>
    <w:rsid w:val="0A474359"/>
    <w:rsid w:val="0A896457"/>
    <w:rsid w:val="0ACA0AE6"/>
    <w:rsid w:val="0AEE0C79"/>
    <w:rsid w:val="0AF33435"/>
    <w:rsid w:val="0B092197"/>
    <w:rsid w:val="0B183F48"/>
    <w:rsid w:val="0B250200"/>
    <w:rsid w:val="0B4B7E79"/>
    <w:rsid w:val="0B5B6DBA"/>
    <w:rsid w:val="0B6727D9"/>
    <w:rsid w:val="0B7A048B"/>
    <w:rsid w:val="0B8D04E6"/>
    <w:rsid w:val="0BC61289"/>
    <w:rsid w:val="0BDC6B84"/>
    <w:rsid w:val="0BFA0312"/>
    <w:rsid w:val="0C1A12BC"/>
    <w:rsid w:val="0C474AE5"/>
    <w:rsid w:val="0C4F74F5"/>
    <w:rsid w:val="0C8A0CD7"/>
    <w:rsid w:val="0CB101B0"/>
    <w:rsid w:val="0CB26A0C"/>
    <w:rsid w:val="0CBE3ADF"/>
    <w:rsid w:val="0CD12600"/>
    <w:rsid w:val="0CE50AA7"/>
    <w:rsid w:val="0CEC568C"/>
    <w:rsid w:val="0D237D3D"/>
    <w:rsid w:val="0D4C577C"/>
    <w:rsid w:val="0D6C6B30"/>
    <w:rsid w:val="0D71793F"/>
    <w:rsid w:val="0D807ABF"/>
    <w:rsid w:val="0D84798A"/>
    <w:rsid w:val="0DAA021A"/>
    <w:rsid w:val="0DAB4BFF"/>
    <w:rsid w:val="0DC34DF0"/>
    <w:rsid w:val="0DC66F3D"/>
    <w:rsid w:val="0DDC6937"/>
    <w:rsid w:val="0DF61615"/>
    <w:rsid w:val="0E3310C6"/>
    <w:rsid w:val="0E4532A6"/>
    <w:rsid w:val="0E453979"/>
    <w:rsid w:val="0E5F6E06"/>
    <w:rsid w:val="0E673936"/>
    <w:rsid w:val="0E68551B"/>
    <w:rsid w:val="0E686A3B"/>
    <w:rsid w:val="0E6B6937"/>
    <w:rsid w:val="0E705A43"/>
    <w:rsid w:val="0E7B0A75"/>
    <w:rsid w:val="0E8C14E5"/>
    <w:rsid w:val="0E9262B2"/>
    <w:rsid w:val="0E9E6834"/>
    <w:rsid w:val="0EA93835"/>
    <w:rsid w:val="0EB13B2F"/>
    <w:rsid w:val="0EBB70C4"/>
    <w:rsid w:val="0EE37B71"/>
    <w:rsid w:val="0EF95E3E"/>
    <w:rsid w:val="0F073315"/>
    <w:rsid w:val="0F1C7457"/>
    <w:rsid w:val="0F1F58A5"/>
    <w:rsid w:val="0F2B55F6"/>
    <w:rsid w:val="0F362607"/>
    <w:rsid w:val="0F466D20"/>
    <w:rsid w:val="0F5A6277"/>
    <w:rsid w:val="0F7066E0"/>
    <w:rsid w:val="0F837187"/>
    <w:rsid w:val="0F975858"/>
    <w:rsid w:val="0FBE0A70"/>
    <w:rsid w:val="0FCA693E"/>
    <w:rsid w:val="0FD146C5"/>
    <w:rsid w:val="0FDA69F6"/>
    <w:rsid w:val="102201FD"/>
    <w:rsid w:val="102E1B18"/>
    <w:rsid w:val="104565D7"/>
    <w:rsid w:val="10493D7B"/>
    <w:rsid w:val="10507CE0"/>
    <w:rsid w:val="105E0CDE"/>
    <w:rsid w:val="10646D28"/>
    <w:rsid w:val="10A30D98"/>
    <w:rsid w:val="10C009C2"/>
    <w:rsid w:val="10D80401"/>
    <w:rsid w:val="10E01064"/>
    <w:rsid w:val="10E459A9"/>
    <w:rsid w:val="10F13271"/>
    <w:rsid w:val="110C6F27"/>
    <w:rsid w:val="11205904"/>
    <w:rsid w:val="112343FC"/>
    <w:rsid w:val="112D6151"/>
    <w:rsid w:val="113A21A1"/>
    <w:rsid w:val="11546651"/>
    <w:rsid w:val="11845E93"/>
    <w:rsid w:val="11877E6D"/>
    <w:rsid w:val="119C1BA3"/>
    <w:rsid w:val="11B60016"/>
    <w:rsid w:val="11D432F6"/>
    <w:rsid w:val="11DD7458"/>
    <w:rsid w:val="11EE745B"/>
    <w:rsid w:val="11F17F82"/>
    <w:rsid w:val="120D0CBE"/>
    <w:rsid w:val="1223709E"/>
    <w:rsid w:val="12475328"/>
    <w:rsid w:val="1253154F"/>
    <w:rsid w:val="12550BC4"/>
    <w:rsid w:val="125E1F16"/>
    <w:rsid w:val="12887C05"/>
    <w:rsid w:val="128E58B4"/>
    <w:rsid w:val="12942106"/>
    <w:rsid w:val="12A0411B"/>
    <w:rsid w:val="12C83C5B"/>
    <w:rsid w:val="12CF72F0"/>
    <w:rsid w:val="12E90D0E"/>
    <w:rsid w:val="12F33274"/>
    <w:rsid w:val="12F4776C"/>
    <w:rsid w:val="12F646BF"/>
    <w:rsid w:val="131427AB"/>
    <w:rsid w:val="13160D6D"/>
    <w:rsid w:val="131D034D"/>
    <w:rsid w:val="132F1E2E"/>
    <w:rsid w:val="132F6F6F"/>
    <w:rsid w:val="13561816"/>
    <w:rsid w:val="1356385F"/>
    <w:rsid w:val="136D548D"/>
    <w:rsid w:val="13BA0DB6"/>
    <w:rsid w:val="13C73F1E"/>
    <w:rsid w:val="13ED2B6A"/>
    <w:rsid w:val="14003F77"/>
    <w:rsid w:val="140B52A1"/>
    <w:rsid w:val="14302302"/>
    <w:rsid w:val="14315F33"/>
    <w:rsid w:val="143F42F3"/>
    <w:rsid w:val="14691D6D"/>
    <w:rsid w:val="146B158C"/>
    <w:rsid w:val="146C1B33"/>
    <w:rsid w:val="14744FF2"/>
    <w:rsid w:val="14832432"/>
    <w:rsid w:val="148B7538"/>
    <w:rsid w:val="149068D0"/>
    <w:rsid w:val="14C645B6"/>
    <w:rsid w:val="14CB780F"/>
    <w:rsid w:val="14FB36CC"/>
    <w:rsid w:val="14FE77F3"/>
    <w:rsid w:val="150B7FF3"/>
    <w:rsid w:val="15202377"/>
    <w:rsid w:val="15203F04"/>
    <w:rsid w:val="153C5E15"/>
    <w:rsid w:val="154B38B6"/>
    <w:rsid w:val="154E0711"/>
    <w:rsid w:val="15516E89"/>
    <w:rsid w:val="155A2007"/>
    <w:rsid w:val="155C5E11"/>
    <w:rsid w:val="157B1B29"/>
    <w:rsid w:val="15C41F6F"/>
    <w:rsid w:val="15E6668D"/>
    <w:rsid w:val="160A26DF"/>
    <w:rsid w:val="161146FA"/>
    <w:rsid w:val="162D4287"/>
    <w:rsid w:val="16394EC0"/>
    <w:rsid w:val="16421E79"/>
    <w:rsid w:val="166D4C9E"/>
    <w:rsid w:val="168101D2"/>
    <w:rsid w:val="168B4C39"/>
    <w:rsid w:val="169206FB"/>
    <w:rsid w:val="16DC407B"/>
    <w:rsid w:val="16F33848"/>
    <w:rsid w:val="17142A15"/>
    <w:rsid w:val="1725731E"/>
    <w:rsid w:val="173875CD"/>
    <w:rsid w:val="17572B9C"/>
    <w:rsid w:val="179901BE"/>
    <w:rsid w:val="17C370BB"/>
    <w:rsid w:val="17D52EA1"/>
    <w:rsid w:val="17D949BA"/>
    <w:rsid w:val="17FE0021"/>
    <w:rsid w:val="18134CAA"/>
    <w:rsid w:val="183B3024"/>
    <w:rsid w:val="1844012A"/>
    <w:rsid w:val="184C6518"/>
    <w:rsid w:val="188906B7"/>
    <w:rsid w:val="18893D8F"/>
    <w:rsid w:val="189E637B"/>
    <w:rsid w:val="18D25736"/>
    <w:rsid w:val="18D474AB"/>
    <w:rsid w:val="18DA370C"/>
    <w:rsid w:val="18F31102"/>
    <w:rsid w:val="19002914"/>
    <w:rsid w:val="19063631"/>
    <w:rsid w:val="1917583F"/>
    <w:rsid w:val="1935586F"/>
    <w:rsid w:val="19831126"/>
    <w:rsid w:val="1994427E"/>
    <w:rsid w:val="19990039"/>
    <w:rsid w:val="19B250D3"/>
    <w:rsid w:val="1A345F7C"/>
    <w:rsid w:val="1A413514"/>
    <w:rsid w:val="1A431D69"/>
    <w:rsid w:val="1A692698"/>
    <w:rsid w:val="1A6C20A0"/>
    <w:rsid w:val="1A8769F4"/>
    <w:rsid w:val="1A8B7005"/>
    <w:rsid w:val="1A8C0104"/>
    <w:rsid w:val="1B1A1616"/>
    <w:rsid w:val="1B2D1349"/>
    <w:rsid w:val="1B630C86"/>
    <w:rsid w:val="1B6D7AC9"/>
    <w:rsid w:val="1B7370E9"/>
    <w:rsid w:val="1B742AD4"/>
    <w:rsid w:val="1B823818"/>
    <w:rsid w:val="1B953F7D"/>
    <w:rsid w:val="1BB21D96"/>
    <w:rsid w:val="1BC54B1A"/>
    <w:rsid w:val="1BC60097"/>
    <w:rsid w:val="1BCA5074"/>
    <w:rsid w:val="1BCF2374"/>
    <w:rsid w:val="1BCF6D07"/>
    <w:rsid w:val="1BD33F1D"/>
    <w:rsid w:val="1BD96DDB"/>
    <w:rsid w:val="1C59115B"/>
    <w:rsid w:val="1C7134B8"/>
    <w:rsid w:val="1C817464"/>
    <w:rsid w:val="1C875750"/>
    <w:rsid w:val="1C97097C"/>
    <w:rsid w:val="1CB9400D"/>
    <w:rsid w:val="1CCC4063"/>
    <w:rsid w:val="1CCD0A8A"/>
    <w:rsid w:val="1CDA364E"/>
    <w:rsid w:val="1CE47BC2"/>
    <w:rsid w:val="1CEC486D"/>
    <w:rsid w:val="1D374689"/>
    <w:rsid w:val="1D3F5649"/>
    <w:rsid w:val="1D4B1F5B"/>
    <w:rsid w:val="1D5B213A"/>
    <w:rsid w:val="1D7414B2"/>
    <w:rsid w:val="1D743260"/>
    <w:rsid w:val="1D84721B"/>
    <w:rsid w:val="1D862F93"/>
    <w:rsid w:val="1DA022A7"/>
    <w:rsid w:val="1DA653E3"/>
    <w:rsid w:val="1DB14A0B"/>
    <w:rsid w:val="1DCF745C"/>
    <w:rsid w:val="1DE17F63"/>
    <w:rsid w:val="1DF63C75"/>
    <w:rsid w:val="1DFF2E17"/>
    <w:rsid w:val="1E043956"/>
    <w:rsid w:val="1E1D2544"/>
    <w:rsid w:val="1E3D22C1"/>
    <w:rsid w:val="1E4A2212"/>
    <w:rsid w:val="1E4E1D03"/>
    <w:rsid w:val="1E566E09"/>
    <w:rsid w:val="1E617AE2"/>
    <w:rsid w:val="1E63672A"/>
    <w:rsid w:val="1E686B6B"/>
    <w:rsid w:val="1E6B2139"/>
    <w:rsid w:val="1E936522"/>
    <w:rsid w:val="1E992A45"/>
    <w:rsid w:val="1E9A7ACC"/>
    <w:rsid w:val="1EA266C0"/>
    <w:rsid w:val="1EAA018A"/>
    <w:rsid w:val="1EAC1325"/>
    <w:rsid w:val="1EBB6C6C"/>
    <w:rsid w:val="1EBD0C36"/>
    <w:rsid w:val="1EBF1AE5"/>
    <w:rsid w:val="1EBF49AE"/>
    <w:rsid w:val="1EC30E2C"/>
    <w:rsid w:val="1EC5443A"/>
    <w:rsid w:val="1EDE3CD1"/>
    <w:rsid w:val="1EE35596"/>
    <w:rsid w:val="1EEB49C3"/>
    <w:rsid w:val="1F2111C5"/>
    <w:rsid w:val="1F2C049F"/>
    <w:rsid w:val="1F4D7718"/>
    <w:rsid w:val="1F530949"/>
    <w:rsid w:val="1F6115C2"/>
    <w:rsid w:val="1F6C6BE1"/>
    <w:rsid w:val="1F7312F5"/>
    <w:rsid w:val="1F7A2683"/>
    <w:rsid w:val="1F822D28"/>
    <w:rsid w:val="1FA80624"/>
    <w:rsid w:val="1FAA11BB"/>
    <w:rsid w:val="1FB13C8F"/>
    <w:rsid w:val="1FB3239F"/>
    <w:rsid w:val="1FB335F7"/>
    <w:rsid w:val="1FC97167"/>
    <w:rsid w:val="1FF04E80"/>
    <w:rsid w:val="1FF51CDF"/>
    <w:rsid w:val="1FF7772D"/>
    <w:rsid w:val="201B5C14"/>
    <w:rsid w:val="201B64C7"/>
    <w:rsid w:val="201F2406"/>
    <w:rsid w:val="203171E6"/>
    <w:rsid w:val="204315C7"/>
    <w:rsid w:val="204460E6"/>
    <w:rsid w:val="204F69D2"/>
    <w:rsid w:val="20520C59"/>
    <w:rsid w:val="206257A1"/>
    <w:rsid w:val="20707B18"/>
    <w:rsid w:val="20843875"/>
    <w:rsid w:val="209F6845"/>
    <w:rsid w:val="20B50DA4"/>
    <w:rsid w:val="20B83463"/>
    <w:rsid w:val="20D22EE3"/>
    <w:rsid w:val="20DB5810"/>
    <w:rsid w:val="20F70D43"/>
    <w:rsid w:val="210E0EEE"/>
    <w:rsid w:val="21181624"/>
    <w:rsid w:val="2137517C"/>
    <w:rsid w:val="215C64E4"/>
    <w:rsid w:val="217E4AF5"/>
    <w:rsid w:val="21934799"/>
    <w:rsid w:val="219D1F1A"/>
    <w:rsid w:val="21F901D7"/>
    <w:rsid w:val="22001566"/>
    <w:rsid w:val="22032F8D"/>
    <w:rsid w:val="22044B7A"/>
    <w:rsid w:val="220B7F0B"/>
    <w:rsid w:val="222B1D15"/>
    <w:rsid w:val="222F1E4B"/>
    <w:rsid w:val="222F1EDF"/>
    <w:rsid w:val="22605873"/>
    <w:rsid w:val="226745E1"/>
    <w:rsid w:val="2269608B"/>
    <w:rsid w:val="2272003C"/>
    <w:rsid w:val="2278012F"/>
    <w:rsid w:val="227D743D"/>
    <w:rsid w:val="22827E15"/>
    <w:rsid w:val="228512B8"/>
    <w:rsid w:val="22995516"/>
    <w:rsid w:val="229E4B6B"/>
    <w:rsid w:val="22CC1274"/>
    <w:rsid w:val="22E23799"/>
    <w:rsid w:val="22F55A15"/>
    <w:rsid w:val="22F866E1"/>
    <w:rsid w:val="22F97F47"/>
    <w:rsid w:val="232505E0"/>
    <w:rsid w:val="23264FFC"/>
    <w:rsid w:val="234C4183"/>
    <w:rsid w:val="2361764F"/>
    <w:rsid w:val="236F1448"/>
    <w:rsid w:val="239F4DAE"/>
    <w:rsid w:val="23B20B88"/>
    <w:rsid w:val="23DD1433"/>
    <w:rsid w:val="23ED7304"/>
    <w:rsid w:val="23FD7BD8"/>
    <w:rsid w:val="2402040C"/>
    <w:rsid w:val="2409047A"/>
    <w:rsid w:val="243F7F59"/>
    <w:rsid w:val="24747FE9"/>
    <w:rsid w:val="247E5533"/>
    <w:rsid w:val="2492046F"/>
    <w:rsid w:val="24A73F1B"/>
    <w:rsid w:val="24AF7171"/>
    <w:rsid w:val="24C85C3F"/>
    <w:rsid w:val="24F1062F"/>
    <w:rsid w:val="25062104"/>
    <w:rsid w:val="251D73FB"/>
    <w:rsid w:val="253F0DC9"/>
    <w:rsid w:val="2540611D"/>
    <w:rsid w:val="25573F6E"/>
    <w:rsid w:val="257A3908"/>
    <w:rsid w:val="25900E53"/>
    <w:rsid w:val="25B96178"/>
    <w:rsid w:val="25BD776E"/>
    <w:rsid w:val="25C654E9"/>
    <w:rsid w:val="25CF0E14"/>
    <w:rsid w:val="25EC5E97"/>
    <w:rsid w:val="25EF536A"/>
    <w:rsid w:val="25F25669"/>
    <w:rsid w:val="25F47331"/>
    <w:rsid w:val="26000FFC"/>
    <w:rsid w:val="261E6923"/>
    <w:rsid w:val="264C2EC3"/>
    <w:rsid w:val="265F4B5F"/>
    <w:rsid w:val="266D2F42"/>
    <w:rsid w:val="2674607E"/>
    <w:rsid w:val="26904E87"/>
    <w:rsid w:val="26926505"/>
    <w:rsid w:val="26E620FC"/>
    <w:rsid w:val="26ED1ED0"/>
    <w:rsid w:val="27247AA4"/>
    <w:rsid w:val="272A0E69"/>
    <w:rsid w:val="273B4DEE"/>
    <w:rsid w:val="27531BDA"/>
    <w:rsid w:val="2769195B"/>
    <w:rsid w:val="278301EA"/>
    <w:rsid w:val="279938C3"/>
    <w:rsid w:val="279F712B"/>
    <w:rsid w:val="27B73209"/>
    <w:rsid w:val="27BB1632"/>
    <w:rsid w:val="27CB6172"/>
    <w:rsid w:val="27F1560F"/>
    <w:rsid w:val="27FB729D"/>
    <w:rsid w:val="280B7BC3"/>
    <w:rsid w:val="280E0EF6"/>
    <w:rsid w:val="28213FE4"/>
    <w:rsid w:val="28376BF0"/>
    <w:rsid w:val="283E5E5C"/>
    <w:rsid w:val="28456ABE"/>
    <w:rsid w:val="28486AB3"/>
    <w:rsid w:val="284D6D1F"/>
    <w:rsid w:val="286B1703"/>
    <w:rsid w:val="286C4031"/>
    <w:rsid w:val="287265EE"/>
    <w:rsid w:val="28837CAE"/>
    <w:rsid w:val="28B40580"/>
    <w:rsid w:val="28D2408A"/>
    <w:rsid w:val="28D63020"/>
    <w:rsid w:val="290037BC"/>
    <w:rsid w:val="290069FE"/>
    <w:rsid w:val="2909272D"/>
    <w:rsid w:val="290A4467"/>
    <w:rsid w:val="290F02E0"/>
    <w:rsid w:val="291A21EF"/>
    <w:rsid w:val="292A6EC8"/>
    <w:rsid w:val="293A2527"/>
    <w:rsid w:val="293E2974"/>
    <w:rsid w:val="29453CC8"/>
    <w:rsid w:val="295B71C5"/>
    <w:rsid w:val="29626C50"/>
    <w:rsid w:val="29693E94"/>
    <w:rsid w:val="29712D49"/>
    <w:rsid w:val="2973261D"/>
    <w:rsid w:val="29736FE5"/>
    <w:rsid w:val="298D3A07"/>
    <w:rsid w:val="29954C89"/>
    <w:rsid w:val="299A0DCF"/>
    <w:rsid w:val="29A32DEA"/>
    <w:rsid w:val="29E115D0"/>
    <w:rsid w:val="29F37C02"/>
    <w:rsid w:val="29FB56C7"/>
    <w:rsid w:val="2A375D41"/>
    <w:rsid w:val="2A7C1C44"/>
    <w:rsid w:val="2A881ACC"/>
    <w:rsid w:val="2A8C636A"/>
    <w:rsid w:val="2A8E573C"/>
    <w:rsid w:val="2A9867EC"/>
    <w:rsid w:val="2A994305"/>
    <w:rsid w:val="2ACF7D27"/>
    <w:rsid w:val="2AD2778E"/>
    <w:rsid w:val="2AD4533E"/>
    <w:rsid w:val="2AE57075"/>
    <w:rsid w:val="2AE6153A"/>
    <w:rsid w:val="2AE70C2A"/>
    <w:rsid w:val="2AFE23BA"/>
    <w:rsid w:val="2B2636BF"/>
    <w:rsid w:val="2B277B63"/>
    <w:rsid w:val="2B540338"/>
    <w:rsid w:val="2B9351F9"/>
    <w:rsid w:val="2BFC07F2"/>
    <w:rsid w:val="2BFD143A"/>
    <w:rsid w:val="2C030E8A"/>
    <w:rsid w:val="2C1616D2"/>
    <w:rsid w:val="2C1B0D4A"/>
    <w:rsid w:val="2C361730"/>
    <w:rsid w:val="2C434279"/>
    <w:rsid w:val="2C4B5AD3"/>
    <w:rsid w:val="2C581F9E"/>
    <w:rsid w:val="2C5E2AE6"/>
    <w:rsid w:val="2C615151"/>
    <w:rsid w:val="2C952E29"/>
    <w:rsid w:val="2CAD4098"/>
    <w:rsid w:val="2CB02F40"/>
    <w:rsid w:val="2CD535EF"/>
    <w:rsid w:val="2CD979CA"/>
    <w:rsid w:val="2CEC4B80"/>
    <w:rsid w:val="2CEC6B9E"/>
    <w:rsid w:val="2D2B1461"/>
    <w:rsid w:val="2D2C05A7"/>
    <w:rsid w:val="2D3A44A6"/>
    <w:rsid w:val="2D3E01C1"/>
    <w:rsid w:val="2D465E11"/>
    <w:rsid w:val="2D4D499C"/>
    <w:rsid w:val="2D536E7A"/>
    <w:rsid w:val="2D595FCE"/>
    <w:rsid w:val="2D5A492F"/>
    <w:rsid w:val="2D997E41"/>
    <w:rsid w:val="2DAF2B71"/>
    <w:rsid w:val="2DB33930"/>
    <w:rsid w:val="2DB41456"/>
    <w:rsid w:val="2DB62480"/>
    <w:rsid w:val="2DBB6E1C"/>
    <w:rsid w:val="2DEA78B6"/>
    <w:rsid w:val="2DFA155E"/>
    <w:rsid w:val="2E007628"/>
    <w:rsid w:val="2E1C279B"/>
    <w:rsid w:val="2E2760CC"/>
    <w:rsid w:val="2E3B530B"/>
    <w:rsid w:val="2E4459F4"/>
    <w:rsid w:val="2E7110F5"/>
    <w:rsid w:val="2E81758A"/>
    <w:rsid w:val="2E8D0030"/>
    <w:rsid w:val="2EB84F76"/>
    <w:rsid w:val="2EDB3428"/>
    <w:rsid w:val="2EF139AA"/>
    <w:rsid w:val="2EFF232D"/>
    <w:rsid w:val="2F0876B5"/>
    <w:rsid w:val="2F2D111C"/>
    <w:rsid w:val="2F432A92"/>
    <w:rsid w:val="2F776BDF"/>
    <w:rsid w:val="2F827A5E"/>
    <w:rsid w:val="2F9A4C4D"/>
    <w:rsid w:val="2FA322D7"/>
    <w:rsid w:val="2FA65EC1"/>
    <w:rsid w:val="2FB248B0"/>
    <w:rsid w:val="2FBA5F25"/>
    <w:rsid w:val="2FCD1C02"/>
    <w:rsid w:val="2FCD5D5B"/>
    <w:rsid w:val="2FDB378B"/>
    <w:rsid w:val="2FDC6A42"/>
    <w:rsid w:val="2FE204FD"/>
    <w:rsid w:val="30025F37"/>
    <w:rsid w:val="30091F65"/>
    <w:rsid w:val="300D27B6"/>
    <w:rsid w:val="30324007"/>
    <w:rsid w:val="303E7CF5"/>
    <w:rsid w:val="30410E15"/>
    <w:rsid w:val="304707A2"/>
    <w:rsid w:val="304B7410"/>
    <w:rsid w:val="304E7F5C"/>
    <w:rsid w:val="304F45B6"/>
    <w:rsid w:val="305A130B"/>
    <w:rsid w:val="306C426A"/>
    <w:rsid w:val="30817D16"/>
    <w:rsid w:val="30881BCD"/>
    <w:rsid w:val="30B75EDA"/>
    <w:rsid w:val="30E5709D"/>
    <w:rsid w:val="30EA7294"/>
    <w:rsid w:val="30F22C18"/>
    <w:rsid w:val="31052629"/>
    <w:rsid w:val="31085D41"/>
    <w:rsid w:val="31305298"/>
    <w:rsid w:val="313A6116"/>
    <w:rsid w:val="31794069"/>
    <w:rsid w:val="31A041CB"/>
    <w:rsid w:val="31A16195"/>
    <w:rsid w:val="31D40319"/>
    <w:rsid w:val="31D433CA"/>
    <w:rsid w:val="31FB6987"/>
    <w:rsid w:val="320329AC"/>
    <w:rsid w:val="32180206"/>
    <w:rsid w:val="32364B30"/>
    <w:rsid w:val="3250281F"/>
    <w:rsid w:val="32686A38"/>
    <w:rsid w:val="32743D5D"/>
    <w:rsid w:val="32AC7DB5"/>
    <w:rsid w:val="32C72D60"/>
    <w:rsid w:val="32FF13C6"/>
    <w:rsid w:val="331D6C5F"/>
    <w:rsid w:val="336851BD"/>
    <w:rsid w:val="336A2CE3"/>
    <w:rsid w:val="338D64EF"/>
    <w:rsid w:val="33B50C25"/>
    <w:rsid w:val="33CF2B46"/>
    <w:rsid w:val="33DB2E25"/>
    <w:rsid w:val="33E74334"/>
    <w:rsid w:val="33EB5425"/>
    <w:rsid w:val="33EF77E5"/>
    <w:rsid w:val="34053C0C"/>
    <w:rsid w:val="341713FC"/>
    <w:rsid w:val="345256F9"/>
    <w:rsid w:val="346C2A8B"/>
    <w:rsid w:val="34767465"/>
    <w:rsid w:val="348F6779"/>
    <w:rsid w:val="3494763A"/>
    <w:rsid w:val="349974E7"/>
    <w:rsid w:val="34BE6917"/>
    <w:rsid w:val="34C30BC8"/>
    <w:rsid w:val="34C36335"/>
    <w:rsid w:val="34C42847"/>
    <w:rsid w:val="34C77CC1"/>
    <w:rsid w:val="34D93120"/>
    <w:rsid w:val="34E56493"/>
    <w:rsid w:val="34EB0CD0"/>
    <w:rsid w:val="34FC1B12"/>
    <w:rsid w:val="35112B4A"/>
    <w:rsid w:val="35425726"/>
    <w:rsid w:val="35433C75"/>
    <w:rsid w:val="355C3010"/>
    <w:rsid w:val="358374A1"/>
    <w:rsid w:val="35B44695"/>
    <w:rsid w:val="35CE3765"/>
    <w:rsid w:val="36062A6B"/>
    <w:rsid w:val="360B41F6"/>
    <w:rsid w:val="36237179"/>
    <w:rsid w:val="36356EAC"/>
    <w:rsid w:val="36380E96"/>
    <w:rsid w:val="365F6841"/>
    <w:rsid w:val="36714388"/>
    <w:rsid w:val="3685515A"/>
    <w:rsid w:val="36963DEF"/>
    <w:rsid w:val="36BA5F52"/>
    <w:rsid w:val="36CA265A"/>
    <w:rsid w:val="36F23C0E"/>
    <w:rsid w:val="36FF4C2D"/>
    <w:rsid w:val="370A0339"/>
    <w:rsid w:val="37205599"/>
    <w:rsid w:val="37227431"/>
    <w:rsid w:val="372C2D34"/>
    <w:rsid w:val="373A088D"/>
    <w:rsid w:val="37447D7B"/>
    <w:rsid w:val="374E3303"/>
    <w:rsid w:val="37597384"/>
    <w:rsid w:val="375F68D7"/>
    <w:rsid w:val="37781747"/>
    <w:rsid w:val="377E5277"/>
    <w:rsid w:val="37823111"/>
    <w:rsid w:val="378D3F39"/>
    <w:rsid w:val="37914BB5"/>
    <w:rsid w:val="379B1D56"/>
    <w:rsid w:val="37B26A07"/>
    <w:rsid w:val="37B565B2"/>
    <w:rsid w:val="37C4673A"/>
    <w:rsid w:val="37D01583"/>
    <w:rsid w:val="37F16B54"/>
    <w:rsid w:val="37F45765"/>
    <w:rsid w:val="37F665FF"/>
    <w:rsid w:val="37F75AC9"/>
    <w:rsid w:val="37FB75D2"/>
    <w:rsid w:val="38050FA6"/>
    <w:rsid w:val="38137719"/>
    <w:rsid w:val="381C47C8"/>
    <w:rsid w:val="38284F1B"/>
    <w:rsid w:val="384B0C09"/>
    <w:rsid w:val="38561184"/>
    <w:rsid w:val="3861141D"/>
    <w:rsid w:val="38683569"/>
    <w:rsid w:val="3881462B"/>
    <w:rsid w:val="38AA04EC"/>
    <w:rsid w:val="38B14F10"/>
    <w:rsid w:val="38B44A00"/>
    <w:rsid w:val="38BE13DB"/>
    <w:rsid w:val="38FD63A7"/>
    <w:rsid w:val="390E2362"/>
    <w:rsid w:val="390E4110"/>
    <w:rsid w:val="393F251C"/>
    <w:rsid w:val="398E50F0"/>
    <w:rsid w:val="39922F2D"/>
    <w:rsid w:val="399B6AA3"/>
    <w:rsid w:val="39A03D29"/>
    <w:rsid w:val="39A700C1"/>
    <w:rsid w:val="39AE31FE"/>
    <w:rsid w:val="39BD1729"/>
    <w:rsid w:val="39DB3B05"/>
    <w:rsid w:val="39FF6D7E"/>
    <w:rsid w:val="3A002A5F"/>
    <w:rsid w:val="3A155D47"/>
    <w:rsid w:val="3A170D7D"/>
    <w:rsid w:val="3A30455A"/>
    <w:rsid w:val="3A3375EC"/>
    <w:rsid w:val="3A3C6A5B"/>
    <w:rsid w:val="3A4678DA"/>
    <w:rsid w:val="3A487A68"/>
    <w:rsid w:val="3A4A561C"/>
    <w:rsid w:val="3A524C0D"/>
    <w:rsid w:val="3A6230F7"/>
    <w:rsid w:val="3A661D2A"/>
    <w:rsid w:val="3A693289"/>
    <w:rsid w:val="3A6D0B25"/>
    <w:rsid w:val="3A95616C"/>
    <w:rsid w:val="3AB67A36"/>
    <w:rsid w:val="3AD24D52"/>
    <w:rsid w:val="3AE13040"/>
    <w:rsid w:val="3B011F11"/>
    <w:rsid w:val="3B04160B"/>
    <w:rsid w:val="3B085506"/>
    <w:rsid w:val="3B184749"/>
    <w:rsid w:val="3B4419E7"/>
    <w:rsid w:val="3B6A0B25"/>
    <w:rsid w:val="3B8A2AB9"/>
    <w:rsid w:val="3B9C1EA7"/>
    <w:rsid w:val="3BB9547E"/>
    <w:rsid w:val="3BC211E2"/>
    <w:rsid w:val="3BF32EFD"/>
    <w:rsid w:val="3C025758"/>
    <w:rsid w:val="3C097EF0"/>
    <w:rsid w:val="3C664263"/>
    <w:rsid w:val="3C722D7D"/>
    <w:rsid w:val="3C973023"/>
    <w:rsid w:val="3CAD762D"/>
    <w:rsid w:val="3CB21257"/>
    <w:rsid w:val="3CBF5D5A"/>
    <w:rsid w:val="3CD7476C"/>
    <w:rsid w:val="3CE33B06"/>
    <w:rsid w:val="3CE92A57"/>
    <w:rsid w:val="3CEA6B01"/>
    <w:rsid w:val="3D40752D"/>
    <w:rsid w:val="3D4D0ABF"/>
    <w:rsid w:val="3D5456C8"/>
    <w:rsid w:val="3D6D2379"/>
    <w:rsid w:val="3D6E1622"/>
    <w:rsid w:val="3D733BDF"/>
    <w:rsid w:val="3D801355"/>
    <w:rsid w:val="3D834F26"/>
    <w:rsid w:val="3D875986"/>
    <w:rsid w:val="3D924F47"/>
    <w:rsid w:val="3DB470BD"/>
    <w:rsid w:val="3DBD6105"/>
    <w:rsid w:val="3DD31B91"/>
    <w:rsid w:val="3DD60F75"/>
    <w:rsid w:val="3DF00289"/>
    <w:rsid w:val="3DF504B9"/>
    <w:rsid w:val="3E0E4666"/>
    <w:rsid w:val="3E327868"/>
    <w:rsid w:val="3E334A2F"/>
    <w:rsid w:val="3E396BE6"/>
    <w:rsid w:val="3E7A2248"/>
    <w:rsid w:val="3E8A4813"/>
    <w:rsid w:val="3E8B2FC1"/>
    <w:rsid w:val="3E8D3D29"/>
    <w:rsid w:val="3E932C1B"/>
    <w:rsid w:val="3E9D5D4C"/>
    <w:rsid w:val="3EAA058E"/>
    <w:rsid w:val="3EB05C6A"/>
    <w:rsid w:val="3EC34DC2"/>
    <w:rsid w:val="3EDF6309"/>
    <w:rsid w:val="3EF83866"/>
    <w:rsid w:val="3F253F62"/>
    <w:rsid w:val="3F32185C"/>
    <w:rsid w:val="3F357796"/>
    <w:rsid w:val="3F395C5F"/>
    <w:rsid w:val="3F424B14"/>
    <w:rsid w:val="3F473ED8"/>
    <w:rsid w:val="3F6C1F92"/>
    <w:rsid w:val="3FB253FB"/>
    <w:rsid w:val="3FB96C6E"/>
    <w:rsid w:val="3FBA6DA0"/>
    <w:rsid w:val="3FE456AC"/>
    <w:rsid w:val="3FE45BCB"/>
    <w:rsid w:val="3FEE07F8"/>
    <w:rsid w:val="3FEE25A6"/>
    <w:rsid w:val="3FF61771"/>
    <w:rsid w:val="3FFA03CE"/>
    <w:rsid w:val="40175FA1"/>
    <w:rsid w:val="40354679"/>
    <w:rsid w:val="403D7CE3"/>
    <w:rsid w:val="405326C2"/>
    <w:rsid w:val="407D1B7C"/>
    <w:rsid w:val="40B414F2"/>
    <w:rsid w:val="40B82BB4"/>
    <w:rsid w:val="40C41559"/>
    <w:rsid w:val="40F0234E"/>
    <w:rsid w:val="40F46CAF"/>
    <w:rsid w:val="40FC5196"/>
    <w:rsid w:val="41061B71"/>
    <w:rsid w:val="41263FC1"/>
    <w:rsid w:val="41271071"/>
    <w:rsid w:val="413B181B"/>
    <w:rsid w:val="41553397"/>
    <w:rsid w:val="41822C66"/>
    <w:rsid w:val="41A33F03"/>
    <w:rsid w:val="41A84C6F"/>
    <w:rsid w:val="41A96E8D"/>
    <w:rsid w:val="41BA5704"/>
    <w:rsid w:val="41C21F3C"/>
    <w:rsid w:val="41DD4D60"/>
    <w:rsid w:val="41E81277"/>
    <w:rsid w:val="41F610A8"/>
    <w:rsid w:val="41FD2F74"/>
    <w:rsid w:val="41FE38CF"/>
    <w:rsid w:val="421C0F3D"/>
    <w:rsid w:val="424D29C3"/>
    <w:rsid w:val="4283791D"/>
    <w:rsid w:val="42862F6A"/>
    <w:rsid w:val="42A31D6D"/>
    <w:rsid w:val="42CA1AE2"/>
    <w:rsid w:val="42D24401"/>
    <w:rsid w:val="42E254E6"/>
    <w:rsid w:val="43257FF0"/>
    <w:rsid w:val="43462185"/>
    <w:rsid w:val="434756D5"/>
    <w:rsid w:val="4360092E"/>
    <w:rsid w:val="43670FED"/>
    <w:rsid w:val="439C7CC8"/>
    <w:rsid w:val="439E25D4"/>
    <w:rsid w:val="43A35D9D"/>
    <w:rsid w:val="43BB2F90"/>
    <w:rsid w:val="43BE7955"/>
    <w:rsid w:val="43D1290A"/>
    <w:rsid w:val="43FE0419"/>
    <w:rsid w:val="441445A5"/>
    <w:rsid w:val="441647C1"/>
    <w:rsid w:val="444C67F0"/>
    <w:rsid w:val="444D2FEC"/>
    <w:rsid w:val="446948F1"/>
    <w:rsid w:val="449C4CC6"/>
    <w:rsid w:val="44A85E4D"/>
    <w:rsid w:val="44B9748D"/>
    <w:rsid w:val="44CB1108"/>
    <w:rsid w:val="44D24738"/>
    <w:rsid w:val="450B59A8"/>
    <w:rsid w:val="451C752A"/>
    <w:rsid w:val="453E6F8C"/>
    <w:rsid w:val="455235D7"/>
    <w:rsid w:val="455949F6"/>
    <w:rsid w:val="45796DB6"/>
    <w:rsid w:val="457B2B2E"/>
    <w:rsid w:val="458115B6"/>
    <w:rsid w:val="458F2067"/>
    <w:rsid w:val="459275F7"/>
    <w:rsid w:val="45937951"/>
    <w:rsid w:val="459B6D2C"/>
    <w:rsid w:val="45A13096"/>
    <w:rsid w:val="45C629D3"/>
    <w:rsid w:val="45EB1C9A"/>
    <w:rsid w:val="46003033"/>
    <w:rsid w:val="460F61CE"/>
    <w:rsid w:val="461478C6"/>
    <w:rsid w:val="461D3BE5"/>
    <w:rsid w:val="462103E3"/>
    <w:rsid w:val="4622162B"/>
    <w:rsid w:val="46234537"/>
    <w:rsid w:val="462842B5"/>
    <w:rsid w:val="462E5E0E"/>
    <w:rsid w:val="4631230E"/>
    <w:rsid w:val="46411E1E"/>
    <w:rsid w:val="465758BB"/>
    <w:rsid w:val="46665A96"/>
    <w:rsid w:val="467005E1"/>
    <w:rsid w:val="46845473"/>
    <w:rsid w:val="46D40211"/>
    <w:rsid w:val="47482DC2"/>
    <w:rsid w:val="475B77EB"/>
    <w:rsid w:val="478C7274"/>
    <w:rsid w:val="47996BDA"/>
    <w:rsid w:val="47C12D39"/>
    <w:rsid w:val="47C87B80"/>
    <w:rsid w:val="47E81FD1"/>
    <w:rsid w:val="47EF6643"/>
    <w:rsid w:val="47FA1470"/>
    <w:rsid w:val="480F4E7E"/>
    <w:rsid w:val="483E609B"/>
    <w:rsid w:val="48523A6E"/>
    <w:rsid w:val="48627FD5"/>
    <w:rsid w:val="48731B3C"/>
    <w:rsid w:val="48755B39"/>
    <w:rsid w:val="487A1F98"/>
    <w:rsid w:val="48825F81"/>
    <w:rsid w:val="488B6D72"/>
    <w:rsid w:val="488F0E1B"/>
    <w:rsid w:val="48A2598E"/>
    <w:rsid w:val="48AB50B7"/>
    <w:rsid w:val="48AB62AA"/>
    <w:rsid w:val="48AC74A2"/>
    <w:rsid w:val="48BB1493"/>
    <w:rsid w:val="48D41EFB"/>
    <w:rsid w:val="48F61781"/>
    <w:rsid w:val="48F86243"/>
    <w:rsid w:val="48F93F0D"/>
    <w:rsid w:val="49320E3E"/>
    <w:rsid w:val="49465201"/>
    <w:rsid w:val="49484B80"/>
    <w:rsid w:val="4961203A"/>
    <w:rsid w:val="49795470"/>
    <w:rsid w:val="497F0713"/>
    <w:rsid w:val="498B70B7"/>
    <w:rsid w:val="49B821E1"/>
    <w:rsid w:val="49C66341"/>
    <w:rsid w:val="49CB1BAA"/>
    <w:rsid w:val="49DF2CCE"/>
    <w:rsid w:val="49E33967"/>
    <w:rsid w:val="4A0321DA"/>
    <w:rsid w:val="4A1505F1"/>
    <w:rsid w:val="4A18679F"/>
    <w:rsid w:val="4A197060"/>
    <w:rsid w:val="4A3634C7"/>
    <w:rsid w:val="4A374ACA"/>
    <w:rsid w:val="4A4F003F"/>
    <w:rsid w:val="4A694970"/>
    <w:rsid w:val="4A7B2D08"/>
    <w:rsid w:val="4A8C1441"/>
    <w:rsid w:val="4A9743A3"/>
    <w:rsid w:val="4AB60164"/>
    <w:rsid w:val="4AFE2CA2"/>
    <w:rsid w:val="4B0215FB"/>
    <w:rsid w:val="4B0B71DC"/>
    <w:rsid w:val="4B6B6E2B"/>
    <w:rsid w:val="4B810861"/>
    <w:rsid w:val="4B9E79B0"/>
    <w:rsid w:val="4C0522E6"/>
    <w:rsid w:val="4C2A705C"/>
    <w:rsid w:val="4C4719BC"/>
    <w:rsid w:val="4C484FC2"/>
    <w:rsid w:val="4C5A410E"/>
    <w:rsid w:val="4C8F3716"/>
    <w:rsid w:val="4C9149E5"/>
    <w:rsid w:val="4C924C68"/>
    <w:rsid w:val="4CF50487"/>
    <w:rsid w:val="4CFD68CF"/>
    <w:rsid w:val="4D4A33A3"/>
    <w:rsid w:val="4D68268D"/>
    <w:rsid w:val="4D751A55"/>
    <w:rsid w:val="4DA31884"/>
    <w:rsid w:val="4DB54DEC"/>
    <w:rsid w:val="4DBC2125"/>
    <w:rsid w:val="4DC55756"/>
    <w:rsid w:val="4DD52664"/>
    <w:rsid w:val="4DDA223F"/>
    <w:rsid w:val="4E2128C4"/>
    <w:rsid w:val="4E2E5285"/>
    <w:rsid w:val="4E305B24"/>
    <w:rsid w:val="4E354FB7"/>
    <w:rsid w:val="4E3C6D19"/>
    <w:rsid w:val="4E5640DA"/>
    <w:rsid w:val="4E656621"/>
    <w:rsid w:val="4E714A94"/>
    <w:rsid w:val="4E7B3203"/>
    <w:rsid w:val="4E9D1D67"/>
    <w:rsid w:val="4EA47FED"/>
    <w:rsid w:val="4EBD2E1B"/>
    <w:rsid w:val="4EC310A1"/>
    <w:rsid w:val="4EEF4BB3"/>
    <w:rsid w:val="4EF57C70"/>
    <w:rsid w:val="4F027D72"/>
    <w:rsid w:val="4F1E54AE"/>
    <w:rsid w:val="4F334479"/>
    <w:rsid w:val="4F3855EC"/>
    <w:rsid w:val="4F4C087D"/>
    <w:rsid w:val="4F701229"/>
    <w:rsid w:val="4F8C6490"/>
    <w:rsid w:val="4FB27FC3"/>
    <w:rsid w:val="4FCA4635"/>
    <w:rsid w:val="4FF86321"/>
    <w:rsid w:val="50016325"/>
    <w:rsid w:val="5019541D"/>
    <w:rsid w:val="508A77AF"/>
    <w:rsid w:val="508B0331"/>
    <w:rsid w:val="508F3931"/>
    <w:rsid w:val="50B05655"/>
    <w:rsid w:val="50B2693C"/>
    <w:rsid w:val="50CE38E2"/>
    <w:rsid w:val="50DB3513"/>
    <w:rsid w:val="50DF4CBB"/>
    <w:rsid w:val="50E84DEF"/>
    <w:rsid w:val="50EB434C"/>
    <w:rsid w:val="50EE296F"/>
    <w:rsid w:val="50F9524E"/>
    <w:rsid w:val="51064A9D"/>
    <w:rsid w:val="51204076"/>
    <w:rsid w:val="51224A8E"/>
    <w:rsid w:val="512272B5"/>
    <w:rsid w:val="51281690"/>
    <w:rsid w:val="5130404F"/>
    <w:rsid w:val="513F7105"/>
    <w:rsid w:val="51532BB1"/>
    <w:rsid w:val="5155600C"/>
    <w:rsid w:val="515E5F9C"/>
    <w:rsid w:val="51735001"/>
    <w:rsid w:val="51770685"/>
    <w:rsid w:val="517A638F"/>
    <w:rsid w:val="5181752A"/>
    <w:rsid w:val="51A11B6E"/>
    <w:rsid w:val="51C25640"/>
    <w:rsid w:val="51E7596B"/>
    <w:rsid w:val="51EE640D"/>
    <w:rsid w:val="523F3135"/>
    <w:rsid w:val="524231FA"/>
    <w:rsid w:val="5246001F"/>
    <w:rsid w:val="52464727"/>
    <w:rsid w:val="524C5CDC"/>
    <w:rsid w:val="524E537D"/>
    <w:rsid w:val="525070F0"/>
    <w:rsid w:val="52554706"/>
    <w:rsid w:val="529214B7"/>
    <w:rsid w:val="529F3E56"/>
    <w:rsid w:val="52A22B41"/>
    <w:rsid w:val="52AD009F"/>
    <w:rsid w:val="52B618F7"/>
    <w:rsid w:val="52D12EEC"/>
    <w:rsid w:val="52DF615E"/>
    <w:rsid w:val="52FF06CE"/>
    <w:rsid w:val="5306406B"/>
    <w:rsid w:val="530E71FE"/>
    <w:rsid w:val="531719BC"/>
    <w:rsid w:val="531B1FA6"/>
    <w:rsid w:val="53467FB3"/>
    <w:rsid w:val="535C74C1"/>
    <w:rsid w:val="536F6BAF"/>
    <w:rsid w:val="5371346F"/>
    <w:rsid w:val="5385101B"/>
    <w:rsid w:val="538E1256"/>
    <w:rsid w:val="53A246D7"/>
    <w:rsid w:val="53BF0089"/>
    <w:rsid w:val="53C81568"/>
    <w:rsid w:val="53F8242E"/>
    <w:rsid w:val="54507A48"/>
    <w:rsid w:val="54557A52"/>
    <w:rsid w:val="546E1AAF"/>
    <w:rsid w:val="546F6583"/>
    <w:rsid w:val="54703A7A"/>
    <w:rsid w:val="54773FDF"/>
    <w:rsid w:val="5486329D"/>
    <w:rsid w:val="549E786E"/>
    <w:rsid w:val="54C4758E"/>
    <w:rsid w:val="54D43DB6"/>
    <w:rsid w:val="54D44B10"/>
    <w:rsid w:val="54DA0EF3"/>
    <w:rsid w:val="55090BE3"/>
    <w:rsid w:val="55164621"/>
    <w:rsid w:val="55241393"/>
    <w:rsid w:val="552F656B"/>
    <w:rsid w:val="5535102C"/>
    <w:rsid w:val="55396965"/>
    <w:rsid w:val="55485423"/>
    <w:rsid w:val="555B486C"/>
    <w:rsid w:val="55663F5B"/>
    <w:rsid w:val="55A21A11"/>
    <w:rsid w:val="55A35789"/>
    <w:rsid w:val="55C53951"/>
    <w:rsid w:val="55E22755"/>
    <w:rsid w:val="560E7CB4"/>
    <w:rsid w:val="5628031A"/>
    <w:rsid w:val="564E438D"/>
    <w:rsid w:val="565811D3"/>
    <w:rsid w:val="56682C5A"/>
    <w:rsid w:val="566A389C"/>
    <w:rsid w:val="56847368"/>
    <w:rsid w:val="568774F1"/>
    <w:rsid w:val="5688302E"/>
    <w:rsid w:val="568D446F"/>
    <w:rsid w:val="56911A1F"/>
    <w:rsid w:val="569E3B91"/>
    <w:rsid w:val="56BC6B02"/>
    <w:rsid w:val="56D57BC4"/>
    <w:rsid w:val="56DC71A4"/>
    <w:rsid w:val="56E11ADD"/>
    <w:rsid w:val="5713358E"/>
    <w:rsid w:val="571903F8"/>
    <w:rsid w:val="572A7F10"/>
    <w:rsid w:val="57407B94"/>
    <w:rsid w:val="574F43DF"/>
    <w:rsid w:val="57527466"/>
    <w:rsid w:val="57606E85"/>
    <w:rsid w:val="57821531"/>
    <w:rsid w:val="578E4942"/>
    <w:rsid w:val="57A203EE"/>
    <w:rsid w:val="57A818FA"/>
    <w:rsid w:val="57B30C6D"/>
    <w:rsid w:val="57BA03C5"/>
    <w:rsid w:val="57C774EE"/>
    <w:rsid w:val="57C83143"/>
    <w:rsid w:val="57D759A1"/>
    <w:rsid w:val="57F30FCF"/>
    <w:rsid w:val="57FB18AC"/>
    <w:rsid w:val="5817300F"/>
    <w:rsid w:val="58296419"/>
    <w:rsid w:val="58315236"/>
    <w:rsid w:val="584F474D"/>
    <w:rsid w:val="585D299D"/>
    <w:rsid w:val="58607961"/>
    <w:rsid w:val="5897770F"/>
    <w:rsid w:val="58981F2D"/>
    <w:rsid w:val="58AA3909"/>
    <w:rsid w:val="58B22DC4"/>
    <w:rsid w:val="58D77C23"/>
    <w:rsid w:val="58FF5793"/>
    <w:rsid w:val="591303CD"/>
    <w:rsid w:val="59323251"/>
    <w:rsid w:val="5937763B"/>
    <w:rsid w:val="59413C36"/>
    <w:rsid w:val="59516D4F"/>
    <w:rsid w:val="59570D64"/>
    <w:rsid w:val="59611BE3"/>
    <w:rsid w:val="597160E4"/>
    <w:rsid w:val="597B2102"/>
    <w:rsid w:val="598F6750"/>
    <w:rsid w:val="59945B14"/>
    <w:rsid w:val="59A65848"/>
    <w:rsid w:val="59C357D7"/>
    <w:rsid w:val="59E75CE1"/>
    <w:rsid w:val="59E76183"/>
    <w:rsid w:val="59F64A21"/>
    <w:rsid w:val="59FC4325"/>
    <w:rsid w:val="5A0F7AEB"/>
    <w:rsid w:val="5A185B69"/>
    <w:rsid w:val="5A290A8F"/>
    <w:rsid w:val="5AA1498D"/>
    <w:rsid w:val="5AA1673B"/>
    <w:rsid w:val="5AB741B0"/>
    <w:rsid w:val="5AD9394C"/>
    <w:rsid w:val="5AEE0D7F"/>
    <w:rsid w:val="5B104A15"/>
    <w:rsid w:val="5B197F3A"/>
    <w:rsid w:val="5B5B3F1C"/>
    <w:rsid w:val="5B687515"/>
    <w:rsid w:val="5B9846E6"/>
    <w:rsid w:val="5BD7447A"/>
    <w:rsid w:val="5BDE39BF"/>
    <w:rsid w:val="5C0056E3"/>
    <w:rsid w:val="5C007491"/>
    <w:rsid w:val="5C101EC9"/>
    <w:rsid w:val="5C1918C1"/>
    <w:rsid w:val="5C317F92"/>
    <w:rsid w:val="5C3E7BC8"/>
    <w:rsid w:val="5C45126F"/>
    <w:rsid w:val="5C735EB5"/>
    <w:rsid w:val="5C766189"/>
    <w:rsid w:val="5C893F80"/>
    <w:rsid w:val="5C8E2CEF"/>
    <w:rsid w:val="5C910A31"/>
    <w:rsid w:val="5C964B1B"/>
    <w:rsid w:val="5CA471A4"/>
    <w:rsid w:val="5CA85348"/>
    <w:rsid w:val="5CC91F79"/>
    <w:rsid w:val="5CD512A6"/>
    <w:rsid w:val="5CDD6822"/>
    <w:rsid w:val="5CE65A7D"/>
    <w:rsid w:val="5CEC51D4"/>
    <w:rsid w:val="5D264C88"/>
    <w:rsid w:val="5D315F11"/>
    <w:rsid w:val="5D3970FE"/>
    <w:rsid w:val="5D484CCD"/>
    <w:rsid w:val="5D4B6E32"/>
    <w:rsid w:val="5D501056"/>
    <w:rsid w:val="5D6C7562"/>
    <w:rsid w:val="5D7719D5"/>
    <w:rsid w:val="5D7B6683"/>
    <w:rsid w:val="5D86286D"/>
    <w:rsid w:val="5D962635"/>
    <w:rsid w:val="5D9A56C3"/>
    <w:rsid w:val="5DC6077B"/>
    <w:rsid w:val="5DD12DA4"/>
    <w:rsid w:val="5DDB6408"/>
    <w:rsid w:val="5DEF0B4A"/>
    <w:rsid w:val="5E2F671E"/>
    <w:rsid w:val="5E463C77"/>
    <w:rsid w:val="5E4D0A45"/>
    <w:rsid w:val="5E8E5228"/>
    <w:rsid w:val="5E961869"/>
    <w:rsid w:val="5EB246B7"/>
    <w:rsid w:val="5EB427B5"/>
    <w:rsid w:val="5ECC4572"/>
    <w:rsid w:val="5ECF75EF"/>
    <w:rsid w:val="5EDA046D"/>
    <w:rsid w:val="5EFF7ED4"/>
    <w:rsid w:val="5F037C1C"/>
    <w:rsid w:val="5F1917F3"/>
    <w:rsid w:val="5F3B27E5"/>
    <w:rsid w:val="5F521D57"/>
    <w:rsid w:val="5F647912"/>
    <w:rsid w:val="5F697A43"/>
    <w:rsid w:val="5F8421A1"/>
    <w:rsid w:val="5F901CEA"/>
    <w:rsid w:val="5F9F5213"/>
    <w:rsid w:val="5FA01F9D"/>
    <w:rsid w:val="5FB7097E"/>
    <w:rsid w:val="5FD3218A"/>
    <w:rsid w:val="5FF05E47"/>
    <w:rsid w:val="5FF217E7"/>
    <w:rsid w:val="5FF84D4A"/>
    <w:rsid w:val="5FF938B2"/>
    <w:rsid w:val="5FFB68ED"/>
    <w:rsid w:val="601A6D55"/>
    <w:rsid w:val="602D06DA"/>
    <w:rsid w:val="602D090F"/>
    <w:rsid w:val="60336BFF"/>
    <w:rsid w:val="603A1091"/>
    <w:rsid w:val="6064638C"/>
    <w:rsid w:val="608E3487"/>
    <w:rsid w:val="60924A0D"/>
    <w:rsid w:val="60AA2AF8"/>
    <w:rsid w:val="60C83823"/>
    <w:rsid w:val="60D81297"/>
    <w:rsid w:val="60FE708C"/>
    <w:rsid w:val="6124695C"/>
    <w:rsid w:val="613C71BD"/>
    <w:rsid w:val="616B1851"/>
    <w:rsid w:val="616B7AA3"/>
    <w:rsid w:val="61852EC9"/>
    <w:rsid w:val="618C17C7"/>
    <w:rsid w:val="619F14FA"/>
    <w:rsid w:val="61B34FA6"/>
    <w:rsid w:val="61B52ACC"/>
    <w:rsid w:val="61D47D29"/>
    <w:rsid w:val="61F513E7"/>
    <w:rsid w:val="6210268E"/>
    <w:rsid w:val="62127198"/>
    <w:rsid w:val="62153F99"/>
    <w:rsid w:val="623A0982"/>
    <w:rsid w:val="624F2F20"/>
    <w:rsid w:val="6256462F"/>
    <w:rsid w:val="6260512D"/>
    <w:rsid w:val="626214CA"/>
    <w:rsid w:val="627D7A8D"/>
    <w:rsid w:val="628218E8"/>
    <w:rsid w:val="62916733"/>
    <w:rsid w:val="62A019CE"/>
    <w:rsid w:val="62A4473C"/>
    <w:rsid w:val="62BF00A6"/>
    <w:rsid w:val="62C311D4"/>
    <w:rsid w:val="62C3746A"/>
    <w:rsid w:val="6300421A"/>
    <w:rsid w:val="6303312C"/>
    <w:rsid w:val="63114E07"/>
    <w:rsid w:val="631A37CF"/>
    <w:rsid w:val="63292486"/>
    <w:rsid w:val="632D798E"/>
    <w:rsid w:val="6348499B"/>
    <w:rsid w:val="63526AAF"/>
    <w:rsid w:val="635D4FEB"/>
    <w:rsid w:val="635F7193"/>
    <w:rsid w:val="636F2E72"/>
    <w:rsid w:val="6378787D"/>
    <w:rsid w:val="637C6E66"/>
    <w:rsid w:val="638116C4"/>
    <w:rsid w:val="6388493C"/>
    <w:rsid w:val="63C37C63"/>
    <w:rsid w:val="63CD41A6"/>
    <w:rsid w:val="63F20007"/>
    <w:rsid w:val="64032214"/>
    <w:rsid w:val="640C3FB3"/>
    <w:rsid w:val="64103DA1"/>
    <w:rsid w:val="64231C6C"/>
    <w:rsid w:val="64240A08"/>
    <w:rsid w:val="643447E4"/>
    <w:rsid w:val="64520AA6"/>
    <w:rsid w:val="64526CF8"/>
    <w:rsid w:val="645C1924"/>
    <w:rsid w:val="645C36D2"/>
    <w:rsid w:val="64690037"/>
    <w:rsid w:val="647307E7"/>
    <w:rsid w:val="64735E58"/>
    <w:rsid w:val="647C1FA9"/>
    <w:rsid w:val="648669A1"/>
    <w:rsid w:val="64A31C67"/>
    <w:rsid w:val="64A612C0"/>
    <w:rsid w:val="64D377DC"/>
    <w:rsid w:val="64E306E7"/>
    <w:rsid w:val="64E45B17"/>
    <w:rsid w:val="652040F8"/>
    <w:rsid w:val="65456C72"/>
    <w:rsid w:val="65554CF2"/>
    <w:rsid w:val="65575CDF"/>
    <w:rsid w:val="655A2039"/>
    <w:rsid w:val="655C5B9D"/>
    <w:rsid w:val="656E5DB3"/>
    <w:rsid w:val="65723C61"/>
    <w:rsid w:val="65964ABA"/>
    <w:rsid w:val="65AD4D35"/>
    <w:rsid w:val="65B955CF"/>
    <w:rsid w:val="65BD2964"/>
    <w:rsid w:val="65DF3A1E"/>
    <w:rsid w:val="65E9543A"/>
    <w:rsid w:val="66012F2B"/>
    <w:rsid w:val="660A654B"/>
    <w:rsid w:val="660D18A1"/>
    <w:rsid w:val="66756CCD"/>
    <w:rsid w:val="667A42E4"/>
    <w:rsid w:val="66810989"/>
    <w:rsid w:val="66970D63"/>
    <w:rsid w:val="66B5531C"/>
    <w:rsid w:val="66CD1051"/>
    <w:rsid w:val="67235885"/>
    <w:rsid w:val="6728123C"/>
    <w:rsid w:val="672F50CE"/>
    <w:rsid w:val="673B1CC5"/>
    <w:rsid w:val="673F7ABB"/>
    <w:rsid w:val="67466777"/>
    <w:rsid w:val="67780C00"/>
    <w:rsid w:val="67990800"/>
    <w:rsid w:val="67997252"/>
    <w:rsid w:val="679B01F2"/>
    <w:rsid w:val="67CA4DF7"/>
    <w:rsid w:val="67F26434"/>
    <w:rsid w:val="67F60DFC"/>
    <w:rsid w:val="68000819"/>
    <w:rsid w:val="68023521"/>
    <w:rsid w:val="6809591F"/>
    <w:rsid w:val="681960EF"/>
    <w:rsid w:val="684B336F"/>
    <w:rsid w:val="684D156D"/>
    <w:rsid w:val="68514806"/>
    <w:rsid w:val="6861654E"/>
    <w:rsid w:val="68617C8C"/>
    <w:rsid w:val="68634A40"/>
    <w:rsid w:val="68680898"/>
    <w:rsid w:val="687C2595"/>
    <w:rsid w:val="687C4343"/>
    <w:rsid w:val="687D09EC"/>
    <w:rsid w:val="68821ADD"/>
    <w:rsid w:val="688811AC"/>
    <w:rsid w:val="688B4586"/>
    <w:rsid w:val="68924ABB"/>
    <w:rsid w:val="68BF0103"/>
    <w:rsid w:val="68EA606B"/>
    <w:rsid w:val="68F44821"/>
    <w:rsid w:val="68FB170C"/>
    <w:rsid w:val="68FB6C36"/>
    <w:rsid w:val="694C01B1"/>
    <w:rsid w:val="6983538B"/>
    <w:rsid w:val="698D1E1C"/>
    <w:rsid w:val="698F39EB"/>
    <w:rsid w:val="69987B6E"/>
    <w:rsid w:val="699C68A6"/>
    <w:rsid w:val="69FB04DB"/>
    <w:rsid w:val="69FC398E"/>
    <w:rsid w:val="6A1C54F7"/>
    <w:rsid w:val="6A2124C5"/>
    <w:rsid w:val="6A3511FF"/>
    <w:rsid w:val="6A4A185E"/>
    <w:rsid w:val="6A5F5CCB"/>
    <w:rsid w:val="6A616079"/>
    <w:rsid w:val="6A8B1493"/>
    <w:rsid w:val="6AA61F40"/>
    <w:rsid w:val="6ACB3360"/>
    <w:rsid w:val="6ADA17F5"/>
    <w:rsid w:val="6AE3108D"/>
    <w:rsid w:val="6AE44D6F"/>
    <w:rsid w:val="6AE74F06"/>
    <w:rsid w:val="6AE968C6"/>
    <w:rsid w:val="6AFB1596"/>
    <w:rsid w:val="6AFD13E3"/>
    <w:rsid w:val="6B205318"/>
    <w:rsid w:val="6B2D401B"/>
    <w:rsid w:val="6B3C7DBA"/>
    <w:rsid w:val="6B4355EC"/>
    <w:rsid w:val="6B494065"/>
    <w:rsid w:val="6B4B1D11"/>
    <w:rsid w:val="6B4C1CCC"/>
    <w:rsid w:val="6B4F5BCB"/>
    <w:rsid w:val="6B78541D"/>
    <w:rsid w:val="6B912876"/>
    <w:rsid w:val="6B9478B5"/>
    <w:rsid w:val="6BA936A1"/>
    <w:rsid w:val="6BBB58D5"/>
    <w:rsid w:val="6BEC7A32"/>
    <w:rsid w:val="6C0D39C5"/>
    <w:rsid w:val="6C305B70"/>
    <w:rsid w:val="6C521745"/>
    <w:rsid w:val="6C6225E1"/>
    <w:rsid w:val="6C623A98"/>
    <w:rsid w:val="6C641928"/>
    <w:rsid w:val="6C7C6837"/>
    <w:rsid w:val="6C7E69BB"/>
    <w:rsid w:val="6C845E40"/>
    <w:rsid w:val="6C9C6D62"/>
    <w:rsid w:val="6CA55C4C"/>
    <w:rsid w:val="6CB322FE"/>
    <w:rsid w:val="6CB4002A"/>
    <w:rsid w:val="6CB45AC7"/>
    <w:rsid w:val="6CDD0F7C"/>
    <w:rsid w:val="6CE4695B"/>
    <w:rsid w:val="6CE73B8C"/>
    <w:rsid w:val="6D042B59"/>
    <w:rsid w:val="6D082649"/>
    <w:rsid w:val="6D14188E"/>
    <w:rsid w:val="6DA5433C"/>
    <w:rsid w:val="6DCF3167"/>
    <w:rsid w:val="6DE22516"/>
    <w:rsid w:val="6DE73EA1"/>
    <w:rsid w:val="6DF61917"/>
    <w:rsid w:val="6E153270"/>
    <w:rsid w:val="6E1B76B9"/>
    <w:rsid w:val="6E4B4EE4"/>
    <w:rsid w:val="6E740E0F"/>
    <w:rsid w:val="6E7A7A9D"/>
    <w:rsid w:val="6E970129"/>
    <w:rsid w:val="6E9C573F"/>
    <w:rsid w:val="6EAE7189"/>
    <w:rsid w:val="6EAE7221"/>
    <w:rsid w:val="6ED773C9"/>
    <w:rsid w:val="6EEF7CDF"/>
    <w:rsid w:val="6EF15792"/>
    <w:rsid w:val="6EFE0743"/>
    <w:rsid w:val="6F0D2199"/>
    <w:rsid w:val="6F114299"/>
    <w:rsid w:val="6F1C6901"/>
    <w:rsid w:val="6F20011E"/>
    <w:rsid w:val="6F5333E9"/>
    <w:rsid w:val="6F546189"/>
    <w:rsid w:val="6F876EC6"/>
    <w:rsid w:val="6FBB2BF0"/>
    <w:rsid w:val="6FBD3BBF"/>
    <w:rsid w:val="6FE50A8A"/>
    <w:rsid w:val="6FE56C72"/>
    <w:rsid w:val="6FF44FCD"/>
    <w:rsid w:val="70001CFE"/>
    <w:rsid w:val="7004359C"/>
    <w:rsid w:val="70111815"/>
    <w:rsid w:val="70513725"/>
    <w:rsid w:val="7064228D"/>
    <w:rsid w:val="70A408DB"/>
    <w:rsid w:val="70D64AC3"/>
    <w:rsid w:val="70E10D25"/>
    <w:rsid w:val="70E1389C"/>
    <w:rsid w:val="70F46326"/>
    <w:rsid w:val="71035C4A"/>
    <w:rsid w:val="7125013D"/>
    <w:rsid w:val="713003C1"/>
    <w:rsid w:val="71324139"/>
    <w:rsid w:val="714B055E"/>
    <w:rsid w:val="715012CA"/>
    <w:rsid w:val="719F0AE1"/>
    <w:rsid w:val="71DF68F4"/>
    <w:rsid w:val="71E31155"/>
    <w:rsid w:val="71F25676"/>
    <w:rsid w:val="71FB43B2"/>
    <w:rsid w:val="720A4EA2"/>
    <w:rsid w:val="720F297F"/>
    <w:rsid w:val="72414680"/>
    <w:rsid w:val="725715D2"/>
    <w:rsid w:val="725758FB"/>
    <w:rsid w:val="726063F0"/>
    <w:rsid w:val="72607451"/>
    <w:rsid w:val="72641A80"/>
    <w:rsid w:val="72780308"/>
    <w:rsid w:val="727F4668"/>
    <w:rsid w:val="72872FB1"/>
    <w:rsid w:val="729C3F60"/>
    <w:rsid w:val="72A050D2"/>
    <w:rsid w:val="72BA0B6E"/>
    <w:rsid w:val="72C61182"/>
    <w:rsid w:val="72DE3278"/>
    <w:rsid w:val="72E47ECE"/>
    <w:rsid w:val="72F378F8"/>
    <w:rsid w:val="73610AEF"/>
    <w:rsid w:val="7361656E"/>
    <w:rsid w:val="73666139"/>
    <w:rsid w:val="73830C7C"/>
    <w:rsid w:val="73852C46"/>
    <w:rsid w:val="73947C88"/>
    <w:rsid w:val="73967696"/>
    <w:rsid w:val="73A92E79"/>
    <w:rsid w:val="73E334C8"/>
    <w:rsid w:val="73F25CD2"/>
    <w:rsid w:val="74143FCA"/>
    <w:rsid w:val="74461E78"/>
    <w:rsid w:val="746F6706"/>
    <w:rsid w:val="74733422"/>
    <w:rsid w:val="747F00A4"/>
    <w:rsid w:val="74817B6B"/>
    <w:rsid w:val="74842EFD"/>
    <w:rsid w:val="748E6A91"/>
    <w:rsid w:val="749B7E7E"/>
    <w:rsid w:val="74B1183C"/>
    <w:rsid w:val="74C96B62"/>
    <w:rsid w:val="74D245A1"/>
    <w:rsid w:val="74E0132E"/>
    <w:rsid w:val="74F82FA3"/>
    <w:rsid w:val="74FD0266"/>
    <w:rsid w:val="7516192A"/>
    <w:rsid w:val="7517361A"/>
    <w:rsid w:val="75194C26"/>
    <w:rsid w:val="75216E5D"/>
    <w:rsid w:val="752E4C17"/>
    <w:rsid w:val="753E1CC2"/>
    <w:rsid w:val="754461E9"/>
    <w:rsid w:val="755D72B0"/>
    <w:rsid w:val="756D0CC6"/>
    <w:rsid w:val="756D4B19"/>
    <w:rsid w:val="757765BE"/>
    <w:rsid w:val="7582790C"/>
    <w:rsid w:val="75937CC4"/>
    <w:rsid w:val="75CB2679"/>
    <w:rsid w:val="75CD3A2D"/>
    <w:rsid w:val="761E79DC"/>
    <w:rsid w:val="762C1090"/>
    <w:rsid w:val="763811E8"/>
    <w:rsid w:val="763D7808"/>
    <w:rsid w:val="764315A7"/>
    <w:rsid w:val="764C0E19"/>
    <w:rsid w:val="764F0EE4"/>
    <w:rsid w:val="76500BBB"/>
    <w:rsid w:val="76684159"/>
    <w:rsid w:val="766F0AF3"/>
    <w:rsid w:val="768B6CC6"/>
    <w:rsid w:val="768E61AF"/>
    <w:rsid w:val="76C81892"/>
    <w:rsid w:val="76C84BF7"/>
    <w:rsid w:val="76E03668"/>
    <w:rsid w:val="7719504D"/>
    <w:rsid w:val="772147DD"/>
    <w:rsid w:val="7724681C"/>
    <w:rsid w:val="77380D8A"/>
    <w:rsid w:val="775C510E"/>
    <w:rsid w:val="775D1479"/>
    <w:rsid w:val="77764E98"/>
    <w:rsid w:val="777C666B"/>
    <w:rsid w:val="77892265"/>
    <w:rsid w:val="77AF359F"/>
    <w:rsid w:val="77D01FB6"/>
    <w:rsid w:val="77F31A1E"/>
    <w:rsid w:val="78341A4E"/>
    <w:rsid w:val="784D4BDF"/>
    <w:rsid w:val="785B21C7"/>
    <w:rsid w:val="785C7CED"/>
    <w:rsid w:val="78793335"/>
    <w:rsid w:val="78A2146F"/>
    <w:rsid w:val="78D358E9"/>
    <w:rsid w:val="78DE3D73"/>
    <w:rsid w:val="78F14E59"/>
    <w:rsid w:val="79077C59"/>
    <w:rsid w:val="791A5BDE"/>
    <w:rsid w:val="79266883"/>
    <w:rsid w:val="793B7903"/>
    <w:rsid w:val="79517126"/>
    <w:rsid w:val="796E7171"/>
    <w:rsid w:val="797807C0"/>
    <w:rsid w:val="79832B1E"/>
    <w:rsid w:val="79B30349"/>
    <w:rsid w:val="79B52ADC"/>
    <w:rsid w:val="79C313C4"/>
    <w:rsid w:val="79D07C49"/>
    <w:rsid w:val="79E35006"/>
    <w:rsid w:val="79FC3536"/>
    <w:rsid w:val="7A0B7864"/>
    <w:rsid w:val="7A0F0131"/>
    <w:rsid w:val="7A144C3B"/>
    <w:rsid w:val="7A15027D"/>
    <w:rsid w:val="7A230BC5"/>
    <w:rsid w:val="7A2465E9"/>
    <w:rsid w:val="7A394769"/>
    <w:rsid w:val="7A505630"/>
    <w:rsid w:val="7A683453"/>
    <w:rsid w:val="7A726F30"/>
    <w:rsid w:val="7A88273F"/>
    <w:rsid w:val="7AC56E24"/>
    <w:rsid w:val="7AC57DCC"/>
    <w:rsid w:val="7ACB4CB6"/>
    <w:rsid w:val="7ACF6A42"/>
    <w:rsid w:val="7AD206B8"/>
    <w:rsid w:val="7ADB6D79"/>
    <w:rsid w:val="7AE54183"/>
    <w:rsid w:val="7AF2415B"/>
    <w:rsid w:val="7AFA6FFD"/>
    <w:rsid w:val="7AFE3D7E"/>
    <w:rsid w:val="7B0A3E83"/>
    <w:rsid w:val="7B0C00A5"/>
    <w:rsid w:val="7B4038F6"/>
    <w:rsid w:val="7B547823"/>
    <w:rsid w:val="7B55496A"/>
    <w:rsid w:val="7B642A48"/>
    <w:rsid w:val="7B7D3FA1"/>
    <w:rsid w:val="7B9A6B62"/>
    <w:rsid w:val="7BB06386"/>
    <w:rsid w:val="7BC6441E"/>
    <w:rsid w:val="7BC84C99"/>
    <w:rsid w:val="7BE00DC1"/>
    <w:rsid w:val="7BE95D3C"/>
    <w:rsid w:val="7BED1E41"/>
    <w:rsid w:val="7C0A2657"/>
    <w:rsid w:val="7C1167C1"/>
    <w:rsid w:val="7C1456CD"/>
    <w:rsid w:val="7C276F98"/>
    <w:rsid w:val="7C2F7F12"/>
    <w:rsid w:val="7C305719"/>
    <w:rsid w:val="7C3074C7"/>
    <w:rsid w:val="7C374CF9"/>
    <w:rsid w:val="7C3866D8"/>
    <w:rsid w:val="7C397787"/>
    <w:rsid w:val="7C683E07"/>
    <w:rsid w:val="7CDA20DD"/>
    <w:rsid w:val="7D2B4568"/>
    <w:rsid w:val="7D374F29"/>
    <w:rsid w:val="7D445F0E"/>
    <w:rsid w:val="7D4833F2"/>
    <w:rsid w:val="7D797974"/>
    <w:rsid w:val="7D871368"/>
    <w:rsid w:val="7D893333"/>
    <w:rsid w:val="7D9074D5"/>
    <w:rsid w:val="7D95525E"/>
    <w:rsid w:val="7D9615AC"/>
    <w:rsid w:val="7DC20ABD"/>
    <w:rsid w:val="7DDA357B"/>
    <w:rsid w:val="7E16608C"/>
    <w:rsid w:val="7E362383"/>
    <w:rsid w:val="7E3C3B5E"/>
    <w:rsid w:val="7E444D47"/>
    <w:rsid w:val="7E56399B"/>
    <w:rsid w:val="7E7C69F3"/>
    <w:rsid w:val="7E7E1F4A"/>
    <w:rsid w:val="7E837D82"/>
    <w:rsid w:val="7E8C0464"/>
    <w:rsid w:val="7ECD4B5B"/>
    <w:rsid w:val="7F08297D"/>
    <w:rsid w:val="7F2869A1"/>
    <w:rsid w:val="7F4232B0"/>
    <w:rsid w:val="7F732964"/>
    <w:rsid w:val="7F7A1B59"/>
    <w:rsid w:val="7F9D4E73"/>
    <w:rsid w:val="7FAA65FA"/>
    <w:rsid w:val="7FAE52D2"/>
    <w:rsid w:val="7FB126CD"/>
    <w:rsid w:val="7FB5625E"/>
    <w:rsid w:val="7FBD5515"/>
    <w:rsid w:val="7FCA378E"/>
    <w:rsid w:val="7FCF6FF7"/>
    <w:rsid w:val="7FD10FC1"/>
    <w:rsid w:val="7FD2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7">
    <w:name w:val="Default Paragraph Font"/>
    <w:autoRedefine/>
    <w:semiHidden/>
    <w:qFormat/>
    <w:uiPriority w:val="0"/>
  </w:style>
  <w:style w:type="table" w:default="1" w:styleId="2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afterLines="0" w:afterAutospacing="0"/>
    </w:pPr>
  </w:style>
  <w:style w:type="paragraph" w:styleId="9">
    <w:name w:val="Body Text Indent"/>
    <w:basedOn w:val="1"/>
    <w:next w:val="1"/>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0">
    <w:name w:val="Plain Text"/>
    <w:basedOn w:val="1"/>
    <w:next w:val="11"/>
    <w:autoRedefine/>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1">
    <w:name w:val="Default"/>
    <w:next w:val="12"/>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Date"/>
    <w:basedOn w:val="1"/>
    <w:next w:val="1"/>
    <w:autoRedefine/>
    <w:qFormat/>
    <w:uiPriority w:val="0"/>
    <w:pPr>
      <w:ind w:leftChars="2500"/>
    </w:pPr>
    <w:rPr>
      <w:rFonts w:hint="eastAsia" w:ascii="宋体" w:hAnsi="宋体"/>
      <w:snapToGrid/>
      <w:kern w:val="2"/>
      <w:sz w:val="24"/>
    </w:rPr>
  </w:style>
  <w:style w:type="paragraph" w:styleId="14">
    <w:name w:val="Body Text Indent 2"/>
    <w:next w:val="15"/>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5">
    <w:name w:val="toc 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List"/>
    <w:basedOn w:val="1"/>
    <w:autoRedefine/>
    <w:qFormat/>
    <w:uiPriority w:val="0"/>
    <w:pPr>
      <w:ind w:left="200" w:hanging="200" w:hangingChars="200"/>
    </w:pPr>
    <w:rPr>
      <w:sz w:val="28"/>
    </w:rPr>
  </w:style>
  <w:style w:type="paragraph" w:styleId="19">
    <w:name w:val="toc 6"/>
    <w:basedOn w:val="1"/>
    <w:next w:val="1"/>
    <w:autoRedefine/>
    <w:unhideWhenUsed/>
    <w:qFormat/>
    <w:uiPriority w:val="39"/>
    <w:pPr>
      <w:ind w:left="2100" w:leftChars="1000"/>
    </w:pPr>
    <w:rPr>
      <w:rFonts w:ascii="Calibri" w:hAnsi="Calibri"/>
      <w:szCs w:val="22"/>
    </w:rPr>
  </w:style>
  <w:style w:type="paragraph" w:styleId="20">
    <w:name w:val="Body Text Indent 3"/>
    <w:basedOn w:val="1"/>
    <w:autoRedefine/>
    <w:qFormat/>
    <w:uiPriority w:val="0"/>
    <w:pPr>
      <w:snapToGrid w:val="0"/>
      <w:ind w:firstLine="480" w:firstLineChars="200"/>
      <w:jc w:val="left"/>
    </w:pPr>
    <w:rPr>
      <w:rFonts w:ascii="仿宋_GB2312" w:hAnsi="宋体" w:eastAsia="仿宋_GB2312"/>
      <w:color w:val="000000"/>
    </w:rPr>
  </w:style>
  <w:style w:type="paragraph" w:styleId="21">
    <w:name w:val="toc 2"/>
    <w:basedOn w:val="1"/>
    <w:next w:val="1"/>
    <w:autoRedefine/>
    <w:unhideWhenUsed/>
    <w:qFormat/>
    <w:uiPriority w:val="39"/>
    <w:pPr>
      <w:ind w:left="420" w:leftChars="200"/>
    </w:p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w:basedOn w:val="8"/>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4">
    <w:name w:val="Body Text First Indent 2"/>
    <w:basedOn w:val="9"/>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6">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Hyperlink"/>
    <w:basedOn w:val="27"/>
    <w:autoRedefine/>
    <w:qFormat/>
    <w:uiPriority w:val="0"/>
    <w:rPr>
      <w:color w:val="0000FF"/>
      <w:u w:val="single"/>
    </w:rPr>
  </w:style>
  <w:style w:type="paragraph" w:customStyle="1" w:styleId="30">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1">
    <w:name w:val="_Style 3"/>
    <w:basedOn w:val="1"/>
    <w:autoRedefine/>
    <w:qFormat/>
    <w:uiPriority w:val="0"/>
    <w:pPr>
      <w:ind w:firstLine="420" w:firstLineChars="200"/>
    </w:pPr>
    <w:rPr>
      <w:sz w:val="21"/>
    </w:rPr>
  </w:style>
  <w:style w:type="paragraph" w:customStyle="1" w:styleId="32">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33">
    <w:name w:val="[Normal]"/>
    <w:autoRedefine/>
    <w:qFormat/>
    <w:uiPriority w:val="0"/>
    <w:rPr>
      <w:rFonts w:ascii="宋体" w:hAnsi="宋体" w:eastAsia="宋体" w:cs="Times New Roman"/>
      <w:sz w:val="24"/>
      <w:szCs w:val="22"/>
      <w:lang w:val="zh-CN" w:eastAsia="zh-CN" w:bidi="ar-SA"/>
    </w:rPr>
  </w:style>
  <w:style w:type="paragraph" w:customStyle="1" w:styleId="34">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35">
    <w:name w:val="正文缩进1"/>
    <w:autoRedefine/>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6">
    <w:name w:val="Plain Text"/>
    <w:basedOn w:val="37"/>
    <w:autoRedefine/>
    <w:qFormat/>
    <w:uiPriority w:val="0"/>
    <w:pPr>
      <w:snapToGrid w:val="0"/>
      <w:jc w:val="left"/>
    </w:pPr>
    <w:rPr>
      <w:rFonts w:ascii="Century Gothic" w:hAnsi="楷体_GB2312" w:eastAsia="Century Gothic"/>
      <w:snapToGrid/>
      <w:kern w:val="2"/>
    </w:rPr>
  </w:style>
  <w:style w:type="paragraph" w:customStyle="1" w:styleId="37">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customStyle="1" w:styleId="38">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9">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0">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1">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2">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43">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4">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45">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
    <w:name w:val="正文2"/>
    <w:basedOn w:val="1"/>
    <w:autoRedefine/>
    <w:qFormat/>
    <w:uiPriority w:val="0"/>
    <w:pPr>
      <w:spacing w:before="156" w:line="360" w:lineRule="auto"/>
      <w:ind w:firstLine="510" w:firstLineChars="200"/>
    </w:pPr>
    <w:rPr>
      <w:sz w:val="24"/>
      <w:szCs w:val="20"/>
    </w:rPr>
  </w:style>
  <w:style w:type="paragraph" w:customStyle="1" w:styleId="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
    <w:name w:val="列表段落1"/>
    <w:basedOn w:val="1"/>
    <w:autoRedefine/>
    <w:qFormat/>
    <w:uiPriority w:val="99"/>
    <w:pPr>
      <w:ind w:firstLine="420" w:firstLineChars="200"/>
    </w:pPr>
    <w:rPr>
      <w:rFonts w:ascii="Calibri" w:hAnsi="Calibri"/>
      <w:szCs w:val="22"/>
    </w:rPr>
  </w:style>
  <w:style w:type="character" w:customStyle="1" w:styleId="50">
    <w:name w:val="font01"/>
    <w:basedOn w:val="27"/>
    <w:autoRedefine/>
    <w:qFormat/>
    <w:uiPriority w:val="0"/>
    <w:rPr>
      <w:rFonts w:hint="eastAsia" w:ascii="宋体" w:hAnsi="宋体" w:eastAsia="宋体" w:cs="宋体"/>
      <w:color w:val="000000"/>
      <w:kern w:val="2"/>
      <w:sz w:val="24"/>
      <w:szCs w:val="24"/>
      <w:u w:val="none"/>
    </w:rPr>
  </w:style>
  <w:style w:type="paragraph" w:customStyle="1" w:styleId="51">
    <w:name w:val="样式 (符号) 宋体"/>
    <w:basedOn w:val="1"/>
    <w:autoRedefine/>
    <w:qFormat/>
    <w:uiPriority w:val="0"/>
    <w:pPr>
      <w:ind w:firstLine="420"/>
    </w:pPr>
    <w:rPr>
      <w:rFonts w:ascii="Times New Roman" w:hAnsi="Times New Roman" w:eastAsia="宋体" w:cs="Times New Roman"/>
      <w:color w:val="000000"/>
      <w:kern w:val="1"/>
      <w:szCs w:val="20"/>
    </w:rPr>
  </w:style>
  <w:style w:type="character" w:customStyle="1" w:styleId="52">
    <w:name w:val="font61"/>
    <w:basedOn w:val="27"/>
    <w:autoRedefine/>
    <w:qFormat/>
    <w:uiPriority w:val="0"/>
    <w:rPr>
      <w:rFonts w:hint="eastAsia" w:ascii="宋体" w:hAnsi="宋体" w:eastAsia="宋体" w:cs="宋体"/>
      <w:color w:val="000000"/>
      <w:sz w:val="21"/>
      <w:szCs w:val="21"/>
      <w:u w:val="none"/>
    </w:rPr>
  </w:style>
  <w:style w:type="character" w:customStyle="1" w:styleId="53">
    <w:name w:val="font41"/>
    <w:basedOn w:val="27"/>
    <w:autoRedefine/>
    <w:qFormat/>
    <w:uiPriority w:val="0"/>
    <w:rPr>
      <w:rFonts w:ascii="微软雅黑" w:hAnsi="微软雅黑" w:eastAsia="微软雅黑" w:cs="微软雅黑"/>
      <w:color w:val="000000"/>
      <w:sz w:val="24"/>
      <w:szCs w:val="24"/>
      <w:u w:val="none"/>
    </w:rPr>
  </w:style>
  <w:style w:type="character" w:customStyle="1" w:styleId="54">
    <w:name w:val="font11"/>
    <w:basedOn w:val="27"/>
    <w:autoRedefine/>
    <w:qFormat/>
    <w:uiPriority w:val="0"/>
    <w:rPr>
      <w:rFonts w:hint="eastAsia" w:ascii="宋体" w:hAnsi="宋体" w:eastAsia="宋体" w:cs="宋体"/>
      <w:color w:val="000000"/>
      <w:sz w:val="24"/>
      <w:szCs w:val="24"/>
      <w:u w:val="none"/>
    </w:rPr>
  </w:style>
  <w:style w:type="paragraph" w:customStyle="1" w:styleId="55">
    <w:name w:val="表格"/>
    <w:basedOn w:val="39"/>
    <w:next w:val="1"/>
    <w:autoRedefine/>
    <w:qFormat/>
    <w:uiPriority w:val="0"/>
    <w:pPr>
      <w:spacing w:line="240" w:lineRule="auto"/>
      <w:ind w:firstLine="0" w:firstLineChars="0"/>
      <w:jc w:val="center"/>
    </w:pPr>
    <w:rPr>
      <w:rFonts w:ascii="Times New Roman" w:hAnsi="Times New Roman" w:eastAsia="仿宋"/>
      <w:sz w:val="24"/>
    </w:rPr>
  </w:style>
  <w:style w:type="table" w:customStyle="1" w:styleId="56">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Body text|1"/>
    <w:autoRedefine/>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59">
    <w:name w:val="font101"/>
    <w:basedOn w:val="27"/>
    <w:autoRedefine/>
    <w:qFormat/>
    <w:uiPriority w:val="0"/>
    <w:rPr>
      <w:rFonts w:hint="default" w:ascii="Times New Roman" w:hAnsi="Times New Roman" w:cs="Times New Roman"/>
      <w:color w:val="000000"/>
      <w:sz w:val="24"/>
      <w:szCs w:val="24"/>
      <w:u w:val="none"/>
    </w:rPr>
  </w:style>
  <w:style w:type="character" w:customStyle="1" w:styleId="60">
    <w:name w:val="font91"/>
    <w:basedOn w:val="27"/>
    <w:autoRedefine/>
    <w:qFormat/>
    <w:uiPriority w:val="0"/>
    <w:rPr>
      <w:rFonts w:hint="default" w:ascii="Times New Roman" w:hAnsi="Times New Roman" w:cs="Times New Roman"/>
      <w:color w:val="000000"/>
      <w:sz w:val="24"/>
      <w:szCs w:val="24"/>
      <w:u w:val="none"/>
    </w:rPr>
  </w:style>
  <w:style w:type="paragraph" w:customStyle="1" w:styleId="61">
    <w:name w:val="Table Paragraph"/>
    <w:basedOn w:val="1"/>
    <w:autoRedefine/>
    <w:unhideWhenUsed/>
    <w:qFormat/>
    <w:uiPriority w:val="1"/>
    <w:pPr>
      <w:autoSpaceDE w:val="0"/>
      <w:autoSpaceDN w:val="0"/>
      <w:adjustRightInd w:val="0"/>
      <w:jc w:val="left"/>
    </w:pPr>
    <w:rPr>
      <w:color w:val="auto"/>
      <w:sz w:val="24"/>
    </w:rPr>
  </w:style>
  <w:style w:type="paragraph" w:customStyle="1" w:styleId="62">
    <w:name w:val="Normal_0_1"/>
    <w:autoRedefine/>
    <w:qFormat/>
    <w:uiPriority w:val="0"/>
    <w:rPr>
      <w:rFonts w:ascii="Times New Roman" w:hAnsi="Times New Roman" w:eastAsia="宋体" w:cs="Times New Roman"/>
      <w:sz w:val="24"/>
      <w:szCs w:val="24"/>
      <w:lang w:val="en-US" w:eastAsia="zh-CN" w:bidi="ar-SA"/>
    </w:rPr>
  </w:style>
  <w:style w:type="paragraph" w:customStyle="1" w:styleId="63">
    <w:name w:val="表格文字"/>
    <w:basedOn w:val="64"/>
    <w:next w:val="8"/>
    <w:autoRedefine/>
    <w:qFormat/>
    <w:uiPriority w:val="0"/>
    <w:pPr>
      <w:adjustRightInd/>
      <w:ind w:firstLine="200" w:firstLineChars="200"/>
    </w:pPr>
    <w:rPr>
      <w:rFonts w:ascii="Arial" w:hAnsi="Arial"/>
      <w:spacing w:val="-5"/>
      <w:kern w:val="0"/>
      <w:sz w:val="24"/>
      <w:szCs w:val="20"/>
    </w:rPr>
  </w:style>
  <w:style w:type="paragraph" w:customStyle="1" w:styleId="64">
    <w:name w:val="表格文字（两侧对齐）"/>
    <w:basedOn w:val="1"/>
    <w:autoRedefine/>
    <w:qFormat/>
    <w:uiPriority w:val="0"/>
    <w:pPr>
      <w:snapToGrid w:val="0"/>
      <w:jc w:val="left"/>
    </w:pPr>
    <w:rPr>
      <w:rFonts w:ascii="Times New Roman" w:hAnsi="Times New Roman" w:eastAsia="宋体" w:cs="Times New Roman"/>
      <w:color w:val="auto"/>
      <w:sz w:val="20"/>
      <w:szCs w:val="24"/>
    </w:rPr>
  </w:style>
  <w:style w:type="paragraph" w:customStyle="1" w:styleId="65">
    <w:name w:val="A_正文_注释"/>
    <w:basedOn w:val="1"/>
    <w:qFormat/>
    <w:uiPriority w:val="0"/>
    <w:pPr>
      <w:tabs>
        <w:tab w:val="left" w:pos="1547"/>
      </w:tabs>
      <w:ind w:firstLine="600" w:firstLineChars="200"/>
    </w:pPr>
    <w:rPr>
      <w:rFonts w:eastAsia="仿宋"/>
      <w:color w:val="0070C0"/>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49028</Words>
  <Characters>53008</Characters>
  <Lines>1</Lines>
  <Paragraphs>1</Paragraphs>
  <TotalTime>11</TotalTime>
  <ScaleCrop>false</ScaleCrop>
  <LinksUpToDate>false</LinksUpToDate>
  <CharactersWithSpaces>58234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2024-02-06T07:37:00Z</cp:lastPrinted>
  <dcterms:modified xsi:type="dcterms:W3CDTF">2024-09-14T08:31:21Z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547A743001D44E41885810408C26BD17</vt:lpwstr>
  </property>
</Properties>
</file>