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5E2F5">
      <w:pPr>
        <w:kinsoku/>
        <w:wordWrap/>
        <w:overflowPunct/>
        <w:topLinePunct w:val="0"/>
        <w:bidi w:val="0"/>
        <w:snapToGrid/>
        <w:spacing w:line="360" w:lineRule="auto"/>
        <w:jc w:val="both"/>
        <w:rPr>
          <w:rFonts w:hint="eastAsia" w:asciiTheme="minorEastAsia" w:hAnsiTheme="minorEastAsia" w:eastAsiaTheme="minorEastAsia" w:cstheme="minorEastAsia"/>
          <w:b/>
          <w:i w:val="0"/>
          <w:iCs w:val="0"/>
          <w:color w:val="auto"/>
          <w:sz w:val="52"/>
          <w:szCs w:val="52"/>
          <w:highlight w:val="none"/>
          <w:lang w:eastAsia="zh-CN"/>
        </w:rPr>
      </w:pPr>
    </w:p>
    <w:p w14:paraId="75A77A3E">
      <w:pPr>
        <w:pStyle w:val="14"/>
        <w:spacing w:line="36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heme="minorEastAsia" w:hAnsiTheme="minorEastAsia" w:eastAsiaTheme="minorEastAsia" w:cstheme="minorEastAsia"/>
          <w:b/>
          <w:color w:val="auto"/>
          <w:sz w:val="56"/>
          <w:szCs w:val="56"/>
          <w:highlight w:val="none"/>
          <w:lang w:eastAsia="zh-CN"/>
        </w:rPr>
        <w:t>浦江县第四污水处理厂扩容改造项目设备购置</w:t>
      </w:r>
    </w:p>
    <w:p w14:paraId="7C9A8508">
      <w:pPr>
        <w:rPr>
          <w:rFonts w:hint="eastAsia" w:asciiTheme="minorEastAsia" w:hAnsiTheme="minorEastAsia" w:eastAsiaTheme="minorEastAsia" w:cstheme="minorEastAsia"/>
          <w:color w:val="auto"/>
          <w:highlight w:val="none"/>
          <w:lang w:val="en-US" w:eastAsia="zh-CN"/>
        </w:rPr>
      </w:pPr>
    </w:p>
    <w:p w14:paraId="09248C09">
      <w:pPr>
        <w:pStyle w:val="14"/>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0EFC2AFC">
      <w:pPr>
        <w:pStyle w:val="14"/>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4129800E">
      <w:pPr>
        <w:spacing w:line="360" w:lineRule="auto"/>
        <w:jc w:val="center"/>
        <w:rPr>
          <w:rFonts w:hint="eastAsia" w:asciiTheme="minorEastAsia" w:hAnsiTheme="minorEastAsia" w:eastAsiaTheme="minorEastAsia" w:cstheme="minorEastAsia"/>
          <w:b/>
          <w:color w:val="auto"/>
          <w:sz w:val="40"/>
          <w:szCs w:val="40"/>
          <w:highlight w:val="none"/>
        </w:rPr>
      </w:pPr>
    </w:p>
    <w:p w14:paraId="2E09BD90">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hint="eastAsia" w:asciiTheme="minorEastAsia" w:hAnsiTheme="minorEastAsia" w:eastAsiaTheme="minorEastAsia" w:cstheme="minorEastAsia"/>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14:paraId="26A25BF6">
      <w:pPr>
        <w:pStyle w:val="6"/>
        <w:ind w:left="0" w:leftChars="0" w:firstLine="0" w:firstLineChars="0"/>
        <w:rPr>
          <w:rFonts w:hint="eastAsia" w:asciiTheme="minorEastAsia" w:hAnsiTheme="minorEastAsia" w:eastAsiaTheme="minorEastAsia" w:cstheme="minorEastAsia"/>
          <w:b/>
          <w:color w:val="auto"/>
          <w:sz w:val="40"/>
          <w:szCs w:val="40"/>
          <w:highlight w:val="none"/>
          <w:lang w:eastAsia="zh-CN"/>
        </w:rPr>
      </w:pPr>
    </w:p>
    <w:tbl>
      <w:tblPr>
        <w:tblStyle w:val="26"/>
        <w:tblpPr w:leftFromText="180" w:rightFromText="180" w:vertAnchor="text" w:horzAnchor="page" w:tblpX="3479" w:tblpY="648"/>
        <w:tblOverlap w:val="never"/>
        <w:tblW w:w="5596" w:type="dxa"/>
        <w:tblInd w:w="0" w:type="dxa"/>
        <w:tblLayout w:type="fixed"/>
        <w:tblCellMar>
          <w:top w:w="0" w:type="dxa"/>
          <w:left w:w="108" w:type="dxa"/>
          <w:bottom w:w="0" w:type="dxa"/>
          <w:right w:w="108" w:type="dxa"/>
        </w:tblCellMar>
      </w:tblPr>
      <w:tblGrid>
        <w:gridCol w:w="1755"/>
        <w:gridCol w:w="3841"/>
      </w:tblGrid>
      <w:tr w14:paraId="3D10C7AC">
        <w:tblPrEx>
          <w:tblCellMar>
            <w:top w:w="0" w:type="dxa"/>
            <w:left w:w="108" w:type="dxa"/>
            <w:bottom w:w="0" w:type="dxa"/>
            <w:right w:w="108" w:type="dxa"/>
          </w:tblCellMar>
        </w:tblPrEx>
        <w:trPr>
          <w:trHeight w:val="936" w:hRule="atLeast"/>
        </w:trPr>
        <w:tc>
          <w:tcPr>
            <w:tcW w:w="1755" w:type="dxa"/>
            <w:noWrap w:val="0"/>
            <w:vAlign w:val="center"/>
          </w:tcPr>
          <w:p w14:paraId="48B9C6AD">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20"/>
                <w:highlight w:val="none"/>
                <w:shd w:val="clear" w:color="auto" w:fill="auto"/>
              </w:rPr>
            </w:pPr>
            <w:r>
              <w:rPr>
                <w:rFonts w:hint="eastAsia" w:asciiTheme="minorEastAsia" w:hAnsiTheme="minorEastAsia" w:eastAsiaTheme="minorEastAsia" w:cstheme="minorEastAsia"/>
                <w:i w:val="0"/>
                <w:iCs w:val="0"/>
                <w:color w:val="auto"/>
                <w:sz w:val="32"/>
                <w:szCs w:val="20"/>
                <w:highlight w:val="none"/>
                <w:shd w:val="clear" w:color="auto" w:fill="auto"/>
                <w:lang w:val="en-US" w:eastAsia="zh-CN"/>
              </w:rPr>
              <w:t>项目</w:t>
            </w:r>
            <w:r>
              <w:rPr>
                <w:rFonts w:hint="eastAsia" w:asciiTheme="minorEastAsia" w:hAnsiTheme="minorEastAsia" w:eastAsiaTheme="minorEastAsia" w:cstheme="minorEastAsia"/>
                <w:i w:val="0"/>
                <w:iCs w:val="0"/>
                <w:color w:val="auto"/>
                <w:sz w:val="32"/>
                <w:szCs w:val="20"/>
                <w:highlight w:val="none"/>
                <w:shd w:val="clear" w:color="auto" w:fill="auto"/>
              </w:rPr>
              <w:t>编号：</w:t>
            </w:r>
          </w:p>
        </w:tc>
        <w:tc>
          <w:tcPr>
            <w:tcW w:w="3841" w:type="dxa"/>
            <w:noWrap w:val="0"/>
            <w:vAlign w:val="center"/>
          </w:tcPr>
          <w:p w14:paraId="492E51EB">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32"/>
                <w:highlight w:val="none"/>
                <w:shd w:val="clear" w:color="auto" w:fill="auto"/>
                <w:lang w:val="en-US" w:eastAsia="zh-CN"/>
              </w:rPr>
            </w:pPr>
            <w:r>
              <w:rPr>
                <w:rFonts w:hint="eastAsia" w:asciiTheme="minorEastAsia" w:hAnsiTheme="minorEastAsia" w:eastAsiaTheme="minorEastAsia" w:cstheme="minorEastAsia"/>
                <w:i w:val="0"/>
                <w:iCs w:val="0"/>
                <w:color w:val="auto"/>
                <w:sz w:val="32"/>
                <w:szCs w:val="32"/>
                <w:highlight w:val="none"/>
                <w:shd w:val="clear" w:color="auto" w:fill="auto"/>
                <w:lang w:val="en-US" w:eastAsia="zh-CN"/>
              </w:rPr>
              <w:t>KXGK2070012024007</w:t>
            </w:r>
          </w:p>
        </w:tc>
      </w:tr>
    </w:tbl>
    <w:p w14:paraId="4C1D5968">
      <w:pPr>
        <w:pStyle w:val="6"/>
        <w:rPr>
          <w:rFonts w:hint="eastAsia" w:asciiTheme="minorEastAsia" w:hAnsiTheme="minorEastAsia" w:eastAsiaTheme="minorEastAsia" w:cstheme="minorEastAsia"/>
          <w:color w:val="auto"/>
          <w:highlight w:val="none"/>
        </w:rPr>
      </w:pPr>
    </w:p>
    <w:p w14:paraId="06CE01BE">
      <w:pPr>
        <w:pStyle w:val="6"/>
        <w:rPr>
          <w:rFonts w:hint="eastAsia" w:asciiTheme="minorEastAsia" w:hAnsiTheme="minorEastAsia" w:eastAsiaTheme="minorEastAsia" w:cstheme="minorEastAsia"/>
          <w:color w:val="auto"/>
          <w:highlight w:val="none"/>
        </w:rPr>
      </w:pPr>
    </w:p>
    <w:p w14:paraId="1FB952EB">
      <w:pPr>
        <w:pStyle w:val="6"/>
        <w:ind w:left="0" w:leftChars="0" w:firstLine="0" w:firstLineChars="0"/>
        <w:rPr>
          <w:rFonts w:hint="eastAsia" w:asciiTheme="minorEastAsia" w:hAnsiTheme="minorEastAsia" w:eastAsiaTheme="minorEastAsia" w:cstheme="minorEastAsia"/>
          <w:color w:val="auto"/>
          <w:highlight w:val="none"/>
        </w:rPr>
      </w:pPr>
    </w:p>
    <w:p w14:paraId="36064370">
      <w:pPr>
        <w:pStyle w:val="6"/>
        <w:rPr>
          <w:rFonts w:hint="eastAsia" w:asciiTheme="minorEastAsia" w:hAnsiTheme="minorEastAsia" w:eastAsiaTheme="minorEastAsia" w:cstheme="minorEastAsia"/>
          <w:color w:val="auto"/>
          <w:highlight w:val="none"/>
        </w:rPr>
      </w:pPr>
    </w:p>
    <w:p w14:paraId="51D7632C">
      <w:pPr>
        <w:pStyle w:val="5"/>
        <w:ind w:left="0" w:leftChars="0" w:firstLine="0" w:firstLineChars="0"/>
        <w:rPr>
          <w:rFonts w:hint="eastAsia" w:asciiTheme="minorEastAsia" w:hAnsiTheme="minorEastAsia" w:eastAsiaTheme="minorEastAsia" w:cstheme="minorEastAsia"/>
          <w:color w:val="auto"/>
          <w:highlight w:val="none"/>
        </w:rPr>
      </w:pPr>
    </w:p>
    <w:p w14:paraId="7CB1B6B0">
      <w:pPr>
        <w:pStyle w:val="6"/>
        <w:rPr>
          <w:rFonts w:hint="eastAsia" w:asciiTheme="minorEastAsia" w:hAnsiTheme="minorEastAsia" w:eastAsiaTheme="minorEastAsia" w:cstheme="minorEastAsia"/>
          <w:color w:val="auto"/>
          <w:highlight w:val="none"/>
        </w:rPr>
      </w:pPr>
    </w:p>
    <w:p w14:paraId="1F1839B0">
      <w:pPr>
        <w:pStyle w:val="5"/>
        <w:rPr>
          <w:rFonts w:hint="eastAsia" w:asciiTheme="minorEastAsia" w:hAnsiTheme="minorEastAsia" w:eastAsiaTheme="minorEastAsia" w:cstheme="minorEastAsia"/>
          <w:color w:val="auto"/>
          <w:highlight w:val="none"/>
        </w:rPr>
      </w:pPr>
    </w:p>
    <w:p w14:paraId="49838C3D">
      <w:pPr>
        <w:pStyle w:val="6"/>
        <w:rPr>
          <w:rFonts w:hint="eastAsia" w:asciiTheme="minorEastAsia" w:hAnsiTheme="minorEastAsia" w:eastAsiaTheme="minorEastAsia" w:cstheme="minorEastAsia"/>
          <w:color w:val="auto"/>
          <w:highlight w:val="none"/>
        </w:rPr>
      </w:pPr>
    </w:p>
    <w:p w14:paraId="46413688">
      <w:pPr>
        <w:pStyle w:val="6"/>
        <w:rPr>
          <w:rFonts w:hint="eastAsia" w:asciiTheme="minorEastAsia" w:hAnsiTheme="minorEastAsia" w:eastAsiaTheme="minorEastAsia" w:cstheme="minorEastAsia"/>
          <w:color w:val="auto"/>
          <w:highlight w:val="none"/>
        </w:rPr>
      </w:pPr>
    </w:p>
    <w:p w14:paraId="75EDFD44">
      <w:pPr>
        <w:pStyle w:val="5"/>
        <w:rPr>
          <w:rFonts w:hint="eastAsia" w:asciiTheme="minorEastAsia" w:hAnsiTheme="minorEastAsia" w:eastAsiaTheme="minorEastAsia" w:cstheme="minorEastAsia"/>
          <w:color w:val="auto"/>
          <w:highlight w:val="none"/>
        </w:rPr>
      </w:pPr>
    </w:p>
    <w:tbl>
      <w:tblPr>
        <w:tblStyle w:val="27"/>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1E23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3A73B986">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购</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人：</w:t>
            </w:r>
          </w:p>
        </w:tc>
        <w:tc>
          <w:tcPr>
            <w:tcW w:w="6270" w:type="dxa"/>
            <w:noWrap w:val="0"/>
            <w:vAlign w:val="top"/>
          </w:tcPr>
          <w:p w14:paraId="3A92CFB3">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eastAsia="zh-CN"/>
              </w:rPr>
              <w:t>浦江县住房和城乡建设局</w:t>
            </w:r>
          </w:p>
        </w:tc>
      </w:tr>
      <w:tr w14:paraId="3FA8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5FB6A937">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采购代理机构：</w:t>
            </w:r>
          </w:p>
        </w:tc>
        <w:tc>
          <w:tcPr>
            <w:tcW w:w="6270" w:type="dxa"/>
            <w:noWrap w:val="0"/>
            <w:vAlign w:val="top"/>
          </w:tcPr>
          <w:p w14:paraId="67D0A06B">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rPr>
              <w:t>科信联合工程咨询有限公司</w:t>
            </w:r>
          </w:p>
        </w:tc>
      </w:tr>
      <w:tr w14:paraId="5A65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71C33E8E">
            <w:pPr>
              <w:kinsoku/>
              <w:wordWrap/>
              <w:overflowPunct/>
              <w:topLinePunct w:val="0"/>
              <w:autoSpaceDE w:val="0"/>
              <w:autoSpaceDN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en-US" w:eastAsia="zh-CN"/>
              </w:rPr>
              <w:t>2024</w:t>
            </w:r>
            <w:r>
              <w:rPr>
                <w:rFonts w:hint="eastAsia" w:asciiTheme="minorEastAsia" w:hAnsiTheme="minorEastAsia" w:eastAsiaTheme="minorEastAsia" w:cstheme="minorEastAsia"/>
                <w:i w:val="0"/>
                <w:iCs w:val="0"/>
                <w:color w:val="auto"/>
                <w:sz w:val="32"/>
                <w:szCs w:val="32"/>
                <w:highlight w:val="none"/>
              </w:rPr>
              <w:t>年</w:t>
            </w:r>
            <w:r>
              <w:rPr>
                <w:rFonts w:hint="eastAsia" w:asciiTheme="minorEastAsia" w:hAnsiTheme="minorEastAsia" w:eastAsiaTheme="minorEastAsia" w:cstheme="minorEastAsia"/>
                <w:i w:val="0"/>
                <w:iCs w:val="0"/>
                <w:color w:val="auto"/>
                <w:sz w:val="32"/>
                <w:szCs w:val="32"/>
                <w:highlight w:val="none"/>
                <w:lang w:val="en-US" w:eastAsia="zh-CN"/>
              </w:rPr>
              <w:t>8</w:t>
            </w:r>
            <w:r>
              <w:rPr>
                <w:rFonts w:hint="eastAsia" w:asciiTheme="minorEastAsia" w:hAnsiTheme="minorEastAsia" w:eastAsiaTheme="minorEastAsia" w:cstheme="minorEastAsia"/>
                <w:i w:val="0"/>
                <w:iCs w:val="0"/>
                <w:color w:val="auto"/>
                <w:sz w:val="32"/>
                <w:szCs w:val="32"/>
                <w:highlight w:val="none"/>
              </w:rPr>
              <w:t>月</w:t>
            </w:r>
          </w:p>
        </w:tc>
      </w:tr>
    </w:tbl>
    <w:p w14:paraId="63CFCA2E">
      <w:pPr>
        <w:pStyle w:val="6"/>
        <w:rPr>
          <w:rFonts w:hint="eastAsia" w:asciiTheme="minorEastAsia" w:hAnsiTheme="minorEastAsia" w:eastAsiaTheme="minorEastAsia" w:cstheme="minorEastAsia"/>
          <w:color w:val="auto"/>
          <w:highlight w:val="none"/>
        </w:rPr>
      </w:pPr>
    </w:p>
    <w:p w14:paraId="5A49E8FC">
      <w:pPr>
        <w:pStyle w:val="6"/>
        <w:ind w:left="0" w:leftChars="0" w:firstLine="0" w:firstLineChars="0"/>
        <w:rPr>
          <w:rFonts w:hint="eastAsia" w:asciiTheme="minorEastAsia" w:hAnsiTheme="minorEastAsia" w:eastAsiaTheme="minorEastAsia" w:cstheme="minorEastAsia"/>
          <w:color w:val="auto"/>
          <w:highlight w:val="none"/>
        </w:rPr>
      </w:pPr>
    </w:p>
    <w:p w14:paraId="048B8D6E">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4BCCDF5D">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20F777B9">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745D6AB9">
      <w:pPr>
        <w:adjustRightInd w:val="0"/>
        <w:spacing w:line="360" w:lineRule="auto"/>
        <w:rPr>
          <w:rFonts w:hint="eastAsia" w:asciiTheme="minorEastAsia" w:hAnsiTheme="minorEastAsia" w:eastAsiaTheme="minorEastAsia" w:cstheme="minorEastAsia"/>
          <w:color w:val="auto"/>
          <w:sz w:val="32"/>
          <w:szCs w:val="32"/>
          <w:highlight w:val="none"/>
        </w:rPr>
      </w:pPr>
    </w:p>
    <w:p w14:paraId="045F3971">
      <w:pPr>
        <w:adjustRightInd w:val="0"/>
        <w:spacing w:line="360" w:lineRule="auto"/>
        <w:rPr>
          <w:rFonts w:hint="eastAsia" w:asciiTheme="minorEastAsia" w:hAnsiTheme="minorEastAsia" w:eastAsiaTheme="minorEastAsia" w:cstheme="minorEastAsia"/>
          <w:color w:val="auto"/>
          <w:sz w:val="32"/>
          <w:szCs w:val="32"/>
          <w:highlight w:val="none"/>
        </w:rPr>
      </w:pPr>
    </w:p>
    <w:p w14:paraId="074FC3A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43500B1F">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266E5D29">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6AFBE248">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6A731284">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19892D8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4D513AB5">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7E9C52F6">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4A4B25CF">
      <w:pPr>
        <w:rPr>
          <w:rFonts w:hint="eastAsia" w:asciiTheme="minorEastAsia" w:hAnsiTheme="minorEastAsia" w:eastAsiaTheme="minorEastAsia" w:cstheme="minorEastAsia"/>
          <w:color w:val="auto"/>
          <w:sz w:val="32"/>
          <w:szCs w:val="32"/>
          <w:highlight w:val="none"/>
          <w:lang w:eastAsia="zh-CN"/>
        </w:rPr>
      </w:pPr>
    </w:p>
    <w:p w14:paraId="4C305110">
      <w:pPr>
        <w:rPr>
          <w:rFonts w:hint="eastAsia" w:asciiTheme="minorEastAsia" w:hAnsiTheme="minorEastAsia" w:eastAsiaTheme="minorEastAsia" w:cstheme="minorEastAsia"/>
          <w:color w:val="auto"/>
          <w:sz w:val="32"/>
          <w:szCs w:val="32"/>
          <w:highlight w:val="none"/>
          <w:lang w:eastAsia="zh-CN"/>
        </w:rPr>
      </w:pPr>
    </w:p>
    <w:p w14:paraId="6516294D">
      <w:pPr>
        <w:pStyle w:val="25"/>
        <w:rPr>
          <w:rFonts w:hint="eastAsia" w:asciiTheme="minorEastAsia" w:hAnsiTheme="minorEastAsia" w:eastAsiaTheme="minorEastAsia" w:cstheme="minorEastAsia"/>
          <w:color w:val="auto"/>
          <w:sz w:val="32"/>
          <w:szCs w:val="32"/>
          <w:highlight w:val="none"/>
        </w:rPr>
      </w:pPr>
    </w:p>
    <w:p w14:paraId="73F05AA5">
      <w:pPr>
        <w:rPr>
          <w:rFonts w:hint="eastAsia" w:asciiTheme="minorEastAsia" w:hAnsiTheme="minorEastAsia" w:eastAsiaTheme="minorEastAsia" w:cstheme="minorEastAsia"/>
          <w:color w:val="auto"/>
          <w:sz w:val="32"/>
          <w:szCs w:val="32"/>
          <w:highlight w:val="none"/>
        </w:rPr>
      </w:pPr>
    </w:p>
    <w:p w14:paraId="3D5E6117">
      <w:pPr>
        <w:pStyle w:val="25"/>
        <w:rPr>
          <w:rFonts w:hint="eastAsia" w:asciiTheme="minorEastAsia" w:hAnsiTheme="minorEastAsia" w:eastAsiaTheme="minorEastAsia" w:cstheme="minorEastAsia"/>
          <w:color w:val="auto"/>
          <w:sz w:val="32"/>
          <w:szCs w:val="32"/>
          <w:highlight w:val="none"/>
        </w:rPr>
      </w:pPr>
    </w:p>
    <w:p w14:paraId="21463EC8">
      <w:pPr>
        <w:rPr>
          <w:rFonts w:hint="eastAsia" w:asciiTheme="minorEastAsia" w:hAnsiTheme="minorEastAsia" w:eastAsiaTheme="minorEastAsia" w:cstheme="minorEastAsia"/>
          <w:color w:val="auto"/>
          <w:sz w:val="32"/>
          <w:szCs w:val="32"/>
          <w:highlight w:val="none"/>
        </w:rPr>
      </w:pPr>
    </w:p>
    <w:p w14:paraId="23CDA8CB">
      <w:pPr>
        <w:pStyle w:val="25"/>
        <w:rPr>
          <w:rFonts w:hint="eastAsia" w:asciiTheme="minorEastAsia" w:hAnsiTheme="minorEastAsia" w:eastAsiaTheme="minorEastAsia" w:cstheme="minorEastAsia"/>
          <w:color w:val="auto"/>
          <w:sz w:val="32"/>
          <w:szCs w:val="32"/>
          <w:highlight w:val="none"/>
        </w:rPr>
      </w:pPr>
    </w:p>
    <w:p w14:paraId="195F82E0">
      <w:pPr>
        <w:adjustRightInd/>
        <w:spacing w:line="360" w:lineRule="auto"/>
        <w:jc w:val="both"/>
        <w:outlineLvl w:val="9"/>
        <w:rPr>
          <w:rFonts w:hint="eastAsia" w:asciiTheme="minorEastAsia" w:hAnsiTheme="minorEastAsia" w:eastAsiaTheme="minorEastAsia" w:cstheme="minorEastAsia"/>
          <w:b/>
          <w:color w:val="auto"/>
          <w:sz w:val="36"/>
          <w:szCs w:val="20"/>
          <w:highlight w:val="none"/>
        </w:rPr>
      </w:pPr>
    </w:p>
    <w:p w14:paraId="27F1ED37">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07D364F7">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01D817AC">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55E5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7343F806">
            <w:pPr>
              <w:widowControl/>
              <w:spacing w:line="360" w:lineRule="auto"/>
              <w:jc w:val="left"/>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63AAEA61">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none"/>
              </w:rPr>
              <w:t>(</w:t>
            </w:r>
            <w:r>
              <w:rPr>
                <w:rFonts w:hint="eastAsia" w:asciiTheme="minorEastAsia" w:hAnsiTheme="minorEastAsia" w:eastAsiaTheme="minorEastAsia" w:cstheme="minorEastAsia"/>
                <w:color w:val="auto"/>
                <w:kern w:val="0"/>
                <w:sz w:val="24"/>
                <w:szCs w:val="24"/>
                <w:highlight w:val="none"/>
                <w:lang w:eastAsia="zh-CN"/>
              </w:rPr>
              <w:t>浦江县第四污水处理厂扩容改造项目设备购置</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2024年9月3日15时00分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6F63FD6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134C82E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项目编号：KXGK2070012024007</w:t>
      </w:r>
      <w:r>
        <w:rPr>
          <w:rFonts w:hint="eastAsia" w:asciiTheme="minorEastAsia" w:hAnsiTheme="minorEastAsia" w:eastAsiaTheme="minorEastAsia" w:cstheme="minorEastAsia"/>
          <w:b/>
          <w:color w:val="auto"/>
          <w:sz w:val="24"/>
          <w:szCs w:val="24"/>
          <w:highlight w:val="none"/>
          <w:lang w:val="en-US" w:eastAsia="zh-CN"/>
        </w:rPr>
        <w:t xml:space="preserve"> </w:t>
      </w:r>
    </w:p>
    <w:p w14:paraId="775B506F">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浦江县第四污水处理厂扩容改造项目设备购置</w:t>
      </w:r>
    </w:p>
    <w:p w14:paraId="2A68D56F">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28540900</w:t>
      </w:r>
    </w:p>
    <w:p w14:paraId="4F677FA7">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28540000</w:t>
      </w:r>
    </w:p>
    <w:p w14:paraId="74A0656B">
      <w:pPr>
        <w:keepNext w:val="0"/>
        <w:keepLines w:val="0"/>
        <w:pageBreakBefore w:val="0"/>
        <w:widowControl/>
        <w:shd w:val="clear"/>
        <w:kinsoku/>
        <w:wordWrap/>
        <w:overflowPunct/>
        <w:topLinePunct w:val="0"/>
        <w:autoSpaceDE/>
        <w:autoSpaceDN/>
        <w:bidi w:val="0"/>
        <w:adjustRightInd w:val="0"/>
        <w:snapToGrid w:val="0"/>
        <w:spacing w:before="0" w:line="360" w:lineRule="auto"/>
        <w:ind w:firstLine="482" w:firstLineChars="200"/>
        <w:jc w:val="both"/>
        <w:textAlignment w:val="auto"/>
        <w:outlineLvl w:val="9"/>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1F84B2A2">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w:t>
      </w:r>
      <w:r>
        <w:rPr>
          <w:rFonts w:hint="eastAsia" w:asciiTheme="minorEastAsia" w:hAnsiTheme="minorEastAsia" w:eastAsiaTheme="minorEastAsia" w:cstheme="minorEastAsia"/>
          <w:b/>
          <w:color w:val="auto"/>
          <w:sz w:val="24"/>
          <w:szCs w:val="24"/>
          <w:highlight w:val="none"/>
          <w:lang w:eastAsia="zh-CN"/>
        </w:rPr>
        <w:t>浦江县第四污水处理厂扩容改造项目设备购置</w:t>
      </w:r>
    </w:p>
    <w:p w14:paraId="1B2AAE1F">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数量：1 </w:t>
      </w:r>
    </w:p>
    <w:p w14:paraId="6BE63E7E">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28540900</w:t>
      </w:r>
    </w:p>
    <w:p w14:paraId="5FB8C42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简要规格描述或项目基本概况介绍、用途：详见</w:t>
      </w:r>
      <w:r>
        <w:rPr>
          <w:rFonts w:hint="eastAsia" w:asciiTheme="minorEastAsia" w:hAnsiTheme="minorEastAsia" w:eastAsiaTheme="minorEastAsia" w:cstheme="minorEastAsia"/>
          <w:b/>
          <w:color w:val="auto"/>
          <w:sz w:val="24"/>
          <w:szCs w:val="24"/>
          <w:highlight w:val="none"/>
          <w:lang w:val="en-US" w:eastAsia="zh-CN"/>
        </w:rPr>
        <w:t>采购</w:t>
      </w:r>
      <w:r>
        <w:rPr>
          <w:rFonts w:hint="eastAsia" w:asciiTheme="minorEastAsia" w:hAnsiTheme="minorEastAsia" w:eastAsiaTheme="minorEastAsia" w:cstheme="minorEastAsia"/>
          <w:b/>
          <w:color w:val="auto"/>
          <w:sz w:val="24"/>
          <w:szCs w:val="24"/>
          <w:highlight w:val="none"/>
        </w:rPr>
        <w:t>文件</w:t>
      </w:r>
    </w:p>
    <w:p w14:paraId="5277E3A0">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outlineLvl w:val="9"/>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4DE093ED">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合同履约期限：土建完成后100日历天内完成所有设备安装调试完成并通过验收。</w:t>
      </w:r>
    </w:p>
    <w:p w14:paraId="1829DB82">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outlineLvl w:val="9"/>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r>
        <w:rPr>
          <w:rFonts w:hint="eastAsia" w:asciiTheme="minorEastAsia" w:hAnsiTheme="minorEastAsia" w:eastAsiaTheme="minorEastAsia" w:cstheme="minorEastAsia"/>
          <w:color w:val="auto"/>
          <w:sz w:val="24"/>
          <w:szCs w:val="24"/>
          <w:highlight w:val="none"/>
        </w:rPr>
        <w:sym w:font="Wingdings" w:char="00FE"/>
      </w:r>
      <w:r>
        <w:rPr>
          <w:rFonts w:hint="eastAsia" w:asciiTheme="minorEastAsia" w:hAnsiTheme="minorEastAsia" w:eastAsiaTheme="minorEastAsia" w:cstheme="minorEastAsia"/>
          <w:b/>
          <w:snapToGrid w:val="0"/>
          <w:color w:val="auto"/>
          <w:kern w:val="28"/>
          <w:sz w:val="24"/>
          <w:szCs w:val="24"/>
          <w:highlight w:val="none"/>
          <w:lang w:val="en-US" w:eastAsia="zh-CN" w:bidi="ar-SA"/>
        </w:rPr>
        <w:t>是，</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b/>
          <w:snapToGrid w:val="0"/>
          <w:color w:val="auto"/>
          <w:kern w:val="28"/>
          <w:sz w:val="24"/>
          <w:szCs w:val="24"/>
          <w:highlight w:val="none"/>
          <w:lang w:val="en-US" w:eastAsia="zh-CN" w:bidi="ar-SA"/>
        </w:rPr>
        <w:t>否</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0074FC94">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18725DA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w:t>
      </w:r>
      <w:r>
        <w:rPr>
          <w:rFonts w:hint="eastAsia" w:asciiTheme="minorEastAsia" w:hAnsiTheme="minorEastAsia" w:eastAsiaTheme="minorEastAsia" w:cstheme="minorEastAsia"/>
          <w:snapToGrid w:val="0"/>
          <w:color w:val="auto"/>
          <w:kern w:val="28"/>
          <w:sz w:val="24"/>
          <w:szCs w:val="20"/>
          <w:highlight w:val="none"/>
          <w:lang w:eastAsia="zh-CN"/>
        </w:rPr>
        <w:t>.</w:t>
      </w:r>
      <w:r>
        <w:rPr>
          <w:rFonts w:hint="eastAsia" w:asciiTheme="minorEastAsia" w:hAnsiTheme="minorEastAsia" w:eastAsiaTheme="minorEastAsia" w:cstheme="minorEastAsia"/>
          <w:snapToGrid w:val="0"/>
          <w:color w:val="auto"/>
          <w:kern w:val="28"/>
          <w:sz w:val="24"/>
          <w:szCs w:val="20"/>
          <w:highlight w:val="none"/>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r>
        <w:rPr>
          <w:rFonts w:hint="eastAsia" w:asciiTheme="minorEastAsia" w:hAnsiTheme="minorEastAsia" w:eastAsiaTheme="minorEastAsia" w:cstheme="minorEastAsia"/>
          <w:snapToGrid w:val="0"/>
          <w:color w:val="auto"/>
          <w:kern w:val="28"/>
          <w:sz w:val="24"/>
          <w:szCs w:val="20"/>
          <w:highlight w:val="none"/>
          <w:lang w:eastAsia="zh-CN"/>
        </w:rPr>
        <w:t>；</w:t>
      </w:r>
    </w:p>
    <w:p w14:paraId="45186813">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rPr>
        <w:t>；</w:t>
      </w:r>
    </w:p>
    <w:p w14:paraId="7F08FC5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3.本项目的特定资格要求：</w:t>
      </w:r>
      <w:r>
        <w:rPr>
          <w:rFonts w:hint="eastAsia" w:asciiTheme="minorEastAsia" w:hAnsiTheme="minorEastAsia" w:eastAsiaTheme="minorEastAsia" w:cstheme="minorEastAsia"/>
          <w:snapToGrid w:val="0"/>
          <w:color w:val="auto"/>
          <w:kern w:val="28"/>
          <w:sz w:val="24"/>
          <w:szCs w:val="20"/>
          <w:highlight w:val="none"/>
          <w:lang w:eastAsia="zh-CN"/>
        </w:rPr>
        <w:t>无</w:t>
      </w:r>
      <w:r>
        <w:rPr>
          <w:rFonts w:hint="eastAsia" w:asciiTheme="minorEastAsia" w:hAnsiTheme="minorEastAsia" w:eastAsiaTheme="minorEastAsia" w:cstheme="minorEastAsia"/>
          <w:snapToGrid w:val="0"/>
          <w:color w:val="auto"/>
          <w:kern w:val="28"/>
          <w:sz w:val="24"/>
          <w:szCs w:val="24"/>
          <w:highlight w:val="none"/>
          <w:lang w:val="en-US" w:eastAsia="zh-CN"/>
        </w:rPr>
        <w:t>；</w:t>
      </w:r>
    </w:p>
    <w:p w14:paraId="141DB1B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FB2D23">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5A0D6334">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9月3日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61A71A1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2FD69CC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4A91181F">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48DCA85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7C4A6602">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2024年9月3日15时00分</w:t>
      </w:r>
      <w:r>
        <w:rPr>
          <w:rFonts w:hint="eastAsia" w:asciiTheme="minorEastAsia" w:hAnsiTheme="minorEastAsia" w:eastAsiaTheme="minorEastAsia" w:cstheme="minorEastAsia"/>
          <w:color w:val="auto"/>
          <w:sz w:val="24"/>
          <w:szCs w:val="24"/>
          <w:highlight w:val="none"/>
        </w:rPr>
        <w:t>（北京时间）</w:t>
      </w:r>
    </w:p>
    <w:p w14:paraId="466E6B7B">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45F6314D">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2024年9月3日15时00分</w:t>
      </w:r>
      <w:r>
        <w:rPr>
          <w:rFonts w:hint="eastAsia" w:asciiTheme="minorEastAsia" w:hAnsiTheme="minorEastAsia" w:eastAsiaTheme="minorEastAsia" w:cstheme="minorEastAsia"/>
          <w:color w:val="auto"/>
          <w:sz w:val="24"/>
          <w:szCs w:val="24"/>
          <w:highlight w:val="none"/>
        </w:rPr>
        <w:t>（北京时间）</w:t>
      </w:r>
    </w:p>
    <w:p w14:paraId="6140C4D5">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44EC1CB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0ACB55B4">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https://zfcg.czt.zj.gov.cn/site/detail?parentId=600007&amp;articleId=THtDhxB02orWmDtGbl%2Fr1Q%3D%3D&amp;utm=site.site-PC-37000.979-pc-websitegroup-zhejiang-secondPage-front.5.97507e0027ea11ef91b52d9883016493</w:t>
      </w:r>
    </w:p>
    <w:p w14:paraId="2674FEC5">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1DFFD8A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530ABA05">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2B6D221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C5BD32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highlight w:val="none"/>
          <w:lang w:eastAsia="zh-CN"/>
        </w:rPr>
        <w:t>浙江政务服务网</w:t>
      </w:r>
      <w:r>
        <w:rPr>
          <w:rFonts w:hint="eastAsia" w:asciiTheme="minorEastAsia" w:hAnsiTheme="minorEastAsia" w:eastAsiaTheme="minorEastAsia" w:cstheme="minorEastAsia"/>
          <w:color w:val="auto"/>
          <w:sz w:val="24"/>
          <w:szCs w:val="24"/>
          <w:highlight w:val="none"/>
        </w:rPr>
        <w:t>-政府采购投诉处理-在线办理。</w:t>
      </w:r>
    </w:p>
    <w:p w14:paraId="68834C6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6B0C9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w:t>
      </w:r>
      <w:r>
        <w:rPr>
          <w:rFonts w:hint="eastAsia" w:asciiTheme="minorEastAsia" w:hAnsiTheme="minorEastAsia" w:eastAsiaTheme="minorEastAsia" w:cstheme="minorEastAsia"/>
          <w:color w:val="auto"/>
          <w:sz w:val="24"/>
          <w:szCs w:val="24"/>
          <w:highlight w:val="none"/>
          <w:lang w:val="en-US" w:eastAsia="zh-CN"/>
        </w:rPr>
        <w:t>来</w:t>
      </w:r>
      <w:r>
        <w:rPr>
          <w:rFonts w:hint="eastAsia" w:asciiTheme="minorEastAsia" w:hAnsiTheme="minorEastAsia" w:eastAsiaTheme="minorEastAsia" w:cstheme="minorEastAsia"/>
          <w:color w:val="auto"/>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浙江省金华市浦江县农副产品批发交易市场A1幢213号科信，</w:t>
      </w:r>
      <w:r>
        <w:rPr>
          <w:rFonts w:hint="eastAsia" w:asciiTheme="minorEastAsia" w:hAnsiTheme="minorEastAsia" w:eastAsiaTheme="minorEastAsia" w:cstheme="minorEastAsia"/>
          <w:color w:val="auto"/>
          <w:sz w:val="24"/>
          <w:highlight w:val="none"/>
          <w:u w:val="single"/>
          <w:lang w:val="en-US" w:eastAsia="zh-CN"/>
        </w:rPr>
        <w:t>金女士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13456323069</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70279ABB">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6278D78E">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D8E6F65">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Cs/>
          <w:color w:val="auto"/>
          <w:sz w:val="24"/>
        </w:rPr>
        <w:t>7.政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57F5AF70">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7DE6EDE0">
      <w:pPr>
        <w:keepNext w:val="0"/>
        <w:keepLines w:val="0"/>
        <w:pageBreakBefore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663C170D">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2B73A71F">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6516516B">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名称：</w:t>
      </w:r>
      <w:r>
        <w:rPr>
          <w:rFonts w:hint="eastAsia" w:asciiTheme="minorEastAsia" w:hAnsiTheme="minorEastAsia" w:eastAsiaTheme="minorEastAsia" w:cstheme="minorEastAsia"/>
          <w:color w:val="auto"/>
          <w:sz w:val="24"/>
          <w:szCs w:val="24"/>
          <w:highlight w:val="none"/>
          <w:lang w:eastAsia="zh-CN"/>
        </w:rPr>
        <w:t>浦江县住房和城乡建设局</w:t>
      </w:r>
      <w:r>
        <w:rPr>
          <w:rFonts w:hint="eastAsia" w:asciiTheme="minorEastAsia" w:hAnsiTheme="minorEastAsia" w:eastAsiaTheme="minorEastAsia" w:cstheme="minorEastAsia"/>
          <w:color w:val="auto"/>
          <w:sz w:val="24"/>
          <w:szCs w:val="24"/>
          <w:highlight w:val="none"/>
        </w:rPr>
        <w:t xml:space="preserve"> </w:t>
      </w:r>
    </w:p>
    <w:p w14:paraId="5D1ED8FD">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地址：</w:t>
      </w:r>
      <w:r>
        <w:rPr>
          <w:rFonts w:hint="eastAsia" w:asciiTheme="minorEastAsia" w:hAnsiTheme="minorEastAsia" w:eastAsiaTheme="minorEastAsia" w:cstheme="minorEastAsia"/>
          <w:color w:val="auto"/>
          <w:kern w:val="0"/>
          <w:sz w:val="24"/>
          <w:highlight w:val="none"/>
          <w:lang w:eastAsia="zh-CN"/>
        </w:rPr>
        <w:t>浦江县月泉东路66号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1037C2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张先生</w:t>
      </w:r>
      <w:r>
        <w:rPr>
          <w:rFonts w:hint="eastAsia" w:asciiTheme="minorEastAsia" w:hAnsiTheme="minorEastAsia" w:eastAsiaTheme="minorEastAsia" w:cstheme="minorEastAsia"/>
          <w:color w:val="auto"/>
          <w:sz w:val="24"/>
          <w:szCs w:val="24"/>
          <w:highlight w:val="none"/>
        </w:rPr>
        <w:t xml:space="preserve">  </w:t>
      </w:r>
    </w:p>
    <w:p w14:paraId="5F6948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val="en-US" w:eastAsia="zh-CN"/>
        </w:rPr>
        <w:t xml:space="preserve">15167125094 </w:t>
      </w:r>
      <w:r>
        <w:rPr>
          <w:rFonts w:hint="eastAsia" w:asciiTheme="minorEastAsia" w:hAnsiTheme="minorEastAsia" w:eastAsiaTheme="minorEastAsia" w:cstheme="minorEastAsia"/>
          <w:color w:val="auto"/>
          <w:sz w:val="24"/>
          <w:szCs w:val="24"/>
          <w:highlight w:val="none"/>
        </w:rPr>
        <w:t xml:space="preserve">  </w:t>
      </w:r>
    </w:p>
    <w:p w14:paraId="109BC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吴先生 </w:t>
      </w:r>
    </w:p>
    <w:p w14:paraId="6F2FE72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质疑联系方式：13738915627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09F575C1">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2.采购代理机构信息            </w:t>
      </w:r>
    </w:p>
    <w:p w14:paraId="26C3651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科信联合工程咨询有限公司</w:t>
      </w:r>
    </w:p>
    <w:p w14:paraId="688DC47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    址：浦江县农批市场A1-213 </w:t>
      </w:r>
    </w:p>
    <w:p w14:paraId="7A177041">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7801347D">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val="en-US" w:eastAsia="zh-CN"/>
        </w:rPr>
        <w:t>金女士</w:t>
      </w:r>
      <w:r>
        <w:rPr>
          <w:rFonts w:hint="eastAsia" w:asciiTheme="minorEastAsia" w:hAnsiTheme="minorEastAsia" w:eastAsiaTheme="minorEastAsia" w:cstheme="minorEastAsia"/>
          <w:color w:val="auto"/>
          <w:sz w:val="24"/>
          <w:szCs w:val="24"/>
          <w:highlight w:val="none"/>
        </w:rPr>
        <w:t xml:space="preserve">         </w:t>
      </w:r>
    </w:p>
    <w:p w14:paraId="211C5040">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项目联系方式（询问）：0579-84123833、</w:t>
      </w:r>
      <w:r>
        <w:rPr>
          <w:rFonts w:hint="eastAsia" w:asciiTheme="minorEastAsia" w:hAnsiTheme="minorEastAsia" w:eastAsiaTheme="minorEastAsia" w:cstheme="minorEastAsia"/>
          <w:color w:val="auto"/>
          <w:sz w:val="24"/>
          <w:szCs w:val="24"/>
          <w:highlight w:val="none"/>
          <w:lang w:val="en-US" w:eastAsia="zh-CN"/>
        </w:rPr>
        <w:t>13456323069</w:t>
      </w:r>
      <w:r>
        <w:rPr>
          <w:rFonts w:hint="eastAsia" w:asciiTheme="minorEastAsia" w:hAnsiTheme="minorEastAsia" w:eastAsiaTheme="minorEastAsia" w:cstheme="minorEastAsia"/>
          <w:color w:val="auto"/>
          <w:sz w:val="24"/>
          <w:szCs w:val="24"/>
          <w:highlight w:val="none"/>
        </w:rPr>
        <w:t xml:space="preserve"> </w:t>
      </w:r>
    </w:p>
    <w:p w14:paraId="1A7923E0">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质疑联系人：刘先生             </w:t>
      </w:r>
    </w:p>
    <w:p w14:paraId="6336E455">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质疑联系方式：13857919166</w:t>
      </w:r>
    </w:p>
    <w:p w14:paraId="0CFE5020">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3C840C1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0E4032FE">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2E780EE2">
      <w:pPr>
        <w:keepNext w:val="0"/>
        <w:keepLines w:val="0"/>
        <w:pageBreakBefore w:val="0"/>
        <w:kinsoku/>
        <w:wordWrap/>
        <w:overflowPunct/>
        <w:topLinePunct w:val="0"/>
        <w:autoSpaceDE/>
        <w:autoSpaceDN/>
        <w:bidi w:val="0"/>
        <w:adjustRightInd w:val="0"/>
        <w:spacing w:line="36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5ED93944">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14:paraId="0076AD4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097259FD">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2024年8月12日</w:t>
      </w:r>
    </w:p>
    <w:p w14:paraId="6F6FC72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获取热线服务帮助。</w:t>
      </w:r>
    </w:p>
    <w:p w14:paraId="0A29F57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017BCDCE">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1080D6E5">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投标人须知</w:t>
      </w:r>
    </w:p>
    <w:p w14:paraId="6B4A9AAF">
      <w:pPr>
        <w:kinsoku/>
        <w:wordWrap/>
        <w:overflowPunct/>
        <w:topLinePunct w:val="0"/>
        <w:bidi w:val="0"/>
        <w:adjustRightInd w:val="0"/>
        <w:snapToGrid/>
        <w:spacing w:line="360" w:lineRule="auto"/>
        <w:jc w:val="center"/>
        <w:outlineLvl w:val="1"/>
        <w:rPr>
          <w:rFonts w:hint="eastAsia" w:asciiTheme="minorEastAsia" w:hAnsiTheme="minorEastAsia" w:eastAsiaTheme="minorEastAsia" w:cstheme="minorEastAsia"/>
          <w:b/>
          <w:i w:val="0"/>
          <w:iCs w:val="0"/>
          <w:color w:val="auto"/>
          <w:sz w:val="32"/>
          <w:highlight w:val="none"/>
        </w:rPr>
      </w:pPr>
      <w:bookmarkStart w:id="0" w:name="_Toc12650"/>
      <w:r>
        <w:rPr>
          <w:rFonts w:hint="eastAsia" w:asciiTheme="minorEastAsia" w:hAnsiTheme="minorEastAsia" w:eastAsiaTheme="minorEastAsia" w:cstheme="minorEastAsia"/>
          <w:b/>
          <w:i w:val="0"/>
          <w:iCs w:val="0"/>
          <w:color w:val="auto"/>
          <w:sz w:val="32"/>
          <w:highlight w:val="none"/>
        </w:rPr>
        <w:t>前附表</w:t>
      </w:r>
      <w:bookmarkEnd w:id="0"/>
    </w:p>
    <w:tbl>
      <w:tblPr>
        <w:tblStyle w:val="27"/>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24"/>
        <w:gridCol w:w="7695"/>
      </w:tblGrid>
      <w:tr w14:paraId="5DD67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top"/>
          </w:tcPr>
          <w:p w14:paraId="4E54A3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条款号</w:t>
            </w:r>
          </w:p>
        </w:tc>
        <w:tc>
          <w:tcPr>
            <w:tcW w:w="1124" w:type="dxa"/>
            <w:tcBorders>
              <w:tl2br w:val="nil"/>
              <w:tr2bl w:val="nil"/>
            </w:tcBorders>
            <w:noWrap w:val="0"/>
            <w:vAlign w:val="top"/>
          </w:tcPr>
          <w:p w14:paraId="5474F1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w:t>
            </w:r>
          </w:p>
        </w:tc>
        <w:tc>
          <w:tcPr>
            <w:tcW w:w="7695" w:type="dxa"/>
            <w:tcBorders>
              <w:tl2br w:val="nil"/>
              <w:tr2bl w:val="nil"/>
            </w:tcBorders>
            <w:noWrap w:val="0"/>
            <w:vAlign w:val="top"/>
          </w:tcPr>
          <w:p w14:paraId="1CA4D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条款内容</w:t>
            </w:r>
          </w:p>
        </w:tc>
      </w:tr>
      <w:tr w14:paraId="1EB8E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5913C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w:t>
            </w:r>
          </w:p>
        </w:tc>
        <w:tc>
          <w:tcPr>
            <w:tcW w:w="1124" w:type="dxa"/>
            <w:tcBorders>
              <w:tl2br w:val="nil"/>
              <w:tr2bl w:val="nil"/>
            </w:tcBorders>
            <w:noWrap w:val="0"/>
            <w:vAlign w:val="center"/>
          </w:tcPr>
          <w:p w14:paraId="7AC97D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项目名称</w:t>
            </w:r>
          </w:p>
        </w:tc>
        <w:tc>
          <w:tcPr>
            <w:tcW w:w="7695" w:type="dxa"/>
            <w:tcBorders>
              <w:tl2br w:val="nil"/>
              <w:tr2bl w:val="nil"/>
            </w:tcBorders>
            <w:noWrap w:val="0"/>
            <w:vAlign w:val="center"/>
          </w:tcPr>
          <w:p w14:paraId="408961EF">
            <w:pPr>
              <w:keepNext w:val="0"/>
              <w:keepLines w:val="0"/>
              <w:pageBreakBefore w:val="0"/>
              <w:kinsoku/>
              <w:wordWrap/>
              <w:overflowPunct/>
              <w:topLinePunct w:val="0"/>
              <w:autoSpaceDE/>
              <w:autoSpaceDN/>
              <w:bidi w:val="0"/>
              <w:adjustRightInd w:val="0"/>
              <w:spacing w:line="324" w:lineRule="auto"/>
              <w:textAlignment w:val="auto"/>
              <w:outlineLvl w:val="9"/>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浦江县第四污水处理厂扩容改造项目设备购置</w:t>
            </w:r>
          </w:p>
        </w:tc>
      </w:tr>
      <w:tr w14:paraId="2105D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B896A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w:t>
            </w:r>
          </w:p>
        </w:tc>
        <w:tc>
          <w:tcPr>
            <w:tcW w:w="1124" w:type="dxa"/>
            <w:tcBorders>
              <w:tl2br w:val="nil"/>
              <w:tr2bl w:val="nil"/>
            </w:tcBorders>
            <w:noWrap w:val="0"/>
            <w:vAlign w:val="center"/>
          </w:tcPr>
          <w:p w14:paraId="203AC7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项目编号</w:t>
            </w:r>
          </w:p>
        </w:tc>
        <w:tc>
          <w:tcPr>
            <w:tcW w:w="7695" w:type="dxa"/>
            <w:tcBorders>
              <w:tl2br w:val="nil"/>
              <w:tr2bl w:val="nil"/>
            </w:tcBorders>
            <w:noWrap w:val="0"/>
            <w:vAlign w:val="center"/>
          </w:tcPr>
          <w:p w14:paraId="02C20C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KXGK2070012024007</w:t>
            </w:r>
          </w:p>
        </w:tc>
      </w:tr>
      <w:tr w14:paraId="7F33D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91941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w:t>
            </w:r>
          </w:p>
        </w:tc>
        <w:tc>
          <w:tcPr>
            <w:tcW w:w="1124" w:type="dxa"/>
            <w:tcBorders>
              <w:tl2br w:val="nil"/>
              <w:tr2bl w:val="nil"/>
            </w:tcBorders>
            <w:noWrap w:val="0"/>
            <w:vAlign w:val="center"/>
          </w:tcPr>
          <w:p w14:paraId="58E18B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采购方式</w:t>
            </w:r>
          </w:p>
        </w:tc>
        <w:tc>
          <w:tcPr>
            <w:tcW w:w="7695" w:type="dxa"/>
            <w:tcBorders>
              <w:tl2br w:val="nil"/>
              <w:tr2bl w:val="nil"/>
            </w:tcBorders>
            <w:noWrap w:val="0"/>
            <w:vAlign w:val="center"/>
          </w:tcPr>
          <w:p w14:paraId="5D87B9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公开招标（电子招投标）</w:t>
            </w:r>
          </w:p>
        </w:tc>
      </w:tr>
      <w:tr w14:paraId="5B03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0AEC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4</w:t>
            </w:r>
          </w:p>
        </w:tc>
        <w:tc>
          <w:tcPr>
            <w:tcW w:w="1124" w:type="dxa"/>
            <w:tcBorders>
              <w:tl2br w:val="nil"/>
              <w:tr2bl w:val="nil"/>
            </w:tcBorders>
            <w:noWrap w:val="0"/>
            <w:vAlign w:val="center"/>
          </w:tcPr>
          <w:p w14:paraId="663B8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项目概况</w:t>
            </w:r>
          </w:p>
        </w:tc>
        <w:tc>
          <w:tcPr>
            <w:tcW w:w="7695" w:type="dxa"/>
            <w:tcBorders>
              <w:tl2br w:val="nil"/>
              <w:tr2bl w:val="nil"/>
            </w:tcBorders>
            <w:noWrap w:val="0"/>
            <w:vAlign w:val="center"/>
          </w:tcPr>
          <w:p w14:paraId="1146F2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采购内容：</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详见“第</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三</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部分 采购需求”。</w:t>
            </w:r>
          </w:p>
          <w:p w14:paraId="4D27B3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项目实施地点：</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金华市浦江县</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w:t>
            </w:r>
          </w:p>
        </w:tc>
      </w:tr>
      <w:tr w14:paraId="4B43C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9DBBB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5</w:t>
            </w:r>
          </w:p>
        </w:tc>
        <w:tc>
          <w:tcPr>
            <w:tcW w:w="1124" w:type="dxa"/>
            <w:tcBorders>
              <w:tl2br w:val="nil"/>
              <w:tr2bl w:val="nil"/>
            </w:tcBorders>
            <w:noWrap w:val="0"/>
            <w:vAlign w:val="center"/>
          </w:tcPr>
          <w:p w14:paraId="42F901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预算</w:t>
            </w:r>
          </w:p>
        </w:tc>
        <w:tc>
          <w:tcPr>
            <w:tcW w:w="7695" w:type="dxa"/>
            <w:tcBorders>
              <w:tl2br w:val="nil"/>
              <w:tr2bl w:val="nil"/>
            </w:tcBorders>
            <w:noWrap w:val="0"/>
            <w:vAlign w:val="center"/>
          </w:tcPr>
          <w:p w14:paraId="454421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28540900元，</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最高限价：</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28540000元。</w:t>
            </w:r>
          </w:p>
        </w:tc>
      </w:tr>
      <w:tr w14:paraId="3DCCB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EF9A3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6</w:t>
            </w:r>
          </w:p>
        </w:tc>
        <w:tc>
          <w:tcPr>
            <w:tcW w:w="1124" w:type="dxa"/>
            <w:tcBorders>
              <w:tl2br w:val="nil"/>
              <w:tr2bl w:val="nil"/>
            </w:tcBorders>
            <w:noWrap w:val="0"/>
            <w:vAlign w:val="center"/>
          </w:tcPr>
          <w:p w14:paraId="0BE0B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采购人</w:t>
            </w:r>
          </w:p>
        </w:tc>
        <w:tc>
          <w:tcPr>
            <w:tcW w:w="7695" w:type="dxa"/>
            <w:tcBorders>
              <w:tl2br w:val="nil"/>
              <w:tr2bl w:val="nil"/>
            </w:tcBorders>
            <w:noWrap w:val="0"/>
            <w:vAlign w:val="center"/>
          </w:tcPr>
          <w:p w14:paraId="4FA78F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名称：浦江县住房和城乡建设局</w:t>
            </w:r>
          </w:p>
          <w:p w14:paraId="03309C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w:t>
            </w:r>
            <w:r>
              <w:rPr>
                <w:rFonts w:hint="eastAsia" w:asciiTheme="minorEastAsia" w:hAnsiTheme="minorEastAsia" w:eastAsiaTheme="minorEastAsia" w:cstheme="minorEastAsia"/>
                <w:color w:val="auto"/>
                <w:kern w:val="0"/>
                <w:sz w:val="21"/>
                <w:szCs w:val="21"/>
                <w:highlight w:val="none"/>
                <w:lang w:eastAsia="zh-CN"/>
              </w:rPr>
              <w:t>浦江县月泉东路66号</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p w14:paraId="48D13F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项目联系人（询问）：张先生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p w14:paraId="64C5ED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w:t>
            </w:r>
            <w:r>
              <w:rPr>
                <w:rFonts w:hint="eastAsia" w:asciiTheme="minorEastAsia" w:hAnsiTheme="minorEastAsia" w:eastAsiaTheme="minorEastAsia" w:cstheme="minorEastAsia"/>
                <w:color w:val="auto"/>
                <w:kern w:val="0"/>
                <w:sz w:val="21"/>
                <w:szCs w:val="21"/>
                <w:highlight w:val="none"/>
                <w:lang w:val="en-US" w:eastAsia="zh-CN"/>
              </w:rPr>
              <w:t xml:space="preserve">）：15167125094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tc>
      </w:tr>
      <w:tr w14:paraId="53C35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0B6AA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7</w:t>
            </w:r>
          </w:p>
        </w:tc>
        <w:tc>
          <w:tcPr>
            <w:tcW w:w="1124" w:type="dxa"/>
            <w:tcBorders>
              <w:tl2br w:val="nil"/>
              <w:tr2bl w:val="nil"/>
            </w:tcBorders>
            <w:noWrap w:val="0"/>
            <w:vAlign w:val="center"/>
          </w:tcPr>
          <w:p w14:paraId="4F9414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采购代理机构</w:t>
            </w:r>
          </w:p>
        </w:tc>
        <w:tc>
          <w:tcPr>
            <w:tcW w:w="7695" w:type="dxa"/>
            <w:tcBorders>
              <w:tl2br w:val="nil"/>
              <w:tr2bl w:val="nil"/>
            </w:tcBorders>
            <w:noWrap w:val="0"/>
            <w:vAlign w:val="center"/>
          </w:tcPr>
          <w:p w14:paraId="0AF1FF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名称：科信联合工程咨询有限公司</w:t>
            </w:r>
          </w:p>
          <w:p w14:paraId="558416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地址：浦江县农批市场A1-213</w:t>
            </w:r>
          </w:p>
          <w:p w14:paraId="5F4BE5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项目联系人（询问）：金女士</w:t>
            </w:r>
          </w:p>
          <w:p w14:paraId="6717D2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项目联系方式（询问）：0579-84123833、13456323069</w:t>
            </w:r>
          </w:p>
        </w:tc>
      </w:tr>
      <w:tr w14:paraId="4917B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01794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w:t>
            </w:r>
          </w:p>
        </w:tc>
        <w:tc>
          <w:tcPr>
            <w:tcW w:w="1124" w:type="dxa"/>
            <w:tcBorders>
              <w:tl2br w:val="nil"/>
              <w:tr2bl w:val="nil"/>
            </w:tcBorders>
            <w:noWrap w:val="0"/>
            <w:vAlign w:val="center"/>
          </w:tcPr>
          <w:p w14:paraId="0F6877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电子交易平台</w:t>
            </w:r>
          </w:p>
        </w:tc>
        <w:tc>
          <w:tcPr>
            <w:tcW w:w="7695" w:type="dxa"/>
            <w:tcBorders>
              <w:tl2br w:val="nil"/>
              <w:tr2bl w:val="nil"/>
            </w:tcBorders>
            <w:noWrap w:val="0"/>
            <w:vAlign w:val="center"/>
          </w:tcPr>
          <w:p w14:paraId="6DE64F0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sz w:val="21"/>
                <w:szCs w:val="21"/>
                <w:highlight w:val="none"/>
                <w:lang w:val="en-US" w:eastAsia="zh-CN"/>
              </w:rPr>
              <w:t>浙江政府采购网政府采购云平台（政采云平台）（www.zcygov.cn）。</w:t>
            </w:r>
          </w:p>
        </w:tc>
      </w:tr>
      <w:tr w14:paraId="24A09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6EF67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▲9</w:t>
            </w:r>
          </w:p>
        </w:tc>
        <w:tc>
          <w:tcPr>
            <w:tcW w:w="1124" w:type="dxa"/>
            <w:tcBorders>
              <w:tl2br w:val="nil"/>
              <w:tr2bl w:val="nil"/>
            </w:tcBorders>
            <w:noWrap w:val="0"/>
            <w:vAlign w:val="center"/>
          </w:tcPr>
          <w:p w14:paraId="7A033A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资格</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条件</w:t>
            </w:r>
          </w:p>
        </w:tc>
        <w:tc>
          <w:tcPr>
            <w:tcW w:w="7695" w:type="dxa"/>
            <w:tcBorders>
              <w:tl2br w:val="nil"/>
              <w:tr2bl w:val="nil"/>
            </w:tcBorders>
            <w:noWrap w:val="0"/>
            <w:vAlign w:val="center"/>
          </w:tcPr>
          <w:p w14:paraId="4641DB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auto"/>
                <w:sz w:val="21"/>
                <w:szCs w:val="21"/>
                <w:highlight w:val="none"/>
                <w:lang w:val="zh-TW" w:eastAsia="zh-CN"/>
              </w:rPr>
              <w:t>重大税收违法失信主体</w:t>
            </w:r>
            <w:r>
              <w:rPr>
                <w:rFonts w:hint="eastAsia" w:asciiTheme="minorEastAsia" w:hAnsiTheme="minorEastAsia" w:eastAsiaTheme="minorEastAsia" w:cstheme="minorEastAsia"/>
                <w:color w:val="auto"/>
                <w:sz w:val="21"/>
                <w:szCs w:val="21"/>
                <w:highlight w:val="none"/>
                <w:lang w:val="zh-TW" w:eastAsia="zh-TW"/>
              </w:rPr>
              <w:t>、政府采购严重违法失信行为记录名单。</w:t>
            </w:r>
          </w:p>
          <w:p w14:paraId="330AD4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落实政府采购政策需满足的资格要求：</w:t>
            </w:r>
            <w:r>
              <w:rPr>
                <w:rFonts w:hint="eastAsia" w:asciiTheme="minorEastAsia" w:hAnsiTheme="minorEastAsia" w:eastAsiaTheme="minorEastAsia" w:cstheme="minorEastAsia"/>
                <w:color w:val="auto"/>
                <w:sz w:val="21"/>
                <w:szCs w:val="21"/>
                <w:highlight w:val="none"/>
                <w:lang w:val="en-US" w:eastAsia="zh-CN"/>
              </w:rPr>
              <w:t>无。</w:t>
            </w:r>
          </w:p>
          <w:p w14:paraId="0F3A27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zh-TW" w:eastAsia="zh-CN"/>
              </w:rPr>
              <w:t>无</w:t>
            </w:r>
            <w:r>
              <w:rPr>
                <w:rFonts w:hint="eastAsia" w:asciiTheme="minorEastAsia" w:hAnsiTheme="minorEastAsia" w:eastAsiaTheme="minorEastAsia" w:cstheme="minorEastAsia"/>
                <w:color w:val="auto"/>
                <w:sz w:val="21"/>
                <w:szCs w:val="21"/>
                <w:highlight w:val="none"/>
                <w:lang w:val="en-US" w:eastAsia="zh-CN"/>
              </w:rPr>
              <w:t>。</w:t>
            </w:r>
          </w:p>
          <w:p w14:paraId="0E5661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0CA937">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资格审查资料：相关证件等复印件或扫描件，投标声明书（格式附后），资格承诺函（格式附后）。</w:t>
            </w:r>
          </w:p>
          <w:p w14:paraId="43217513">
            <w:pPr>
              <w:pStyle w:val="25"/>
              <w:spacing w:line="360" w:lineRule="auto"/>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pacing w:val="0"/>
                <w:kern w:val="0"/>
                <w:sz w:val="21"/>
                <w:szCs w:val="21"/>
                <w:highlight w:val="none"/>
                <w:lang w:val="en-US" w:eastAsia="zh-CN" w:bidi="ar-SA"/>
              </w:rPr>
              <w:t>注：如联合体参加投标的，另须提供联合体协议书，并联合体各方均须提供相关证件等复印件或扫描件，投标声明书（格式附后），资格承诺函（格式附后）。</w:t>
            </w:r>
          </w:p>
        </w:tc>
      </w:tr>
      <w:tr w14:paraId="20997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74BB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10</w:t>
            </w:r>
          </w:p>
        </w:tc>
        <w:tc>
          <w:tcPr>
            <w:tcW w:w="1124" w:type="dxa"/>
            <w:tcBorders>
              <w:tl2br w:val="nil"/>
              <w:tr2bl w:val="nil"/>
            </w:tcBorders>
            <w:noWrap w:val="0"/>
            <w:vAlign w:val="center"/>
          </w:tcPr>
          <w:p w14:paraId="24780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联合体</w:t>
            </w:r>
          </w:p>
        </w:tc>
        <w:tc>
          <w:tcPr>
            <w:tcW w:w="7695" w:type="dxa"/>
            <w:tcBorders>
              <w:tl2br w:val="nil"/>
              <w:tr2bl w:val="nil"/>
            </w:tcBorders>
            <w:noWrap w:val="0"/>
            <w:vAlign w:val="center"/>
          </w:tcPr>
          <w:p w14:paraId="1BC3D6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本项目不接受联合体投标。</w:t>
            </w:r>
          </w:p>
          <w:p w14:paraId="12A59B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本项目接受联合体投标。</w:t>
            </w:r>
          </w:p>
          <w:p w14:paraId="588910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C41C59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eastAsiaTheme="minorEastAsia" w:cstheme="minorEastAsia"/>
                <w:b/>
                <w:bCs w:val="0"/>
                <w:i w:val="0"/>
                <w:iCs w:val="0"/>
                <w:color w:val="auto"/>
                <w:kern w:val="10"/>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如投标人组成联合体中标的，在项目实施中，采购人将直接向联合体牵头人或分别联合成员分别支付项目预付款、项目进度款和项目结算款等。联合体各方请自行协议各方的权利、义务。</w:t>
            </w:r>
          </w:p>
        </w:tc>
      </w:tr>
      <w:tr w14:paraId="78C16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F621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11</w:t>
            </w:r>
          </w:p>
        </w:tc>
        <w:tc>
          <w:tcPr>
            <w:tcW w:w="1124" w:type="dxa"/>
            <w:tcBorders>
              <w:tl2br w:val="nil"/>
              <w:tr2bl w:val="nil"/>
            </w:tcBorders>
            <w:noWrap w:val="0"/>
            <w:vAlign w:val="center"/>
          </w:tcPr>
          <w:p w14:paraId="7DB1AB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招标文件获取</w:t>
            </w:r>
          </w:p>
        </w:tc>
        <w:tc>
          <w:tcPr>
            <w:tcW w:w="7695" w:type="dxa"/>
            <w:tcBorders>
              <w:tl2br w:val="nil"/>
              <w:tr2bl w:val="nil"/>
            </w:tcBorders>
            <w:noWrap w:val="0"/>
            <w:vAlign w:val="center"/>
          </w:tcPr>
          <w:p w14:paraId="7FC186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获取方式：</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政采云平台（www.zcygov.cn）用户登录-项目采购-获取采购文件-申请完成-下载文件</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w:t>
            </w:r>
          </w:p>
          <w:p w14:paraId="39F3B5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获取状态：</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用户登录-项目采购-获取采购文件-已申请-状态。</w:t>
            </w:r>
          </w:p>
        </w:tc>
      </w:tr>
      <w:tr w14:paraId="5A2CE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A029F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12</w:t>
            </w:r>
          </w:p>
        </w:tc>
        <w:tc>
          <w:tcPr>
            <w:tcW w:w="1124" w:type="dxa"/>
            <w:tcBorders>
              <w:tl2br w:val="nil"/>
              <w:tr2bl w:val="nil"/>
            </w:tcBorders>
            <w:noWrap w:val="0"/>
            <w:vAlign w:val="center"/>
          </w:tcPr>
          <w:p w14:paraId="68AFE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开标前答疑会或现场考察</w:t>
            </w:r>
          </w:p>
        </w:tc>
        <w:tc>
          <w:tcPr>
            <w:tcW w:w="7695" w:type="dxa"/>
            <w:tcBorders>
              <w:tl2br w:val="nil"/>
              <w:tr2bl w:val="nil"/>
            </w:tcBorders>
            <w:noWrap w:val="0"/>
            <w:vAlign w:val="center"/>
          </w:tcPr>
          <w:p w14:paraId="010120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不组织。</w:t>
            </w:r>
          </w:p>
          <w:p w14:paraId="412CBE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组织，时间为：/年/月/日至/年/月/日（上午/至下午/），联系人：/，联系方式：/。</w:t>
            </w:r>
          </w:p>
        </w:tc>
      </w:tr>
      <w:tr w14:paraId="0DBFA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FC8E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▲13</w:t>
            </w:r>
          </w:p>
        </w:tc>
        <w:tc>
          <w:tcPr>
            <w:tcW w:w="1124" w:type="dxa"/>
            <w:tcBorders>
              <w:tl2br w:val="nil"/>
              <w:tr2bl w:val="nil"/>
            </w:tcBorders>
            <w:noWrap w:val="0"/>
            <w:vAlign w:val="center"/>
          </w:tcPr>
          <w:p w14:paraId="51B10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报价要求</w:t>
            </w:r>
          </w:p>
        </w:tc>
        <w:tc>
          <w:tcPr>
            <w:tcW w:w="7695" w:type="dxa"/>
            <w:tcBorders>
              <w:tl2br w:val="nil"/>
              <w:tr2bl w:val="nil"/>
            </w:tcBorders>
            <w:noWrap w:val="0"/>
            <w:vAlign w:val="center"/>
          </w:tcPr>
          <w:p w14:paraId="763866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有关本项目实施所需的货款、标准附件、备品备件、专用工具、包装、运输、装卸、安装调试、试运行、管理费、利润、风险费、保险、税金、培训、技术指导、服务、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75B74E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投标报价出现下列情形的，投标无效：</w:t>
            </w:r>
          </w:p>
          <w:p w14:paraId="0892F4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▲投标文件出现不是唯一的、有选择性投标报价的；</w:t>
            </w:r>
          </w:p>
          <w:p w14:paraId="1280B5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▲投标报价超过招标文件中规定的预算金额或者最高限价的；</w:t>
            </w:r>
          </w:p>
          <w:p w14:paraId="1948CE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1CA971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▲投标文件有采购人不能接受的附加条件的；</w:t>
            </w:r>
          </w:p>
          <w:p w14:paraId="64E3F9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▲《开标一览表》填写不完整或字迹不能辨认或有漏项的；</w:t>
            </w:r>
          </w:p>
          <w:p w14:paraId="741112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▲投标人对根据修正原则修正后的报价不确认的。</w:t>
            </w:r>
          </w:p>
          <w:p w14:paraId="75E2F1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▲不符合法律、法规和本招标文件规定的其他实质性要求的。</w:t>
            </w:r>
          </w:p>
        </w:tc>
      </w:tr>
      <w:tr w14:paraId="33B81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72BC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▲14</w:t>
            </w:r>
          </w:p>
        </w:tc>
        <w:tc>
          <w:tcPr>
            <w:tcW w:w="1124" w:type="dxa"/>
            <w:tcBorders>
              <w:tl2br w:val="nil"/>
              <w:tr2bl w:val="nil"/>
            </w:tcBorders>
            <w:noWrap w:val="0"/>
            <w:vAlign w:val="center"/>
          </w:tcPr>
          <w:p w14:paraId="5D2F49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交货时间</w:t>
            </w:r>
          </w:p>
        </w:tc>
        <w:tc>
          <w:tcPr>
            <w:tcW w:w="7695" w:type="dxa"/>
            <w:tcBorders>
              <w:tl2br w:val="nil"/>
              <w:tr2bl w:val="nil"/>
            </w:tcBorders>
            <w:noWrap w:val="0"/>
            <w:vAlign w:val="center"/>
          </w:tcPr>
          <w:p w14:paraId="3BF166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土建完成后100日历天内完成所有设备安装调试完成并通过验收。</w:t>
            </w:r>
          </w:p>
        </w:tc>
      </w:tr>
      <w:tr w14:paraId="3B83D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8740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15</w:t>
            </w:r>
          </w:p>
        </w:tc>
        <w:tc>
          <w:tcPr>
            <w:tcW w:w="1124" w:type="dxa"/>
            <w:tcBorders>
              <w:tl2br w:val="nil"/>
              <w:tr2bl w:val="nil"/>
            </w:tcBorders>
            <w:noWrap w:val="0"/>
            <w:vAlign w:val="center"/>
          </w:tcPr>
          <w:p w14:paraId="63979C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7695" w:type="dxa"/>
            <w:tcBorders>
              <w:tl2br w:val="nil"/>
              <w:tr2bl w:val="nil"/>
            </w:tcBorders>
            <w:noWrap w:val="0"/>
            <w:vAlign w:val="center"/>
          </w:tcPr>
          <w:p w14:paraId="06C53B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中标人按约定时间将设备运至采购人指定交货地点，设备经双方开箱验收合格，在中标人提供本合同复印件、设备清单、质量检验合格证明、货运清单及付款发票后两周内，采购人支付中标人本合同价款的30%；设备安装调试验收合格后，采购人在7个工作日内凭中标人开具的本次付款等额发票支付中标人本合同价款的</w:t>
            </w:r>
            <w:r>
              <w:rPr>
                <w:rFonts w:hint="eastAsia" w:asciiTheme="minorEastAsia" w:hAnsiTheme="minorEastAsia" w:eastAsiaTheme="minorEastAsia" w:cstheme="minorEastAsia"/>
                <w:color w:val="auto"/>
                <w:spacing w:val="10"/>
                <w:sz w:val="21"/>
                <w:szCs w:val="21"/>
                <w:u w:val="none"/>
                <w:lang w:val="en-US" w:eastAsia="zh-CN"/>
              </w:rPr>
              <w:t>20</w:t>
            </w:r>
            <w:r>
              <w:rPr>
                <w:rFonts w:hint="eastAsia" w:asciiTheme="minorEastAsia" w:hAnsiTheme="minorEastAsia" w:eastAsiaTheme="minorEastAsia" w:cstheme="minorEastAsia"/>
                <w:color w:val="auto"/>
                <w:spacing w:val="10"/>
                <w:sz w:val="21"/>
                <w:szCs w:val="21"/>
                <w:u w:val="none"/>
              </w:rPr>
              <w:t>%</w:t>
            </w:r>
            <w:r>
              <w:rPr>
                <w:rFonts w:hint="eastAsia" w:asciiTheme="minorEastAsia" w:hAnsiTheme="minorEastAsia" w:eastAsiaTheme="minorEastAsia" w:cstheme="minorEastAsia"/>
                <w:color w:val="auto"/>
                <w:spacing w:val="10"/>
                <w:sz w:val="21"/>
                <w:szCs w:val="21"/>
                <w:u w:val="none"/>
                <w:lang w:eastAsia="zh-CN"/>
              </w:rPr>
              <w:t>；</w:t>
            </w:r>
            <w:r>
              <w:rPr>
                <w:rFonts w:hint="eastAsia" w:asciiTheme="minorEastAsia" w:hAnsiTheme="minorEastAsia" w:eastAsiaTheme="minorEastAsia" w:cstheme="minorEastAsia"/>
                <w:color w:val="auto"/>
                <w:sz w:val="21"/>
                <w:szCs w:val="21"/>
                <w:highlight w:val="none"/>
                <w:lang w:val="en-US" w:eastAsia="zh-CN"/>
              </w:rPr>
              <w:t>在完成所有项目并通过竣工验收后凭发票付清余款。</w:t>
            </w:r>
          </w:p>
        </w:tc>
      </w:tr>
      <w:tr w14:paraId="66EAF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EE0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▲16</w:t>
            </w:r>
          </w:p>
        </w:tc>
        <w:tc>
          <w:tcPr>
            <w:tcW w:w="1124" w:type="dxa"/>
            <w:tcBorders>
              <w:tl2br w:val="nil"/>
              <w:tr2bl w:val="nil"/>
            </w:tcBorders>
            <w:noWrap w:val="0"/>
            <w:vAlign w:val="center"/>
          </w:tcPr>
          <w:p w14:paraId="346C65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投标文件有效期</w:t>
            </w:r>
          </w:p>
        </w:tc>
        <w:tc>
          <w:tcPr>
            <w:tcW w:w="7695" w:type="dxa"/>
            <w:tcBorders>
              <w:tl2br w:val="nil"/>
              <w:tr2bl w:val="nil"/>
            </w:tcBorders>
            <w:noWrap w:val="0"/>
            <w:vAlign w:val="center"/>
          </w:tcPr>
          <w:p w14:paraId="0DA456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自投标截止日起</w:t>
            </w:r>
            <w:r>
              <w:rPr>
                <w:rFonts w:hint="eastAsia" w:asciiTheme="minorEastAsia" w:hAnsiTheme="minorEastAsia" w:eastAsiaTheme="minorEastAsia" w:cstheme="minorEastAsia"/>
                <w:i w:val="0"/>
                <w:iCs w:val="0"/>
                <w:color w:val="auto"/>
                <w:kern w:val="2"/>
                <w:sz w:val="21"/>
                <w:szCs w:val="21"/>
                <w:highlight w:val="none"/>
                <w:u w:val="single"/>
                <w:lang w:val="en-US" w:eastAsia="zh-CN" w:bidi="ar-SA"/>
              </w:rPr>
              <w:t>90</w:t>
            </w:r>
            <w:r>
              <w:rPr>
                <w:rFonts w:hint="eastAsia" w:asciiTheme="minorEastAsia" w:hAnsiTheme="minorEastAsia" w:eastAsiaTheme="minorEastAsia" w:cstheme="minorEastAsia"/>
                <w:i w:val="0"/>
                <w:iCs w:val="0"/>
                <w:color w:val="auto"/>
                <w:kern w:val="2"/>
                <w:sz w:val="21"/>
                <w:szCs w:val="21"/>
                <w:highlight w:val="none"/>
                <w:lang w:val="en-US" w:eastAsia="zh-CN" w:bidi="ar-SA"/>
              </w:rPr>
              <w:t>天内有效。</w:t>
            </w:r>
          </w:p>
        </w:tc>
      </w:tr>
      <w:tr w14:paraId="248CD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E9768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▲17</w:t>
            </w:r>
          </w:p>
        </w:tc>
        <w:tc>
          <w:tcPr>
            <w:tcW w:w="1124" w:type="dxa"/>
            <w:tcBorders>
              <w:tl2br w:val="nil"/>
              <w:tr2bl w:val="nil"/>
            </w:tcBorders>
            <w:noWrap w:val="0"/>
            <w:vAlign w:val="center"/>
          </w:tcPr>
          <w:p w14:paraId="5D311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履约保证金</w:t>
            </w:r>
          </w:p>
        </w:tc>
        <w:tc>
          <w:tcPr>
            <w:tcW w:w="7695" w:type="dxa"/>
            <w:tcBorders>
              <w:tl2br w:val="nil"/>
              <w:tr2bl w:val="nil"/>
            </w:tcBorders>
            <w:noWrap w:val="0"/>
            <w:vAlign w:val="center"/>
          </w:tcPr>
          <w:p w14:paraId="6F6887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不要求。</w:t>
            </w:r>
          </w:p>
          <w:p w14:paraId="61ABAC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要求。</w:t>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履约保证金的数额为政府采购合同金额的</w:t>
            </w:r>
            <w:r>
              <w:rPr>
                <w:rFonts w:hint="eastAsia" w:asciiTheme="minorEastAsia" w:hAnsiTheme="minorEastAsia" w:eastAsiaTheme="minorEastAsia" w:cstheme="minorEastAsia"/>
                <w:b/>
                <w:bCs/>
                <w:i w:val="0"/>
                <w:iCs w:val="0"/>
                <w:color w:val="auto"/>
                <w:kern w:val="2"/>
                <w:sz w:val="21"/>
                <w:szCs w:val="21"/>
                <w:highlight w:val="none"/>
                <w:u w:val="single"/>
                <w:lang w:val="en-US" w:eastAsia="zh-CN" w:bidi="ar-SA"/>
              </w:rPr>
              <w:t xml:space="preserve"> 1% </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w:t>
            </w:r>
          </w:p>
          <w:p w14:paraId="4251DB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履约保证金缴纳的形式：</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供</w:t>
            </w:r>
            <w:r>
              <w:rPr>
                <w:rFonts w:hint="eastAsia" w:asciiTheme="minorEastAsia" w:hAnsiTheme="minorEastAsia" w:eastAsiaTheme="minorEastAsia" w:cstheme="minorEastAsia"/>
                <w:i w:val="0"/>
                <w:iCs w:val="0"/>
                <w:color w:val="auto"/>
                <w:kern w:val="2"/>
                <w:sz w:val="21"/>
                <w:szCs w:val="21"/>
                <w:highlight w:val="none"/>
                <w:lang w:val="en-US" w:eastAsia="zh-CN" w:bidi="ar-SA"/>
              </w:rPr>
              <w:t>应商应当以支票或汇票或本票或者金融机构、担保机构出具的保函等非现金形式提交。</w:t>
            </w:r>
          </w:p>
          <w:p w14:paraId="7F3710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0A7CC4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78FF01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履约保证金退还时间</w:t>
            </w:r>
            <w:r>
              <w:rPr>
                <w:rFonts w:hint="eastAsia" w:asciiTheme="minorEastAsia" w:hAnsiTheme="minorEastAsia" w:eastAsiaTheme="minorEastAsia" w:cstheme="minorEastAsia"/>
                <w:i w:val="0"/>
                <w:iCs w:val="0"/>
                <w:color w:val="auto"/>
                <w:kern w:val="2"/>
                <w:sz w:val="21"/>
                <w:szCs w:val="21"/>
                <w:highlight w:val="none"/>
                <w:lang w:val="en-US" w:eastAsia="zh-CN" w:bidi="ar-SA"/>
              </w:rPr>
              <w:t>：项目验收合格并经采购人认可后无息退还。</w:t>
            </w:r>
          </w:p>
          <w:p w14:paraId="5CD6A3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16F8D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28A3C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▲18</w:t>
            </w:r>
          </w:p>
        </w:tc>
        <w:tc>
          <w:tcPr>
            <w:tcW w:w="1124" w:type="dxa"/>
            <w:tcBorders>
              <w:tl2br w:val="nil"/>
              <w:tr2bl w:val="nil"/>
            </w:tcBorders>
            <w:noWrap w:val="0"/>
            <w:vAlign w:val="center"/>
          </w:tcPr>
          <w:p w14:paraId="54D904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质量保证期（或保修期）</w:t>
            </w:r>
          </w:p>
        </w:tc>
        <w:tc>
          <w:tcPr>
            <w:tcW w:w="7695" w:type="dxa"/>
            <w:tcBorders>
              <w:tl2br w:val="nil"/>
              <w:tr2bl w:val="nil"/>
            </w:tcBorders>
            <w:noWrap w:val="0"/>
            <w:vAlign w:val="center"/>
          </w:tcPr>
          <w:p w14:paraId="50CC8B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质量保证期（或保修期）：</w:t>
            </w:r>
            <w:r>
              <w:rPr>
                <w:rFonts w:hint="eastAsia" w:asciiTheme="minorEastAsia" w:hAnsiTheme="minorEastAsia" w:eastAsiaTheme="minorEastAsia" w:cstheme="minorEastAsia"/>
                <w:b/>
                <w:bCs/>
                <w:color w:val="auto"/>
                <w:szCs w:val="21"/>
                <w:highlight w:val="none"/>
                <w:lang w:eastAsia="zh-CN"/>
              </w:rPr>
              <w:t>本项目质保期</w:t>
            </w: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lang w:eastAsia="zh-CN"/>
              </w:rPr>
              <w:t>年（其中膜及膜组件3年）</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w:t>
            </w:r>
            <w:r>
              <w:rPr>
                <w:rFonts w:hint="default" w:ascii="Times New Roman" w:hAnsi="Times New Roman" w:eastAsia="宋体" w:cs="Times New Roman"/>
                <w:b/>
                <w:bCs/>
                <w:color w:val="auto"/>
                <w:kern w:val="0"/>
                <w:sz w:val="21"/>
                <w:szCs w:val="21"/>
              </w:rPr>
              <w:t>具体以投标人投标承诺质保期为准；</w:t>
            </w:r>
            <w:r>
              <w:rPr>
                <w:rFonts w:hint="default" w:eastAsia="宋体"/>
                <w:b/>
                <w:bCs/>
                <w:color w:val="auto"/>
                <w:sz w:val="21"/>
                <w:szCs w:val="21"/>
              </w:rPr>
              <w:t>质保期内，免费更换正常使用下损坏的材料。</w:t>
            </w:r>
          </w:p>
          <w:p w14:paraId="0095EC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中标人应保证合同项下所发产品完全是崭新的且生产日期为近一年内。在质量保证期内，中标人应负责修理和替换不合格的部件并承担一切费用。</w:t>
            </w:r>
          </w:p>
        </w:tc>
      </w:tr>
      <w:tr w14:paraId="44077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6745D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19</w:t>
            </w:r>
          </w:p>
        </w:tc>
        <w:tc>
          <w:tcPr>
            <w:tcW w:w="1124" w:type="dxa"/>
            <w:tcBorders>
              <w:tl2br w:val="nil"/>
              <w:tr2bl w:val="nil"/>
            </w:tcBorders>
            <w:noWrap w:val="0"/>
            <w:vAlign w:val="center"/>
          </w:tcPr>
          <w:p w14:paraId="33C3D7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分包</w:t>
            </w:r>
          </w:p>
        </w:tc>
        <w:tc>
          <w:tcPr>
            <w:tcW w:w="7695" w:type="dxa"/>
            <w:tcBorders>
              <w:tl2br w:val="nil"/>
              <w:tr2bl w:val="nil"/>
            </w:tcBorders>
            <w:noWrap w:val="0"/>
            <w:vAlign w:val="center"/>
          </w:tcPr>
          <w:p w14:paraId="14C158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同意将非主体、非关键性的工作分包，须有相应资质和能力，并事前须得到采购人同意。</w:t>
            </w:r>
          </w:p>
          <w:p w14:paraId="017389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3EE01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restart"/>
            <w:tcBorders>
              <w:tl2br w:val="nil"/>
              <w:tr2bl w:val="nil"/>
            </w:tcBorders>
            <w:noWrap w:val="0"/>
            <w:vAlign w:val="center"/>
          </w:tcPr>
          <w:p w14:paraId="685A0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20</w:t>
            </w:r>
          </w:p>
        </w:tc>
        <w:tc>
          <w:tcPr>
            <w:tcW w:w="1124" w:type="dxa"/>
            <w:vMerge w:val="restart"/>
            <w:tcBorders>
              <w:tl2br w:val="nil"/>
              <w:tr2bl w:val="nil"/>
            </w:tcBorders>
            <w:noWrap w:val="0"/>
            <w:vAlign w:val="center"/>
          </w:tcPr>
          <w:p w14:paraId="48C863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投标文件的上传和递交</w:t>
            </w:r>
          </w:p>
        </w:tc>
        <w:tc>
          <w:tcPr>
            <w:tcW w:w="7695" w:type="dxa"/>
            <w:tcBorders>
              <w:tl2br w:val="nil"/>
              <w:tr2bl w:val="nil"/>
            </w:tcBorders>
            <w:noWrap w:val="0"/>
            <w:vAlign w:val="center"/>
          </w:tcPr>
          <w:p w14:paraId="3AFA31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电子加密投标文件的上传、递交：</w:t>
            </w:r>
          </w:p>
          <w:p w14:paraId="0AF9A1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4E9F77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b.投标文件递交的截止时间：2024年9月3日15时00分（北京时间）。</w:t>
            </w:r>
          </w:p>
          <w:p w14:paraId="47C24D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2887A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continue"/>
            <w:tcBorders>
              <w:tl2br w:val="nil"/>
              <w:tr2bl w:val="nil"/>
            </w:tcBorders>
            <w:noWrap w:val="0"/>
            <w:vAlign w:val="center"/>
          </w:tcPr>
          <w:p w14:paraId="4E06DF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p>
        </w:tc>
        <w:tc>
          <w:tcPr>
            <w:tcW w:w="1124" w:type="dxa"/>
            <w:vMerge w:val="continue"/>
            <w:tcBorders>
              <w:tl2br w:val="nil"/>
              <w:tr2bl w:val="nil"/>
            </w:tcBorders>
            <w:noWrap w:val="0"/>
            <w:vAlign w:val="center"/>
          </w:tcPr>
          <w:p w14:paraId="338825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p>
        </w:tc>
        <w:tc>
          <w:tcPr>
            <w:tcW w:w="7695" w:type="dxa"/>
            <w:tcBorders>
              <w:tl2br w:val="nil"/>
              <w:tr2bl w:val="nil"/>
            </w:tcBorders>
            <w:noWrap w:val="0"/>
            <w:vAlign w:val="center"/>
          </w:tcPr>
          <w:p w14:paraId="0F52F9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电子备份投标文件的递交：</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如需要递交备份投标文件（后缀格式为.bfbs）的，请将</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u盘或DVD光盘形式</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的备份投标文件密封包装后以邮寄形式递交。</w:t>
            </w:r>
          </w:p>
          <w:p w14:paraId="2C0481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邮寄地址：浙江省金华市浦江县农副产品批发交易市场A1幢213号科信，金女士收，联系方式：0579-84123833、13456323069，邮编：322200，逾期送达、未按指定地点送达或未密封将予以拒收。</w:t>
            </w:r>
          </w:p>
          <w:p w14:paraId="56E13B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截止签收时间：同投标文件递交的截止时间。</w:t>
            </w:r>
          </w:p>
          <w:p w14:paraId="6389AF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电子备份投标文件的密封：</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外包装须注明项目名称、项目编号、投标截止时间并加盖公章。(联合体投标的，包装物封面需注明联合体投标，并注明联合体成员各方的名称和联合协议中约定的牵头人的名称)。</w:t>
            </w:r>
          </w:p>
          <w:p w14:paraId="767CE1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未按要求密封和标注的电子备份投标文件，被遗漏、误拆是投标人的责任。</w:t>
            </w:r>
          </w:p>
        </w:tc>
      </w:tr>
      <w:tr w14:paraId="1B02D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3668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21</w:t>
            </w:r>
          </w:p>
        </w:tc>
        <w:tc>
          <w:tcPr>
            <w:tcW w:w="1124" w:type="dxa"/>
            <w:tcBorders>
              <w:tl2br w:val="nil"/>
              <w:tr2bl w:val="nil"/>
            </w:tcBorders>
            <w:noWrap w:val="0"/>
            <w:vAlign w:val="center"/>
          </w:tcPr>
          <w:p w14:paraId="557A8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投标文件开启</w:t>
            </w:r>
          </w:p>
        </w:tc>
        <w:tc>
          <w:tcPr>
            <w:tcW w:w="7695" w:type="dxa"/>
            <w:tcBorders>
              <w:tl2br w:val="nil"/>
              <w:tr2bl w:val="nil"/>
            </w:tcBorders>
            <w:noWrap w:val="0"/>
            <w:vAlign w:val="center"/>
          </w:tcPr>
          <w:p w14:paraId="461E36D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时间：</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2024年9月3日15时00分（北京时间）。</w:t>
            </w:r>
          </w:p>
          <w:p w14:paraId="2576D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地点：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政采云平台（www.zcygov.cn）。</w:t>
            </w:r>
          </w:p>
        </w:tc>
      </w:tr>
      <w:tr w14:paraId="6841C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9CD4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22</w:t>
            </w:r>
          </w:p>
        </w:tc>
        <w:tc>
          <w:tcPr>
            <w:tcW w:w="1124" w:type="dxa"/>
            <w:tcBorders>
              <w:tl2br w:val="nil"/>
              <w:tr2bl w:val="nil"/>
            </w:tcBorders>
            <w:noWrap w:val="0"/>
            <w:vAlign w:val="center"/>
          </w:tcPr>
          <w:p w14:paraId="1A0C67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解密时间</w:t>
            </w:r>
          </w:p>
        </w:tc>
        <w:tc>
          <w:tcPr>
            <w:tcW w:w="7695" w:type="dxa"/>
            <w:tcBorders>
              <w:tl2br w:val="nil"/>
              <w:tr2bl w:val="nil"/>
            </w:tcBorders>
            <w:noWrap w:val="0"/>
            <w:vAlign w:val="center"/>
          </w:tcPr>
          <w:p w14:paraId="0D3C24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461FC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1B019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23</w:t>
            </w:r>
          </w:p>
        </w:tc>
        <w:tc>
          <w:tcPr>
            <w:tcW w:w="1124" w:type="dxa"/>
            <w:tcBorders>
              <w:tl2br w:val="nil"/>
              <w:tr2bl w:val="nil"/>
            </w:tcBorders>
            <w:noWrap w:val="0"/>
            <w:vAlign w:val="center"/>
          </w:tcPr>
          <w:p w14:paraId="360D61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解密失败的异常处理</w:t>
            </w:r>
          </w:p>
        </w:tc>
        <w:tc>
          <w:tcPr>
            <w:tcW w:w="7695" w:type="dxa"/>
            <w:tcBorders>
              <w:tl2br w:val="nil"/>
              <w:tr2bl w:val="nil"/>
            </w:tcBorders>
            <w:noWrap w:val="0"/>
            <w:vAlign w:val="center"/>
          </w:tcPr>
          <w:p w14:paraId="57CD9F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7928AC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6F28F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853A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24</w:t>
            </w:r>
          </w:p>
        </w:tc>
        <w:tc>
          <w:tcPr>
            <w:tcW w:w="1124" w:type="dxa"/>
            <w:tcBorders>
              <w:tl2br w:val="nil"/>
              <w:tr2bl w:val="nil"/>
            </w:tcBorders>
            <w:noWrap w:val="0"/>
            <w:vAlign w:val="center"/>
          </w:tcPr>
          <w:p w14:paraId="16A1C7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活动现场确认声明</w:t>
            </w:r>
          </w:p>
        </w:tc>
        <w:tc>
          <w:tcPr>
            <w:tcW w:w="7695" w:type="dxa"/>
            <w:tcBorders>
              <w:tl2br w:val="nil"/>
              <w:tr2bl w:val="nil"/>
            </w:tcBorders>
            <w:noWrap w:val="0"/>
            <w:vAlign w:val="center"/>
          </w:tcPr>
          <w:p w14:paraId="0C03EA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投标人名单公布后</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30分钟内</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，投标人通过邮件形式发送经授权代表签署的《政府采购活动现场确认声明书》（格式见附件），扫描件发至代理机构经办人邮箱：514383378@qq.com，联系人：金女士，电话：</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0579-84123833、13456323069</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未按规定发送的，视为无异议，后果由投标人承担。</w:t>
            </w:r>
          </w:p>
        </w:tc>
      </w:tr>
      <w:tr w14:paraId="57843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F9F39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25</w:t>
            </w:r>
          </w:p>
        </w:tc>
        <w:tc>
          <w:tcPr>
            <w:tcW w:w="1124" w:type="dxa"/>
            <w:tcBorders>
              <w:tl2br w:val="nil"/>
              <w:tr2bl w:val="nil"/>
            </w:tcBorders>
            <w:noWrap w:val="0"/>
            <w:vAlign w:val="center"/>
          </w:tcPr>
          <w:p w14:paraId="642CB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采购标的对应的中小企业划分标准所属行业</w:t>
            </w:r>
          </w:p>
        </w:tc>
        <w:tc>
          <w:tcPr>
            <w:tcW w:w="7695" w:type="dxa"/>
            <w:tcBorders>
              <w:tl2br w:val="nil"/>
              <w:tr2bl w:val="nil"/>
            </w:tcBorders>
            <w:noWrap w:val="0"/>
            <w:vAlign w:val="center"/>
          </w:tcPr>
          <w:p w14:paraId="6C4909FE">
            <w:pPr>
              <w:numPr>
                <w:ilvl w:val="0"/>
                <w:numId w:val="0"/>
              </w:numPr>
              <w:adjustRightInd w:val="0"/>
              <w:snapToGrid w:val="0"/>
              <w:spacing w:line="360" w:lineRule="auto"/>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不属于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tc>
      </w:tr>
      <w:tr w14:paraId="3CA6F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E5C56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26</w:t>
            </w:r>
          </w:p>
        </w:tc>
        <w:tc>
          <w:tcPr>
            <w:tcW w:w="1124" w:type="dxa"/>
            <w:tcBorders>
              <w:tl2br w:val="nil"/>
              <w:tr2bl w:val="nil"/>
            </w:tcBorders>
            <w:noWrap w:val="0"/>
            <w:vAlign w:val="center"/>
          </w:tcPr>
          <w:p w14:paraId="4ACCFE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中小企业扶持政策</w:t>
            </w:r>
          </w:p>
        </w:tc>
        <w:tc>
          <w:tcPr>
            <w:tcW w:w="7695" w:type="dxa"/>
            <w:tcBorders>
              <w:tl2br w:val="nil"/>
              <w:tr2bl w:val="nil"/>
            </w:tcBorders>
            <w:noWrap w:val="0"/>
            <w:vAlign w:val="center"/>
          </w:tcPr>
          <w:p w14:paraId="5402C3E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0A1768A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2A2F179E">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4C7B5DC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5000D33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7DC6952D">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6B0882B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4677D19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16D16575">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2423E268">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104B591C">
            <w:pPr>
              <w:pStyle w:val="25"/>
              <w:spacing w:line="360" w:lineRule="auto"/>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10EDC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F8EA9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27</w:t>
            </w:r>
          </w:p>
        </w:tc>
        <w:tc>
          <w:tcPr>
            <w:tcW w:w="1124" w:type="dxa"/>
            <w:tcBorders>
              <w:tl2br w:val="nil"/>
              <w:tr2bl w:val="nil"/>
            </w:tcBorders>
            <w:noWrap w:val="0"/>
            <w:vAlign w:val="center"/>
          </w:tcPr>
          <w:p w14:paraId="456C50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tc>
        <w:tc>
          <w:tcPr>
            <w:tcW w:w="7695" w:type="dxa"/>
            <w:tcBorders>
              <w:tl2br w:val="nil"/>
              <w:tr2bl w:val="nil"/>
            </w:tcBorders>
            <w:noWrap w:val="0"/>
            <w:vAlign w:val="center"/>
          </w:tcPr>
          <w:p w14:paraId="0C2EF11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p w14:paraId="20483BA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66D475C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查询渠道：</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信用中国（www.creditchina.gov.cn）、中国政府采购网（www.ccgp.gov.cn）；</w:t>
            </w:r>
          </w:p>
          <w:p w14:paraId="64D6397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截止时点：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提交投标文件截止时间前3年内；</w:t>
            </w:r>
          </w:p>
          <w:p w14:paraId="7396F2E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查询记录和证据的留存：</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信用信息查询记录和证据以网页截图等方式留存。</w:t>
            </w:r>
          </w:p>
          <w:p w14:paraId="53EDE2B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使用规则：</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0B128BF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i w:val="0"/>
                <w:iCs w:val="0"/>
                <w:color w:val="auto"/>
                <w:sz w:val="21"/>
                <w:szCs w:val="21"/>
                <w:highlight w:val="none"/>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联合体信用信息查询：</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3ADC9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BF45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28</w:t>
            </w:r>
          </w:p>
        </w:tc>
        <w:tc>
          <w:tcPr>
            <w:tcW w:w="1124" w:type="dxa"/>
            <w:tcBorders>
              <w:tl2br w:val="nil"/>
              <w:tr2bl w:val="nil"/>
            </w:tcBorders>
            <w:noWrap w:val="0"/>
            <w:vAlign w:val="center"/>
          </w:tcPr>
          <w:p w14:paraId="0D9F17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质疑</w:t>
            </w:r>
          </w:p>
        </w:tc>
        <w:tc>
          <w:tcPr>
            <w:tcW w:w="7695" w:type="dxa"/>
            <w:tcBorders>
              <w:tl2br w:val="nil"/>
              <w:tr2bl w:val="nil"/>
            </w:tcBorders>
            <w:noWrap w:val="0"/>
            <w:vAlign w:val="center"/>
          </w:tcPr>
          <w:p w14:paraId="587676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质疑：</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在法定质疑期内应当一次性提出针对同一采购程序环节的质疑。</w:t>
            </w:r>
          </w:p>
          <w:p w14:paraId="28CF5D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接收质疑函的方式：</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①纸质</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形式</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以快递方式送达</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。联系人：</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刘先生</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，联系电话：13857919166，地址：浦江县农批市场A1-213</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科信</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同时请将质疑函的word格式文件发送至邮箱：</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13481983</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@qq.com。</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41A45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4E19D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29</w:t>
            </w:r>
          </w:p>
        </w:tc>
        <w:tc>
          <w:tcPr>
            <w:tcW w:w="1124" w:type="dxa"/>
            <w:tcBorders>
              <w:tl2br w:val="nil"/>
              <w:tr2bl w:val="nil"/>
            </w:tcBorders>
            <w:noWrap w:val="0"/>
            <w:vAlign w:val="center"/>
          </w:tcPr>
          <w:p w14:paraId="1E19CD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节能产品、环境标志产品政策</w:t>
            </w:r>
          </w:p>
        </w:tc>
        <w:tc>
          <w:tcPr>
            <w:tcW w:w="7695" w:type="dxa"/>
            <w:tcBorders>
              <w:tl2br w:val="nil"/>
              <w:tr2bl w:val="nil"/>
            </w:tcBorders>
            <w:noWrap w:val="0"/>
            <w:vAlign w:val="center"/>
          </w:tcPr>
          <w:p w14:paraId="415A487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本项目为服务项目，不适用节能环保政策</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449E45C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根据</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关于调整优化节能产品、环境标志产品政府采购执行机制的通知</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财库〔2019〕9号</w:t>
            </w:r>
            <w:r>
              <w:rPr>
                <w:rFonts w:hint="eastAsia" w:asciiTheme="minorEastAsia" w:hAnsiTheme="minorEastAsia" w:eastAsiaTheme="minorEastAsia" w:cstheme="minorEastAsia"/>
                <w:b/>
                <w:bCs/>
                <w:i w:val="0"/>
                <w:iCs w:val="0"/>
                <w:color w:val="auto"/>
                <w:sz w:val="21"/>
                <w:szCs w:val="21"/>
                <w:highlight w:val="none"/>
                <w:lang w:eastAsia="zh-CN"/>
              </w:rPr>
              <w:t>）文件的规定，</w:t>
            </w:r>
            <w:r>
              <w:rPr>
                <w:rFonts w:hint="eastAsia" w:asciiTheme="minorEastAsia" w:hAnsiTheme="minorEastAsia" w:eastAsiaTheme="minorEastAsia" w:cstheme="minorEastAsia"/>
                <w:b/>
                <w:bCs/>
                <w:i w:val="0"/>
                <w:iCs w:val="0"/>
                <w:color w:val="auto"/>
                <w:sz w:val="21"/>
                <w:szCs w:val="21"/>
                <w:highlight w:val="none"/>
              </w:rPr>
              <w:t>本项目如需采购节能产品、环境标志产品品目清单</w:t>
            </w:r>
            <w:r>
              <w:rPr>
                <w:rFonts w:hint="eastAsia" w:asciiTheme="minorEastAsia" w:hAnsiTheme="minorEastAsia" w:eastAsiaTheme="minorEastAsia" w:cstheme="minorEastAsia"/>
                <w:b/>
                <w:bCs/>
                <w:i w:val="0"/>
                <w:iCs w:val="0"/>
                <w:color w:val="auto"/>
                <w:sz w:val="21"/>
                <w:szCs w:val="21"/>
                <w:highlight w:val="none"/>
                <w:lang w:eastAsia="zh-CN"/>
              </w:rPr>
              <w:t>内的产品的</w:t>
            </w:r>
            <w:r>
              <w:rPr>
                <w:rFonts w:hint="eastAsia" w:asciiTheme="minorEastAsia" w:hAnsiTheme="minorEastAsia" w:eastAsiaTheme="minorEastAsia" w:cstheme="minorEastAsia"/>
                <w:b/>
                <w:bCs/>
                <w:i w:val="0"/>
                <w:iCs w:val="0"/>
                <w:color w:val="auto"/>
                <w:sz w:val="21"/>
                <w:szCs w:val="21"/>
                <w:highlight w:val="none"/>
              </w:rPr>
              <w:t>，</w:t>
            </w:r>
            <w:r>
              <w:rPr>
                <w:rFonts w:hint="eastAsia" w:asciiTheme="minorEastAsia" w:hAnsiTheme="minorEastAsia" w:eastAsiaTheme="minorEastAsia" w:cstheme="minorEastAsia"/>
                <w:b/>
                <w:bCs/>
                <w:i w:val="0"/>
                <w:iCs w:val="0"/>
                <w:color w:val="auto"/>
                <w:sz w:val="21"/>
                <w:szCs w:val="21"/>
                <w:highlight w:val="none"/>
                <w:lang w:eastAsia="zh-CN"/>
              </w:rPr>
              <w:t>供应商</w:t>
            </w:r>
            <w:r>
              <w:rPr>
                <w:rFonts w:hint="eastAsia" w:asciiTheme="minorEastAsia" w:hAnsiTheme="minorEastAsia" w:eastAsiaTheme="minorEastAsia" w:cstheme="minorEastAsia"/>
                <w:b/>
                <w:bCs/>
                <w:i w:val="0"/>
                <w:iCs w:val="0"/>
                <w:color w:val="auto"/>
                <w:sz w:val="21"/>
                <w:szCs w:val="21"/>
                <w:highlight w:val="none"/>
              </w:rPr>
              <w:t>所投的相应产品</w:t>
            </w:r>
            <w:r>
              <w:rPr>
                <w:rFonts w:hint="eastAsia" w:asciiTheme="minorEastAsia" w:hAnsiTheme="minorEastAsia" w:eastAsiaTheme="minorEastAsia" w:cstheme="minorEastAsia"/>
                <w:b/>
                <w:bCs/>
                <w:i w:val="0"/>
                <w:iCs w:val="0"/>
                <w:color w:val="auto"/>
                <w:sz w:val="21"/>
                <w:szCs w:val="21"/>
                <w:highlight w:val="none"/>
                <w:lang w:eastAsia="zh-CN"/>
              </w:rPr>
              <w:t>须提供经</w:t>
            </w:r>
            <w:r>
              <w:rPr>
                <w:rFonts w:hint="eastAsia" w:asciiTheme="minorEastAsia" w:hAnsiTheme="minorEastAsia" w:eastAsiaTheme="minorEastAsia" w:cstheme="minorEastAsia"/>
                <w:b/>
                <w:bCs/>
                <w:i w:val="0"/>
                <w:iCs w:val="0"/>
                <w:color w:val="auto"/>
                <w:sz w:val="21"/>
                <w:szCs w:val="21"/>
                <w:highlight w:val="none"/>
              </w:rPr>
              <w:t>国家确定的认证机构出具的、处于有效期之内的节能产品、环境标志产品认证证书，</w:t>
            </w:r>
            <w:r>
              <w:rPr>
                <w:rFonts w:hint="eastAsia" w:asciiTheme="minorEastAsia" w:hAnsiTheme="minorEastAsia" w:eastAsiaTheme="minorEastAsia" w:cstheme="minorEastAsia"/>
                <w:b/>
                <w:bCs/>
                <w:i w:val="0"/>
                <w:iCs w:val="0"/>
                <w:color w:val="auto"/>
                <w:sz w:val="21"/>
                <w:szCs w:val="21"/>
                <w:highlight w:val="none"/>
                <w:lang w:eastAsia="zh-CN"/>
              </w:rPr>
              <w:t>采购人</w:t>
            </w:r>
            <w:r>
              <w:rPr>
                <w:rFonts w:hint="eastAsia" w:asciiTheme="minorEastAsia" w:hAnsiTheme="minorEastAsia" w:eastAsiaTheme="minorEastAsia" w:cstheme="minorEastAsia"/>
                <w:b/>
                <w:bCs/>
                <w:i w:val="0"/>
                <w:iCs w:val="0"/>
                <w:color w:val="auto"/>
                <w:sz w:val="21"/>
                <w:szCs w:val="21"/>
                <w:highlight w:val="none"/>
              </w:rPr>
              <w:t>对获得证书的产品实施政府优先采购或强制采购。</w:t>
            </w:r>
          </w:p>
          <w:p w14:paraId="7D2DE29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i w:val="0"/>
                <w:iCs w:val="0"/>
                <w:color w:val="auto"/>
                <w:sz w:val="21"/>
                <w:szCs w:val="21"/>
                <w:highlight w:val="none"/>
                <w:lang w:eastAsia="zh-CN"/>
              </w:rPr>
              <w:t>提供中国政府采购网（www.ccgp.gov.cn）网页查询打印材料等说明材料。</w:t>
            </w:r>
          </w:p>
          <w:p w14:paraId="44C32B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注：属于强制采购品目清单中的产品如未获得证书，其投标将被拒绝。</w:t>
            </w:r>
          </w:p>
        </w:tc>
      </w:tr>
      <w:tr w14:paraId="4D172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C4A55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30</w:t>
            </w:r>
          </w:p>
        </w:tc>
        <w:tc>
          <w:tcPr>
            <w:tcW w:w="1124" w:type="dxa"/>
            <w:tcBorders>
              <w:tl2br w:val="nil"/>
              <w:tr2bl w:val="nil"/>
            </w:tcBorders>
            <w:noWrap w:val="0"/>
            <w:vAlign w:val="center"/>
          </w:tcPr>
          <w:p w14:paraId="62C960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采购代理服务费</w:t>
            </w:r>
          </w:p>
        </w:tc>
        <w:tc>
          <w:tcPr>
            <w:tcW w:w="7695" w:type="dxa"/>
            <w:tcBorders>
              <w:tl2br w:val="nil"/>
              <w:tr2bl w:val="nil"/>
            </w:tcBorders>
            <w:noWrap w:val="0"/>
            <w:vAlign w:val="center"/>
          </w:tcPr>
          <w:p w14:paraId="14016559">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shd w:val="clear" w:color="auto" w:fill="auto"/>
                <w:lang w:val="en-US" w:eastAsia="zh-CN" w:bidi="ar-SA"/>
              </w:rPr>
              <w:t>收取标准</w:t>
            </w: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w:t>
            </w:r>
            <w:r>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t>本项目招标代理服务费172500元计取[以项目最高限价为基数，参照（计价格[2002]1980号）文件计算，打九折，即（1000000*1.5%+4000000*1.1%+5000000*0.8%+18540000*0.5%）*90%≈172500元]，费用由中标供应商承担。投标供应商报价时须综合考虑，由中标供应商在收到中标通知书前，由中标供应商同时支付给采购代理机构。</w:t>
            </w:r>
          </w:p>
          <w:p w14:paraId="7292F0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银行账户名称：科信联合工程咨询有限公司浦江分公司</w:t>
            </w:r>
          </w:p>
          <w:p w14:paraId="6806EF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开户银行：上海浦东发展银行金华分行</w:t>
            </w:r>
          </w:p>
          <w:p w14:paraId="01AAFE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lang w:val="zh-TW" w:eastAsia="zh-TW"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银行账号：14250078801000000021</w:t>
            </w:r>
          </w:p>
        </w:tc>
      </w:tr>
      <w:tr w14:paraId="0BC72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97B0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31</w:t>
            </w:r>
          </w:p>
        </w:tc>
        <w:tc>
          <w:tcPr>
            <w:tcW w:w="1124" w:type="dxa"/>
            <w:tcBorders>
              <w:tl2br w:val="nil"/>
              <w:tr2bl w:val="nil"/>
            </w:tcBorders>
            <w:noWrap w:val="0"/>
            <w:vAlign w:val="center"/>
          </w:tcPr>
          <w:p w14:paraId="55E0D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是否允许采购进口产品</w:t>
            </w:r>
          </w:p>
        </w:tc>
        <w:tc>
          <w:tcPr>
            <w:tcW w:w="7695" w:type="dxa"/>
            <w:tcBorders>
              <w:tl2br w:val="nil"/>
              <w:tr2bl w:val="nil"/>
            </w:tcBorders>
            <w:noWrap w:val="0"/>
            <w:vAlign w:val="center"/>
          </w:tcPr>
          <w:p w14:paraId="37B5C0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本项目不允许采购进口产品。</w:t>
            </w:r>
          </w:p>
          <w:p w14:paraId="1C977E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9C6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6BFB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32</w:t>
            </w:r>
          </w:p>
        </w:tc>
        <w:tc>
          <w:tcPr>
            <w:tcW w:w="1124" w:type="dxa"/>
            <w:tcBorders>
              <w:tl2br w:val="nil"/>
              <w:tr2bl w:val="nil"/>
            </w:tcBorders>
            <w:noWrap w:val="0"/>
            <w:vAlign w:val="center"/>
          </w:tcPr>
          <w:p w14:paraId="52F06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项目属性与核心产品</w:t>
            </w:r>
          </w:p>
        </w:tc>
        <w:tc>
          <w:tcPr>
            <w:tcW w:w="7695" w:type="dxa"/>
            <w:tcBorders>
              <w:tl2br w:val="nil"/>
              <w:tr2bl w:val="nil"/>
            </w:tcBorders>
            <w:noWrap w:val="0"/>
            <w:vAlign w:val="center"/>
          </w:tcPr>
          <w:p w14:paraId="671FD9AC">
            <w:pPr>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核心产品为：</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imes New Roman" w:hAnsi="Times New Roman" w:eastAsia="宋体" w:cs="Times New Roman"/>
                <w:b/>
                <w:bCs/>
                <w:color w:val="auto"/>
                <w:kern w:val="0"/>
                <w:szCs w:val="24"/>
                <w:highlight w:val="none"/>
                <w:u w:val="single"/>
                <w:lang w:val="en-US" w:eastAsia="zh-CN" w:bidi="ar"/>
              </w:rPr>
              <w:t>MBR中空纤维膜</w:t>
            </w:r>
            <w:r>
              <w:rPr>
                <w:rFonts w:hint="eastAsia" w:asciiTheme="minorEastAsia" w:hAnsiTheme="minorEastAsia" w:eastAsiaTheme="minorEastAsia" w:cstheme="minorEastAsia"/>
                <w:color w:val="auto"/>
                <w:sz w:val="21"/>
                <w:szCs w:val="21"/>
                <w:highlight w:val="none"/>
                <w:u w:val="single"/>
              </w:rPr>
              <w:t>。</w:t>
            </w:r>
          </w:p>
          <w:p w14:paraId="7C98C3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tc>
      </w:tr>
      <w:tr w14:paraId="68C55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8AD09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33</w:t>
            </w:r>
          </w:p>
        </w:tc>
        <w:tc>
          <w:tcPr>
            <w:tcW w:w="1124" w:type="dxa"/>
            <w:tcBorders>
              <w:tl2br w:val="nil"/>
              <w:tr2bl w:val="nil"/>
            </w:tcBorders>
            <w:noWrap w:val="0"/>
            <w:vAlign w:val="center"/>
          </w:tcPr>
          <w:p w14:paraId="1C083B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演示</w:t>
            </w:r>
          </w:p>
        </w:tc>
        <w:tc>
          <w:tcPr>
            <w:tcW w:w="7695" w:type="dxa"/>
            <w:tcBorders>
              <w:tl2br w:val="nil"/>
              <w:tr2bl w:val="nil"/>
            </w:tcBorders>
            <w:noWrap w:val="0"/>
            <w:vAlign w:val="center"/>
          </w:tcPr>
          <w:p w14:paraId="221D42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14:paraId="5CF34F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本项目要求进行方案讲解</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，每个供应商时间不超过</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分钟，并解答谈判小组的提问，解答提问时间另计。讲解顺序：</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w:t>
            </w:r>
          </w:p>
        </w:tc>
      </w:tr>
      <w:tr w14:paraId="60E32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ED07C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34</w:t>
            </w:r>
          </w:p>
        </w:tc>
        <w:tc>
          <w:tcPr>
            <w:tcW w:w="1124" w:type="dxa"/>
            <w:tcBorders>
              <w:tl2br w:val="nil"/>
              <w:tr2bl w:val="nil"/>
            </w:tcBorders>
            <w:noWrap w:val="0"/>
            <w:vAlign w:val="center"/>
          </w:tcPr>
          <w:p w14:paraId="1BE40A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方案讲解</w:t>
            </w:r>
          </w:p>
        </w:tc>
        <w:tc>
          <w:tcPr>
            <w:tcW w:w="7695" w:type="dxa"/>
            <w:tcBorders>
              <w:tl2br w:val="nil"/>
              <w:tr2bl w:val="nil"/>
            </w:tcBorders>
            <w:noWrap w:val="0"/>
            <w:vAlign w:val="center"/>
          </w:tcPr>
          <w:p w14:paraId="52DC54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tc>
      </w:tr>
      <w:tr w14:paraId="4C41F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7C94C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35</w:t>
            </w:r>
          </w:p>
        </w:tc>
        <w:tc>
          <w:tcPr>
            <w:tcW w:w="1124" w:type="dxa"/>
            <w:tcBorders>
              <w:tl2br w:val="nil"/>
              <w:tr2bl w:val="nil"/>
            </w:tcBorders>
            <w:noWrap w:val="0"/>
            <w:vAlign w:val="center"/>
          </w:tcPr>
          <w:p w14:paraId="431A64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样品</w:t>
            </w:r>
          </w:p>
        </w:tc>
        <w:tc>
          <w:tcPr>
            <w:tcW w:w="7695" w:type="dxa"/>
            <w:tcBorders>
              <w:tl2br w:val="nil"/>
              <w:tr2bl w:val="nil"/>
            </w:tcBorders>
            <w:noWrap w:val="0"/>
            <w:vAlign w:val="center"/>
          </w:tcPr>
          <w:p w14:paraId="5B4C3E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不提供。</w:t>
            </w:r>
          </w:p>
          <w:p w14:paraId="57381D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提供，按招标文件“第三部分 采购需求”要求。</w:t>
            </w:r>
          </w:p>
        </w:tc>
      </w:tr>
      <w:tr w14:paraId="36508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F6086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36</w:t>
            </w:r>
          </w:p>
        </w:tc>
        <w:tc>
          <w:tcPr>
            <w:tcW w:w="1124" w:type="dxa"/>
            <w:tcBorders>
              <w:tl2br w:val="nil"/>
              <w:tr2bl w:val="nil"/>
            </w:tcBorders>
            <w:noWrap w:val="0"/>
            <w:vAlign w:val="center"/>
          </w:tcPr>
          <w:p w14:paraId="64AB28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7695" w:type="dxa"/>
            <w:tcBorders>
              <w:tl2br w:val="nil"/>
              <w:tr2bl w:val="nil"/>
            </w:tcBorders>
            <w:noWrap w:val="0"/>
            <w:vAlign w:val="center"/>
          </w:tcPr>
          <w:p w14:paraId="6BC4DF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中标人在签订合同前另行提供纸质投标文件两份。</w:t>
            </w:r>
          </w:p>
        </w:tc>
      </w:tr>
      <w:tr w14:paraId="68FD6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0D499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37</w:t>
            </w:r>
          </w:p>
        </w:tc>
        <w:tc>
          <w:tcPr>
            <w:tcW w:w="1124" w:type="dxa"/>
            <w:tcBorders>
              <w:tl2br w:val="nil"/>
              <w:tr2bl w:val="nil"/>
            </w:tcBorders>
            <w:noWrap w:val="0"/>
            <w:vAlign w:val="center"/>
          </w:tcPr>
          <w:p w14:paraId="3B9EE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其他</w:t>
            </w:r>
          </w:p>
        </w:tc>
        <w:tc>
          <w:tcPr>
            <w:tcW w:w="7695" w:type="dxa"/>
            <w:tcBorders>
              <w:tl2br w:val="nil"/>
              <w:tr2bl w:val="nil"/>
            </w:tcBorders>
            <w:noWrap w:val="0"/>
            <w:vAlign w:val="center"/>
          </w:tcPr>
          <w:p w14:paraId="2C0B1B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本招标文件规定如有与法律法规冲突的，以法律法规为准。</w:t>
            </w:r>
          </w:p>
          <w:p w14:paraId="35F1A2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解释：本招标文件的解释权属于采购人。</w:t>
            </w:r>
          </w:p>
        </w:tc>
      </w:tr>
    </w:tbl>
    <w:p w14:paraId="639B97EB">
      <w:pPr>
        <w:spacing w:line="48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szCs w:val="24"/>
          <w:highlight w:val="none"/>
        </w:rPr>
        <w:t>注：下文如有与本附表不一致处以本表为准。</w:t>
      </w:r>
    </w:p>
    <w:p w14:paraId="715429D5">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一、总则</w:t>
      </w:r>
    </w:p>
    <w:p w14:paraId="08872509">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543B36D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57119218">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0CE6D17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61D5FEA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1BFB326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5CFDBED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“负责人”系指法人企业的法定负责人，或其他组织为法律、行政法规规定代表单位行使职权的主要负责</w:t>
      </w:r>
      <w:r>
        <w:rPr>
          <w:rFonts w:hint="eastAsia" w:asciiTheme="minorEastAsia" w:hAnsiTheme="minorEastAsia" w:eastAsiaTheme="minorEastAsia" w:cstheme="minorEastAsia"/>
          <w:color w:val="auto"/>
          <w:highlight w:val="none"/>
        </w:rPr>
        <w:t>人，或自然人本人。</w:t>
      </w:r>
    </w:p>
    <w:p w14:paraId="27CB853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250A597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100AAD3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3443F92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0CE4B4F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3233BC0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2EB1995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22A929C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14D3BA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1BF5C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 支持绿色发展</w:t>
      </w:r>
    </w:p>
    <w:p w14:paraId="188905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28F53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C9C7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3.3支持中小企业发展</w:t>
      </w:r>
    </w:p>
    <w:p w14:paraId="6B900C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DAA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符合中小企业划分标准的个体工商户，在政府采购活动中视同中小企业。</w:t>
      </w:r>
    </w:p>
    <w:p w14:paraId="6DE862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3.3.2在政府采购活动中，供应商提供的货物、工程或者服务符合下列情形的，享受中小企业扶持政策：</w:t>
      </w:r>
    </w:p>
    <w:p w14:paraId="205FEF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3.3.2.1在货物采购项目中，货物由中小企业制造，即货物由中小企业生产且使用该中小企业商号或者注册商标；</w:t>
      </w:r>
    </w:p>
    <w:p w14:paraId="6E0116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3.3.2.2在工程采购项目中，工程由中小企业承建，即工程施工单位为中小企业；</w:t>
      </w:r>
    </w:p>
    <w:p w14:paraId="7F65B3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3.3.2.3在服务采购项目中，服务由中小企业承接，即提供服务的人员为中小企业依照《中华人民共和国劳动合同法》订立劳动合同的从业人员。</w:t>
      </w:r>
    </w:p>
    <w:p w14:paraId="714319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在货物采购项目中，供应商提供的货物既有中小企业制造货物，也有大型企业制造货物的，不享受中小企业扶持政策。</w:t>
      </w:r>
    </w:p>
    <w:p w14:paraId="121167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以联合体形式参加政府采购活动，联合体各方均为中小企业的，联合体视同中小企业。其中，联合体各方均为小微企业的，联合体视同小微企业。</w:t>
      </w:r>
    </w:p>
    <w:p w14:paraId="6542FB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D6F34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14:paraId="64C610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3B17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EB4C6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3.3.7中小企业享受扶持政策获得政府采购合同的，小微企业不得将合同分包给大中型企业，中型企业不得将合同分包给大型企业。</w:t>
      </w:r>
    </w:p>
    <w:p w14:paraId="411452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3.4支持创新发展</w:t>
      </w:r>
    </w:p>
    <w:p w14:paraId="3D24369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3.4.1 采购人优先采购被认定为首台套产品和“制造精品”的自主创新产品。</w:t>
      </w:r>
    </w:p>
    <w:p w14:paraId="18DD1F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3C03E9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 w:val="24"/>
          <w:highlight w:val="none"/>
          <w:lang w:val="en-US" w:eastAsia="zh-CN" w:bidi="ar-S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0C1A68EC">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04627A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4D75B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516714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01466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88710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48B5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1D61D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5C353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71FA7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179E6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0CF37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7AFE6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0B732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7CF78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2F5FF6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4FC7CC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90EC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1643D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1BE74A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7BDD8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6064B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highlight w:val="none"/>
          <w:lang w:eastAsia="zh-CN"/>
        </w:rPr>
        <w:t>浙江政务服务网</w:t>
      </w:r>
      <w:r>
        <w:rPr>
          <w:rFonts w:hint="eastAsia" w:asciiTheme="minorEastAsia" w:hAnsiTheme="minorEastAsia" w:eastAsiaTheme="minorEastAsia" w:cstheme="minorEastAsia"/>
          <w:b w:val="0"/>
          <w:bCs w:val="0"/>
          <w:color w:val="auto"/>
          <w:sz w:val="24"/>
          <w:szCs w:val="24"/>
          <w:highlight w:val="none"/>
        </w:rPr>
        <w:t>-政府采购投诉处理-在线办理。）</w:t>
      </w:r>
    </w:p>
    <w:p w14:paraId="1BBF3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700BAC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17C95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7A96F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678ED812">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3DEC11E5">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43132A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0E17F58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61393D65">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0B77606A">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2CCDCB5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3094F65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37AB781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0EFD98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10604A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1ACEC5B5">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7C6FFBFD">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7EA35003">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98E10D">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189BAD86">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789BFD8F">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6532D674">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402B705F">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73296143">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23A2271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5FC74D3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33FEBFAD">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07B147FF">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18241266">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0CFC525B">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34412F65">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755F93E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73BE88F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4581A7AB">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29670DCC">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6305A939">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6735A25D">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5C8CEC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184339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51C1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46EAF5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4750C8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7C6909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074FC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5DFD46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3921A6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4BB41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3B61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269EF4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48F0D2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7A9A3D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411954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4BDC61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4C3D1E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513F3F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658CE1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2080C9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289800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27E6E1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47129E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6D9430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3226B4CB">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2604143F">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11093"/>
      <w:bookmarkStart w:id="8" w:name="_Toc183786419"/>
      <w:bookmarkStart w:id="9" w:name="_Toc207550884"/>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7A3995E5">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0E63ABA6">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71859DBE">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0524E541">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004DEEE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74FF5AFC">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0A5909A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1FE9878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6A97B483">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23192508">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40ACD55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33086E0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34AFCA3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230BF5EB">
      <w:pPr>
        <w:keepNext/>
        <w:keepLines/>
        <w:pageBreakBefore w:val="0"/>
        <w:widowControl w:val="0"/>
        <w:kinsoku/>
        <w:wordWrap/>
        <w:overflowPunct/>
        <w:topLinePunct w:val="0"/>
        <w:bidi w:val="0"/>
        <w:spacing w:before="120" w:beforeLines="0" w:beforeAutospacing="0" w:after="120" w:afterLines="0" w:afterAutospacing="0" w:line="360" w:lineRule="auto"/>
        <w:ind w:firstLine="480" w:firstLineChars="200"/>
        <w:jc w:val="left"/>
        <w:outlineLvl w:val="9"/>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1F5C81E5">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3000426B">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57F22F9D">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34CFF3BA">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1DDE1503">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13BDA5C6">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1EAF16F3">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2726F11F">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811B68F">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78FD9ABB">
      <w:pPr>
        <w:pStyle w:val="3"/>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0BD45B25">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35C1F657">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7B899715">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65574FE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5DD393C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0ED4F73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2000001C">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1857B5FC">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14:paraId="11B2F4F5">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30A8EB31">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62C4B8F9">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0B3A5EA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2BF1D17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67B0C2A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29D95DB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639B771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6F68DFC9">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37855CF4">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4DA1DFC1">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6837C98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A155D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4D6B413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CD29D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5F6260C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0FA6D5D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0E0F7E">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786FA9A">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1EF7EDBF">
      <w:pPr>
        <w:keepNext w:val="0"/>
        <w:keepLines w:val="0"/>
        <w:pageBreakBefore w:val="0"/>
        <w:widowControl w:val="0"/>
        <w:kinsoku/>
        <w:wordWrap/>
        <w:overflowPunct/>
        <w:topLinePunct w:val="0"/>
        <w:bidi w:val="0"/>
        <w:snapToGrid/>
        <w:spacing w:line="360" w:lineRule="auto"/>
        <w:ind w:left="0" w:leftChars="0" w:firstLine="482" w:firstLineChars="20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（标注“▲”的技术参数，供应商所报货物必须满足（或正偏离），否则将做无效投标处理。标注“★”的为重要技术参数）</w:t>
      </w:r>
    </w:p>
    <w:p w14:paraId="1C37E1C4">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浦江县第四污水处理厂扩容改造项目设备购置</w:t>
      </w:r>
    </w:p>
    <w:p w14:paraId="696AB3B9">
      <w:pPr>
        <w:widowControl/>
        <w:spacing w:line="360" w:lineRule="auto"/>
        <w:jc w:val="left"/>
        <w:outlineLvl w:val="1"/>
        <w:rPr>
          <w:rFonts w:hint="eastAsia" w:asciiTheme="minorEastAsia" w:hAnsiTheme="minorEastAsia" w:eastAsiaTheme="minorEastAsia" w:cstheme="minorEastAsia"/>
          <w:b/>
          <w:bCs/>
          <w:color w:val="auto"/>
          <w:kern w:val="0"/>
          <w:sz w:val="24"/>
          <w:szCs w:val="24"/>
          <w:lang w:bidi="ar"/>
        </w:rPr>
      </w:pP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kern w:val="0"/>
          <w:sz w:val="24"/>
          <w:szCs w:val="24"/>
          <w:lang w:bidi="ar"/>
        </w:rPr>
        <w:t>项目概况</w:t>
      </w:r>
    </w:p>
    <w:p w14:paraId="3AF78388">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项目名称：</w:t>
      </w:r>
      <w:r>
        <w:rPr>
          <w:rFonts w:hint="eastAsia" w:asciiTheme="minorEastAsia" w:hAnsiTheme="minorEastAsia" w:eastAsiaTheme="minorEastAsia" w:cstheme="minorEastAsia"/>
          <w:b w:val="0"/>
          <w:color w:val="auto"/>
          <w:kern w:val="0"/>
          <w:sz w:val="24"/>
          <w:szCs w:val="24"/>
          <w:u w:val="none"/>
          <w:lang w:eastAsia="zh-CN" w:bidi="ar"/>
        </w:rPr>
        <w:t>浦江县第四污水处理厂扩容改造项目设备购置</w:t>
      </w:r>
    </w:p>
    <w:p w14:paraId="042A5CEE">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建设地点：金华市浦江县</w:t>
      </w:r>
    </w:p>
    <w:p w14:paraId="78B2BFB0">
      <w:pPr>
        <w:spacing w:line="360" w:lineRule="auto"/>
        <w:ind w:firstLine="480"/>
        <w:jc w:val="left"/>
        <w:outlineLvl w:val="9"/>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建设内容：</w:t>
      </w:r>
    </w:p>
    <w:p w14:paraId="4228B1BC">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u w:val="none"/>
          <w:lang w:eastAsia="zh-CN" w:bidi="ar"/>
        </w:rPr>
      </w:pPr>
      <w:r>
        <w:rPr>
          <w:rFonts w:hint="eastAsia" w:asciiTheme="minorEastAsia" w:hAnsiTheme="minorEastAsia" w:eastAsiaTheme="minorEastAsia" w:cstheme="minorEastAsia"/>
          <w:color w:val="auto"/>
          <w:kern w:val="0"/>
          <w:sz w:val="24"/>
          <w:szCs w:val="24"/>
          <w:u w:val="none"/>
          <w:lang w:bidi="ar"/>
        </w:rPr>
        <w:t>①在现状4.5万吨/日规模基础上进行扩容改造，新增扩容1万吨/日，扩容后总处理规模5.5万吨/日</w:t>
      </w:r>
      <w:r>
        <w:rPr>
          <w:rFonts w:hint="eastAsia" w:asciiTheme="minorEastAsia" w:hAnsiTheme="minorEastAsia" w:eastAsiaTheme="minorEastAsia" w:cstheme="minorEastAsia"/>
          <w:color w:val="auto"/>
          <w:kern w:val="0"/>
          <w:sz w:val="24"/>
          <w:szCs w:val="24"/>
          <w:u w:val="none"/>
          <w:lang w:eastAsia="zh-CN" w:bidi="ar"/>
        </w:rPr>
        <w:t>。主要包括</w:t>
      </w:r>
      <w:r>
        <w:rPr>
          <w:rFonts w:hint="eastAsia" w:asciiTheme="minorEastAsia" w:hAnsiTheme="minorEastAsia" w:eastAsiaTheme="minorEastAsia" w:cstheme="minorEastAsia"/>
          <w:color w:val="auto"/>
          <w:kern w:val="0"/>
          <w:sz w:val="24"/>
          <w:szCs w:val="24"/>
          <w:u w:val="none"/>
          <w:lang w:bidi="ar"/>
        </w:rPr>
        <w:t>四厂原综合用房</w:t>
      </w:r>
      <w:r>
        <w:rPr>
          <w:rFonts w:hint="eastAsia" w:asciiTheme="minorEastAsia" w:hAnsiTheme="minorEastAsia" w:eastAsiaTheme="minorEastAsia" w:cstheme="minorEastAsia"/>
          <w:color w:val="auto"/>
          <w:kern w:val="0"/>
          <w:sz w:val="24"/>
          <w:szCs w:val="24"/>
          <w:u w:val="none"/>
          <w:lang w:val="en-US" w:eastAsia="zh-CN" w:bidi="ar"/>
        </w:rPr>
        <w:t>二、深度脱水间</w:t>
      </w:r>
      <w:r>
        <w:rPr>
          <w:rFonts w:hint="eastAsia" w:asciiTheme="minorEastAsia" w:hAnsiTheme="minorEastAsia" w:eastAsiaTheme="minorEastAsia" w:cstheme="minorEastAsia"/>
          <w:color w:val="auto"/>
          <w:kern w:val="0"/>
          <w:sz w:val="24"/>
          <w:szCs w:val="24"/>
          <w:u w:val="none"/>
          <w:lang w:bidi="ar"/>
        </w:rPr>
        <w:t>部分设施及其附近</w:t>
      </w:r>
      <w:r>
        <w:rPr>
          <w:rFonts w:hint="eastAsia" w:asciiTheme="minorEastAsia" w:hAnsiTheme="minorEastAsia" w:eastAsiaTheme="minorEastAsia" w:cstheme="minorEastAsia"/>
          <w:color w:val="auto"/>
          <w:kern w:val="0"/>
          <w:sz w:val="24"/>
          <w:szCs w:val="24"/>
          <w:u w:val="none"/>
          <w:lang w:val="en-US" w:eastAsia="zh-CN" w:bidi="ar"/>
        </w:rPr>
        <w:t>电缆沟、</w:t>
      </w:r>
      <w:r>
        <w:rPr>
          <w:rFonts w:hint="eastAsia" w:asciiTheme="minorEastAsia" w:hAnsiTheme="minorEastAsia" w:eastAsiaTheme="minorEastAsia" w:cstheme="minorEastAsia"/>
          <w:color w:val="auto"/>
          <w:kern w:val="0"/>
          <w:sz w:val="24"/>
          <w:szCs w:val="24"/>
          <w:u w:val="none"/>
          <w:lang w:bidi="ar"/>
        </w:rPr>
        <w:t>道路等拆除和改造</w:t>
      </w:r>
      <w:r>
        <w:rPr>
          <w:rFonts w:hint="eastAsia" w:asciiTheme="minorEastAsia" w:hAnsiTheme="minorEastAsia" w:eastAsiaTheme="minorEastAsia" w:cstheme="minorEastAsia"/>
          <w:color w:val="auto"/>
          <w:kern w:val="0"/>
          <w:sz w:val="24"/>
          <w:szCs w:val="24"/>
          <w:u w:val="none"/>
          <w:lang w:eastAsia="zh-CN" w:bidi="ar"/>
        </w:rPr>
        <w:t>、</w:t>
      </w:r>
      <w:r>
        <w:rPr>
          <w:rFonts w:hint="eastAsia" w:asciiTheme="minorEastAsia" w:hAnsiTheme="minorEastAsia" w:eastAsiaTheme="minorEastAsia" w:cstheme="minorEastAsia"/>
          <w:color w:val="auto"/>
          <w:kern w:val="0"/>
          <w:sz w:val="24"/>
          <w:szCs w:val="24"/>
          <w:u w:val="none"/>
          <w:lang w:bidi="ar"/>
        </w:rPr>
        <w:t>除臭设施</w:t>
      </w:r>
      <w:r>
        <w:rPr>
          <w:rFonts w:hint="eastAsia" w:asciiTheme="minorEastAsia" w:hAnsiTheme="minorEastAsia" w:eastAsiaTheme="minorEastAsia" w:cstheme="minorEastAsia"/>
          <w:color w:val="auto"/>
          <w:kern w:val="0"/>
          <w:sz w:val="24"/>
          <w:szCs w:val="24"/>
          <w:u w:val="none"/>
          <w:lang w:eastAsia="zh-CN" w:bidi="ar"/>
        </w:rPr>
        <w:t>迁建。</w:t>
      </w:r>
    </w:p>
    <w:p w14:paraId="6CCB8926">
      <w:pPr>
        <w:widowControl/>
        <w:spacing w:line="360" w:lineRule="auto"/>
        <w:ind w:firstLine="480" w:firstLineChars="200"/>
        <w:jc w:val="left"/>
        <w:outlineLvl w:val="9"/>
        <w:rPr>
          <w:rFonts w:hint="eastAsia" w:asciiTheme="minorEastAsia" w:hAnsiTheme="minorEastAsia" w:eastAsiaTheme="minorEastAsia" w:cstheme="minorEastAsia"/>
          <w:b/>
          <w:bCs/>
          <w:color w:val="auto"/>
          <w:kern w:val="0"/>
          <w:sz w:val="24"/>
          <w:szCs w:val="24"/>
          <w:highlight w:val="none"/>
          <w:u w:val="none"/>
          <w:lang w:bidi="ar"/>
        </w:rPr>
      </w:pPr>
      <w:r>
        <w:rPr>
          <w:rFonts w:hint="eastAsia" w:asciiTheme="minorEastAsia" w:hAnsiTheme="minorEastAsia" w:eastAsiaTheme="minorEastAsia" w:cstheme="minorEastAsia"/>
          <w:color w:val="auto"/>
          <w:kern w:val="0"/>
          <w:sz w:val="24"/>
          <w:szCs w:val="24"/>
          <w:u w:val="none"/>
          <w:lang w:bidi="ar"/>
        </w:rPr>
        <w:t>②新增1套处理量1</w:t>
      </w:r>
      <w:r>
        <w:rPr>
          <w:rFonts w:hint="eastAsia" w:asciiTheme="minorEastAsia" w:hAnsiTheme="minorEastAsia" w:eastAsiaTheme="minorEastAsia" w:cstheme="minorEastAsia"/>
          <w:color w:val="auto"/>
          <w:kern w:val="0"/>
          <w:sz w:val="24"/>
          <w:szCs w:val="24"/>
          <w:u w:val="none"/>
          <w:lang w:val="en-US" w:eastAsia="zh-CN" w:bidi="ar"/>
        </w:rPr>
        <w:t xml:space="preserve">0000 </w:t>
      </w:r>
      <w:r>
        <w:rPr>
          <w:rFonts w:hint="eastAsia" w:asciiTheme="minorEastAsia" w:hAnsiTheme="minorEastAsia" w:eastAsiaTheme="minorEastAsia" w:cstheme="minorEastAsia"/>
          <w:color w:val="auto"/>
          <w:kern w:val="0"/>
          <w:sz w:val="24"/>
          <w:szCs w:val="24"/>
          <w:u w:val="none"/>
          <w:lang w:bidi="ar"/>
        </w:rPr>
        <w:t>m</w:t>
      </w:r>
      <w:r>
        <w:rPr>
          <w:rFonts w:hint="eastAsia" w:asciiTheme="minorEastAsia" w:hAnsiTheme="minorEastAsia" w:eastAsiaTheme="minorEastAsia" w:cstheme="minorEastAsia"/>
          <w:color w:val="auto"/>
          <w:kern w:val="0"/>
          <w:sz w:val="24"/>
          <w:szCs w:val="24"/>
          <w:u w:val="none"/>
          <w:vertAlign w:val="baseline"/>
          <w:lang w:bidi="ar"/>
        </w:rPr>
        <w:t>3</w:t>
      </w:r>
      <w:r>
        <w:rPr>
          <w:rFonts w:hint="eastAsia" w:asciiTheme="minorEastAsia" w:hAnsiTheme="minorEastAsia" w:eastAsiaTheme="minorEastAsia" w:cstheme="minorEastAsia"/>
          <w:color w:val="auto"/>
          <w:kern w:val="0"/>
          <w:sz w:val="24"/>
          <w:szCs w:val="24"/>
          <w:u w:val="none"/>
          <w:lang w:bidi="ar"/>
        </w:rPr>
        <w:t>/d</w:t>
      </w:r>
      <w:r>
        <w:rPr>
          <w:rFonts w:hint="eastAsia" w:asciiTheme="minorEastAsia" w:hAnsiTheme="minorEastAsia" w:eastAsiaTheme="minorEastAsia" w:cstheme="minorEastAsia"/>
          <w:color w:val="auto"/>
          <w:kern w:val="0"/>
          <w:sz w:val="24"/>
          <w:szCs w:val="24"/>
          <w:u w:val="none"/>
          <w:lang w:val="en-US" w:eastAsia="zh-CN" w:bidi="ar"/>
        </w:rPr>
        <w:t>的</w:t>
      </w:r>
      <w:r>
        <w:rPr>
          <w:rFonts w:hint="eastAsia" w:asciiTheme="minorEastAsia" w:hAnsiTheme="minorEastAsia" w:eastAsiaTheme="minorEastAsia" w:cstheme="minorEastAsia"/>
          <w:color w:val="auto"/>
          <w:kern w:val="0"/>
          <w:sz w:val="24"/>
          <w:szCs w:val="24"/>
          <w:u w:val="none"/>
          <w:lang w:bidi="ar"/>
        </w:rPr>
        <w:t>一体化污水处理设备（含水解酸化罐，生化MBR膜池罐），配套预处理（细格栅、旋流沉砂、膜格栅等）、污泥</w:t>
      </w:r>
      <w:r>
        <w:rPr>
          <w:rFonts w:hint="eastAsia" w:asciiTheme="minorEastAsia" w:hAnsiTheme="minorEastAsia" w:eastAsiaTheme="minorEastAsia" w:cstheme="minorEastAsia"/>
          <w:color w:val="auto"/>
          <w:kern w:val="0"/>
          <w:sz w:val="24"/>
          <w:szCs w:val="24"/>
          <w:u w:val="none"/>
          <w:lang w:val="en-US" w:eastAsia="zh-CN" w:bidi="ar"/>
        </w:rPr>
        <w:t>脱水</w:t>
      </w:r>
      <w:r>
        <w:rPr>
          <w:rFonts w:hint="eastAsia" w:asciiTheme="minorEastAsia" w:hAnsiTheme="minorEastAsia" w:eastAsiaTheme="minorEastAsia" w:cstheme="minorEastAsia"/>
          <w:color w:val="auto"/>
          <w:kern w:val="0"/>
          <w:sz w:val="24"/>
          <w:szCs w:val="24"/>
          <w:u w:val="none"/>
          <w:lang w:bidi="ar"/>
        </w:rPr>
        <w:t>系统、加药系统（碳源、PAC、膜清洗药剂、活性炭、石灰、</w:t>
      </w:r>
      <w:r>
        <w:rPr>
          <w:rFonts w:hint="eastAsia" w:asciiTheme="minorEastAsia" w:hAnsiTheme="minorEastAsia" w:eastAsiaTheme="minorEastAsia" w:cstheme="minorEastAsia"/>
          <w:color w:val="auto"/>
          <w:kern w:val="0"/>
          <w:sz w:val="24"/>
          <w:szCs w:val="24"/>
          <w:u w:val="none"/>
          <w:lang w:val="en-US" w:eastAsia="zh-CN" w:bidi="ar"/>
        </w:rPr>
        <w:t>三氯化铁</w:t>
      </w:r>
      <w:r>
        <w:rPr>
          <w:rFonts w:hint="eastAsia" w:asciiTheme="minorEastAsia" w:hAnsiTheme="minorEastAsia" w:eastAsiaTheme="minorEastAsia" w:cstheme="minorEastAsia"/>
          <w:color w:val="auto"/>
          <w:kern w:val="0"/>
          <w:sz w:val="24"/>
          <w:szCs w:val="24"/>
          <w:u w:val="none"/>
          <w:lang w:bidi="ar"/>
        </w:rPr>
        <w:t>等）、次钠消毒系统、</w:t>
      </w:r>
      <w:r>
        <w:rPr>
          <w:rFonts w:hint="eastAsia" w:asciiTheme="minorEastAsia" w:hAnsiTheme="minorEastAsia" w:eastAsiaTheme="minorEastAsia" w:cstheme="minorEastAsia"/>
          <w:color w:val="auto"/>
          <w:kern w:val="0"/>
          <w:sz w:val="24"/>
          <w:szCs w:val="24"/>
          <w:highlight w:val="none"/>
          <w:u w:val="none"/>
          <w:lang w:bidi="ar"/>
        </w:rPr>
        <w:t>除臭系统</w:t>
      </w:r>
      <w:r>
        <w:rPr>
          <w:rFonts w:hint="eastAsia" w:asciiTheme="minorEastAsia" w:hAnsiTheme="minorEastAsia" w:eastAsiaTheme="minorEastAsia" w:cstheme="minorEastAsia"/>
          <w:color w:val="auto"/>
          <w:kern w:val="0"/>
          <w:sz w:val="24"/>
          <w:szCs w:val="24"/>
          <w:highlight w:val="none"/>
          <w:u w:val="none"/>
          <w:lang w:eastAsia="zh-CN" w:bidi="ar"/>
        </w:rPr>
        <w:t>迁建、</w:t>
      </w:r>
      <w:r>
        <w:rPr>
          <w:rFonts w:hint="eastAsia" w:asciiTheme="minorEastAsia" w:hAnsiTheme="minorEastAsia" w:eastAsiaTheme="minorEastAsia" w:cstheme="minorEastAsia"/>
          <w:color w:val="auto"/>
          <w:kern w:val="0"/>
          <w:sz w:val="24"/>
          <w:szCs w:val="24"/>
          <w:highlight w:val="none"/>
          <w:u w:val="none"/>
          <w:lang w:bidi="ar"/>
        </w:rPr>
        <w:t>电控</w:t>
      </w:r>
      <w:r>
        <w:rPr>
          <w:rFonts w:hint="eastAsia" w:asciiTheme="minorEastAsia" w:hAnsiTheme="minorEastAsia" w:eastAsiaTheme="minorEastAsia" w:cstheme="minorEastAsia"/>
          <w:color w:val="auto"/>
          <w:kern w:val="0"/>
          <w:sz w:val="24"/>
          <w:szCs w:val="24"/>
          <w:highlight w:val="none"/>
          <w:u w:val="none"/>
          <w:lang w:val="en-US" w:eastAsia="zh-CN" w:bidi="ar"/>
        </w:rPr>
        <w:t>仪</w:t>
      </w:r>
      <w:r>
        <w:rPr>
          <w:rFonts w:hint="eastAsia" w:asciiTheme="minorEastAsia" w:hAnsiTheme="minorEastAsia" w:eastAsiaTheme="minorEastAsia" w:cstheme="minorEastAsia"/>
          <w:color w:val="auto"/>
          <w:kern w:val="0"/>
          <w:sz w:val="24"/>
          <w:szCs w:val="24"/>
          <w:highlight w:val="none"/>
          <w:u w:val="none"/>
          <w:lang w:bidi="ar"/>
        </w:rPr>
        <w:t>系统、辅助设备间等</w:t>
      </w:r>
      <w:r>
        <w:rPr>
          <w:rFonts w:hint="eastAsia" w:asciiTheme="minorEastAsia" w:hAnsiTheme="minorEastAsia" w:eastAsiaTheme="minorEastAsia" w:cstheme="minorEastAsia"/>
          <w:color w:val="auto"/>
          <w:kern w:val="0"/>
          <w:sz w:val="24"/>
          <w:szCs w:val="24"/>
          <w:highlight w:val="none"/>
          <w:u w:val="none"/>
          <w:lang w:eastAsia="zh-CN" w:bidi="ar"/>
        </w:rPr>
        <w:t>所有设备、厂内新增进出水管线，不包含土建工程及总进线及高压工程</w:t>
      </w:r>
      <w:r>
        <w:rPr>
          <w:rFonts w:hint="eastAsia" w:asciiTheme="minorEastAsia" w:hAnsiTheme="minorEastAsia" w:eastAsiaTheme="minorEastAsia" w:cstheme="minorEastAsia"/>
          <w:color w:val="auto"/>
          <w:kern w:val="0"/>
          <w:sz w:val="24"/>
          <w:szCs w:val="24"/>
          <w:highlight w:val="none"/>
          <w:u w:val="none"/>
          <w:lang w:bidi="ar"/>
        </w:rPr>
        <w:t>。</w:t>
      </w:r>
      <w:r>
        <w:rPr>
          <w:rFonts w:hint="eastAsia" w:asciiTheme="minorEastAsia" w:hAnsiTheme="minorEastAsia" w:eastAsiaTheme="minorEastAsia" w:cstheme="minorEastAsia"/>
          <w:b/>
          <w:bCs/>
          <w:color w:val="auto"/>
          <w:kern w:val="0"/>
          <w:sz w:val="24"/>
          <w:szCs w:val="24"/>
          <w:highlight w:val="none"/>
          <w:u w:val="none"/>
          <w:lang w:bidi="ar"/>
        </w:rPr>
        <w:t>系统日运行时间为24h，一体化设备材质为搪瓷</w:t>
      </w:r>
      <w:r>
        <w:rPr>
          <w:rFonts w:hint="eastAsia" w:asciiTheme="minorEastAsia" w:hAnsiTheme="minorEastAsia" w:eastAsiaTheme="minorEastAsia" w:cstheme="minorEastAsia"/>
          <w:b/>
          <w:bCs/>
          <w:color w:val="auto"/>
          <w:kern w:val="0"/>
          <w:sz w:val="24"/>
          <w:szCs w:val="24"/>
          <w:highlight w:val="none"/>
          <w:u w:val="none"/>
          <w:lang w:val="en-US" w:eastAsia="zh-CN" w:bidi="ar"/>
        </w:rPr>
        <w:t>钢</w:t>
      </w:r>
      <w:r>
        <w:rPr>
          <w:rFonts w:hint="eastAsia" w:asciiTheme="minorEastAsia" w:hAnsiTheme="minorEastAsia" w:eastAsiaTheme="minorEastAsia" w:cstheme="minorEastAsia"/>
          <w:b/>
          <w:bCs/>
          <w:color w:val="auto"/>
          <w:kern w:val="0"/>
          <w:sz w:val="24"/>
          <w:szCs w:val="24"/>
          <w:highlight w:val="none"/>
          <w:u w:val="none"/>
          <w:lang w:bidi="ar"/>
        </w:rPr>
        <w:t>防腐，半地上形式。</w:t>
      </w:r>
    </w:p>
    <w:p w14:paraId="2A24C57A">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u w:val="none"/>
          <w:lang w:bidi="ar"/>
        </w:rPr>
      </w:pPr>
      <w:r>
        <w:rPr>
          <w:rFonts w:hint="eastAsia" w:asciiTheme="minorEastAsia" w:hAnsiTheme="minorEastAsia" w:eastAsiaTheme="minorEastAsia" w:cstheme="minorEastAsia"/>
          <w:color w:val="auto"/>
          <w:kern w:val="0"/>
          <w:sz w:val="24"/>
          <w:szCs w:val="24"/>
          <w:u w:val="none"/>
          <w:lang w:bidi="ar"/>
        </w:rPr>
        <w:t>③主要出水指标执行浙江省《城镇污水处理厂主要水污</w:t>
      </w:r>
      <w:r>
        <w:rPr>
          <w:rFonts w:hint="eastAsia" w:asciiTheme="minorEastAsia" w:hAnsiTheme="minorEastAsia" w:eastAsiaTheme="minorEastAsia" w:cstheme="minorEastAsia"/>
          <w:color w:val="auto"/>
          <w:spacing w:val="0"/>
          <w:kern w:val="0"/>
          <w:sz w:val="24"/>
          <w:szCs w:val="24"/>
          <w:u w:val="none"/>
          <w:lang w:val="en-US" w:eastAsia="zh-CN" w:bidi="ar"/>
        </w:rPr>
        <w:t>染物排放标准》DB33/2169-2018中</w:t>
      </w:r>
      <w:r>
        <w:rPr>
          <w:rFonts w:hint="eastAsia" w:ascii="Times New Roman" w:hAnsi="Times New Roman" w:eastAsia="宋体" w:cs="Times New Roman"/>
          <w:color w:val="auto"/>
          <w:spacing w:val="0"/>
          <w:kern w:val="0"/>
          <w:sz w:val="24"/>
          <w:szCs w:val="24"/>
          <w:u w:val="none"/>
          <w:lang w:bidi="ar"/>
        </w:rPr>
        <w:t>现有城镇污水处理厂主要水污染物排放限值</w:t>
      </w:r>
      <w:r>
        <w:rPr>
          <w:rFonts w:hint="eastAsia" w:asciiTheme="minorEastAsia" w:hAnsiTheme="minorEastAsia" w:eastAsiaTheme="minorEastAsia" w:cstheme="minorEastAsia"/>
          <w:color w:val="auto"/>
          <w:kern w:val="0"/>
          <w:sz w:val="24"/>
          <w:szCs w:val="24"/>
          <w:u w:val="none"/>
          <w:lang w:bidi="ar"/>
        </w:rPr>
        <w:t>，未涉及指标仍按照《城镇污水处理厂污染物排放标准》（GB18918-2002)一级A标准执行。</w:t>
      </w:r>
      <w:r>
        <w:rPr>
          <w:rFonts w:hint="eastAsia" w:asciiTheme="minorEastAsia" w:hAnsiTheme="minorEastAsia" w:eastAsiaTheme="minorEastAsia" w:cstheme="minorEastAsia"/>
          <w:color w:val="auto"/>
          <w:kern w:val="0"/>
          <w:sz w:val="24"/>
          <w:szCs w:val="24"/>
          <w:u w:val="none"/>
          <w:lang w:val="en-US" w:eastAsia="zh-CN" w:bidi="ar"/>
        </w:rPr>
        <w:t>其中</w:t>
      </w:r>
      <w:r>
        <w:rPr>
          <w:rFonts w:hint="eastAsia" w:asciiTheme="minorEastAsia" w:hAnsiTheme="minorEastAsia" w:eastAsiaTheme="minorEastAsia" w:cstheme="minorEastAsia"/>
          <w:color w:val="auto"/>
          <w:spacing w:val="0"/>
          <w:kern w:val="0"/>
          <w:sz w:val="24"/>
          <w:szCs w:val="24"/>
          <w:u w:val="none"/>
          <w:lang w:val="en-US" w:eastAsia="zh-CN" w:bidi="ar"/>
        </w:rPr>
        <w:t>COD</w:t>
      </w:r>
      <w:r>
        <w:rPr>
          <w:rFonts w:hint="eastAsia" w:asciiTheme="minorEastAsia" w:hAnsiTheme="minorEastAsia" w:eastAsiaTheme="minorEastAsia" w:cstheme="minorEastAsia"/>
          <w:color w:val="auto"/>
          <w:kern w:val="0"/>
          <w:sz w:val="24"/>
          <w:szCs w:val="24"/>
          <w:u w:val="none"/>
          <w:lang w:bidi="ar"/>
        </w:rPr>
        <w:t>Cr</w:t>
      </w:r>
      <w:r>
        <w:rPr>
          <w:rFonts w:hint="eastAsia" w:asciiTheme="minorEastAsia" w:hAnsiTheme="minorEastAsia" w:eastAsiaTheme="minorEastAsia" w:cstheme="minorEastAsia"/>
          <w:color w:val="auto"/>
          <w:spacing w:val="0"/>
          <w:kern w:val="0"/>
          <w:sz w:val="24"/>
          <w:szCs w:val="24"/>
          <w:u w:val="none"/>
          <w:lang w:val="en-US" w:eastAsia="zh-CN" w:bidi="ar"/>
        </w:rPr>
        <w:t>、TN依据《浦江县四座污水处理厂PPP项目特许经营协议》签订的出水指标执行。</w:t>
      </w:r>
    </w:p>
    <w:p w14:paraId="2074BD8F">
      <w:pPr>
        <w:widowControl/>
        <w:spacing w:line="360" w:lineRule="auto"/>
        <w:jc w:val="left"/>
        <w:outlineLvl w:val="1"/>
        <w:rPr>
          <w:rFonts w:hint="eastAsia" w:asciiTheme="minorEastAsia" w:hAnsiTheme="minorEastAsia" w:eastAsiaTheme="minorEastAsia" w:cstheme="minorEastAsia"/>
          <w:b/>
          <w:bCs/>
          <w:color w:val="auto"/>
          <w:sz w:val="24"/>
          <w:szCs w:val="24"/>
          <w:lang w:val="en-US" w:eastAsia="zh-CN"/>
        </w:rPr>
      </w:pPr>
      <w:bookmarkStart w:id="10" w:name="_Toc11091"/>
      <w:r>
        <w:rPr>
          <w:rFonts w:hint="eastAsia" w:asciiTheme="minorEastAsia" w:hAnsiTheme="minorEastAsia" w:eastAsiaTheme="minorEastAsia" w:cstheme="minorEastAsia"/>
          <w:b/>
          <w:bCs/>
          <w:color w:val="auto"/>
          <w:sz w:val="24"/>
          <w:szCs w:val="24"/>
          <w:lang w:val="en-US" w:eastAsia="zh-CN"/>
        </w:rPr>
        <w:t>二、设计依据</w:t>
      </w:r>
      <w:bookmarkEnd w:id="10"/>
    </w:p>
    <w:p w14:paraId="11627C5B">
      <w:pPr>
        <w:spacing w:line="360" w:lineRule="auto"/>
        <w:jc w:val="left"/>
        <w:outlineLvl w:val="9"/>
        <w:rPr>
          <w:rFonts w:hint="eastAsia" w:asciiTheme="minorEastAsia" w:hAnsiTheme="minorEastAsia" w:eastAsiaTheme="minorEastAsia" w:cstheme="minorEastAsia"/>
          <w:color w:val="auto"/>
          <w:sz w:val="24"/>
          <w:szCs w:val="24"/>
          <w:lang w:val="en-US" w:eastAsia="zh-CN"/>
        </w:rPr>
      </w:pPr>
      <w:bookmarkStart w:id="11" w:name="_Toc26000"/>
      <w:r>
        <w:rPr>
          <w:rFonts w:hint="eastAsia" w:asciiTheme="minorEastAsia" w:hAnsiTheme="minorEastAsia" w:eastAsiaTheme="minorEastAsia" w:cstheme="minorEastAsia"/>
          <w:color w:val="auto"/>
          <w:sz w:val="24"/>
          <w:szCs w:val="24"/>
          <w:lang w:val="en-US" w:eastAsia="zh-CN"/>
        </w:rPr>
        <w:t>2.1法律法规、政策</w:t>
      </w:r>
      <w:bookmarkEnd w:id="11"/>
    </w:p>
    <w:p w14:paraId="1BBAA0FA">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1.《中华人民共和国水法》</w:t>
      </w:r>
    </w:p>
    <w:p w14:paraId="30E89A4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2.《中华人民共和国环境保护法》</w:t>
      </w:r>
    </w:p>
    <w:p w14:paraId="62A10EA4">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3.《中华人民共和国水污染防治法》</w:t>
      </w:r>
    </w:p>
    <w:p w14:paraId="2A20AB0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4.《城市污水处理及污染防治技术政策》</w:t>
      </w:r>
    </w:p>
    <w:p w14:paraId="4461C6C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5.《浙江省水污染防治条例》（2013 年12 月）</w:t>
      </w:r>
    </w:p>
    <w:p w14:paraId="4CA5FC41">
      <w:pPr>
        <w:spacing w:line="360" w:lineRule="auto"/>
        <w:jc w:val="left"/>
        <w:outlineLvl w:val="9"/>
        <w:rPr>
          <w:rFonts w:hint="eastAsia" w:asciiTheme="minorEastAsia" w:hAnsiTheme="minorEastAsia" w:eastAsiaTheme="minorEastAsia" w:cstheme="minorEastAsia"/>
          <w:color w:val="auto"/>
          <w:sz w:val="24"/>
          <w:szCs w:val="24"/>
        </w:rPr>
      </w:pPr>
      <w:bookmarkStart w:id="12" w:name="_Toc20353"/>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.2采用的规范、标准</w:t>
      </w:r>
      <w:bookmarkEnd w:id="12"/>
    </w:p>
    <w:p w14:paraId="0859A88D">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1.《城市给水工程规划规范》（GB50282-2016）</w:t>
      </w:r>
    </w:p>
    <w:p w14:paraId="6B039E44">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2.《城市排水工程规划规范》（GB50318-2017）</w:t>
      </w:r>
    </w:p>
    <w:p w14:paraId="30789846">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3.《室外给水设计</w:t>
      </w:r>
      <w:r>
        <w:rPr>
          <w:rFonts w:hint="eastAsia" w:asciiTheme="minorEastAsia" w:hAnsiTheme="minorEastAsia" w:eastAsiaTheme="minorEastAsia" w:cstheme="minorEastAsia"/>
          <w:color w:val="auto"/>
          <w:sz w:val="24"/>
          <w:szCs w:val="24"/>
          <w:lang w:val="en-US" w:eastAsia="zh-CN"/>
        </w:rPr>
        <w:t>标准</w:t>
      </w:r>
      <w:r>
        <w:rPr>
          <w:rFonts w:hint="eastAsia" w:asciiTheme="minorEastAsia" w:hAnsiTheme="minorEastAsia" w:eastAsiaTheme="minorEastAsia" w:cstheme="minorEastAsia"/>
          <w:color w:val="auto"/>
          <w:sz w:val="24"/>
          <w:szCs w:val="24"/>
        </w:rPr>
        <w:t>》（GB50013-2018）</w:t>
      </w:r>
    </w:p>
    <w:p w14:paraId="116EBBE7">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4.《室外排水设计</w:t>
      </w:r>
      <w:r>
        <w:rPr>
          <w:rFonts w:hint="eastAsia" w:asciiTheme="minorEastAsia" w:hAnsiTheme="minorEastAsia" w:eastAsiaTheme="minorEastAsia" w:cstheme="minorEastAsia"/>
          <w:color w:val="auto"/>
          <w:sz w:val="24"/>
          <w:szCs w:val="24"/>
          <w:lang w:val="en-US" w:eastAsia="zh-CN"/>
        </w:rPr>
        <w:t>标准</w:t>
      </w:r>
      <w:r>
        <w:rPr>
          <w:rFonts w:hint="eastAsia" w:asciiTheme="minorEastAsia" w:hAnsiTheme="minorEastAsia" w:eastAsiaTheme="minorEastAsia" w:cstheme="minorEastAsia"/>
          <w:color w:val="auto"/>
          <w:sz w:val="24"/>
          <w:szCs w:val="24"/>
        </w:rPr>
        <w:t>》（GB50014-2021）</w:t>
      </w:r>
    </w:p>
    <w:p w14:paraId="7BB1CC51">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5.《城镇污水再生利用工程设计规范》（GB50335-2016）</w:t>
      </w:r>
    </w:p>
    <w:p w14:paraId="437C4151">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6.《地表水环境质量标准》（GB3838-2002）</w:t>
      </w:r>
    </w:p>
    <w:p w14:paraId="05494C1B">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7.《城镇污水处理厂污染物排放标准》（GB18918-2002）</w:t>
      </w:r>
    </w:p>
    <w:p w14:paraId="19F8E290">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8.《城镇污水处理厂主要污染物排放标准》（DB33/2169-2018） </w:t>
      </w:r>
    </w:p>
    <w:p w14:paraId="01C78CCF">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9.《污水综合排放标准》（GB8978-1996）</w:t>
      </w:r>
    </w:p>
    <w:p w14:paraId="2FF65407">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10.《污水排入城镇下水道水质标准》（GB/T31962-2015）</w:t>
      </w:r>
    </w:p>
    <w:p w14:paraId="0215CA5E">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11.《城市污水处理工程项目建设标准》（2006年修订）</w:t>
      </w:r>
    </w:p>
    <w:p w14:paraId="6702CA08">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12.《城市污水再生利用分类》（GB/T18919-2002）</w:t>
      </w:r>
    </w:p>
    <w:p w14:paraId="67084A3F">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13.《城市污水再生利用城市杂用水水质》（GB/T 18920-2020）</w:t>
      </w:r>
    </w:p>
    <w:p w14:paraId="5CFC1507">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14.《城市污水再生利用景观环境用水水质》（GB/T 18921-2019）</w:t>
      </w:r>
    </w:p>
    <w:p w14:paraId="5C7A20B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15.《城市污水再生利用工业用水水质》（GB/T 19923-2005）</w:t>
      </w:r>
    </w:p>
    <w:p w14:paraId="0235C39B">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16.《城市生活垃圾处理和给水与污水处理工程项目建设用地指标》（2015 年）</w:t>
      </w:r>
    </w:p>
    <w:p w14:paraId="62FFF66D">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17.《市政公用工程设计文件编制深度规定》（2013 年版）</w:t>
      </w:r>
    </w:p>
    <w:p w14:paraId="43078500">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18.《民用建筑设计通则》（GB50352-2005）</w:t>
      </w:r>
    </w:p>
    <w:p w14:paraId="5EDAE026">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19.《办公建筑设计规范》（JGJ67-2019）</w:t>
      </w:r>
    </w:p>
    <w:p w14:paraId="6FD2DC9D">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20.《建筑设计防火规范》（GB50016-2014）</w:t>
      </w:r>
    </w:p>
    <w:p w14:paraId="4F06BDD7">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21.《公共建筑节能设计标准》（GB50189-2015）</w:t>
      </w:r>
    </w:p>
    <w:p w14:paraId="0A42EE9C">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22.《岩土工程勘察规范》（GB50021-2001）（2009 年版）</w:t>
      </w:r>
    </w:p>
    <w:p w14:paraId="13F8C78A">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23.《土工试验方法标准》（GB/T50123-1999）</w:t>
      </w:r>
    </w:p>
    <w:p w14:paraId="14822969">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24.《建筑抗震设计规范》（GB50011-2010）</w:t>
      </w:r>
    </w:p>
    <w:p w14:paraId="1CCF190F">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25.《建筑地基基础设计规范》（GB5007-2011）</w:t>
      </w:r>
    </w:p>
    <w:p w14:paraId="595D18B1">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26.《工程测量规范》（GB50026-2007）</w:t>
      </w:r>
    </w:p>
    <w:p w14:paraId="04F6BC9A">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27.《建筑结构荷载规范》（GB50009-2012）</w:t>
      </w:r>
    </w:p>
    <w:p w14:paraId="3D6B3136">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28.《混凝土结构设计规范》（GB50010-2010）</w:t>
      </w:r>
    </w:p>
    <w:p w14:paraId="69D8F27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29.《钢结构设计规范》（GB50017-2017）</w:t>
      </w:r>
    </w:p>
    <w:p w14:paraId="64B77963">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30.《混凝土结构加固设计规范》（GB50367-2013）</w:t>
      </w:r>
    </w:p>
    <w:p w14:paraId="1BE6B1D1">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31.《给水排水工程构筑物结构设计规范》（GB50069-2002）</w:t>
      </w:r>
    </w:p>
    <w:p w14:paraId="129304D7">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32.《地下工程防水技术规范》（GB50108-2008）</w:t>
      </w:r>
    </w:p>
    <w:p w14:paraId="7DDCD718">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33.《建筑基坑支护技术规程》（JGJ120-2012）</w:t>
      </w:r>
    </w:p>
    <w:p w14:paraId="547DC7A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34.《建筑桩基技术规范》（JGJ94-2008）</w:t>
      </w:r>
    </w:p>
    <w:p w14:paraId="45795168">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35.《建筑地基基础设计规范》（J10252-2003）</w:t>
      </w:r>
    </w:p>
    <w:p w14:paraId="2E68C3BB">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36.《工程建设标准强制性条文》（2002 版）</w:t>
      </w:r>
    </w:p>
    <w:p w14:paraId="356F00DE">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37.《供配电系统设计规范》（GB50052-2009）</w:t>
      </w:r>
    </w:p>
    <w:p w14:paraId="5B1683D3">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38.《低压配电设计规范》（GB50054-2011）</w:t>
      </w:r>
    </w:p>
    <w:p w14:paraId="6DE2B2C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39.《20kV 及以下变电所设计规范》（GB50053-2013）</w:t>
      </w:r>
    </w:p>
    <w:p w14:paraId="77A60D11">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40.《建筑照明设计标准》（GB50034-2013）</w:t>
      </w:r>
    </w:p>
    <w:p w14:paraId="072F96CE">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41.《建筑物防雷设计规范》（GB50057-2010）</w:t>
      </w:r>
    </w:p>
    <w:p w14:paraId="31D37396">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42.《交流电气装置的接地设计规范》（GB/T50065-2011）</w:t>
      </w:r>
    </w:p>
    <w:p w14:paraId="7EEA95FB">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43.《民用建筑电气设计规范》（JGJ/T16-2008）</w:t>
      </w:r>
    </w:p>
    <w:p w14:paraId="5C7F02AB">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44.《系统接地的形式及安全技术要求》（GB14050-2008）</w:t>
      </w:r>
    </w:p>
    <w:p w14:paraId="45B36A33">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45.《建筑机电工程抗震设计规范》（GB50981-2014）</w:t>
      </w:r>
    </w:p>
    <w:p w14:paraId="6F8A0CDF">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46.《电力工程电缆设计规范》（GB50217-2007）</w:t>
      </w:r>
    </w:p>
    <w:p w14:paraId="0254555F">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47.《工业建筑节能设计统一标准》（GB51245-2017）</w:t>
      </w:r>
    </w:p>
    <w:p w14:paraId="2CE011C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48.《爆炸危险环境电力装置设计规范》（GB50058-2014）</w:t>
      </w:r>
    </w:p>
    <w:p w14:paraId="141E98D9">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49.《自动化仪表工程施工及质量验收规范》（GB50093-2013）</w:t>
      </w:r>
    </w:p>
    <w:p w14:paraId="516A82A9">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50.《可编程控制器系统设计规定》（HG/T20700-2014）</w:t>
      </w:r>
    </w:p>
    <w:p w14:paraId="04296D93">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51.《自动化仪表选型规定》（HG/T20507-2014）</w:t>
      </w:r>
    </w:p>
    <w:p w14:paraId="7AC6DFF2">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52.《仪表系统接地设计规定》（HG/T20513-2014）</w:t>
      </w:r>
    </w:p>
    <w:p w14:paraId="58BCD6FB">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53.《仪表供电设计规定》（HG/T20509-2014）</w:t>
      </w:r>
    </w:p>
    <w:p w14:paraId="7D9C79E3">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54.《控制室设计规定》（HG/T20508-2014）</w:t>
      </w:r>
    </w:p>
    <w:p w14:paraId="590B3E4D">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55.《仪表配管、配线设计规定》（HG/T20512-2014）</w:t>
      </w:r>
    </w:p>
    <w:p w14:paraId="5D89CAD6">
      <w:pPr>
        <w:spacing w:line="360" w:lineRule="auto"/>
        <w:ind w:left="0" w:leftChars="0" w:firstLine="420" w:firstLineChars="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56.《建筑物电子信息系统防雷技术规范》（GB50343-2012）</w:t>
      </w:r>
    </w:p>
    <w:p w14:paraId="3E47CC89">
      <w:pPr>
        <w:spacing w:line="360" w:lineRule="auto"/>
        <w:jc w:val="left"/>
        <w:outlineLvl w:val="9"/>
        <w:rPr>
          <w:rFonts w:hint="eastAsia" w:asciiTheme="minorEastAsia" w:hAnsiTheme="minorEastAsia" w:eastAsiaTheme="minorEastAsia" w:cstheme="minorEastAsia"/>
          <w:color w:val="auto"/>
          <w:sz w:val="24"/>
          <w:szCs w:val="24"/>
          <w:highlight w:val="none"/>
          <w:lang w:eastAsia="zh-CN"/>
        </w:rPr>
      </w:pPr>
      <w:bookmarkStart w:id="13" w:name="_Toc21217"/>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3相关规划及其他资料</w:t>
      </w:r>
      <w:bookmarkEnd w:id="13"/>
    </w:p>
    <w:p w14:paraId="2A8BDEBF">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lang w:val="en-US" w:eastAsia="zh-CN" w:bidi="ar-SA"/>
        </w:rPr>
        <w:t>《浙江省住房和城乡建设“十四五”规划》</w:t>
      </w:r>
    </w:p>
    <w:p w14:paraId="03AC92DC">
      <w:pPr>
        <w:spacing w:line="360" w:lineRule="auto"/>
        <w:ind w:firstLine="480"/>
        <w:jc w:val="lef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浙江省市政公用事业发展“十四五”规划》（浙建计[2021] 19号）</w:t>
      </w:r>
    </w:p>
    <w:p w14:paraId="3A15D020">
      <w:pPr>
        <w:spacing w:line="360" w:lineRule="auto"/>
        <w:ind w:firstLine="480"/>
        <w:jc w:val="left"/>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省建设厅关于调整浙江省市政公用事业发展“十四五”规划项目的通知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（浙建城发[2023] 129号）</w:t>
      </w:r>
    </w:p>
    <w:p w14:paraId="36FFBA36">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.《浙江省人民政府关于印发浙江省生态文明示范创建行动计划的通知》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（浙政发[2018]</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18 号）</w:t>
      </w:r>
    </w:p>
    <w:p w14:paraId="7BE3DF34">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.《浙江省水污染防治“十四五”规划》</w:t>
      </w:r>
    </w:p>
    <w:p w14:paraId="6050FC96">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.《关于推进城镇污水处理厂清洁排放标准技术改造的指导意见》（浙环函[2018]</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296 号）</w:t>
      </w:r>
    </w:p>
    <w:p w14:paraId="44F32A6A">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7.《浦江县国土空间总体规划（2021-2035年)》</w:t>
      </w:r>
    </w:p>
    <w:p w14:paraId="748F14CB">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.《浦江县第四污水处理厂及配套主干管工程》施工图资料</w:t>
      </w:r>
    </w:p>
    <w:p w14:paraId="4C17C61F">
      <w:pPr>
        <w:spacing w:line="360" w:lineRule="auto"/>
        <w:ind w:firstLine="480"/>
        <w:jc w:val="left"/>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浦江县</w:t>
      </w:r>
      <w:r>
        <w:rPr>
          <w:rFonts w:hint="eastAsia" w:asciiTheme="minorEastAsia" w:hAnsiTheme="minorEastAsia" w:eastAsiaTheme="minorEastAsia" w:cstheme="minorEastAsia"/>
          <w:color w:val="auto"/>
          <w:sz w:val="24"/>
          <w:szCs w:val="24"/>
          <w:lang w:val="en-US" w:eastAsia="zh-CN"/>
        </w:rPr>
        <w:t>污水处理厂扩容和清洁排放改造项目》岩土工程勘察报告（勘察阶段：详细勘察）</w:t>
      </w:r>
    </w:p>
    <w:p w14:paraId="5A48FEC1">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.浦江县第四污水处理厂运行水量和进、出水水质数据</w:t>
      </w:r>
    </w:p>
    <w:p w14:paraId="7B752547">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.其他相关基础资料</w:t>
      </w:r>
    </w:p>
    <w:p w14:paraId="688F4BF0">
      <w:pPr>
        <w:spacing w:line="360" w:lineRule="auto"/>
        <w:jc w:val="left"/>
        <w:outlineLvl w:val="9"/>
        <w:rPr>
          <w:rFonts w:hint="eastAsia" w:asciiTheme="minorEastAsia" w:hAnsiTheme="minorEastAsia" w:eastAsiaTheme="minorEastAsia" w:cstheme="minorEastAsia"/>
          <w:color w:val="auto"/>
          <w:sz w:val="24"/>
          <w:szCs w:val="24"/>
          <w:highlight w:val="none"/>
          <w:lang w:val="en-US" w:eastAsia="zh-CN"/>
        </w:rPr>
      </w:pPr>
      <w:bookmarkStart w:id="14" w:name="_Toc9107"/>
      <w:r>
        <w:rPr>
          <w:rFonts w:hint="eastAsia" w:asciiTheme="minorEastAsia" w:hAnsiTheme="minorEastAsia" w:eastAsiaTheme="minorEastAsia" w:cstheme="minorEastAsia"/>
          <w:color w:val="auto"/>
          <w:sz w:val="24"/>
          <w:szCs w:val="24"/>
          <w:highlight w:val="none"/>
          <w:lang w:val="en-US" w:eastAsia="zh-CN"/>
        </w:rPr>
        <w:t>2.4设计原则</w:t>
      </w:r>
      <w:bookmarkEnd w:id="14"/>
    </w:p>
    <w:p w14:paraId="2B2519B7">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1.统一规划、分期实施原则</w:t>
      </w:r>
    </w:p>
    <w:p w14:paraId="581DDE63">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根据区域规划布局和建设时序，结合地形条件和环境要求，统一规划，分期实施，不停水改造，更好地发挥污水处理工程的环境效益、经济效益和社会效益。</w:t>
      </w:r>
    </w:p>
    <w:p w14:paraId="3E8F524C">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2.合理利用现有设施原则</w:t>
      </w:r>
    </w:p>
    <w:p w14:paraId="414DBC95">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浦江县第四污水处理厂现状已建成，本次工程应结合现状，合理利用现有设施、挖掘潜能，做好与现状设施的有机衔接。</w:t>
      </w:r>
    </w:p>
    <w:p w14:paraId="7B714693">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3.节约资源、循环利用原则</w:t>
      </w:r>
    </w:p>
    <w:p w14:paraId="1922B252">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坚持科学发展观，遵循发展循环经济、节约资源的产业政策，在工程方案设计等各个环节，强化循环利用、高效节能、节约土地的工程措施。</w:t>
      </w:r>
    </w:p>
    <w:p w14:paraId="32E5F20A">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4.因地制宜、系统布局原则</w:t>
      </w:r>
    </w:p>
    <w:p w14:paraId="68868C8B">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根据项目服务范围的环境现状、外部条件以及当地技术水平和管理状况，合理确定工程规模和系统布局，采用成熟可靠、管理方便、技术先进、经济合理污水处理工艺，节约工程建设投资，加快建设进度。</w:t>
      </w:r>
    </w:p>
    <w:p w14:paraId="29B15FFF">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5.共享、共建原则</w:t>
      </w:r>
    </w:p>
    <w:p w14:paraId="48C46714">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共享和共建污水工程设施，以降低工程投资，运行费用，减少污染物排放对水环境的不利影响。</w:t>
      </w:r>
    </w:p>
    <w:p w14:paraId="647E2818">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6.保护环境、控制污染</w:t>
      </w:r>
    </w:p>
    <w:p w14:paraId="45C71BB5">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妥善处理、处置污水处理工程中产生的栅渣、污泥，避免二次污染。采取有效措施，降低噪音对周边环境的影响，降低并消除臭气污染物对周边环境的影响。</w:t>
      </w:r>
    </w:p>
    <w:p w14:paraId="040217FA">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7.科学管理、以人为本</w:t>
      </w:r>
    </w:p>
    <w:p w14:paraId="7A7C979E">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采用现代化技术手段，实现科学自动化管理，降低管理人员的工作强度，强化生产安全和劳动保护措施，在工程设计的各个环节，强化以人为本的设计理念。</w:t>
      </w:r>
    </w:p>
    <w:p w14:paraId="3CF93D40">
      <w:pPr>
        <w:spacing w:line="360" w:lineRule="auto"/>
        <w:jc w:val="left"/>
        <w:outlineLvl w:val="1"/>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eastAsia="zh-CN" w:bidi="ar"/>
        </w:rPr>
        <w:t>三</w:t>
      </w:r>
      <w:r>
        <w:rPr>
          <w:rFonts w:hint="default" w:ascii="Times New Roman" w:hAnsi="Times New Roman" w:eastAsia="宋体" w:cs="Times New Roman"/>
          <w:b/>
          <w:bCs/>
          <w:color w:val="auto"/>
          <w:kern w:val="0"/>
          <w:sz w:val="24"/>
          <w:szCs w:val="24"/>
          <w:lang w:bidi="ar"/>
        </w:rPr>
        <w:t>、主要推荐品牌或参考生产厂家</w:t>
      </w:r>
    </w:p>
    <w:tbl>
      <w:tblPr>
        <w:tblStyle w:val="26"/>
        <w:tblW w:w="50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2"/>
        <w:gridCol w:w="2324"/>
        <w:gridCol w:w="3782"/>
        <w:gridCol w:w="1795"/>
      </w:tblGrid>
      <w:tr w14:paraId="4BBDE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99" w:type="pct"/>
            <w:noWrap w:val="0"/>
            <w:vAlign w:val="center"/>
          </w:tcPr>
          <w:p w14:paraId="007187EE">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35" w:type="pct"/>
            <w:noWrap w:val="0"/>
            <w:vAlign w:val="center"/>
          </w:tcPr>
          <w:p w14:paraId="6A178CAC">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2010" w:type="pct"/>
            <w:noWrap w:val="0"/>
            <w:vAlign w:val="center"/>
          </w:tcPr>
          <w:p w14:paraId="55AE2954">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推荐品牌</w:t>
            </w:r>
          </w:p>
        </w:tc>
        <w:tc>
          <w:tcPr>
            <w:tcW w:w="954" w:type="pct"/>
            <w:noWrap w:val="0"/>
            <w:vAlign w:val="center"/>
          </w:tcPr>
          <w:p w14:paraId="4A1E978B">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56AD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99" w:type="pct"/>
            <w:noWrap w:val="0"/>
            <w:vAlign w:val="center"/>
          </w:tcPr>
          <w:p w14:paraId="7C915C21">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w:t>
            </w:r>
          </w:p>
        </w:tc>
        <w:tc>
          <w:tcPr>
            <w:tcW w:w="1235" w:type="pct"/>
            <w:noWrap w:val="0"/>
            <w:vAlign w:val="center"/>
          </w:tcPr>
          <w:p w14:paraId="0EF8AECF">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格栅、过滤机</w:t>
            </w:r>
          </w:p>
        </w:tc>
        <w:tc>
          <w:tcPr>
            <w:tcW w:w="2010" w:type="pct"/>
            <w:noWrap w:val="0"/>
            <w:vAlign w:val="center"/>
          </w:tcPr>
          <w:p w14:paraId="2A39563C">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奥伯尔、上源、轩蓝</w:t>
            </w:r>
          </w:p>
        </w:tc>
        <w:tc>
          <w:tcPr>
            <w:tcW w:w="954" w:type="pct"/>
            <w:noWrap w:val="0"/>
            <w:vAlign w:val="center"/>
          </w:tcPr>
          <w:p w14:paraId="29626D0F">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7042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799" w:type="pct"/>
            <w:noWrap w:val="0"/>
            <w:vAlign w:val="center"/>
          </w:tcPr>
          <w:p w14:paraId="07BA7217">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2</w:t>
            </w:r>
          </w:p>
        </w:tc>
        <w:tc>
          <w:tcPr>
            <w:tcW w:w="1235" w:type="pct"/>
            <w:noWrap w:val="0"/>
            <w:vAlign w:val="center"/>
          </w:tcPr>
          <w:p w14:paraId="0CE3A94F">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提升泵（</w:t>
            </w:r>
            <w:r>
              <w:rPr>
                <w:rFonts w:hint="eastAsia" w:ascii="宋体" w:hAnsi="宋体" w:eastAsia="宋体" w:cs="宋体"/>
                <w:color w:val="auto"/>
                <w:sz w:val="24"/>
                <w:szCs w:val="24"/>
                <w:lang w:val="en-US" w:eastAsia="zh-CN"/>
              </w:rPr>
              <w:t>潜污泵</w:t>
            </w:r>
            <w:r>
              <w:rPr>
                <w:rFonts w:hint="eastAsia" w:ascii="宋体" w:hAnsi="宋体" w:eastAsia="宋体" w:cs="宋体"/>
                <w:color w:val="auto"/>
                <w:sz w:val="24"/>
                <w:szCs w:val="24"/>
                <w:lang w:eastAsia="zh-CN"/>
              </w:rPr>
              <w:t>）</w:t>
            </w:r>
          </w:p>
        </w:tc>
        <w:tc>
          <w:tcPr>
            <w:tcW w:w="2010" w:type="pct"/>
            <w:noWrap w:val="0"/>
            <w:vAlign w:val="center"/>
          </w:tcPr>
          <w:p w14:paraId="2D9E62FF">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威乐、荏原、格兰富</w:t>
            </w:r>
          </w:p>
        </w:tc>
        <w:tc>
          <w:tcPr>
            <w:tcW w:w="954" w:type="pct"/>
            <w:vMerge w:val="restart"/>
            <w:noWrap w:val="0"/>
            <w:vAlign w:val="center"/>
          </w:tcPr>
          <w:p w14:paraId="3824A2D9">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满足推荐品牌同等及以上</w:t>
            </w:r>
          </w:p>
        </w:tc>
      </w:tr>
      <w:tr w14:paraId="3290F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99" w:type="pct"/>
            <w:noWrap w:val="0"/>
            <w:vAlign w:val="center"/>
          </w:tcPr>
          <w:p w14:paraId="5FA4F338">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1235" w:type="pct"/>
            <w:noWrap w:val="0"/>
            <w:vAlign w:val="center"/>
          </w:tcPr>
          <w:p w14:paraId="7378B586">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32"/>
                <w:highlight w:val="none"/>
                <w:u w:val="none"/>
                <w:lang w:val="en-US" w:eastAsia="zh-CN" w:bidi="ar"/>
              </w:rPr>
              <w:t>MBR中空纤维膜</w:t>
            </w:r>
          </w:p>
        </w:tc>
        <w:tc>
          <w:tcPr>
            <w:tcW w:w="2010" w:type="pct"/>
            <w:noWrap w:val="0"/>
            <w:vAlign w:val="center"/>
          </w:tcPr>
          <w:p w14:paraId="58905576">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求是、利得、北创清源</w:t>
            </w:r>
          </w:p>
        </w:tc>
        <w:tc>
          <w:tcPr>
            <w:tcW w:w="954" w:type="pct"/>
            <w:vMerge w:val="continue"/>
            <w:noWrap w:val="0"/>
            <w:vAlign w:val="center"/>
          </w:tcPr>
          <w:p w14:paraId="73199F42">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7652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799" w:type="pct"/>
            <w:noWrap w:val="0"/>
            <w:vAlign w:val="center"/>
          </w:tcPr>
          <w:p w14:paraId="400AE359">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35" w:type="pct"/>
            <w:noWrap w:val="0"/>
            <w:vAlign w:val="center"/>
          </w:tcPr>
          <w:p w14:paraId="5C943EE7">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潜水搅拌机</w:t>
            </w:r>
          </w:p>
        </w:tc>
        <w:tc>
          <w:tcPr>
            <w:tcW w:w="2010" w:type="pct"/>
            <w:noWrap w:val="0"/>
            <w:vAlign w:val="center"/>
          </w:tcPr>
          <w:p w14:paraId="338EB354">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奥伯尔、上源、轩蓝</w:t>
            </w:r>
          </w:p>
        </w:tc>
        <w:tc>
          <w:tcPr>
            <w:tcW w:w="954" w:type="pct"/>
            <w:vMerge w:val="continue"/>
            <w:noWrap w:val="0"/>
            <w:vAlign w:val="center"/>
          </w:tcPr>
          <w:p w14:paraId="2F80BFEB">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5096A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jc w:val="center"/>
        </w:trPr>
        <w:tc>
          <w:tcPr>
            <w:tcW w:w="799" w:type="pct"/>
            <w:noWrap w:val="0"/>
            <w:vAlign w:val="center"/>
          </w:tcPr>
          <w:p w14:paraId="205552AB">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35" w:type="pct"/>
            <w:noWrap w:val="0"/>
            <w:vAlign w:val="center"/>
          </w:tcPr>
          <w:p w14:paraId="41037F1A">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穿墙泵</w:t>
            </w:r>
          </w:p>
        </w:tc>
        <w:tc>
          <w:tcPr>
            <w:tcW w:w="2010" w:type="pct"/>
            <w:noWrap w:val="0"/>
            <w:vAlign w:val="center"/>
          </w:tcPr>
          <w:p w14:paraId="48A905D7">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奥伯尔、上源、轩蓝</w:t>
            </w:r>
          </w:p>
        </w:tc>
        <w:tc>
          <w:tcPr>
            <w:tcW w:w="954" w:type="pct"/>
            <w:vMerge w:val="continue"/>
            <w:noWrap w:val="0"/>
            <w:vAlign w:val="center"/>
          </w:tcPr>
          <w:p w14:paraId="3D58DAEC">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41A65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jc w:val="center"/>
        </w:trPr>
        <w:tc>
          <w:tcPr>
            <w:tcW w:w="799" w:type="pct"/>
            <w:noWrap w:val="0"/>
            <w:vAlign w:val="center"/>
          </w:tcPr>
          <w:p w14:paraId="03EE3AD5">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35" w:type="pct"/>
            <w:noWrap w:val="0"/>
            <w:vAlign w:val="center"/>
          </w:tcPr>
          <w:p w14:paraId="51F0F7F8">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空悬浮</w:t>
            </w:r>
            <w:r>
              <w:rPr>
                <w:rFonts w:hint="eastAsia" w:ascii="宋体" w:hAnsi="宋体" w:eastAsia="宋体" w:cs="宋体"/>
                <w:color w:val="auto"/>
                <w:sz w:val="24"/>
                <w:szCs w:val="24"/>
              </w:rPr>
              <w:t>风机</w:t>
            </w:r>
          </w:p>
        </w:tc>
        <w:tc>
          <w:tcPr>
            <w:tcW w:w="2010" w:type="pct"/>
            <w:noWrap w:val="0"/>
            <w:vAlign w:val="center"/>
          </w:tcPr>
          <w:p w14:paraId="48F9DE0B">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金士顿、永成、雷茨</w:t>
            </w:r>
          </w:p>
        </w:tc>
        <w:tc>
          <w:tcPr>
            <w:tcW w:w="954" w:type="pct"/>
            <w:vMerge w:val="continue"/>
            <w:noWrap w:val="0"/>
            <w:vAlign w:val="center"/>
          </w:tcPr>
          <w:p w14:paraId="2108C724">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3F541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jc w:val="center"/>
        </w:trPr>
        <w:tc>
          <w:tcPr>
            <w:tcW w:w="799" w:type="pct"/>
            <w:noWrap w:val="0"/>
            <w:vAlign w:val="center"/>
          </w:tcPr>
          <w:p w14:paraId="78F19289">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35" w:type="pct"/>
            <w:noWrap w:val="0"/>
            <w:vAlign w:val="center"/>
          </w:tcPr>
          <w:p w14:paraId="50FF60A2">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产水、</w:t>
            </w:r>
            <w:r>
              <w:rPr>
                <w:rFonts w:hint="eastAsia" w:ascii="宋体" w:hAnsi="宋体" w:eastAsia="宋体" w:cs="宋体"/>
                <w:color w:val="auto"/>
                <w:sz w:val="24"/>
                <w:szCs w:val="24"/>
                <w:lang w:val="en-US" w:eastAsia="zh-CN"/>
              </w:rPr>
              <w:t>反洗、排泥</w:t>
            </w:r>
            <w:r>
              <w:rPr>
                <w:rFonts w:hint="eastAsia" w:ascii="宋体" w:hAnsi="宋体" w:eastAsia="宋体" w:cs="宋体"/>
                <w:color w:val="auto"/>
                <w:sz w:val="24"/>
                <w:szCs w:val="24"/>
              </w:rPr>
              <w:t>泵</w:t>
            </w:r>
          </w:p>
        </w:tc>
        <w:tc>
          <w:tcPr>
            <w:tcW w:w="2010" w:type="pct"/>
            <w:noWrap w:val="0"/>
            <w:vAlign w:val="center"/>
          </w:tcPr>
          <w:p w14:paraId="19B64AFC">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南方、凯泉、东方</w:t>
            </w:r>
          </w:p>
        </w:tc>
        <w:tc>
          <w:tcPr>
            <w:tcW w:w="954" w:type="pct"/>
            <w:vMerge w:val="continue"/>
            <w:noWrap w:val="0"/>
            <w:vAlign w:val="center"/>
          </w:tcPr>
          <w:p w14:paraId="68BE8A7E">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787E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799" w:type="pct"/>
            <w:noWrap w:val="0"/>
            <w:vAlign w:val="center"/>
          </w:tcPr>
          <w:p w14:paraId="6CF9DE3D">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8</w:t>
            </w:r>
          </w:p>
        </w:tc>
        <w:tc>
          <w:tcPr>
            <w:tcW w:w="1235" w:type="pct"/>
            <w:noWrap w:val="0"/>
            <w:vAlign w:val="center"/>
          </w:tcPr>
          <w:p w14:paraId="2CEC6454">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螺杆泵</w:t>
            </w:r>
          </w:p>
        </w:tc>
        <w:tc>
          <w:tcPr>
            <w:tcW w:w="2010" w:type="pct"/>
            <w:noWrap w:val="0"/>
            <w:vAlign w:val="center"/>
          </w:tcPr>
          <w:p w14:paraId="3F9D2959">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黄泵、仁祥、兴龙</w:t>
            </w:r>
          </w:p>
        </w:tc>
        <w:tc>
          <w:tcPr>
            <w:tcW w:w="954" w:type="pct"/>
            <w:vMerge w:val="continue"/>
            <w:noWrap w:val="0"/>
            <w:vAlign w:val="center"/>
          </w:tcPr>
          <w:p w14:paraId="0A68E115">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52AC6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799" w:type="pct"/>
            <w:noWrap w:val="0"/>
            <w:vAlign w:val="center"/>
          </w:tcPr>
          <w:p w14:paraId="4EB7D13C">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9</w:t>
            </w:r>
          </w:p>
        </w:tc>
        <w:tc>
          <w:tcPr>
            <w:tcW w:w="1235" w:type="pct"/>
            <w:noWrap w:val="0"/>
            <w:vAlign w:val="center"/>
          </w:tcPr>
          <w:p w14:paraId="3A9B21B3">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隔膜板框压滤机</w:t>
            </w:r>
          </w:p>
        </w:tc>
        <w:tc>
          <w:tcPr>
            <w:tcW w:w="2010" w:type="pct"/>
            <w:noWrap w:val="0"/>
            <w:vAlign w:val="center"/>
          </w:tcPr>
          <w:p w14:paraId="205DF7A8">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景津、兴源、金鸟</w:t>
            </w:r>
          </w:p>
        </w:tc>
        <w:tc>
          <w:tcPr>
            <w:tcW w:w="954" w:type="pct"/>
            <w:vMerge w:val="continue"/>
            <w:noWrap w:val="0"/>
            <w:vAlign w:val="center"/>
          </w:tcPr>
          <w:p w14:paraId="7A4A475E">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1F86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799" w:type="pct"/>
            <w:noWrap w:val="0"/>
            <w:vAlign w:val="center"/>
          </w:tcPr>
          <w:p w14:paraId="167DCBC7">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10</w:t>
            </w:r>
          </w:p>
        </w:tc>
        <w:tc>
          <w:tcPr>
            <w:tcW w:w="1235" w:type="pct"/>
            <w:noWrap w:val="0"/>
            <w:vAlign w:val="center"/>
          </w:tcPr>
          <w:p w14:paraId="020153FF">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计量泵</w:t>
            </w:r>
          </w:p>
        </w:tc>
        <w:tc>
          <w:tcPr>
            <w:tcW w:w="2010" w:type="pct"/>
            <w:noWrap w:val="0"/>
            <w:vAlign w:val="center"/>
          </w:tcPr>
          <w:p w14:paraId="239A142A">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南方、巧泰、力高</w:t>
            </w:r>
          </w:p>
        </w:tc>
        <w:tc>
          <w:tcPr>
            <w:tcW w:w="954" w:type="pct"/>
            <w:vMerge w:val="continue"/>
            <w:noWrap w:val="0"/>
            <w:vAlign w:val="center"/>
          </w:tcPr>
          <w:p w14:paraId="219DB1D1">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3934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799" w:type="pct"/>
            <w:noWrap w:val="0"/>
            <w:vAlign w:val="center"/>
          </w:tcPr>
          <w:p w14:paraId="53B0439D">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11</w:t>
            </w:r>
          </w:p>
        </w:tc>
        <w:tc>
          <w:tcPr>
            <w:tcW w:w="1235" w:type="pct"/>
            <w:noWrap w:val="0"/>
            <w:vAlign w:val="center"/>
          </w:tcPr>
          <w:p w14:paraId="008B13E8">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在线监测</w:t>
            </w:r>
            <w:r>
              <w:rPr>
                <w:rFonts w:hint="eastAsia" w:ascii="宋体" w:hAnsi="宋体" w:eastAsia="宋体" w:cs="宋体"/>
                <w:color w:val="auto"/>
                <w:sz w:val="24"/>
                <w:szCs w:val="24"/>
                <w:lang w:val="en-US" w:eastAsia="zh-CN"/>
              </w:rPr>
              <w:t>分析仪表</w:t>
            </w:r>
          </w:p>
        </w:tc>
        <w:tc>
          <w:tcPr>
            <w:tcW w:w="2010" w:type="pct"/>
            <w:noWrap w:val="0"/>
            <w:vAlign w:val="center"/>
          </w:tcPr>
          <w:p w14:paraId="10E4C13E">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科瑞达、工考、</w:t>
            </w:r>
            <w:r>
              <w:rPr>
                <w:rFonts w:hint="eastAsia" w:ascii="宋体" w:hAnsi="宋体" w:eastAsia="宋体" w:cs="宋体"/>
                <w:color w:val="auto"/>
                <w:sz w:val="24"/>
                <w:szCs w:val="24"/>
                <w:lang w:val="en-US" w:eastAsia="zh-CN"/>
              </w:rPr>
              <w:t>朗石</w:t>
            </w:r>
          </w:p>
        </w:tc>
        <w:tc>
          <w:tcPr>
            <w:tcW w:w="954" w:type="pct"/>
            <w:vMerge w:val="continue"/>
            <w:noWrap w:val="0"/>
            <w:vAlign w:val="center"/>
          </w:tcPr>
          <w:p w14:paraId="5814C4F3">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0134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799" w:type="pct"/>
            <w:noWrap w:val="0"/>
            <w:vAlign w:val="center"/>
          </w:tcPr>
          <w:p w14:paraId="35784121">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12</w:t>
            </w:r>
          </w:p>
        </w:tc>
        <w:tc>
          <w:tcPr>
            <w:tcW w:w="1235" w:type="pct"/>
            <w:noWrap w:val="0"/>
            <w:vAlign w:val="center"/>
          </w:tcPr>
          <w:p w14:paraId="2AADEED8">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过程</w:t>
            </w:r>
            <w:r>
              <w:rPr>
                <w:rFonts w:hint="eastAsia" w:ascii="宋体" w:hAnsi="宋体" w:eastAsia="宋体" w:cs="宋体"/>
                <w:color w:val="auto"/>
                <w:sz w:val="24"/>
                <w:szCs w:val="24"/>
              </w:rPr>
              <w:t>仪表</w:t>
            </w:r>
          </w:p>
        </w:tc>
        <w:tc>
          <w:tcPr>
            <w:tcW w:w="2010" w:type="pct"/>
            <w:noWrap w:val="0"/>
            <w:vAlign w:val="center"/>
          </w:tcPr>
          <w:p w14:paraId="780713DD">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工考、科瑞达、思派</w:t>
            </w:r>
          </w:p>
        </w:tc>
        <w:tc>
          <w:tcPr>
            <w:tcW w:w="954" w:type="pct"/>
            <w:vMerge w:val="continue"/>
            <w:noWrap w:val="0"/>
            <w:vAlign w:val="center"/>
          </w:tcPr>
          <w:p w14:paraId="506EC21F">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2ED7E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99" w:type="pct"/>
            <w:noWrap w:val="0"/>
            <w:vAlign w:val="center"/>
          </w:tcPr>
          <w:p w14:paraId="7A0FF7A3">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13</w:t>
            </w:r>
          </w:p>
        </w:tc>
        <w:tc>
          <w:tcPr>
            <w:tcW w:w="1235" w:type="pct"/>
            <w:noWrap w:val="0"/>
            <w:vAlign w:val="center"/>
          </w:tcPr>
          <w:p w14:paraId="330AB8F6">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阀门</w:t>
            </w:r>
          </w:p>
        </w:tc>
        <w:tc>
          <w:tcPr>
            <w:tcW w:w="2010" w:type="pct"/>
            <w:noWrap w:val="0"/>
            <w:vAlign w:val="center"/>
          </w:tcPr>
          <w:p w14:paraId="6A123D08">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上通</w:t>
            </w:r>
            <w:r>
              <w:rPr>
                <w:rFonts w:hint="eastAsia" w:ascii="宋体" w:hAnsi="宋体" w:eastAsia="宋体" w:cs="宋体"/>
                <w:color w:val="auto"/>
                <w:sz w:val="24"/>
                <w:szCs w:val="24"/>
              </w:rPr>
              <w:t>、海蝶、</w:t>
            </w:r>
            <w:r>
              <w:rPr>
                <w:rFonts w:hint="eastAsia" w:ascii="宋体" w:hAnsi="宋体" w:eastAsia="宋体" w:cs="宋体"/>
                <w:color w:val="auto"/>
                <w:sz w:val="24"/>
                <w:szCs w:val="24"/>
                <w:lang w:val="en-US" w:eastAsia="zh-CN"/>
              </w:rPr>
              <w:t>良工</w:t>
            </w:r>
          </w:p>
        </w:tc>
        <w:tc>
          <w:tcPr>
            <w:tcW w:w="954" w:type="pct"/>
            <w:vMerge w:val="continue"/>
            <w:noWrap w:val="0"/>
            <w:vAlign w:val="center"/>
          </w:tcPr>
          <w:p w14:paraId="1D6C9FFF">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6F58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799" w:type="pct"/>
            <w:noWrap w:val="0"/>
            <w:vAlign w:val="center"/>
          </w:tcPr>
          <w:p w14:paraId="69D88F39">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14</w:t>
            </w:r>
          </w:p>
        </w:tc>
        <w:tc>
          <w:tcPr>
            <w:tcW w:w="1235" w:type="pct"/>
            <w:noWrap w:val="0"/>
            <w:vAlign w:val="center"/>
          </w:tcPr>
          <w:p w14:paraId="19DFEB15">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PLC</w:t>
            </w:r>
          </w:p>
        </w:tc>
        <w:tc>
          <w:tcPr>
            <w:tcW w:w="3777" w:type="dxa"/>
            <w:noWrap w:val="0"/>
            <w:vAlign w:val="center"/>
          </w:tcPr>
          <w:p w14:paraId="1CDB4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i w:val="0"/>
                <w:iCs w:val="0"/>
                <w:color w:val="auto"/>
                <w:kern w:val="0"/>
                <w:sz w:val="24"/>
                <w:szCs w:val="24"/>
                <w:u w:val="none"/>
                <w:lang w:val="en-US" w:eastAsia="zh-CN" w:bidi="ar"/>
              </w:rPr>
              <w:t>西门子、施耐德、ABB</w:t>
            </w:r>
          </w:p>
        </w:tc>
        <w:tc>
          <w:tcPr>
            <w:tcW w:w="954" w:type="pct"/>
            <w:vMerge w:val="continue"/>
            <w:noWrap w:val="0"/>
            <w:vAlign w:val="center"/>
          </w:tcPr>
          <w:p w14:paraId="3B9CDA8D">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6828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799" w:type="pct"/>
            <w:noWrap w:val="0"/>
            <w:vAlign w:val="center"/>
          </w:tcPr>
          <w:p w14:paraId="5B505E09">
            <w:pPr>
              <w:pStyle w:val="67"/>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15</w:t>
            </w:r>
          </w:p>
        </w:tc>
        <w:tc>
          <w:tcPr>
            <w:tcW w:w="1235" w:type="pct"/>
            <w:noWrap w:val="0"/>
            <w:vAlign w:val="center"/>
          </w:tcPr>
          <w:p w14:paraId="0AA049FC">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变频器</w:t>
            </w:r>
          </w:p>
        </w:tc>
        <w:tc>
          <w:tcPr>
            <w:tcW w:w="3777" w:type="dxa"/>
            <w:noWrap w:val="0"/>
            <w:vAlign w:val="center"/>
          </w:tcPr>
          <w:p w14:paraId="269AB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ABB</w:t>
            </w:r>
            <w:r>
              <w:rPr>
                <w:rStyle w:val="52"/>
                <w:rFonts w:hint="eastAsia" w:ascii="宋体" w:hAnsi="宋体" w:eastAsia="宋体" w:cs="宋体"/>
                <w:color w:val="auto"/>
                <w:sz w:val="24"/>
                <w:szCs w:val="24"/>
                <w:lang w:val="en-US" w:eastAsia="zh-CN" w:bidi="ar"/>
              </w:rPr>
              <w:t>、施耐德、西门子</w:t>
            </w:r>
          </w:p>
        </w:tc>
        <w:tc>
          <w:tcPr>
            <w:tcW w:w="954" w:type="pct"/>
            <w:vMerge w:val="continue"/>
            <w:noWrap w:val="0"/>
            <w:vAlign w:val="center"/>
          </w:tcPr>
          <w:p w14:paraId="5E1C3902">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r w14:paraId="7020C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799" w:type="pct"/>
            <w:noWrap w:val="0"/>
            <w:vAlign w:val="center"/>
          </w:tcPr>
          <w:p w14:paraId="207E5862">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p>
        </w:tc>
        <w:tc>
          <w:tcPr>
            <w:tcW w:w="1235" w:type="pct"/>
            <w:noWrap w:val="0"/>
            <w:vAlign w:val="center"/>
          </w:tcPr>
          <w:p w14:paraId="7DE537B2">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主要元器件</w:t>
            </w:r>
          </w:p>
        </w:tc>
        <w:tc>
          <w:tcPr>
            <w:tcW w:w="3777" w:type="dxa"/>
            <w:noWrap w:val="0"/>
            <w:vAlign w:val="center"/>
          </w:tcPr>
          <w:p w14:paraId="58A72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施耐德、ABB、西门子</w:t>
            </w:r>
          </w:p>
        </w:tc>
        <w:tc>
          <w:tcPr>
            <w:tcW w:w="954" w:type="pct"/>
            <w:vMerge w:val="continue"/>
            <w:noWrap w:val="0"/>
            <w:vAlign w:val="center"/>
          </w:tcPr>
          <w:p w14:paraId="53EF13BC">
            <w:pPr>
              <w:pStyle w:val="6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rPr>
            </w:pPr>
          </w:p>
        </w:tc>
      </w:tr>
    </w:tbl>
    <w:p w14:paraId="6D889231">
      <w:pPr>
        <w:widowControl/>
        <w:spacing w:line="400" w:lineRule="exact"/>
        <w:ind w:firstLine="480" w:firstLineChars="200"/>
        <w:jc w:val="left"/>
        <w:outlineLvl w:val="9"/>
        <w:rPr>
          <w:rFonts w:hint="eastAsia" w:eastAsia="宋体"/>
          <w:color w:val="auto"/>
          <w:sz w:val="24"/>
          <w:szCs w:val="22"/>
          <w:lang w:val="en-US"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bCs/>
          <w:color w:val="auto"/>
          <w:kern w:val="0"/>
          <w:sz w:val="24"/>
          <w:szCs w:val="24"/>
        </w:rPr>
        <w:t>招标文件技术要求中所列示的参考</w:t>
      </w:r>
      <w:r>
        <w:rPr>
          <w:rFonts w:hint="eastAsia" w:asciiTheme="minorEastAsia" w:hAnsiTheme="minorEastAsia" w:eastAsiaTheme="minorEastAsia" w:cstheme="minorEastAsia"/>
          <w:bCs/>
          <w:color w:val="auto"/>
          <w:kern w:val="0"/>
          <w:sz w:val="24"/>
          <w:szCs w:val="24"/>
          <w:lang w:val="en-US" w:eastAsia="zh-CN"/>
        </w:rPr>
        <w:t>或</w:t>
      </w:r>
      <w:r>
        <w:rPr>
          <w:rFonts w:hint="eastAsia" w:asciiTheme="minorEastAsia" w:hAnsiTheme="minorEastAsia" w:eastAsiaTheme="minorEastAsia" w:cstheme="minorEastAsia"/>
          <w:bCs/>
          <w:color w:val="auto"/>
          <w:kern w:val="0"/>
          <w:sz w:val="24"/>
          <w:szCs w:val="24"/>
        </w:rPr>
        <w:t>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2C332A8E">
      <w:pPr>
        <w:widowControl/>
        <w:numPr>
          <w:ilvl w:val="0"/>
          <w:numId w:val="0"/>
        </w:numPr>
        <w:spacing w:line="400" w:lineRule="exact"/>
        <w:jc w:val="left"/>
        <w:outlineLvl w:val="9"/>
        <w:rPr>
          <w:rFonts w:hint="eastAsia" w:eastAsia="宋体" w:cs="Times New Roman"/>
          <w:b/>
          <w:bCs/>
          <w:color w:val="auto"/>
          <w:kern w:val="0"/>
          <w:sz w:val="24"/>
          <w:szCs w:val="32"/>
          <w:lang w:val="en-US" w:eastAsia="zh-CN" w:bidi="ar"/>
        </w:rPr>
      </w:pPr>
    </w:p>
    <w:p w14:paraId="72F47352">
      <w:pPr>
        <w:widowControl/>
        <w:numPr>
          <w:ilvl w:val="0"/>
          <w:numId w:val="0"/>
        </w:numPr>
        <w:spacing w:line="400" w:lineRule="exact"/>
        <w:jc w:val="left"/>
        <w:outlineLvl w:val="1"/>
        <w:rPr>
          <w:rFonts w:hint="eastAsia" w:eastAsia="宋体" w:cs="Times New Roman"/>
          <w:b/>
          <w:bCs/>
          <w:color w:val="auto"/>
          <w:kern w:val="0"/>
          <w:sz w:val="24"/>
          <w:szCs w:val="32"/>
          <w:lang w:eastAsia="zh-CN" w:bidi="ar"/>
        </w:rPr>
      </w:pPr>
      <w:r>
        <w:rPr>
          <w:rFonts w:hint="eastAsia" w:eastAsia="宋体" w:cs="Times New Roman"/>
          <w:b/>
          <w:bCs/>
          <w:color w:val="auto"/>
          <w:kern w:val="0"/>
          <w:sz w:val="24"/>
          <w:szCs w:val="32"/>
          <w:lang w:val="en-US" w:eastAsia="zh-CN" w:bidi="ar"/>
        </w:rPr>
        <w:t>四、</w:t>
      </w:r>
      <w:r>
        <w:rPr>
          <w:rFonts w:hint="default" w:eastAsia="宋体" w:cs="Times New Roman"/>
          <w:b/>
          <w:bCs/>
          <w:color w:val="auto"/>
          <w:kern w:val="0"/>
          <w:sz w:val="24"/>
          <w:szCs w:val="32"/>
          <w:lang w:bidi="ar"/>
        </w:rPr>
        <w:t>采购</w:t>
      </w:r>
      <w:r>
        <w:rPr>
          <w:rFonts w:hint="default" w:eastAsia="宋体" w:cs="Times New Roman"/>
          <w:b/>
          <w:bCs/>
          <w:color w:val="auto"/>
          <w:kern w:val="0"/>
          <w:sz w:val="24"/>
          <w:szCs w:val="32"/>
          <w:lang w:eastAsia="zh-CN" w:bidi="ar"/>
        </w:rPr>
        <w:t>清单</w:t>
      </w:r>
      <w:r>
        <w:rPr>
          <w:rFonts w:hint="eastAsia" w:eastAsia="宋体" w:cs="Times New Roman"/>
          <w:b/>
          <w:bCs/>
          <w:color w:val="auto"/>
          <w:kern w:val="0"/>
          <w:sz w:val="24"/>
          <w:szCs w:val="32"/>
          <w:lang w:eastAsia="zh-CN" w:bidi="ar"/>
        </w:rPr>
        <w:t>（主要工艺清单）：</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973"/>
        <w:gridCol w:w="1080"/>
        <w:gridCol w:w="3271"/>
        <w:gridCol w:w="899"/>
        <w:gridCol w:w="825"/>
        <w:gridCol w:w="555"/>
        <w:gridCol w:w="1493"/>
      </w:tblGrid>
      <w:tr w14:paraId="67E5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A49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BE7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单体名称</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C25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名称</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E81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F80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AF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3D1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3AC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备注</w:t>
            </w:r>
          </w:p>
        </w:tc>
      </w:tr>
      <w:tr w14:paraId="5745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673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A767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粗格栅-提升泵房 （改造）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4BD2">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进水提升泵1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430C">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潜水排污泵，变频，Q=500m3/h，H=27m，N=75kw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531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79B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28E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58E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5A48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01B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925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C01F">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进水提升泵2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96ED">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潜水排污泵，变频，</w:t>
            </w:r>
            <w:r>
              <w:rPr>
                <w:rFonts w:hint="eastAsia" w:asciiTheme="minorEastAsia" w:hAnsiTheme="minorEastAsia" w:eastAsiaTheme="minorEastAsia" w:cstheme="minorEastAsia"/>
                <w:color w:val="auto"/>
                <w:sz w:val="21"/>
                <w:szCs w:val="21"/>
                <w:highlight w:val="none"/>
                <w:u w:val="none"/>
                <w:lang w:val="en-US" w:eastAsia="zh-CN" w:bidi="ar"/>
              </w:rPr>
              <w:t>Q=625m3/h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H=20m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N=55kw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D2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5A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3F4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079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用</w:t>
            </w:r>
            <w:r>
              <w:rPr>
                <w:rFonts w:hint="eastAsia" w:asciiTheme="minorEastAsia" w:hAnsiTheme="minorEastAsia" w:eastAsiaTheme="minorEastAsia" w:cstheme="minorEastAsia"/>
                <w:color w:val="auto"/>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冷备</w:t>
            </w:r>
          </w:p>
        </w:tc>
      </w:tr>
      <w:tr w14:paraId="669D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78C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02D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58BF">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电磁流量计1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27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1.分体式，</w:t>
            </w:r>
            <w:r>
              <w:rPr>
                <w:rFonts w:hint="eastAsia" w:asciiTheme="minorEastAsia" w:hAnsiTheme="minorEastAsia" w:eastAsiaTheme="minorEastAsia" w:cstheme="minorEastAsia"/>
                <w:color w:val="auto"/>
                <w:sz w:val="21"/>
                <w:szCs w:val="21"/>
                <w:highlight w:val="none"/>
                <w:u w:val="none"/>
                <w:lang w:val="en-US" w:eastAsia="zh-CN" w:bidi="ar"/>
              </w:rPr>
              <w:t>DN300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，量程</w:t>
            </w:r>
            <w:r>
              <w:rPr>
                <w:rFonts w:hint="eastAsia" w:asciiTheme="minorEastAsia" w:hAnsiTheme="minorEastAsia" w:eastAsiaTheme="minorEastAsia" w:cstheme="minorEastAsia"/>
                <w:color w:val="auto"/>
                <w:sz w:val="21"/>
                <w:szCs w:val="21"/>
                <w:highlight w:val="none"/>
                <w:u w:val="none"/>
                <w:lang w:val="en-US" w:eastAsia="zh-CN" w:bidi="ar"/>
              </w:rPr>
              <w:t>0~650m3/h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，橡胶衬里，不锈钢电极</w:t>
            </w:r>
          </w:p>
          <w:p w14:paraId="751730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2.测量原理：法拉第电磁感应原理。</w:t>
            </w:r>
          </w:p>
          <w:p w14:paraId="68848C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3.流量计的衬里材料、外观、公称通径和流量测量范围均应符合(GB/T1047-2019)的有关规定。</w:t>
            </w:r>
          </w:p>
          <w:p w14:paraId="7897F9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4.流体测温范围：-25℃～180℃。</w:t>
            </w:r>
          </w:p>
          <w:p w14:paraId="066ED4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5.外壳防护等级不低于GB/T 4208-2017中的IP65。</w:t>
            </w:r>
          </w:p>
          <w:p w14:paraId="1F881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6.流量计的测量精确度等级为0.5级和基本误差限为0.5%。</w:t>
            </w:r>
          </w:p>
          <w:p w14:paraId="6AFE9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7.基本功能要求：</w:t>
            </w:r>
          </w:p>
          <w:p w14:paraId="42C7F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a)流量计显示功能：能显示累积流量、瞬时流量、故障；</w:t>
            </w:r>
          </w:p>
          <w:p w14:paraId="50B3E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b)数据贮存功能：累积流量至少保持30天；</w:t>
            </w:r>
          </w:p>
          <w:p w14:paraId="50DD6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c)显示器具有现场操作功能，断电自动存储系统数据，可调零位及量程，具有诊断功能。</w:t>
            </w:r>
          </w:p>
          <w:p w14:paraId="58A26D87">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d)上、下限流量及空管报警功能：流量计可根据需要，由用户自行设定流量上限、下限值，当超过设定值时自动报警，且具有空管报警功能。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4E7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542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6B8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215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04C2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A1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FA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预处理系统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F4B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细格栅</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070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N=0.75KW，栅间隙3mm，配套碳钢防腐结构格栅渠（</w:t>
            </w:r>
            <w:r>
              <w:rPr>
                <w:rFonts w:hint="eastAsia" w:asciiTheme="minorEastAsia" w:hAnsiTheme="minorEastAsia" w:eastAsiaTheme="minorEastAsia" w:cstheme="minorEastAsia"/>
                <w:color w:val="auto"/>
                <w:sz w:val="21"/>
                <w:szCs w:val="21"/>
                <w:highlight w:val="none"/>
                <w:u w:val="none"/>
                <w:lang w:val="en-US" w:eastAsia="zh-CN" w:bidi="ar"/>
              </w:rPr>
              <w:t>0.8×2.5×1.7m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F5B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7A8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25A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118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1用1备，格栅SS304材质</w:t>
            </w:r>
          </w:p>
        </w:tc>
      </w:tr>
      <w:tr w14:paraId="52F0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960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FF3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6DE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旋流沉砂器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3C97">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处理水量</w:t>
            </w:r>
            <w:r>
              <w:rPr>
                <w:rFonts w:hint="eastAsia" w:asciiTheme="minorEastAsia" w:hAnsiTheme="minorEastAsia" w:eastAsiaTheme="minorEastAsia" w:cstheme="minorEastAsia"/>
                <w:color w:val="auto"/>
                <w:sz w:val="21"/>
                <w:szCs w:val="21"/>
                <w:highlight w:val="none"/>
                <w:u w:val="none"/>
                <w:lang w:val="en-US" w:eastAsia="zh-CN" w:bidi="ar"/>
              </w:rPr>
              <w:t>720m3/h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，1.1KW 自带电动排砂刀阀</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3CF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108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212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63B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623F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1F6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7E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4C3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砂水分离器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9FF0">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0.37KW，螺旋外径φ=220mm 不锈钢材质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257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SS304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9FB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32B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634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6008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1D6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6C6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3F9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转鼓过滤机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82AE5">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N=1.1KW，栅间隙1mm 配反冲洗设备 SS304材质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7EF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230D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701E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E1A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4C94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2D4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0D6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47A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增压泵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D7C7">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Q=5m3/h，N=1.5KW 铸铁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D29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5F7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DB1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0BE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1用1冷备</w:t>
            </w:r>
          </w:p>
        </w:tc>
      </w:tr>
      <w:tr w14:paraId="56AB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86E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CB4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765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栅渣小车</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B5A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D0C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碳钢</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099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6C4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80C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D34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3D9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72C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C61F">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电磁流量计2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96A2">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u w:val="none"/>
                <w:lang w:val="en-US" w:eastAsia="zh-CN" w:bidi="ar"/>
              </w:rPr>
              <w:t>1.DN300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0-1000m3/h</w:t>
            </w:r>
          </w:p>
          <w:p w14:paraId="563336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2.测量原理：法拉第电磁感应原理。</w:t>
            </w:r>
          </w:p>
          <w:p w14:paraId="5D0795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3.流量计的衬里材料、外观、公称通径和流量测量范围均应符合(GB/T1047-2019)的有关规定。</w:t>
            </w:r>
          </w:p>
          <w:p w14:paraId="21704E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4.流体测温范围：-25℃～180℃。</w:t>
            </w:r>
          </w:p>
          <w:p w14:paraId="6EFBA3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5.外壳防护等级不低于GB/T 4208-2017中的IP65。</w:t>
            </w:r>
          </w:p>
          <w:p w14:paraId="4336B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6.流量计的测量精确度等级为0.5级和基本误差限为0.5%。</w:t>
            </w:r>
          </w:p>
          <w:p w14:paraId="45822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7.基本功能要求：</w:t>
            </w:r>
          </w:p>
          <w:p w14:paraId="1EE84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a)流量计显示功能：能显示累积流量、瞬时流量、故障；</w:t>
            </w:r>
          </w:p>
          <w:p w14:paraId="0DC10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b)数据贮存功能：累积流量至少保持30天；</w:t>
            </w:r>
          </w:p>
          <w:p w14:paraId="03E43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c)显示器具有现场操作功能，断电自动存储系统数据，可调零位及量程，具有诊断功能。</w:t>
            </w:r>
          </w:p>
          <w:p w14:paraId="67DABB2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d)上、下限流量及空管报警功能：流量计可根据需要，由用户自行设定流量上限、下限值，当超过设定值时自动报警，且具有空管报警功能。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BE8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744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19B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730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194B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DEE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1BF2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水解酸化罐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工艺包成套</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BE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水解罐</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261C">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φ23.69×8.4m 玻璃钢盖板</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3DA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搪瓷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6D2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D9E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10F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6D2D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B30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17F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55F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脉冲布水器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1F7A">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Q=5000m3/d 罐顶安装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14D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12F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9BE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3DD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4813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419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31AA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77C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排泥泵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856B">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Q=50m3/h，H=11m，N=3.0KW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1A9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9B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464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257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4A0E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D1B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164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0E2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穿孔布水管</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AB88">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DN200 国标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556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UPVC</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665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097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713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1E7A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6FA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EE56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A80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穿孔排泥管</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A873">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DN200 国标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0C6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UPVC</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280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801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012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1B4D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91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FD7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137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弹性组合填料</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9230">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高分子组合填料，∅150mm 配套不锈钢安装支架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F06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E3C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1763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736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702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4FB6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070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509" w:type="pct"/>
            <w:vMerge w:val="restart"/>
            <w:tcBorders>
              <w:top w:val="single" w:color="000000" w:sz="4" w:space="0"/>
              <w:left w:val="single" w:color="000000" w:sz="4" w:space="0"/>
              <w:bottom w:val="nil"/>
              <w:right w:val="single" w:color="000000" w:sz="4" w:space="0"/>
            </w:tcBorders>
            <w:shd w:val="clear" w:color="auto" w:fill="auto"/>
            <w:vAlign w:val="center"/>
          </w:tcPr>
          <w:p w14:paraId="3829B4C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生化MBR罐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工艺包成套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8E4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生化罐体</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35E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φ32.1×7.8m</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879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搪瓷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99E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6E2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7A6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1861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B17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3006793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109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7.5kw潜水搅拌机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81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1.构造：QJB型潜水搅拌机，封闭式潜水型，螺旋桨三叶片式，主要部件及桨叶采用SS304不锈钢。叶轮带导流罩，叶片经动平衡试验。                          2.潜水电机：鼠笼式感应电机，电机在40℃时可连续工作，每小时可连续启动15次以上，电机可水冷。                                 3.电缆采用水下型电缆。                   4.两道机械密封，密封面材质为碳化硅或碳化钨。               </w:t>
            </w:r>
          </w:p>
          <w:p w14:paraId="1D3E41D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5.具有电机绕组温度保护和电机泄露保护。                               6.配套安装提升系统，包括不锈钢基座、导轨，配有可移动起吊悬臂和专用提升装置。                     7.防护等级IP68，绝缘等F级。             8.所有外露紧固件均为SS304不锈钢。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92D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5BCD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F1C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7A6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1用1冷备</w:t>
            </w:r>
          </w:p>
        </w:tc>
      </w:tr>
      <w:tr w14:paraId="32C2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6B6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732214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CB7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3.0kw潜水搅拌机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20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1.构造：QJB型潜水搅拌机，封闭式潜水型，螺旋桨三叶片式，主要部件及桨叶采用SS304不锈钢。叶轮带导流罩，叶片经动平衡试验。                          2.潜水电机：鼠笼式感应电机，电机在40℃时可连续工作，每小时可连续启动15次以上，电机可水冷。                                 3.电缆采用水下型电缆。                   4.两道机械密封，密封面材质为碳化硅或碳化钨。               </w:t>
            </w:r>
          </w:p>
          <w:p w14:paraId="0E30BCB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5.具有电机绕组温度保护和电机泄露保护。                               6.配套安装提升系统，包括不锈钢基座、导轨，配有可移动起吊悬臂和专用提升装置。                     7.防护等级IP68，绝缘等F级。             8.所有外露紧固件均为SS304不锈钢。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89B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629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E59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F4D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70D1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3A0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4C6599E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9D8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4.0kw潜水搅拌机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7A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1.构造：QJB型潜水搅拌机，封闭式潜水型，螺旋桨三叶片式，主要部件及桨叶采用SS304不锈钢。叶轮带导流罩，叶片经动平衡试验。                          2.潜水电机：鼠笼式感应电机，电机在40℃时可连续工作，每小时可连续启动15次以上，电机可水冷。                                 3.电缆采用水下型电缆。                   4.两道机械密封，密封面材质为碳化硅或碳化钨。               </w:t>
            </w:r>
          </w:p>
          <w:p w14:paraId="41E45D1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5.具有电机绕组温度保护和电机泄露保护。                               6.配套安装提升系统，包括不锈钢基座、导轨，配有可移动起吊悬臂和专用提升装置。                     7.防护等级IP68，绝缘等F级。             8.所有外露紧固件均为SS304不锈钢。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D5C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56F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25D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554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3281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19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3149C3A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D61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曝气盘</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B9B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φ215mm，单个曝气风量2m3/h</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232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EPDM</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52C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D03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A0E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备用50个</w:t>
            </w:r>
          </w:p>
        </w:tc>
      </w:tr>
      <w:tr w14:paraId="2FAD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77F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29E3BA5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B6B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膜池回流泵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E4E1">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1.穿墙泵，Q=850m3/h，0.6m，N=2.5kW  配套起吊装置</w:t>
            </w:r>
          </w:p>
          <w:p w14:paraId="78B61789">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2.构造：穿墙泵整体设计，封闭式潜水型。电机可水冷。所有组件包括电机可在水下连续运转，与液体接触的构件均为SS304不锈钢。</w:t>
            </w:r>
          </w:p>
          <w:p w14:paraId="512011F0">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3.电机可连续处理输送40℃的介质，每小时可起动30次。具有电机绕组温度保护和电机泄露保护。                                4.双机械密封，材质采用碳化硅或碳化钨，内外机械密封各自独立运行。具有电缆进线密封设计。</w:t>
            </w:r>
          </w:p>
          <w:p w14:paraId="1CD4F8DB">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5.螺旋浆和电机的轴采用直联或耦联的方式。螺旋桨完全与搅拌介质隔离。螺旋浆经动平衡试验。</w:t>
            </w:r>
          </w:p>
          <w:p w14:paraId="12F0393E">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6.叶轮周围360°范围内装配一圈导流环，为维持水力效率和能量消耗。</w:t>
            </w:r>
          </w:p>
          <w:p w14:paraId="1F23B86C">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7.防护等级IP68，绝缘等级F。</w:t>
            </w:r>
          </w:p>
          <w:p w14:paraId="618F2AC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8.装配完整的回流泵、提升装置、穿墙短管（长度实际）配置拍门及现场控制箱及安装附件。                                  9.所有外露紧固件均为SS304不锈钢。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F64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B8F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FB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0AE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w:t>
            </w:r>
          </w:p>
        </w:tc>
      </w:tr>
      <w:tr w14:paraId="4CEA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2E8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2C31C70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49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硝化液回流泵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083F">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1.穿墙泵，Q=625m3/h，0.6m，N=2.5kW 变频 配套起吊装置</w:t>
            </w:r>
          </w:p>
          <w:p w14:paraId="61DF9118">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2.构造：穿墙泵整体设计，封闭式潜水型。电机可水冷。所有组件包括电机可在水下连续运转，与液体接触的构件均为SS304不锈钢。</w:t>
            </w:r>
          </w:p>
          <w:p w14:paraId="7208D69B">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3.电机可连续处理输送40℃的介质，每小时可起动30次。具有电机绕组温度保护和电机泄露保护。                                4.双机械密封，材质采用碳化硅或碳化钨，内外机械密封各自独立运行。具有电缆进线密封设计。</w:t>
            </w:r>
          </w:p>
          <w:p w14:paraId="5018F250">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5.螺旋浆和电机的轴采用直联或耦联的方式。螺旋桨完全与搅拌介质隔离。螺旋浆经动平衡试验。</w:t>
            </w:r>
          </w:p>
          <w:p w14:paraId="210D635D">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6.叶轮周围360°范围内装配一圈导流环，为维持水力效率和能量消耗。</w:t>
            </w:r>
          </w:p>
          <w:p w14:paraId="21969C29">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7.防护等级IP68，绝缘等级F。</w:t>
            </w:r>
          </w:p>
          <w:p w14:paraId="513C9EC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8.装配完整的回流泵、提升装置、穿墙短管（长度按实）配置拍门及现场控制箱及安装附件。                                  9.所有外露紧固件均为SS304不锈钢。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6BC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3A9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676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AC7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w:t>
            </w:r>
          </w:p>
        </w:tc>
      </w:tr>
      <w:tr w14:paraId="2F7B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351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5224D31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0AC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缺氧池回流泵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D9D9">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1.穿墙泵，Q=420m3/h，0.6m，N=1.5kW  变频 配套起吊装置</w:t>
            </w:r>
          </w:p>
          <w:p w14:paraId="1C776262">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2.构造：穿墙泵整体设计，封闭式潜水型。电机可水冷。所有组件包括电机可在水下连续运转，与液体接触的构件均为SS304不锈钢。</w:t>
            </w:r>
          </w:p>
          <w:p w14:paraId="286B3AEE">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3.电机可连续处理输送40℃的介质，每小时可起动30次。具有电机绕组温度保护和电机泄露保护。                                4.双机械密封，材质采用碳化硅或碳化钨，内外机械密封各自独立运行。具有电缆进线密封设计。</w:t>
            </w:r>
          </w:p>
          <w:p w14:paraId="0EAD5343">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5.螺旋浆和电机的轴采用直联或耦联的方式。螺旋桨完全与搅拌介质隔离。螺旋浆经动平衡试验。</w:t>
            </w:r>
          </w:p>
          <w:p w14:paraId="3F48FC43">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6.叶轮周围360°范围内装配一圈导流环，为维持水力效率和能量消耗。</w:t>
            </w:r>
          </w:p>
          <w:p w14:paraId="29CC1B24">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7.防护等级IP68，绝缘等级F。</w:t>
            </w:r>
          </w:p>
          <w:p w14:paraId="5CE3A8E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8.装配完整的回流泵、提升装置、穿墙短管（长度按实）配置拍门及现场控制箱及安装附件。                                  9.所有外露紧固件均为SS304不锈钢。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3C1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314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AB1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E4A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SS304 一用一冷备</w:t>
            </w:r>
          </w:p>
        </w:tc>
      </w:tr>
      <w:tr w14:paraId="3B76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E9F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13BD3B6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03D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宋体" w:hAnsi="宋体" w:eastAsia="宋体" w:cs="宋体"/>
                <w:b w:val="0"/>
                <w:bCs w:val="0"/>
                <w:color w:val="auto"/>
                <w:kern w:val="0"/>
                <w:sz w:val="21"/>
                <w:szCs w:val="21"/>
                <w:highlight w:val="none"/>
                <w:u w:val="none"/>
                <w:lang w:val="en-US" w:eastAsia="zh-CN" w:bidi="ar"/>
              </w:rPr>
              <w:t>MBR中空纤维膜</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A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1.30m2/片，膜平均通量12.06LMH</w:t>
            </w:r>
          </w:p>
          <w:p w14:paraId="3C9DA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膜产品性能：                  </w:t>
            </w:r>
          </w:p>
          <w:p w14:paraId="0F661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2.膜丝材质：聚偏氟乙烯（PVDF）；3.成型工艺：NIPS ；                   4.过滤孔径：0.02um；                 5.单套装膜面积：1920m</w:t>
            </w:r>
            <w:r>
              <w:rPr>
                <w:rFonts w:hint="eastAsia" w:asciiTheme="minorEastAsia" w:hAnsiTheme="minorEastAsia" w:eastAsiaTheme="minorEastAsia" w:cstheme="minorEastAsia"/>
                <w:i w:val="0"/>
                <w:iCs w:val="0"/>
                <w:color w:val="auto"/>
                <w:kern w:val="0"/>
                <w:sz w:val="21"/>
                <w:szCs w:val="21"/>
                <w:highlight w:val="none"/>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6.曝气风压：40Kpa</w:t>
            </w:r>
          </w:p>
          <w:p w14:paraId="0A1E14EB">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7.含18套膜架膜架尺寸：2220×1700×2625mm，材质SS304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852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CC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595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片</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6B4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膜设备成套</w:t>
            </w:r>
          </w:p>
        </w:tc>
      </w:tr>
      <w:tr w14:paraId="6B6C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B50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28462AA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850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剩余污泥泵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4140">
            <w:pPr>
              <w:keepNext w:val="0"/>
              <w:keepLines w:val="0"/>
              <w:widowControl/>
              <w:suppressLineNumbers w:val="0"/>
              <w:adjustRightInd w:val="0"/>
              <w:snapToGrid w:val="0"/>
              <w:spacing w:before="0" w:beforeAutospacing="0" w:after="0" w:afterAutospacing="0" w:line="240" w:lineRule="auto"/>
              <w:ind w:left="0" w:leftChars="0" w:right="0" w:firstLine="0" w:firstLine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1.卧式，Q=50m3/h，11m，N=3.0Kw，380V </w:t>
            </w:r>
          </w:p>
          <w:p w14:paraId="319E37C7">
            <w:pPr>
              <w:keepNext w:val="0"/>
              <w:keepLines w:val="0"/>
              <w:widowControl/>
              <w:suppressLineNumbers w:val="0"/>
              <w:adjustRightInd w:val="0"/>
              <w:snapToGrid w:val="0"/>
              <w:spacing w:before="0" w:beforeAutospacing="0" w:after="0" w:afterAutospacing="0" w:line="240" w:lineRule="auto"/>
              <w:ind w:left="0" w:leftChars="0" w:right="0" w:firstLine="0" w:firstLine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2.水泵结构及材料符合 GB/T5656-2008《离心泵 技术条件（II 类）》中的有关规定。采用单级单吸卧式离心泵为轴向吸入，与电机直联式。</w:t>
            </w:r>
          </w:p>
          <w:p w14:paraId="62016128">
            <w:pPr>
              <w:keepNext w:val="0"/>
              <w:keepLines w:val="0"/>
              <w:widowControl/>
              <w:numPr>
                <w:ilvl w:val="0"/>
                <w:numId w:val="0"/>
              </w:numPr>
              <w:suppressLineNumbers w:val="0"/>
              <w:adjustRightInd w:val="0"/>
              <w:snapToGrid w:val="0"/>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3.泵壳体：在水泵轴中心线处水平分开，一分为二，其吸入口和吐出口应当与壳体的下半部分一次浇成。泵壳可承受要求的工作压力。泵联接法兰尺寸及密封面型式应符合 GB4216 PN1.0MPa 凸面的要求。</w:t>
            </w:r>
          </w:p>
          <w:p w14:paraId="33EA51B6">
            <w:pPr>
              <w:keepNext w:val="0"/>
              <w:keepLines w:val="0"/>
              <w:widowControl/>
              <w:numPr>
                <w:ilvl w:val="0"/>
                <w:numId w:val="0"/>
              </w:numPr>
              <w:suppressLineNumbers w:val="0"/>
              <w:adjustRightInd w:val="0"/>
              <w:snapToGrid w:val="0"/>
              <w:spacing w:before="0" w:beforeAutospacing="0" w:after="0" w:afterAutospacing="0" w:line="240" w:lineRule="auto"/>
              <w:ind w:left="0" w:right="0" w:right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4.电机：电机采用直接启动方式。鼠笼形三相异步电机，转速与水泵要求相同。电机的额定功率保证在水泵工作范围内最大轴功率的1.1倍以上。</w:t>
            </w:r>
          </w:p>
          <w:p w14:paraId="131EC082">
            <w:pPr>
              <w:keepNext w:val="0"/>
              <w:keepLines w:val="0"/>
              <w:widowControl/>
              <w:numPr>
                <w:ilvl w:val="0"/>
                <w:numId w:val="0"/>
              </w:numPr>
              <w:suppressLineNumbers w:val="0"/>
              <w:adjustRightInd w:val="0"/>
              <w:snapToGrid w:val="0"/>
              <w:spacing w:before="0" w:beforeAutospacing="0" w:after="0" w:afterAutospacing="0" w:line="240" w:lineRule="auto"/>
              <w:ind w:left="0" w:right="0" w:right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5.叶轮：封闭式，整体结构，加工平滑，经动静平衡试验，</w:t>
            </w:r>
            <w:r>
              <w:rPr>
                <w:rFonts w:hint="eastAsia" w:asciiTheme="minorEastAsia" w:hAnsiTheme="minorEastAsia" w:eastAsiaTheme="minorEastAsia" w:cstheme="minorEastAsia"/>
                <w:i w:val="0"/>
                <w:iCs w:val="0"/>
                <w:color w:val="auto"/>
                <w:kern w:val="0"/>
                <w:sz w:val="21"/>
                <w:szCs w:val="21"/>
                <w:highlight w:val="none"/>
                <w:u w:val="none"/>
                <w:lang w:val="zh-CN" w:eastAsia="zh-CN" w:bidi="ar"/>
              </w:rPr>
              <w:t>动平衡精度不得低G2.5级，静平衡精度G6.3级。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叶轮材质不锈钢SS304。</w:t>
            </w:r>
          </w:p>
          <w:p w14:paraId="255B509F">
            <w:pPr>
              <w:keepNext w:val="0"/>
              <w:keepLines w:val="0"/>
              <w:widowControl/>
              <w:numPr>
                <w:ilvl w:val="0"/>
                <w:numId w:val="0"/>
              </w:numPr>
              <w:suppressLineNumbers w:val="0"/>
              <w:adjustRightInd w:val="0"/>
              <w:snapToGrid w:val="0"/>
              <w:spacing w:before="0" w:beforeAutospacing="0" w:after="0" w:afterAutospacing="0" w:line="240" w:lineRule="auto"/>
              <w:ind w:left="0" w:right="0" w:right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6.轴承采用滚动轴承，必须为重载轴承，使用寿命不得低于50000 h，均用润滑脂润滑。</w:t>
            </w:r>
          </w:p>
          <w:p w14:paraId="458AC242">
            <w:pPr>
              <w:keepNext w:val="0"/>
              <w:keepLines w:val="0"/>
              <w:widowControl/>
              <w:numPr>
                <w:ilvl w:val="0"/>
                <w:numId w:val="0"/>
              </w:numPr>
              <w:suppressLineNumbers w:val="0"/>
              <w:adjustRightInd w:val="0"/>
              <w:snapToGrid w:val="0"/>
              <w:spacing w:before="0" w:beforeAutospacing="0" w:after="0" w:afterAutospacing="0" w:line="240" w:lineRule="auto"/>
              <w:ind w:left="0" w:right="0" w:right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7.轴封采用带填料环的软填料密封型式。</w:t>
            </w:r>
          </w:p>
          <w:p w14:paraId="654F50F2">
            <w:pPr>
              <w:keepNext w:val="0"/>
              <w:keepLines w:val="0"/>
              <w:widowControl/>
              <w:numPr>
                <w:ilvl w:val="0"/>
                <w:numId w:val="0"/>
              </w:numPr>
              <w:suppressLineNumbers w:val="0"/>
              <w:adjustRightInd w:val="0"/>
              <w:snapToGrid w:val="0"/>
              <w:spacing w:before="0" w:beforeAutospacing="0" w:after="0" w:afterAutospacing="0" w:line="240" w:lineRule="auto"/>
              <w:ind w:left="0" w:right="0" w:right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8.配套提供内部导线和外部电缆接线盒。</w:t>
            </w:r>
          </w:p>
          <w:p w14:paraId="6E1427A5">
            <w:pPr>
              <w:keepNext w:val="0"/>
              <w:keepLines w:val="0"/>
              <w:widowControl/>
              <w:numPr>
                <w:ilvl w:val="0"/>
                <w:numId w:val="0"/>
              </w:numPr>
              <w:suppressLineNumbers w:val="0"/>
              <w:adjustRightInd w:val="0"/>
              <w:snapToGrid w:val="0"/>
              <w:spacing w:before="0" w:beforeAutospacing="0" w:after="0" w:afterAutospacing="0" w:line="240" w:lineRule="auto"/>
              <w:ind w:left="0" w:right="0" w:rightChars="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9.水泵运行时振动产生的综合噪音等级不大于75 dB(A)。</w:t>
            </w:r>
          </w:p>
          <w:p w14:paraId="7A639363">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10.防护等级IP55，绝缘等级F。</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CBB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66D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4FC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D28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1用1热备</w:t>
            </w:r>
          </w:p>
        </w:tc>
      </w:tr>
      <w:tr w14:paraId="6D21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0D2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302E342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7CA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行吊</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095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起吊重量5T，N=9.5kW，行程</w:t>
            </w:r>
            <w:r>
              <w:rPr>
                <w:rFonts w:hint="eastAsia" w:asciiTheme="minorEastAsia" w:hAnsiTheme="minorEastAsia" w:eastAsiaTheme="minorEastAsia" w:cstheme="minorEastAsia"/>
                <w:color w:val="auto"/>
                <w:sz w:val="21"/>
                <w:szCs w:val="21"/>
                <w:highlight w:val="none"/>
                <w:u w:val="none"/>
                <w:lang w:val="en-US" w:eastAsia="zh-CN" w:bidi="ar"/>
              </w:rPr>
              <w:t>10.5m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，跨距</w:t>
            </w:r>
            <w:r>
              <w:rPr>
                <w:rFonts w:hint="eastAsia" w:asciiTheme="minorEastAsia" w:hAnsiTheme="minorEastAsia" w:eastAsiaTheme="minorEastAsia" w:cstheme="minorEastAsia"/>
                <w:color w:val="auto"/>
                <w:sz w:val="21"/>
                <w:szCs w:val="21"/>
                <w:highlight w:val="none"/>
                <w:u w:val="none"/>
                <w:lang w:val="en-US" w:eastAsia="zh-CN" w:bidi="ar"/>
              </w:rPr>
              <w:t>27m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，起吊高度11m</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3BA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637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4A2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018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52E0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D0C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01145FB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FE11">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电动蝶阀1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4AD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DN150，PN10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B47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A0F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2DB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FC1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膜池排泥</w:t>
            </w:r>
          </w:p>
        </w:tc>
      </w:tr>
      <w:tr w14:paraId="09E7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C20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37693FE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56FB">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color w:val="auto"/>
                <w:sz w:val="21"/>
                <w:szCs w:val="21"/>
                <w:highlight w:val="none"/>
                <w:u w:val="none"/>
                <w:lang w:val="en-US" w:eastAsia="zh-CN" w:bidi="ar"/>
              </w:rPr>
              <w:t>超声波液位计1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7EA9">
            <w:pPr>
              <w:keepNext w:val="0"/>
              <w:keepLines w:val="0"/>
              <w:widowControl/>
              <w:numPr>
                <w:ilvl w:val="0"/>
                <w:numId w:val="1"/>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0~10米，户外型，4-20mA</w:t>
            </w:r>
          </w:p>
          <w:p w14:paraId="77892EB0">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2.液位精度±0.5％（标准条件全量程）；                             3.分辨率：1mm；                       4.自带LCD显示液位；                       5.环境温度：－20℃～＋60℃；                6.防护等级：IP67；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F03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1C9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D81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576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膜池</w:t>
            </w:r>
          </w:p>
        </w:tc>
      </w:tr>
      <w:tr w14:paraId="34E1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FB1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4F5AA9A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B8A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DO</w:t>
            </w:r>
            <w:r>
              <w:rPr>
                <w:rFonts w:hint="eastAsia" w:asciiTheme="minorEastAsia" w:hAnsiTheme="minorEastAsia" w:eastAsiaTheme="minorEastAsia" w:cstheme="minorEastAsia"/>
                <w:color w:val="auto"/>
                <w:sz w:val="21"/>
                <w:szCs w:val="21"/>
                <w:highlight w:val="none"/>
                <w:u w:val="none"/>
                <w:lang w:val="en-US" w:eastAsia="zh-CN" w:bidi="ar"/>
              </w:rPr>
              <w:t>分析仪</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1169">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0~10mg/L，4-20mA</w:t>
            </w:r>
          </w:p>
          <w:p w14:paraId="424E7EC1">
            <w:pPr>
              <w:keepNext w:val="0"/>
              <w:keepLines w:val="0"/>
              <w:widowControl/>
              <w:numPr>
                <w:ilvl w:val="0"/>
                <w:numId w:val="2"/>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测定原理：荧光</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71636B9C">
            <w:pPr>
              <w:keepNext w:val="0"/>
              <w:keepLines w:val="0"/>
              <w:widowControl/>
              <w:numPr>
                <w:ilvl w:val="0"/>
                <w:numId w:val="2"/>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测量范围：</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3531B331">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 温度：0</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50℃，温度自动补偿；</w:t>
            </w:r>
          </w:p>
          <w:p w14:paraId="062F5B78">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 分辨率：0.01</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6BE35228">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 准确度：±0.3</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2B23EBB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 响应时间：1-60 秒（</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％以上响应）；</w:t>
            </w:r>
          </w:p>
          <w:p w14:paraId="572353F0">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 防护等级：IP68。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B73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687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BCA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0D4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好氧池</w:t>
            </w:r>
          </w:p>
        </w:tc>
      </w:tr>
      <w:tr w14:paraId="6276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0B0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62E471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B15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ORP</w:t>
            </w:r>
            <w:r>
              <w:rPr>
                <w:rFonts w:hint="eastAsia" w:asciiTheme="minorEastAsia" w:hAnsiTheme="minorEastAsia" w:eastAsiaTheme="minorEastAsia" w:cstheme="minorEastAsia"/>
                <w:color w:val="auto"/>
                <w:sz w:val="21"/>
                <w:szCs w:val="21"/>
                <w:highlight w:val="none"/>
                <w:u w:val="none"/>
                <w:lang w:val="en-US" w:eastAsia="zh-CN" w:bidi="ar"/>
              </w:rPr>
              <w:t>分析仪</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CAC6">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4-20mA，量程：±1200mv</w:t>
            </w:r>
          </w:p>
          <w:p w14:paraId="1BD47CB8">
            <w:pPr>
              <w:keepNext w:val="0"/>
              <w:keepLines w:val="0"/>
              <w:widowControl/>
              <w:numPr>
                <w:ilvl w:val="0"/>
                <w:numId w:val="3"/>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测定原理：玻璃电极法；</w:t>
            </w:r>
          </w:p>
          <w:p w14:paraId="59A73463">
            <w:pPr>
              <w:keepNext w:val="0"/>
              <w:keepLines w:val="0"/>
              <w:widowControl/>
              <w:numPr>
                <w:ilvl w:val="0"/>
                <w:numId w:val="3"/>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测量范围：-2000～2000mV</w:t>
            </w:r>
          </w:p>
          <w:p w14:paraId="2BA603A1">
            <w:pPr>
              <w:keepNext w:val="0"/>
              <w:keepLines w:val="0"/>
              <w:widowControl/>
              <w:numPr>
                <w:ilvl w:val="0"/>
                <w:numId w:val="3"/>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分辨率：1mV；</w:t>
            </w:r>
          </w:p>
          <w:p w14:paraId="6A15B780">
            <w:pPr>
              <w:keepNext w:val="0"/>
              <w:keepLines w:val="0"/>
              <w:widowControl/>
              <w:numPr>
                <w:ilvl w:val="0"/>
                <w:numId w:val="3"/>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准确度：±5mV；</w:t>
            </w:r>
          </w:p>
          <w:p w14:paraId="0CCB4075">
            <w:pPr>
              <w:keepNext w:val="0"/>
              <w:keepLines w:val="0"/>
              <w:widowControl/>
              <w:numPr>
                <w:ilvl w:val="0"/>
                <w:numId w:val="3"/>
              </w:numPr>
              <w:suppressLineNumbers w:val="0"/>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防护等级：</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IP65。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FE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95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396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343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好氧、缺氧、厌氧</w:t>
            </w:r>
          </w:p>
        </w:tc>
      </w:tr>
      <w:tr w14:paraId="5D9F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255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5FACDD3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8D2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在线硝氮仪</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1F4D">
            <w:pPr>
              <w:keepNext w:val="0"/>
              <w:keepLines w:val="0"/>
              <w:widowControl/>
              <w:numPr>
                <w:ilvl w:val="0"/>
                <w:numId w:val="4"/>
              </w:numPr>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0~40mg/L，4-20mA</w:t>
            </w:r>
          </w:p>
          <w:p w14:paraId="37CE3405">
            <w:pPr>
              <w:keepNext w:val="0"/>
              <w:keepLines w:val="0"/>
              <w:widowControl/>
              <w:numPr>
                <w:ilvl w:val="0"/>
                <w:numId w:val="4"/>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测定原理：分光光度</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4D6DDCBE">
            <w:pPr>
              <w:keepNext w:val="0"/>
              <w:keepLines w:val="0"/>
              <w:widowControl/>
              <w:numPr>
                <w:ilvl w:val="0"/>
                <w:numId w:val="4"/>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测量范围：</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6250F00E">
            <w:pPr>
              <w:keepNext w:val="0"/>
              <w:keepLines w:val="0"/>
              <w:widowControl/>
              <w:numPr>
                <w:ilvl w:val="0"/>
                <w:numId w:val="4"/>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误差：硝酸盐浓度</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：±0.2</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；磷酸盐浓度&gt;2.0 </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p w14:paraId="367E283F">
            <w:pPr>
              <w:keepNext w:val="0"/>
              <w:keepLines w:val="0"/>
              <w:widowControl/>
              <w:numPr>
                <w:ilvl w:val="0"/>
                <w:numId w:val="4"/>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分辨率：0.001</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5CBF5512">
            <w:pPr>
              <w:keepNext w:val="0"/>
              <w:keepLines w:val="0"/>
              <w:widowControl/>
              <w:numPr>
                <w:ilvl w:val="0"/>
                <w:numId w:val="4"/>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重复性：</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p w14:paraId="2C6A044B">
            <w:pPr>
              <w:keepNext w:val="0"/>
              <w:keepLines w:val="0"/>
              <w:widowControl/>
              <w:numPr>
                <w:ilvl w:val="0"/>
                <w:numId w:val="4"/>
              </w:numPr>
              <w:suppressLineNumbers w:val="0"/>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运行温度：5</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26B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1D9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C33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2C6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好氧末端</w:t>
            </w:r>
          </w:p>
        </w:tc>
      </w:tr>
      <w:tr w14:paraId="1754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331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3828390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1B3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正磷酸盐分析仪</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45FB">
            <w:pPr>
              <w:keepNext w:val="0"/>
              <w:keepLines w:val="0"/>
              <w:widowControl/>
              <w:numPr>
                <w:ilvl w:val="0"/>
                <w:numId w:val="5"/>
              </w:numPr>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0~50mg/L，4-20mA</w:t>
            </w:r>
          </w:p>
          <w:p w14:paraId="6CA4EA81">
            <w:pPr>
              <w:keepNext w:val="0"/>
              <w:keepLines w:val="0"/>
              <w:widowControl/>
              <w:numPr>
                <w:ilvl w:val="0"/>
                <w:numId w:val="5"/>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测定原理：分光光度</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10DF5B05">
            <w:pPr>
              <w:keepNext w:val="0"/>
              <w:keepLines w:val="0"/>
              <w:widowControl/>
              <w:numPr>
                <w:ilvl w:val="0"/>
                <w:numId w:val="5"/>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测量范围：</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0~50mg/L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1E446F72">
            <w:pPr>
              <w:keepNext w:val="0"/>
              <w:keepLines w:val="0"/>
              <w:widowControl/>
              <w:numPr>
                <w:ilvl w:val="0"/>
                <w:numId w:val="5"/>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误差：磷酸盐浓度</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0.5</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：±0.05</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；磷酸盐浓度&gt;0.5 </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p w14:paraId="579421F2">
            <w:pPr>
              <w:keepNext w:val="0"/>
              <w:keepLines w:val="0"/>
              <w:widowControl/>
              <w:numPr>
                <w:ilvl w:val="0"/>
                <w:numId w:val="5"/>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分辨率：0.001</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21952B3A">
            <w:pPr>
              <w:keepNext w:val="0"/>
              <w:keepLines w:val="0"/>
              <w:widowControl/>
              <w:numPr>
                <w:ilvl w:val="0"/>
                <w:numId w:val="5"/>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重复性：</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p w14:paraId="31A3E5FB">
            <w:pPr>
              <w:keepNext w:val="0"/>
              <w:keepLines w:val="0"/>
              <w:widowControl/>
              <w:numPr>
                <w:ilvl w:val="0"/>
                <w:numId w:val="5"/>
              </w:numPr>
              <w:suppressLineNumbers w:val="0"/>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运行温度：5</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3B4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E7E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9E1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BEC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膜池</w:t>
            </w:r>
          </w:p>
        </w:tc>
      </w:tr>
      <w:tr w14:paraId="52CD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07E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456A02F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CB6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在线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MLSS</w:t>
            </w:r>
            <w:r>
              <w:rPr>
                <w:rFonts w:hint="eastAsia" w:asciiTheme="minorEastAsia" w:hAnsiTheme="minorEastAsia" w:eastAsiaTheme="minorEastAsia" w:cstheme="minorEastAsia"/>
                <w:color w:val="auto"/>
                <w:sz w:val="21"/>
                <w:szCs w:val="21"/>
                <w:highlight w:val="none"/>
                <w:u w:val="none"/>
                <w:lang w:val="en-US" w:eastAsia="zh-CN" w:bidi="ar"/>
              </w:rPr>
              <w:t>仪</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2676">
            <w:pPr>
              <w:keepNext w:val="0"/>
              <w:keepLines w:val="0"/>
              <w:widowControl/>
              <w:numPr>
                <w:ilvl w:val="0"/>
                <w:numId w:val="6"/>
              </w:numPr>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0~20g/L，4-20mA</w:t>
            </w:r>
          </w:p>
          <w:p w14:paraId="143468E9">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测定原理：</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红外光散射法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11302638">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量程范围：</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.001</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7F24B036">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重复性：</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p w14:paraId="409A0C34">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最大误差：5%；</w:t>
            </w:r>
          </w:p>
          <w:p w14:paraId="33F0F974">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最大功耗：</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w:t>
            </w:r>
          </w:p>
          <w:p w14:paraId="5D200484">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工作温度：0-40℃；</w:t>
            </w:r>
          </w:p>
          <w:p w14:paraId="6CA2B576">
            <w:pPr>
              <w:keepNext w:val="0"/>
              <w:keepLines w:val="0"/>
              <w:widowControl/>
              <w:numPr>
                <w:ilvl w:val="0"/>
                <w:numId w:val="6"/>
              </w:numPr>
              <w:suppressLineNumbers w:val="0"/>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防护等级：IP68。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4CC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0FE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67C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783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膜池</w:t>
            </w:r>
          </w:p>
        </w:tc>
      </w:tr>
      <w:tr w14:paraId="44D9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2D4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06CBEF5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2C7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PH计</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6824">
            <w:pPr>
              <w:keepNext w:val="0"/>
              <w:keepLines w:val="0"/>
              <w:widowControl/>
              <w:numPr>
                <w:ilvl w:val="0"/>
                <w:numId w:val="7"/>
              </w:numPr>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0-14，4-20mA</w:t>
            </w:r>
          </w:p>
          <w:p w14:paraId="5C1D7C91">
            <w:pPr>
              <w:keepNext w:val="0"/>
              <w:keepLines w:val="0"/>
              <w:widowControl/>
              <w:numPr>
                <w:ilvl w:val="0"/>
                <w:numId w:val="7"/>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测定原理：玻璃电极法；</w:t>
            </w:r>
          </w:p>
          <w:p w14:paraId="0DDA4BF7">
            <w:pPr>
              <w:keepNext w:val="0"/>
              <w:keepLines w:val="0"/>
              <w:widowControl/>
              <w:numPr>
                <w:ilvl w:val="0"/>
                <w:numId w:val="7"/>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测量范围：pH0.0—14.0</w:t>
            </w:r>
          </w:p>
          <w:p w14:paraId="343F4C01">
            <w:pPr>
              <w:keepNext w:val="0"/>
              <w:keepLines w:val="0"/>
              <w:widowControl/>
              <w:numPr>
                <w:ilvl w:val="0"/>
                <w:numId w:val="7"/>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分辨率：0.01pH；</w:t>
            </w:r>
          </w:p>
          <w:p w14:paraId="6FC93DE3">
            <w:pPr>
              <w:keepNext w:val="0"/>
              <w:keepLines w:val="0"/>
              <w:widowControl/>
              <w:numPr>
                <w:ilvl w:val="0"/>
                <w:numId w:val="7"/>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准确度：±0.1pH；</w:t>
            </w:r>
          </w:p>
          <w:p w14:paraId="7B311E5F">
            <w:pPr>
              <w:keepNext w:val="0"/>
              <w:keepLines w:val="0"/>
              <w:widowControl/>
              <w:numPr>
                <w:ilvl w:val="0"/>
                <w:numId w:val="7"/>
              </w:numPr>
              <w:suppressLineNumbers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防护等级：</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IP65；</w:t>
            </w:r>
          </w:p>
          <w:p w14:paraId="6A98C02B">
            <w:pPr>
              <w:keepNext w:val="0"/>
              <w:keepLines w:val="0"/>
              <w:widowControl/>
              <w:numPr>
                <w:ilvl w:val="0"/>
                <w:numId w:val="7"/>
              </w:numPr>
              <w:suppressLineNumbers w:val="0"/>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其他各项性能指标符合HJ/T 96-2003的要求。</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B3E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A17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148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29D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好氧池、缺氧池、厌氧池</w:t>
            </w:r>
          </w:p>
        </w:tc>
      </w:tr>
      <w:tr w14:paraId="4437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04"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A69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5F4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清水池-洗膜池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ED3D">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超声波液位计2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C6D7">
            <w:pPr>
              <w:keepNext w:val="0"/>
              <w:keepLines w:val="0"/>
              <w:widowControl/>
              <w:numPr>
                <w:ilvl w:val="0"/>
                <w:numId w:val="8"/>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0~5米，户外型，4-20mA</w:t>
            </w:r>
          </w:p>
          <w:p w14:paraId="0C180B9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2.液位精度±0.5％（标准条件全量程）；                               3.分辨率：1mm；                       4.自带LCD显示液位；                       5.环境温度：－20℃～＋60℃；                6.防护等级：IP67；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222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0AC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86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F73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清水池，膜设备成套</w:t>
            </w:r>
          </w:p>
        </w:tc>
      </w:tr>
      <w:tr w14:paraId="20F9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AA8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CCE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EC3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排空泵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034D">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Q=12.5m3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H=5m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N=0.75KW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2D7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氟塑料</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247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7B4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223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两用，膜设备成套</w:t>
            </w:r>
          </w:p>
        </w:tc>
      </w:tr>
      <w:tr w14:paraId="1DAA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336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3B0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产水设备间</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DE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产水泵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A6A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1.Q=200m3/h，H=15m，N=15KW</w:t>
            </w:r>
          </w:p>
          <w:p w14:paraId="5B2B8A1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2.水泵结构及材料符合 GB/T5656-2008《离心泵 技术条件（II 类）》中的有关规定。采用单级单吸卧式离心泵为轴向吸入，与电机直联式。</w:t>
            </w:r>
          </w:p>
          <w:p w14:paraId="268A6EC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3.泵壳体：在水泵轴中心线处水平分开，一分为二，其吸入口和吐出口应当与壳体的下半部分一次浇成。泵壳可承受要求的工作压力。泵联接法兰尺寸及密封面型式应符合 GB4216 PN1.0MPa 凸面的要求。</w:t>
            </w:r>
          </w:p>
          <w:p w14:paraId="745BC2F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4.电机：电机采用直接启动方式。鼠笼形三相异步电机，转速与水泵要求相同。电机的额定功率保证在水泵工作范围内最大轴功率的1.1倍以上。</w:t>
            </w:r>
          </w:p>
          <w:p w14:paraId="61DAC51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5.叶轮：封闭式，整体结构，加工平滑，经动静平衡试验，</w:t>
            </w:r>
            <w:r>
              <w:rPr>
                <w:rFonts w:hint="eastAsia" w:asciiTheme="minorEastAsia" w:hAnsiTheme="minorEastAsia" w:eastAsiaTheme="minorEastAsia" w:cstheme="minorEastAsia"/>
                <w:i w:val="0"/>
                <w:iCs w:val="0"/>
                <w:color w:val="auto"/>
                <w:kern w:val="0"/>
                <w:sz w:val="21"/>
                <w:szCs w:val="21"/>
                <w:highlight w:val="none"/>
                <w:u w:val="none"/>
                <w:lang w:val="zh-CN" w:eastAsia="zh-CN" w:bidi="ar"/>
              </w:rPr>
              <w:t>动平衡精度不得低G2.5级，静平衡精度G6.3级。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叶轮材质不锈钢SS304。</w:t>
            </w:r>
          </w:p>
          <w:p w14:paraId="464B57C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6.轴承采用滚动轴承，必须为重载轴承，使用寿命不得低于50000 h，均用润滑脂润滑。</w:t>
            </w:r>
          </w:p>
          <w:p w14:paraId="73D91C7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7.轴封采用带填料环的软填料密封型式。</w:t>
            </w:r>
          </w:p>
          <w:p w14:paraId="553388BD">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8.配套提供内部导线和外部电缆接线盒。</w:t>
            </w:r>
          </w:p>
          <w:p w14:paraId="2886FD9D">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9.水泵运行时振动产生的综合噪音等级不大于75 dB(A)。</w:t>
            </w:r>
          </w:p>
          <w:p w14:paraId="2B8A74F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10.防护等级IP55，绝缘等级F。</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4C2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DA9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741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3412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膜设备成套</w:t>
            </w:r>
          </w:p>
        </w:tc>
      </w:tr>
      <w:tr w14:paraId="3FA5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727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E1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9B0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反洗泵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41E3">
            <w:pPr>
              <w:keepNext w:val="0"/>
              <w:keepLines w:val="0"/>
              <w:widowControl/>
              <w:numPr>
                <w:ilvl w:val="0"/>
                <w:numId w:val="9"/>
              </w:numPr>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Q=250m3/h，H=12m，N=15KW</w:t>
            </w:r>
          </w:p>
          <w:p w14:paraId="3FA1826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2.水泵结构及材料符合 GB/T5656-2008《离心泵 技术条件（II 类）》中的有关规定。采用单级单吸卧式离心泵为轴向吸入，与电机直联式。</w:t>
            </w:r>
          </w:p>
          <w:p w14:paraId="395A37D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3.泵壳体：在水泵轴中心线处水平分开，一分为二，其吸入口和吐出口应当与壳体的下半部分一次浇成。泵壳可承受要求的工作压力。泵联接法兰尺寸及密封面型式应符合 GB4216 PN1.0MPa 凸面的要求。</w:t>
            </w:r>
          </w:p>
          <w:p w14:paraId="3317981D">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4.电机：电机采用直接启动方式。鼠笼形三相异步电机，转速与水泵要求相同。电机的额定功率保证在水泵工作范围内最大轴功率的1.1倍以上。</w:t>
            </w:r>
          </w:p>
          <w:p w14:paraId="66F7C30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5.叶轮：封闭式，整体结构，加工平滑，经动静平衡试验，</w:t>
            </w:r>
            <w:r>
              <w:rPr>
                <w:rFonts w:hint="eastAsia" w:asciiTheme="minorEastAsia" w:hAnsiTheme="minorEastAsia" w:eastAsiaTheme="minorEastAsia" w:cstheme="minorEastAsia"/>
                <w:i w:val="0"/>
                <w:iCs w:val="0"/>
                <w:color w:val="auto"/>
                <w:kern w:val="0"/>
                <w:sz w:val="21"/>
                <w:szCs w:val="21"/>
                <w:highlight w:val="none"/>
                <w:u w:val="none"/>
                <w:lang w:val="zh-CN" w:eastAsia="zh-CN" w:bidi="ar"/>
              </w:rPr>
              <w:t>动平衡精度不得低G2.5级，静平衡精度G6.3级。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叶轮材质不锈钢SS304。</w:t>
            </w:r>
          </w:p>
          <w:p w14:paraId="430F6FD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6.轴承采用滚动轴承，必须为重载轴承，使用寿命不得低于50000 h，均用润滑脂润滑。</w:t>
            </w:r>
          </w:p>
          <w:p w14:paraId="08B95E2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7.轴封采用带填料环的软填料密封型式。配套提供内部导线和外部电缆接线盒。</w:t>
            </w:r>
          </w:p>
          <w:p w14:paraId="1F4B22E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8.水泵运行时振动产生的综合噪音等级不大于75 dB(A)。防护等级IP55，绝缘等级F。</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1E6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82C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15F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606D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2F0F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26D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F2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00A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反洗过滤器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4B6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250m3/h，过滤精度50um</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AA2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B30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2F7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6825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5C84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75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EF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FD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管道混合器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9A7B">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DN250，PN10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F4C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724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BF6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67EA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1BA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2CE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9DA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69DC">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轴流风机1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B0C2">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Q=1500m3/h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n=1450r/min</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N=0.1kW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AC220V</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44C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E12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B41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4D06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73F2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3BB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80B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E0A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电磁流量计3</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1940">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1.DN200，0~200m3/h</w:t>
            </w:r>
          </w:p>
          <w:p w14:paraId="3AF93C9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2.测量原理：法拉第电磁感应原理。</w:t>
            </w:r>
          </w:p>
          <w:p w14:paraId="11F60FAC">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3.流量计的衬里材料、外观、公称通径和流量测量范围均应符合(GB/T1047-2019)的有关规定。</w:t>
            </w:r>
          </w:p>
          <w:p w14:paraId="1A5CD39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4.流体测温范围：-25℃～180℃。</w:t>
            </w:r>
          </w:p>
          <w:p w14:paraId="51DEAFA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5.外壳防护等级不低于GB/T 4208-2017中的IP65。</w:t>
            </w:r>
          </w:p>
          <w:p w14:paraId="28C7804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6.流量计的测量精确度等级为0.5级和基本误差限为0.5%。</w:t>
            </w:r>
          </w:p>
          <w:p w14:paraId="13B71E3A">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7.基本功能要求：</w:t>
            </w:r>
          </w:p>
          <w:p w14:paraId="02B7385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a)流量计显示功能：能显示累积流量、瞬时流量、故障；</w:t>
            </w:r>
          </w:p>
          <w:p w14:paraId="61B40AA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b)数据贮存功能：累积流量至少保持30天；</w:t>
            </w:r>
          </w:p>
          <w:p w14:paraId="7A364E5C">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c)显示器具有现场操作功能，断电自动存储系统数据，可调零位及量程，具有诊断功能。</w:t>
            </w:r>
          </w:p>
          <w:p w14:paraId="38453C9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d)上、下限流量及空管报警功能：流量计可根据需要，由用户自行设定流量上限、下限值，当超过设定值时自动报警，且具有空管报警功能。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D18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935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19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52A7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429E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5D3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6E2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0D85">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电磁流量计4</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447A7">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1.DN250，0~250m3/h</w:t>
            </w:r>
          </w:p>
          <w:p w14:paraId="323C787A">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2.测量原理：法拉第电磁感应原理。</w:t>
            </w:r>
          </w:p>
          <w:p w14:paraId="480D977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3.流量计的衬里材料、外观、公称通径和流量测量范围均应符合(GB/T1047-2019)的有关规定。</w:t>
            </w:r>
          </w:p>
          <w:p w14:paraId="21ECFC3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4.流体测温范围：-25℃～180℃。</w:t>
            </w:r>
          </w:p>
          <w:p w14:paraId="4784279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5.外壳防护等级不低于GB/T 4208-2017中的IP65。</w:t>
            </w:r>
          </w:p>
          <w:p w14:paraId="226EDF4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6.流量计的测量精确度等级为0.5级和基本误差限为0.5%。</w:t>
            </w:r>
          </w:p>
          <w:p w14:paraId="549688F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7.基本功能要求：</w:t>
            </w:r>
          </w:p>
          <w:p w14:paraId="2035FCFA">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a)流量计显示功能：能显示累积流量、瞬时流量、故障；</w:t>
            </w:r>
          </w:p>
          <w:p w14:paraId="7A8C3E2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b)数据贮存功能：累积流量至少保持30天；</w:t>
            </w:r>
          </w:p>
          <w:p w14:paraId="5F02FE8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c)显示器具有现场操作功能，断电自动存储系统数据，可调零位及量程，具有诊断功能。</w:t>
            </w:r>
          </w:p>
          <w:p w14:paraId="4542052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d)上、下限流量及空管报警功能：流量计可根据需要，由用户自行设定流量上限、下限值，当超过设定值时自动报警，且具有空管报警功能。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B6D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271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7E4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416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51D8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A3A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542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3F7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电动蝶阀2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B532">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DN250，D941F-10C</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356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899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F7D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A259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743A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113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6F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D08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电动蝶阀3</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0867">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DN200，D941F-10C</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EB2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266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A6E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98D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5E0E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F61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E87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392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电动球阀</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36D0">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DN25，PN10，UPVC</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76C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D13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6C6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604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725A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6FE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9B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C40A">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压力传感器1</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AD50">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-0.1~0.1MPa，4~20mA输出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60F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191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0A0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C6D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E7C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5AA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CF9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CA91">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压力传感器2</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120A">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0~0.6MPa，4~20mA输出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FB1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B7C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830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D9F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7B93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6DB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679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57B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压力表</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37C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0-0.6MPa，Y60，配套根部阀</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044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138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E57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6DF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095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ABC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936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06F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负压表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826E">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-0.1-0MPa，Y60，配套根部阀</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B8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87B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A1A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B03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322B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70F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C59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消毒池</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827D">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电磁流量计5</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F98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1.DN500，一体式，4-20mA，法兰连接</w:t>
            </w:r>
          </w:p>
          <w:p w14:paraId="4D77B1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2.测量原理：法拉第电磁感应原理。</w:t>
            </w:r>
          </w:p>
          <w:p w14:paraId="22942C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3.流量计的衬里材料、外观、公称通径和流量测量范围均应符合(GB/T1047-2019)的有关规定。</w:t>
            </w:r>
          </w:p>
          <w:p w14:paraId="2E9B5B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4.流体测温范围：-25℃～180℃。</w:t>
            </w:r>
          </w:p>
          <w:p w14:paraId="74589C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5.外壳防护等级不低于GB/T 4208-2017中的IP65。</w:t>
            </w:r>
          </w:p>
          <w:p w14:paraId="2A792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6.流量计的测量精确度等级为0.5级和基本误差限为0.5%。</w:t>
            </w:r>
          </w:p>
          <w:p w14:paraId="04E0D7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7.基本功能要求：</w:t>
            </w:r>
          </w:p>
          <w:p w14:paraId="5133E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a)流量计显示功能：能显示累积流量、瞬时流量、故障；</w:t>
            </w:r>
          </w:p>
          <w:p w14:paraId="444F7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b)数据贮存功能：累积流量至少保持30天；</w:t>
            </w:r>
          </w:p>
          <w:p w14:paraId="6CDB3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c)显示器具有现场操作功能，断电自动存储系统数据，可调零位及量程，具有诊断功能。</w:t>
            </w:r>
          </w:p>
          <w:p w14:paraId="0B2005C0">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d)上、下限流量及空管报警功能：流量计可根据需要，由用户自行设定流量上限、下限值，当超过设定值时自动报警，且具有空管报警功能。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05B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44D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7F5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2EF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安装在出水管</w:t>
            </w:r>
          </w:p>
        </w:tc>
      </w:tr>
      <w:tr w14:paraId="5249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C9D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A99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污泥调理池</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3F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搅拌机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D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1.N=7.5KW，叶片直径1.5m，双层</w:t>
            </w:r>
          </w:p>
          <w:p w14:paraId="6F0A8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2.结构：桨叶式搅拌机，主要由减速机、支座、主轴、浆叶等部件组成。                                  3.工作桥：横跨于池体上，两端与池顶预埋钢板连接，工作桥中心位置安装电机减速机及机座装置，工作桥采用型钢拼焊成整体结构。 4.驱动机构由电机、减速机、机座等组成，其输出转矩至少大于搅拌转矩1.25倍。</w:t>
            </w:r>
          </w:p>
          <w:p w14:paraId="028E57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5.主轴采用优质圆钢调质处理后车加工成形，同心度高。浆叶由条钢和抱箍拼焊而成，其强度高，稳定性好，与主轴用螺栓固定。                         </w:t>
            </w:r>
          </w:p>
          <w:p w14:paraId="2965C4C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6.搅拌机配有控制箱，电器控制具有点动和自动远程控制，并将运行状态送至PLC。电控箱防护等级为IP54。                     </w:t>
            </w:r>
          </w:p>
          <w:p w14:paraId="757DED67">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7.电机减速机、轴承使用寿命在10年以上。设备无故障运行时间不少于3年。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654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SS304材质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37F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7C9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620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7725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ED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D55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D28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低压进料泵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CAD9">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Q=100m3/h，H=60-80m，N=30kw  变频 螺杆泵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6D2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174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849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FC9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438C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F3E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C1E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BD6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高压进料泵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FF2D">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Q=30m3/h，H=120-140m，N=18.5kw 变频 螺杆泵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4FC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C9F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44E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5DE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6DA3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9C1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B4B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00A6">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超声波液位计3</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6EE1">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w:t>
            </w:r>
            <w:r>
              <w:rPr>
                <w:rFonts w:hint="eastAsia" w:asciiTheme="minorEastAsia" w:hAnsiTheme="minorEastAsia" w:eastAsiaTheme="minorEastAsia" w:cstheme="minorEastAsia"/>
                <w:color w:val="auto"/>
                <w:sz w:val="21"/>
                <w:szCs w:val="21"/>
                <w:highlight w:val="none"/>
                <w:u w:val="none"/>
                <w:lang w:val="en-US" w:eastAsia="zh-CN" w:bidi="ar"/>
              </w:rPr>
              <w:t>0-5m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4-20mA</w:t>
            </w:r>
          </w:p>
          <w:p w14:paraId="58B9661C">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2.液位精度±0.5％（标准条件全量程）；                               3.分辨率：1mm；                       4.自带LCD显示液位；                       5.环境温度：－20℃～＋60℃；                6.防护等级：IP67；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EFF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831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6A7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626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13D5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DD3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729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加药区</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F15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次钠加药桶</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FD87">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V=2m3，PE，配套磁翻板液位计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314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PE</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370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5EE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0F0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膜设备成套</w:t>
            </w:r>
          </w:p>
        </w:tc>
      </w:tr>
      <w:tr w14:paraId="58B1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727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31E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843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PAC加药桶</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C04B">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V=20m3，PE，配套磁翻板液位计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A89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PE</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02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FC6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64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52BB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901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4FE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3EE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碳源加药桶</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C50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V=20m3，PE，配套磁翻板液位计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B02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PE</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F37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0CB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C15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40DC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88E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228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184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液碱加药桶</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7F32">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V=2m3，PE，配套磁翻板液位计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914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PE</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9D4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8B1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BBA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膜设备成套</w:t>
            </w:r>
          </w:p>
        </w:tc>
      </w:tr>
      <w:tr w14:paraId="41E9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033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7AB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47F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柠檬酸加药桶</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C0C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V=2m3，PE，配套磁翻板液位计、搅拌机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82A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PE</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1AD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7C2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97F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膜设备成套</w:t>
            </w:r>
          </w:p>
        </w:tc>
      </w:tr>
      <w:tr w14:paraId="3E83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E13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F04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13F4">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卸料泵1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F2F6">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Q=35m3/h，H=11m，N=2.2KW </w:t>
            </w:r>
            <w:r>
              <w:rPr>
                <w:rFonts w:hint="eastAsia" w:asciiTheme="minorEastAsia" w:hAnsiTheme="minorEastAsia" w:eastAsiaTheme="minorEastAsia" w:cstheme="minorEastAsia"/>
                <w:color w:val="auto"/>
                <w:sz w:val="21"/>
                <w:szCs w:val="21"/>
                <w:highlight w:val="none"/>
                <w:u w:val="none"/>
                <w:lang w:val="en-US" w:eastAsia="zh-CN" w:bidi="ar"/>
              </w:rPr>
              <w:t xml:space="preserve">配置接药桶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磁力泵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D73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氟塑料</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FAC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35C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43B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2用1冷备</w:t>
            </w:r>
          </w:p>
        </w:tc>
      </w:tr>
      <w:tr w14:paraId="2B61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3DE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6FE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397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次钠在线洗膜加药泵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10D0">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Q=1200L/h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H=5.0bar</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N=0.55KW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53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9BF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C46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C79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1用1备，膜设备成套</w:t>
            </w:r>
          </w:p>
        </w:tc>
      </w:tr>
      <w:tr w14:paraId="3B3E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DF4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10D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192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次钠离线洗膜加药泵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B9DA">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Q=2000L/h，H=10m，N=1.5KW 磁力泵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1C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氟塑料</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2D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017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B18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1用1备，膜设备成套</w:t>
            </w:r>
          </w:p>
        </w:tc>
      </w:tr>
      <w:tr w14:paraId="2F9C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0A2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E55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E86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PAC加药泵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343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Q=100L/h，6kg/cm2 ，N=0.1kW， AC220V，单相</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558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FD9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7F4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542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6763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D51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4E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016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碳源加药泵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FD8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240L/h，5kg/cm2，N=0.2kW，380V， 法兰连接，DN25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18B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44C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674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DBF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381D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525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0A6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7B2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液碱离线洗膜加药泵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9891">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Q=2000L/h，H=10m，N=1.5KW 磁力泵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449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氟塑料</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39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5F25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D72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1用1备，膜设备成套</w:t>
            </w:r>
          </w:p>
        </w:tc>
      </w:tr>
      <w:tr w14:paraId="7B51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C37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D51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167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柠檬酸在线洗膜加药泵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AD9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Q=1200L/h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H=5.0bar</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N=0.55KW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A8A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526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B34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B09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1用1备，膜设备成套</w:t>
            </w:r>
          </w:p>
        </w:tc>
      </w:tr>
      <w:tr w14:paraId="5E85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EAA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DB7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D8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柠檬酸离线洗膜加药泵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3397">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Q=2000L/h，H=10m，N=1.5KW 磁力泵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C4E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氟塑料</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970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05C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634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1用1备，膜设备成套</w:t>
            </w:r>
          </w:p>
        </w:tc>
      </w:tr>
      <w:tr w14:paraId="3E91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5B7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697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84E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排污泵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BF0B">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color w:val="auto"/>
                <w:sz w:val="21"/>
                <w:szCs w:val="21"/>
                <w:highlight w:val="none"/>
                <w:u w:val="none"/>
                <w:lang w:val="en-US" w:eastAsia="zh-CN" w:bidi="ar"/>
              </w:rPr>
              <w:t>Q=10m3/h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H=10m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 xml:space="preserve">N=0.75KW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配套排水水带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25C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572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B9C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6F3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冷备</w:t>
            </w:r>
          </w:p>
        </w:tc>
      </w:tr>
      <w:tr w14:paraId="6735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7DF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77D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石灰加药系统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FE7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石灰料仓</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B999">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V=20m3 ， 22kw 配套给料机、称重单元、物位计、仓顶除尘等 碳钢防腐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8DC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碳钢</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3D5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020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BA6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2DE9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D07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E45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ADD3">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螺旋输送机1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7532">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φ260，N=2.2Kw，45°安装，长度按实 双出口，配套电动阀 碳钢防腐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BE6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碳钢</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1D9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F6B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A27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6DE6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604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6C4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E7F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螺旋输送机2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A820">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φ260，N=4.0Kw，水平安装，长度按实 配套电动阀 碳钢防腐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3F1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碳钢</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72F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A46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490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177C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A4B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FD6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辅助用房</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4C7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行车</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1EEC">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起重量</w:t>
            </w:r>
            <w:r>
              <w:rPr>
                <w:rFonts w:hint="eastAsia" w:asciiTheme="minorEastAsia" w:hAnsiTheme="minorEastAsia" w:eastAsiaTheme="minorEastAsia" w:cstheme="minorEastAsia"/>
                <w:color w:val="auto"/>
                <w:sz w:val="21"/>
                <w:szCs w:val="21"/>
                <w:highlight w:val="none"/>
                <w:u w:val="none"/>
                <w:lang w:val="en-US" w:eastAsia="zh-CN" w:bidi="ar"/>
              </w:rPr>
              <w:t>2t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，跨度</w:t>
            </w:r>
            <w:r>
              <w:rPr>
                <w:rFonts w:hint="eastAsia" w:asciiTheme="minorEastAsia" w:hAnsiTheme="minorEastAsia" w:eastAsiaTheme="minorEastAsia" w:cstheme="minorEastAsia"/>
                <w:color w:val="auto"/>
                <w:sz w:val="21"/>
                <w:szCs w:val="21"/>
                <w:highlight w:val="none"/>
                <w:u w:val="none"/>
                <w:lang w:val="en-US" w:eastAsia="zh-CN" w:bidi="ar"/>
              </w:rPr>
              <w:t>5m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，起吊高度</w:t>
            </w:r>
            <w:r>
              <w:rPr>
                <w:rFonts w:hint="eastAsia" w:asciiTheme="minorEastAsia" w:hAnsiTheme="minorEastAsia" w:eastAsiaTheme="minorEastAsia" w:cstheme="minorEastAsia"/>
                <w:color w:val="auto"/>
                <w:sz w:val="21"/>
                <w:szCs w:val="21"/>
                <w:highlight w:val="none"/>
                <w:u w:val="none"/>
                <w:lang w:val="en-US" w:eastAsia="zh-CN" w:bidi="ar"/>
              </w:rPr>
              <w:t>6m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N=2×0.8KW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F83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7DC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005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4C7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3349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675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224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5668">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轴流风机2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255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Q=1500m3/h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n=1450r/min</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1"/>
                <w:szCs w:val="21"/>
                <w:highlight w:val="none"/>
                <w:u w:val="none"/>
                <w:lang w:val="en-US" w:eastAsia="zh-CN" w:bidi="ar"/>
              </w:rPr>
              <w:t>N=0.1kW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3CE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9B7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876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FAD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16E3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0B6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D1F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综合用房1（改造）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170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加药桶</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DDB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V=10m3，磁翻板液位计 ，尺寸招标后根据实际确定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32A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PE</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F22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284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E60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27E0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892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AA1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D96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消毒加药泵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90A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Q=85L/h，H=7.0bar，N=0.2KW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A51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C5E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A58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9BA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1DAD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AA1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5AF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8FB6">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卸料泵2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FE5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Q=35m3/h，H=11m，N=2.2KW，磁力泵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99A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氟塑料</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2EA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D59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68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064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48C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82C2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风机房-脱水机房 （改造）</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05F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color w:val="auto"/>
                <w:sz w:val="21"/>
                <w:szCs w:val="21"/>
                <w:highlight w:val="none"/>
                <w:u w:val="none"/>
                <w:lang w:val="en-US" w:eastAsia="zh-CN" w:bidi="ar"/>
              </w:rPr>
              <w:t>风机1</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FB8D">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1.Q=104Nm3/min，H=60Kpa，N=124kw，变频</w:t>
            </w:r>
          </w:p>
          <w:p w14:paraId="3BBA9D76">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2.鼓风机为空气悬浮单级高速离心式鼓风机。</w:t>
            </w:r>
          </w:p>
          <w:p w14:paraId="7CA9D44B">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3.风量调节范围：55%～100%。</w:t>
            </w:r>
          </w:p>
          <w:p w14:paraId="0E6EA448">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4.调节方式：变频调节，配套变频器于LCP控制柜内。 </w:t>
            </w:r>
          </w:p>
          <w:p w14:paraId="35AF93CB">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5.采用独立风冷的冷却方式，</w:t>
            </w:r>
            <w:r>
              <w:rPr>
                <w:rFonts w:hint="eastAsia" w:asciiTheme="minorEastAsia" w:hAnsiTheme="minorEastAsia" w:eastAsiaTheme="minorEastAsia" w:cstheme="minorEastAsia"/>
                <w:i w:val="0"/>
                <w:iCs w:val="0"/>
                <w:color w:val="auto"/>
                <w:kern w:val="0"/>
                <w:sz w:val="21"/>
                <w:szCs w:val="21"/>
                <w:highlight w:val="none"/>
                <w:u w:val="none"/>
                <w:lang w:val="en-US" w:eastAsia="zh-Hans" w:bidi="ar"/>
              </w:rPr>
              <w:t>并通过散热管道及消音器将热量排出室外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p w14:paraId="116CD10F">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6.驱动电机应为高效、静音的高速直联永磁电机。</w:t>
            </w:r>
          </w:p>
          <w:p w14:paraId="03024234">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7.采用悬浮式轴承，主要包括径向轴承以及止推轴承等部件。该悬浮式轴承的启动次数应为100,000次以上。</w:t>
            </w:r>
          </w:p>
          <w:p w14:paraId="2A73DE71">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8.叶轮应为涡轮式辐射型设计，且精密机械加工而成，有适度之径向后弯，叶轮采用高级铝合金AL7075制造，并经表面处理。</w:t>
            </w:r>
          </w:p>
          <w:p w14:paraId="7B26D5B4">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9.鼓风机箱体应为碳钢烤漆钢板或更优材质</w:t>
            </w:r>
            <w:r>
              <w:rPr>
                <w:rFonts w:hint="eastAsia" w:asciiTheme="minorEastAsia" w:hAnsiTheme="minorEastAsia" w:eastAsiaTheme="minorEastAsia" w:cstheme="minorEastAsia"/>
                <w:i w:val="0"/>
                <w:iCs w:val="0"/>
                <w:color w:val="auto"/>
                <w:kern w:val="0"/>
                <w:sz w:val="21"/>
                <w:szCs w:val="21"/>
                <w:highlight w:val="none"/>
                <w:u w:val="none"/>
                <w:lang w:val="en-US" w:eastAsia="zh-Hans" w:bidi="ar"/>
              </w:rPr>
              <w:t>，外形配有功能状态显示装置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Hans" w:bidi="ar"/>
              </w:rPr>
              <w:t>根据风机不同运行状态，外观灯显示不同状态颜色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Hans" w:bidi="ar"/>
              </w:rPr>
              <w:t>风机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出风口以弹性接头与管道连结。</w:t>
            </w:r>
          </w:p>
          <w:p w14:paraId="71F52D63">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10.LCP控制柜集成于鼓风机设备本体，防护等级IP54，带不小于7寸的触摸屏。</w:t>
            </w:r>
          </w:p>
          <w:p w14:paraId="2A547095">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 整机运转时，在距设备1m处测噪音值应低于80dB（A）。     12.鼓风机振动烈度（在机座上）不应大于2.5mm/s。</w:t>
            </w:r>
          </w:p>
          <w:p w14:paraId="2BC64930">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13.出口压力应平稳，不得有压力脉冲现象。</w:t>
            </w:r>
          </w:p>
          <w:p w14:paraId="1754FF90">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14.鼓风机应适应24h连续运转而不产生不利影响。</w:t>
            </w:r>
          </w:p>
          <w:p w14:paraId="6AA784F5">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15.绝缘等级：H级</w:t>
            </w:r>
          </w:p>
          <w:p w14:paraId="7FF41F12">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16.防护等级：IP55</w:t>
            </w:r>
          </w:p>
          <w:p w14:paraId="0BA4B010">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17.电机效率：≥95%</w:t>
            </w:r>
          </w:p>
          <w:p w14:paraId="22109BEE">
            <w:pPr>
              <w:pStyle w:val="8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91" w:leftChars="0" w:right="0" w:rightChars="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18.整机设计使用寿命不少于20年。 含监测仪表、消音器等配件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8BE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413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1D5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B20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原系统增加</w:t>
            </w:r>
          </w:p>
        </w:tc>
      </w:tr>
      <w:tr w14:paraId="7BAF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B0B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629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22C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color w:val="auto"/>
                <w:sz w:val="21"/>
                <w:szCs w:val="21"/>
                <w:highlight w:val="none"/>
                <w:u w:val="none"/>
                <w:lang w:val="en-US" w:eastAsia="zh-CN" w:bidi="ar"/>
              </w:rPr>
              <w:t>风机2</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2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1.Q=69Nm3/min，H=80Kpa，N=102kw</w:t>
            </w:r>
            <w:r>
              <w:rPr>
                <w:rFonts w:hint="eastAsia" w:asciiTheme="minorEastAsia" w:hAnsiTheme="minorEastAsia" w:eastAsiaTheme="minorEastAsia" w:cstheme="minorEastAsia"/>
                <w:color w:val="auto"/>
                <w:sz w:val="21"/>
                <w:szCs w:val="21"/>
                <w:highlight w:val="none"/>
                <w:u w:val="none"/>
                <w:lang w:val="en-US" w:eastAsia="zh-CN" w:bidi="ar"/>
              </w:rPr>
              <w:t>，变频</w:t>
            </w:r>
          </w:p>
          <w:p w14:paraId="71975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2.鼓风机为空气悬浮单级高速离心式鼓风机。</w:t>
            </w:r>
          </w:p>
          <w:p w14:paraId="124EB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3.风量调节范围：55%～100%。</w:t>
            </w:r>
          </w:p>
          <w:p w14:paraId="4D12A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4.调节方式：变频调节，配套变频器于LCP控制柜内。 </w:t>
            </w:r>
          </w:p>
          <w:p w14:paraId="02C11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5.采用独立风冷的冷却方式，并通过散热管道及消音器将热量排出室外。 </w:t>
            </w:r>
          </w:p>
          <w:p w14:paraId="1E1A2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6.驱动电机应为高效、静音的高速直联永磁电机。</w:t>
            </w:r>
          </w:p>
          <w:p w14:paraId="28B45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7.采用悬浮式轴承，主要包括径向轴承以及止推轴承等部件。该悬浮式轴承的启动次数应为100,000次以上。</w:t>
            </w:r>
          </w:p>
          <w:p w14:paraId="7311A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8.叶轮应为涡轮式辐射型设计，且精密机械加工而成，有适度之径向后弯，叶轮采用高级铝合金AL7075制造，并经表面处理。</w:t>
            </w:r>
          </w:p>
          <w:p w14:paraId="5348C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9.鼓风机箱体应为碳钢烤漆钢板或更优材质，外形配有功能状态显示装置，根据风机不同运行状态，外观灯显示不同状态颜色。风机出风口以弹性接头与管道连结。</w:t>
            </w:r>
          </w:p>
          <w:p w14:paraId="3CA26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10.LCP控制柜集成于鼓风机设备本体，防护等级IP54，带不小于7寸的触摸屏。</w:t>
            </w:r>
          </w:p>
          <w:p w14:paraId="5EBFA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11.整机运转时，在距设备1m处测噪音值应低于80dB（A），鼓风机振动烈度（在机座上）不应大于2.5mm/s。</w:t>
            </w:r>
          </w:p>
          <w:p w14:paraId="4513D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12.出口压力应平稳，不得有压力脉冲现象。</w:t>
            </w:r>
          </w:p>
          <w:p w14:paraId="03CBA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13.鼓风机应适应24h连续运转而不产生不利影响。</w:t>
            </w:r>
          </w:p>
          <w:p w14:paraId="70838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14.绝缘等级：H级</w:t>
            </w:r>
          </w:p>
          <w:p w14:paraId="17CF9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15.防护等级：IP55</w:t>
            </w:r>
          </w:p>
          <w:p w14:paraId="7E6B7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16.电机效率：≥95%</w:t>
            </w:r>
          </w:p>
          <w:p w14:paraId="595606C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17.整机设计使用寿命不少于20年。含监测仪表、消音器等配件。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D03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8BB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D68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ED4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p w14:paraId="6CF5605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新增生化系统风机</w:t>
            </w:r>
          </w:p>
          <w:p w14:paraId="77A4D53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180C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DFD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3C3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899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color w:val="auto"/>
                <w:sz w:val="21"/>
                <w:szCs w:val="21"/>
                <w:highlight w:val="none"/>
                <w:u w:val="none"/>
                <w:lang w:val="en-US" w:eastAsia="zh-CN" w:bidi="ar"/>
              </w:rPr>
              <w:t>风机3</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DA3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1.Q=95Nm3/min，H=40Kpa，N=83kw，变频</w:t>
            </w:r>
          </w:p>
          <w:p w14:paraId="4796EB0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2.鼓风机为空气悬浮单级高速离心式鼓风机。</w:t>
            </w:r>
          </w:p>
          <w:p w14:paraId="0AC5CE6B">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3.风量调节范围：55%～100%。</w:t>
            </w:r>
          </w:p>
          <w:p w14:paraId="776A5C3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4.调节方式：变频调节，配套变频器于LCP控制柜内。 </w:t>
            </w:r>
          </w:p>
          <w:p w14:paraId="5C4A121F">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5.采用独立风冷的冷却方式，并通过散热管道及消音器将热量排出室外。 </w:t>
            </w:r>
          </w:p>
          <w:p w14:paraId="0097054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6.驱动电机应为高效、静音的高速直联永磁电机。</w:t>
            </w:r>
          </w:p>
          <w:p w14:paraId="45BCC168">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7.采用悬浮式轴承，主要包括径向轴承以及止推轴承等部件。该悬浮式轴承的启动次数应为100,000次以上。</w:t>
            </w:r>
          </w:p>
          <w:p w14:paraId="59750C52">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8.叶轮应为涡轮式辐射型设计，且精密机械加工而成，有适度之径向后弯，叶轮采用高级铝合金AL7075制造，并经表面处理。</w:t>
            </w:r>
          </w:p>
          <w:p w14:paraId="3B0C993D">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9.鼓风机箱体应为碳钢烤漆钢板或更优材质，外形配有功能状态显示装置，根据风机不同运行状态，外观灯显示不同状态颜色。风机出风口以弹性接头与管道连结。</w:t>
            </w:r>
          </w:p>
          <w:p w14:paraId="3D16A60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10.LCP控制柜集成于鼓风机设备本体，防护等级IP54，带不小于7寸的触摸屏。</w:t>
            </w:r>
          </w:p>
          <w:p w14:paraId="5A3CF622">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11.整机运转时，在距设备1m处测噪音值应低于80dB（A）。     5）鼓风机振动烈度（在机座上）不应大于2.5mm/s。</w:t>
            </w:r>
          </w:p>
          <w:p w14:paraId="444D6C3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12.出口压力应平稳，不得有压力脉冲现象。</w:t>
            </w:r>
          </w:p>
          <w:p w14:paraId="1B05BE3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13.鼓风机应适应24h连续运转而不产生不利影响。</w:t>
            </w:r>
          </w:p>
          <w:p w14:paraId="1743E7B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14.绝缘等级：H级</w:t>
            </w:r>
          </w:p>
          <w:p w14:paraId="1F94E8F6">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15.防护等级：IP55</w:t>
            </w:r>
          </w:p>
          <w:p w14:paraId="634A286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16.电机效率：≥95%</w:t>
            </w:r>
          </w:p>
          <w:p w14:paraId="6095E944">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17.整机设计使用寿命不少于20年。含监测仪表、消音器等配件。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315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8F6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A06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AEB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p w14:paraId="4C79B18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膜擦洗风机</w:t>
            </w:r>
          </w:p>
          <w:p w14:paraId="35D614C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w:t>
            </w:r>
          </w:p>
        </w:tc>
      </w:tr>
      <w:tr w14:paraId="2B6E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04C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DB1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779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电动单梁桥式起重机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6BC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起重量：2吨，N=0.8+2×0.2kw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44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AB1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666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59E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02E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620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0581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C792">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轴流风机3</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F4AA7">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Q=6500Nm3/h，P=175Pa，N=0.55kw，直径:530 mm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D04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B2F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DF7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919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出风</w:t>
            </w:r>
          </w:p>
        </w:tc>
      </w:tr>
      <w:tr w14:paraId="420D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F51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A7C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E285">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轴流风机4</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2F38">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Q=22000Nm3/h，P=150Pa，N=1.55kw，直径:790 mm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C8E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A2A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D9C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AE5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进风</w:t>
            </w:r>
          </w:p>
        </w:tc>
      </w:tr>
      <w:tr w14:paraId="3158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DCA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064F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423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隔膜板框压滤机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94ED">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N=16kw，400 m2  </w:t>
            </w:r>
            <w:r>
              <w:rPr>
                <w:rFonts w:hint="eastAsia" w:asciiTheme="minorEastAsia" w:hAnsiTheme="minorEastAsia" w:eastAsiaTheme="minorEastAsia" w:cstheme="minorEastAsia"/>
                <w:color w:val="auto"/>
                <w:sz w:val="21"/>
                <w:szCs w:val="21"/>
                <w:highlight w:val="none"/>
                <w:u w:val="none"/>
                <w:lang w:val="en-US" w:eastAsia="zh-CN" w:bidi="ar"/>
              </w:rPr>
              <w:t>含控制柜和配套控制阀门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864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F36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DE7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543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58E4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740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24D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8DE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皮带输送机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22F7">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N=4kw，压滤机配套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096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818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3C7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CE1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99A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2FB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61F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79"/>
                <w:rFonts w:hint="eastAsia" w:asciiTheme="minorEastAsia" w:hAnsiTheme="minorEastAsia" w:eastAsiaTheme="minorEastAsia" w:cstheme="minorEastAsia"/>
                <w:color w:val="auto"/>
                <w:sz w:val="21"/>
                <w:szCs w:val="21"/>
                <w:highlight w:val="none"/>
                <w:lang w:val="en-US" w:eastAsia="zh-CN" w:bidi="ar"/>
              </w:rPr>
              <w:t>铁盐储罐区</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5A1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铁盐加药泵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3A83">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Q=6.3m3/h，H=20m N=1.5kw  离心泵</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258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氟塑料</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E86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4E7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8B3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1用1备，新增</w:t>
            </w:r>
          </w:p>
        </w:tc>
      </w:tr>
      <w:tr w14:paraId="5635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0E7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88</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5960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除臭系统          （迁移改造）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B24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除臭设备主体</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A389">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处理能力：Q=40000m3/h，尺寸：13500×11250×3000mm，材质：外层玻璃钢+碳钢骨架+保温+内层玻璃钢。内含填料、喷淋系统、检修口、观察窗、循环/加湿水箱、除臭风机、玻璃钢风管、循环水泵、加湿水泵、排气筒、控制柜、温度传感器、PH计、液位计、电加热、等配套设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3CF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玻璃钢</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4C3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1F1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8AB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利旧</w:t>
            </w:r>
          </w:p>
        </w:tc>
      </w:tr>
      <w:tr w14:paraId="3736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334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89</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D8A8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6DE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新增除臭风机</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442C">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Q=5000m3/h，P=2800Pa，N=7.5kw，带隔音箱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323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77C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DFF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197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新增</w:t>
            </w:r>
          </w:p>
        </w:tc>
      </w:tr>
      <w:tr w14:paraId="05DD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D0F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8FC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79"/>
                <w:rFonts w:hint="eastAsia" w:asciiTheme="minorEastAsia" w:hAnsiTheme="minorEastAsia" w:eastAsiaTheme="minorEastAsia" w:cstheme="minorEastAsia"/>
                <w:color w:val="auto"/>
                <w:sz w:val="21"/>
                <w:szCs w:val="21"/>
                <w:highlight w:val="none"/>
                <w:lang w:val="en-US" w:eastAsia="zh-CN" w:bidi="ar"/>
              </w:rPr>
              <w:t>活性炭投加系统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762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活性炭料仓</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B181">
            <w:pPr>
              <w:keepNext w:val="0"/>
              <w:keepLines w:val="0"/>
              <w:widowControl/>
              <w:suppressLineNumbers w:val="0"/>
              <w:spacing w:before="0" w:beforeAutospacing="0" w:after="0" w:afterAutospacing="0" w:line="240" w:lineRule="auto"/>
              <w:ind w:left="0" w:right="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V=20m3，含物料定量投加系统、射流器等，N=2.2kw  </w:t>
            </w:r>
            <w:r>
              <w:rPr>
                <w:rFonts w:hint="eastAsia" w:asciiTheme="minorEastAsia" w:hAnsiTheme="minorEastAsia" w:eastAsiaTheme="minorEastAsia" w:cstheme="minorEastAsia"/>
                <w:color w:val="auto"/>
                <w:sz w:val="21"/>
                <w:szCs w:val="21"/>
                <w:highlight w:val="none"/>
                <w:u w:val="none"/>
                <w:lang w:val="en-US" w:eastAsia="zh-CN" w:bidi="ar"/>
              </w:rPr>
              <w:t>碳钢防腐</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AEA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F5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687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套</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94B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04A5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B67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D89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5FB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管道增压泵</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1DE0">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Q=10m3/h，H=80m N=4.0KW</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D9E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8BE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B94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31C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1用1备，安装位置在清水池</w:t>
            </w:r>
          </w:p>
        </w:tc>
      </w:tr>
      <w:tr w14:paraId="448C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7EF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FFE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C4C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储气罐</w:t>
            </w: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D391">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V=1m3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C98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碳钢防腐</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FFC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C04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48F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3CD1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50C9">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5B2E">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sz w:val="21"/>
                <w:szCs w:val="21"/>
                <w:highlight w:val="none"/>
                <w:u w:val="none"/>
                <w:lang w:val="en-US" w:eastAsia="zh-CN"/>
              </w:rPr>
              <w:t>其他</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02C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
              </w:rPr>
            </w:pP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C2B7">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项目需要的其他内容（投标人自行考虑）（如有）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28C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651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D7D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8693">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14:paraId="494C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9B2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001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eastAsia="zh-CN"/>
              </w:rPr>
              <w:t>自控电缆</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EC9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bidi="ar"/>
              </w:rPr>
            </w:pP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BF85">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详见附表一（序号94.1-94.31）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53B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详见附表一</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795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A56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项</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3F7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69A9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994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51B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eastAsia="zh-CN"/>
              </w:rPr>
              <w:t>电气主要材料</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4F9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bidi="ar"/>
              </w:rPr>
            </w:pP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EAF1">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详见附表二（序号95.1-95.52）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F80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详见附表二</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6BA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B31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项</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E79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r w14:paraId="3FF5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082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4CB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eastAsia="zh-CN"/>
              </w:rPr>
              <w:t>自控系统设备</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0BE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bidi="ar"/>
              </w:rPr>
            </w:pPr>
          </w:p>
        </w:tc>
        <w:tc>
          <w:tcPr>
            <w:tcW w:w="1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C6A3">
            <w:pPr>
              <w:keepNext w:val="0"/>
              <w:keepLines w:val="0"/>
              <w:widowControl/>
              <w:suppressLineNumbers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详见附表三（序号96.1-96.11）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7F5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详见附表三</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DD6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FB9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项</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476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highlight w:val="none"/>
                <w:u w:val="none"/>
              </w:rPr>
            </w:pPr>
          </w:p>
        </w:tc>
      </w:tr>
    </w:tbl>
    <w:p w14:paraId="2D0700BE">
      <w:pPr>
        <w:widowControl/>
        <w:numPr>
          <w:ilvl w:val="0"/>
          <w:numId w:val="0"/>
        </w:numPr>
        <w:spacing w:line="400" w:lineRule="exact"/>
        <w:jc w:val="left"/>
        <w:outlineLvl w:val="1"/>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eastAsia="zh-CN" w:bidi="ar"/>
        </w:rPr>
        <w:t>采购清单附表：</w:t>
      </w:r>
    </w:p>
    <w:p w14:paraId="6A0C45E2">
      <w:pPr>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附表一：自控电缆表（包括但不限于）</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6478"/>
        <w:gridCol w:w="2080"/>
      </w:tblGrid>
      <w:tr w14:paraId="17FD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20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3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EA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型号及规格</w:t>
            </w:r>
          </w:p>
        </w:tc>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28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长度（米）</w:t>
            </w:r>
          </w:p>
        </w:tc>
      </w:tr>
      <w:tr w14:paraId="66ED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0A9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c>
          <w:tcPr>
            <w:tcW w:w="3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24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24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7B28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6192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B8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YJV-3*50+2*25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C7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764</w:t>
            </w:r>
          </w:p>
        </w:tc>
      </w:tr>
      <w:tr w14:paraId="3ED8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4875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6A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YJV-3*95+2*50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D6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1569</w:t>
            </w:r>
          </w:p>
        </w:tc>
      </w:tr>
      <w:tr w14:paraId="1207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1C7F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94.3</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D0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YJV-5*6</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99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89</w:t>
            </w:r>
          </w:p>
        </w:tc>
      </w:tr>
      <w:tr w14:paraId="50E8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32DB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94.4</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FF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YJV-5*4</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FE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1172</w:t>
            </w:r>
          </w:p>
        </w:tc>
      </w:tr>
      <w:tr w14:paraId="15D1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9A1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94.5</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9B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YJV-5*16</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18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BF2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FFB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94.6</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9B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2*（YJV-3*120+2*70）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75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5B9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B24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94.7</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9D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YJV-5*2.5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CB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561</w:t>
            </w:r>
          </w:p>
        </w:tc>
      </w:tr>
      <w:tr w14:paraId="17E9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F50C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94.8</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CF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YJV-4*2.5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A8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144 </w:t>
            </w:r>
          </w:p>
        </w:tc>
      </w:tr>
      <w:tr w14:paraId="182B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6C97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94.9</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1B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YJV-5*10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01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43</w:t>
            </w:r>
          </w:p>
        </w:tc>
      </w:tr>
      <w:tr w14:paraId="1265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C60A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94.10</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FF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YJV-4*4</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ED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19C0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026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94.11</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4C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2*(YJV-3*95+2*50)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1C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155</w:t>
            </w:r>
          </w:p>
        </w:tc>
      </w:tr>
      <w:tr w14:paraId="457E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299E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94.12</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02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YJV-3*185+2*95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75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310</w:t>
            </w:r>
          </w:p>
        </w:tc>
      </w:tr>
      <w:tr w14:paraId="7890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BA62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94.13</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F5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YJV-3*120+2*70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89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310</w:t>
            </w:r>
          </w:p>
        </w:tc>
      </w:tr>
      <w:tr w14:paraId="441A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B780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94.14</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97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YJV-10KV-3*95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EC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5BFB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9DEF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94.15</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C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KVVP-6*1.5+DJYVP-1*2*1.5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8B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171</w:t>
            </w:r>
          </w:p>
        </w:tc>
      </w:tr>
      <w:tr w14:paraId="5B82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1EA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94.16</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0F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KVVP-3*1.5+DJYVP-1*2*1.5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8C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171</w:t>
            </w:r>
          </w:p>
        </w:tc>
      </w:tr>
      <w:tr w14:paraId="10B6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8418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94.17</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90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YJV-3*2.5+KVVP-2*1.5+DJYVP-1*2*1.5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1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155</w:t>
            </w:r>
          </w:p>
        </w:tc>
      </w:tr>
      <w:tr w14:paraId="0352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3105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94.18</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E1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四芯单模光纤</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BB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875</w:t>
            </w:r>
          </w:p>
        </w:tc>
      </w:tr>
      <w:tr w14:paraId="6C42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951D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94.19</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62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CAT6</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CD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217</w:t>
            </w:r>
          </w:p>
        </w:tc>
      </w:tr>
      <w:tr w14:paraId="156B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B4F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94.20</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02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KVVP-5*1.5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5A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1604</w:t>
            </w:r>
          </w:p>
        </w:tc>
      </w:tr>
      <w:tr w14:paraId="57E7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1787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94.21</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22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KVVP-3*1.5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66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1316</w:t>
            </w:r>
          </w:p>
        </w:tc>
      </w:tr>
      <w:tr w14:paraId="05BB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A60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94.22</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48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KVVP-5*1.5+DJYVP-1*2*1.5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0F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5951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88B6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94.23</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F4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DJYVP-1*2*1.5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EA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195</w:t>
            </w:r>
          </w:p>
        </w:tc>
      </w:tr>
      <w:tr w14:paraId="4852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3C58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94.24</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9B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KVVP-9*1.5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30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288</w:t>
            </w:r>
          </w:p>
        </w:tc>
      </w:tr>
      <w:tr w14:paraId="2A55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412A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94.25</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6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KVVP-19*1.5+DJYVP-2*2*1.5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B9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B8E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A91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94.26</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5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KVVP-9*1.5+DJYVP-2*2*1.5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A1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B19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D12F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94.27</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55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KVVP-11*1.5+DJYVP-2*2*1.5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ED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134</w:t>
            </w:r>
          </w:p>
        </w:tc>
      </w:tr>
      <w:tr w14:paraId="4F43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EE9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94.28</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6E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KVVP-5*1.5+DJYVP-2*2*1.5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D1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134</w:t>
            </w:r>
          </w:p>
        </w:tc>
      </w:tr>
      <w:tr w14:paraId="006B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B99B8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94.29</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94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YJV-3*2.5+DJYVP-1*2*1.5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38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1094</w:t>
            </w:r>
          </w:p>
        </w:tc>
      </w:tr>
      <w:tr w14:paraId="2AAB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7B6F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94.30</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93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KVVP-13*1.5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5D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1346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D8BA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94.31</w:t>
            </w:r>
          </w:p>
        </w:tc>
        <w:tc>
          <w:tcPr>
            <w:tcW w:w="3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6F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KVVP-7*1.5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F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bl>
    <w:p w14:paraId="4F6861DE">
      <w:pPr>
        <w:rPr>
          <w:rFonts w:hint="eastAsia" w:asciiTheme="minorEastAsia" w:hAnsiTheme="minorEastAsia" w:eastAsiaTheme="minorEastAsia" w:cstheme="minorEastAsia"/>
          <w:color w:val="auto"/>
          <w:sz w:val="21"/>
          <w:szCs w:val="21"/>
          <w:lang w:eastAsia="zh-CN"/>
        </w:rPr>
      </w:pPr>
    </w:p>
    <w:p w14:paraId="48381B86">
      <w:pPr>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附表二：电气主要材料清单（包括但不限于）</w:t>
      </w:r>
    </w:p>
    <w:tbl>
      <w:tblPr>
        <w:tblStyle w:val="26"/>
        <w:tblW w:w="50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530"/>
        <w:gridCol w:w="3314"/>
        <w:gridCol w:w="705"/>
        <w:gridCol w:w="690"/>
        <w:gridCol w:w="2593"/>
      </w:tblGrid>
      <w:tr w14:paraId="7B42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A1E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序号  </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AFF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名称</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C2E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AF3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BCD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数量</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B12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备注</w:t>
            </w:r>
          </w:p>
        </w:tc>
      </w:tr>
      <w:tr w14:paraId="2850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E8C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46F4">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不锈钢桥架1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76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600*150mm（设5:1隔板），壁厚不小于2.0mm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3B3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2DC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F3E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i w:val="0"/>
                <w:iCs w:val="0"/>
                <w:color w:val="auto"/>
                <w:sz w:val="21"/>
                <w:szCs w:val="21"/>
                <w:u w:val="none"/>
              </w:rPr>
            </w:pPr>
          </w:p>
        </w:tc>
      </w:tr>
      <w:tr w14:paraId="0C8E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E4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95.2</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9AF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热镀锌钢管</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DD8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RC150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612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6C6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89A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i w:val="0"/>
                <w:iCs w:val="0"/>
                <w:color w:val="auto"/>
                <w:sz w:val="21"/>
                <w:szCs w:val="21"/>
                <w:u w:val="none"/>
              </w:rPr>
            </w:pPr>
          </w:p>
        </w:tc>
      </w:tr>
      <w:tr w14:paraId="29EC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4F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w:t>
            </w: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29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A5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RC100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6F8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04B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10C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i w:val="0"/>
                <w:iCs w:val="0"/>
                <w:color w:val="auto"/>
                <w:sz w:val="21"/>
                <w:szCs w:val="21"/>
                <w:u w:val="none"/>
              </w:rPr>
            </w:pPr>
          </w:p>
        </w:tc>
      </w:tr>
      <w:tr w14:paraId="243B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24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06F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原有电气设备、电缆改道</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9FE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包含动力柜搬迁、电缆沟施工、电缆改道等改造项目</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E9C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986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01E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i w:val="0"/>
                <w:iCs w:val="0"/>
                <w:color w:val="auto"/>
                <w:sz w:val="21"/>
                <w:szCs w:val="21"/>
                <w:u w:val="none"/>
              </w:rPr>
            </w:pPr>
          </w:p>
        </w:tc>
      </w:tr>
      <w:tr w14:paraId="1347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47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95.5</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18E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提升泵电控柜</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74E8">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一拖一，变频，室外安装，不锈钢柜体，防护等级不低于IP44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3E9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862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3F5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4122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44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95.6</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73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槽钢</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558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5D3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0A4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F15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动力柜基础</w:t>
            </w:r>
          </w:p>
        </w:tc>
      </w:tr>
      <w:tr w14:paraId="3BEC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5F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95.7</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AC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镀锌扁钢</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151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DCE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B5A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55A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接地扁钢</w:t>
            </w:r>
          </w:p>
        </w:tc>
      </w:tr>
      <w:tr w14:paraId="39E7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EC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95.8</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791A">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动力柜1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5E8A">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非标，800*450*1800mm，室外安装，双门防水型，304不锈钢柜体，防护等级不低于IP55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F2C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2E2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A3F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241D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93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95.9</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132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细格栅电控箱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CADC">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F92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E18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E60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53FF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DF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38D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旋流沉砂器电控箱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0223">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3A7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73F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F85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1DEA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51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34C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砂水分离器电控箱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DD5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8DA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987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95E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5220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E2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95.12</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673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转鼓过滤机电控箱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7E2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46B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B07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1BA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r>
      <w:tr w14:paraId="3820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97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95.13</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8B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一体式电动调节蝶阀执行器</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9C32">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防护等级不低于IP65  包含：开、关到位，故障，开度控制和开度反馈信号</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116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E3C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C23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2842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1F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428D">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6A5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200*100mm（设1:1隔板），壁厚不小于1.2mm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471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974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92B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7B75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19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95.15</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B8A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热镀锌角钢</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181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L50*5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8D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23C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525</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215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桥架支架，电控箱支架</w:t>
            </w:r>
          </w:p>
        </w:tc>
      </w:tr>
      <w:tr w14:paraId="3CA3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A5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95.16</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152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热镀锌扁钢</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52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0E9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C4A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1300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446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接地扁钢</w:t>
            </w:r>
          </w:p>
        </w:tc>
      </w:tr>
      <w:tr w14:paraId="0A39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7D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95.17</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E2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一体式电动闸阀执行器</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34B5">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防护等级不低于IP65  包含：开、关到位，故障，手自动切换和开、关控制信号</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F8C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DCF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7AE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2C95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2D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95.18</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D81C">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动力柜2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9ED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非标，1000*450*1800mm，室外安装，双门防水型，304不锈钢柜体，防护等级不低于IP55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CA9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B41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AC3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19ED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48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95.19</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0611">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潜水搅拌机电控箱1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A12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一拖二，室外安装，双门防水型，304不锈钢柜体，防护等级不低于IP55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569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3BB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DBA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367C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D6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95.20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4FA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潜水搅拌机电控箱2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081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一拖一，室外安装，双门防水型，304不锈钢柜体，防护等级不低于IP55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D8D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902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529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4F1A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53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95.21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C0C4">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回流泵电控箱1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1B9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一拖二，室外安装，双门防水型，304不锈钢柜体，防护等级不低于IP55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FEB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BF8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87E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14EF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9A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95.22</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879B">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回流泵电控箱2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DC8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一拖二，变频，室外安装，双门防水型，304不锈钢柜体，防护等级不低于IP55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949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ADB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20C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7DDF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28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95.23</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C252">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回流泵电控箱3</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763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一拖一，变频，室外安装，双门防水型，304不锈钢柜体，防护等级不低于IP55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980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CC6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DB9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78A5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0A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95.24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225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一体式电动蝶阀执行器</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C4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防护等级不低于IP65，包含：开、关到位，故障，手自动切换和开、关控制信号</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1C7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150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1BD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55A6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38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95.25</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F3A6">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不锈钢桥架2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4C6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200*100（设1:1隔板），厚度不小于1.2mm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65C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E07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48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6E6E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430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95.26</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B5C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清水池配套电气设备</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D14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含：操作箱、电缆、电缆保护管、桥架等</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21C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404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6B1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15BC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64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95.27</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118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按钮</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48F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一开一停，防护等级不低于IP65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C61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984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9B6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0B3B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D2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95.28</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109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进料泵、阀门配套电气</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C78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包含控制箱，泵和阀门的电气和控制电缆等</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24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FBD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5CE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2044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0C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95.29</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5461">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不锈钢角钢1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781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L50*5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04F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48E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9FC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桥架支架，电控箱支架</w:t>
            </w:r>
          </w:p>
        </w:tc>
      </w:tr>
      <w:tr w14:paraId="57C0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7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5D0B">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不锈钢扁钢2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D66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7AD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E5B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037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接地扁钢</w:t>
            </w:r>
          </w:p>
        </w:tc>
      </w:tr>
      <w:tr w14:paraId="60BB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68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EC5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膜设备电控柜</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B93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室内安装，304不锈钢柜体，防护等级IP42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9AC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43F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404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622E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A0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95.32</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388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1F9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300*100（设2:1隔板），壁厚不小于1.2mm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AAB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6D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E05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3E2C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BE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95.33</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754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镀锌角钢</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DEE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L50*5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B4D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EC3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DDA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桥架支架</w:t>
            </w:r>
          </w:p>
        </w:tc>
      </w:tr>
      <w:tr w14:paraId="6DCB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3D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788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一体式风机电控柜</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88D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室内安装，防护等级不低于IP44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94E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6D5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7C9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3717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16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95.35</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182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污泥脱水系统电控箱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5D2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室内安装，304不锈钢柜体，防护等级不低于IP44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BE1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476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A7C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49D1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55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95.36</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E5B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动力箱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4083">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非标，600×250×600mm 室内安装，304不锈钢箱体，防护等级不低于IP44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0E5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7BE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D3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0F2A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9D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95.37</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840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干式变压器</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277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SCB14-630/10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84F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313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A12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71F9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29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95.38</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334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低压配电柜</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E59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MNS抽屉柜，喷塑，防护等级为IP30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FEE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FF3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AD5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3F80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EC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95.39</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DD9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密集型母线槽</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6D0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1250A</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672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35E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CF7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5C10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40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A1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室外照明箱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BE7D">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非标，600*250*600mm 室内安装，304不锈钢柜体，防护等级IP44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7DE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175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4D6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6E44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A6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F1A1">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热镀锌桥架3</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E09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600*150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198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6FA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0C2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7D53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F4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95.42</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B7DA">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热镀锌桥架4</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928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400*150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A42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508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239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07C9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10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95.43</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81A7">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热镀锌桥架5</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1E3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300*100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53B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825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B36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0403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45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6D6C">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热镀锌桥架6</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972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200*100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6E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CF9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34A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自控桥架</w:t>
            </w:r>
          </w:p>
        </w:tc>
      </w:tr>
      <w:tr w14:paraId="0C65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C4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95.45</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267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加药系统配套电气</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5B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包含操作箱、动力电缆和控制电缆</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60C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A1F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CFA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6EC4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EA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95.46</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EFF9">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热镀锌桥架7</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B00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200*100（设1:1隔板），厚度不低于1.2mm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A69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7C2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43D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59D7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AD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95.47</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D4C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动力柜3</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B0F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非标，600*300*600mm，室内安装，304不锈钢柜体，防护等级IP44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8F6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817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9B3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50A8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1E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95.48</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C9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起重机电控箱</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644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室内安装，304不锈钢柜体，防护等级IP44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478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BDA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3F3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0DA0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DE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95.49</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EC9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动力柜改造</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CFF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原04AP01柜改为室外安装型</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B77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E8C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EAB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6F5B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5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lang w:val="en-US"/>
              </w:rPr>
            </w:pPr>
            <w:r>
              <w:rPr>
                <w:rFonts w:hint="eastAsia" w:ascii="宋体" w:hAnsi="宋体"/>
                <w:color w:val="auto"/>
                <w:sz w:val="21"/>
                <w:szCs w:val="24"/>
              </w:rPr>
              <w:t>95.50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467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加药泵动力箱1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83A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非标，400*300*500mm，室外安装，双门防水型，304不锈钢柜体，防护等级不低于IP55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709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C8A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3A8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r w14:paraId="128E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99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95.51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C2F6">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热镀锌桥架8</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F7EC">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槽式 300*100 设2:1隔板</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802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21C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4EC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p>
        </w:tc>
      </w:tr>
      <w:tr w14:paraId="6F7C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BC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olor w:val="auto"/>
                <w:sz w:val="21"/>
                <w:szCs w:val="24"/>
              </w:rPr>
              <w:t>95.52</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21BD">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加药泵动力箱2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CC93">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非标，600*300*600mm  室内安装，不锈钢柜体，防护等级不低于IP44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B59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3D2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A60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p>
        </w:tc>
      </w:tr>
    </w:tbl>
    <w:p w14:paraId="58F82BEC">
      <w:pPr>
        <w:rPr>
          <w:rFonts w:hint="eastAsia" w:ascii="宋体" w:hAnsi="宋体" w:eastAsia="宋体" w:cs="宋体"/>
          <w:b/>
          <w:bCs/>
          <w:color w:val="auto"/>
          <w:sz w:val="24"/>
          <w:szCs w:val="22"/>
          <w:lang w:eastAsia="zh-CN"/>
        </w:rPr>
      </w:pPr>
    </w:p>
    <w:p w14:paraId="531873B1">
      <w:pPr>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附表三：自控系统主要设备清单及数量</w:t>
      </w:r>
    </w:p>
    <w:tbl>
      <w:tblPr>
        <w:tblStyle w:val="26"/>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02"/>
        <w:gridCol w:w="5751"/>
        <w:gridCol w:w="647"/>
        <w:gridCol w:w="647"/>
      </w:tblGrid>
      <w:tr w14:paraId="23F4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A441">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E28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项目名称</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5F4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型号规格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71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86E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数量</w:t>
            </w:r>
          </w:p>
        </w:tc>
      </w:tr>
      <w:tr w14:paraId="5EC8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1FE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改造</w:t>
            </w:r>
          </w:p>
        </w:tc>
      </w:tr>
      <w:tr w14:paraId="4F18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1A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96.1</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CDC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中控室自控系统改造</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EF4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包括增加上位机系统发开点数，更新组态软件及组态画面、授权等</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23F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D2D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2529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397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96.2</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4A0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自控系统改造</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508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除臭系统自控站点搬迁，自控电缆的迁移等</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C02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EB7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059C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C68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96.3</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4BA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监控线路改造</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8E5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监控点位的迁移、增加等，由监控厂家进行二次深化</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EF5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CF8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165A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5BD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自控新增</w:t>
            </w:r>
          </w:p>
        </w:tc>
      </w:tr>
      <w:tr w14:paraId="12ED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FA27">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96.4</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0C4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配电室11PLC1站（新增）</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06D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柜体碳钢喷塑，IP44；CPU、IO模块（DI:112；DO:32；AI:20；AO:8）、10.4寸触摸屏、电源模块等附件、2光14电千兆环网交换机等</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885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374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38EF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2B7D">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96.5</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959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配电室UPS电源柜</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43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6kVA/1.5H</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05D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078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523F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32D6">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96.6</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1E9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提升泵房2PLC1站（替换改造）</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E5E2">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柜体碳钢喷塑，IP44；CPU、IO模块（DI:80；DO:32；AI:8；AO:8）、10.4寸触摸屏、电源模块等附件、2光6电千兆环网交换机等</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0AD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46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6093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35E5">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96.7</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EF7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石灰料仓PLC柜（改造扩容）</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4CB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将室内柜改造为室外柜，防护等级不低于IP55，新增扩容所需IO模块（DI:8；DO:4）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670B">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F8E7">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6FC1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536E">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96.8</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C2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综合用房1原PLC柜（扩容）</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6E19">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增加扩容所需IO模块（DI:16；DO:4；AI:4；AO:0）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CE1F">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6F2A">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5A51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D473">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96.9</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753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风机房10PLC1信号站</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39D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含碳钢喷塑箱体，IP44、2光14电千兆环网交换机、500VA/1h的UPS等附件</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F7C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402D">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0273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41BB">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96.10</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461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光纤收发器</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F60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一光一电，千兆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2DD6">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2395">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14:paraId="3C7E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EEA">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96.11</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16B4">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仪表箱</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8063">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室外安装，304不锈钢柜体，带可视窗口，400*300*500mm，内置信号和电源二合一浪涌保护器</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EE30">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A31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bl>
    <w:p w14:paraId="795DB8A2">
      <w:pPr>
        <w:pStyle w:val="41"/>
        <w:spacing w:line="360" w:lineRule="auto"/>
        <w:ind w:firstLine="422"/>
        <w:jc w:val="left"/>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rPr>
        <w:t>注：</w:t>
      </w:r>
      <w:r>
        <w:rPr>
          <w:rFonts w:hint="eastAsia" w:asciiTheme="minorEastAsia" w:hAnsiTheme="minorEastAsia" w:eastAsiaTheme="minorEastAsia" w:cstheme="minorEastAsia"/>
          <w:b/>
          <w:bCs/>
          <w:color w:val="auto"/>
          <w:sz w:val="24"/>
          <w:lang w:val="en-US" w:eastAsia="zh-CN"/>
        </w:rPr>
        <w:t>1.</w:t>
      </w:r>
      <w:r>
        <w:rPr>
          <w:rFonts w:hint="eastAsia" w:asciiTheme="minorEastAsia" w:hAnsiTheme="minorEastAsia" w:eastAsiaTheme="minorEastAsia" w:cstheme="minorEastAsia"/>
          <w:b/>
          <w:bCs/>
          <w:color w:val="auto"/>
          <w:sz w:val="24"/>
          <w:szCs w:val="24"/>
          <w:highlight w:val="none"/>
          <w:lang w:val="en-US" w:eastAsia="zh-CN"/>
        </w:rPr>
        <w:t>本项目核心产品为</w:t>
      </w:r>
      <w:r>
        <w:rPr>
          <w:rFonts w:hint="eastAsia" w:ascii="宋体" w:hAnsi="宋体" w:eastAsia="宋体" w:cs="宋体"/>
          <w:b/>
          <w:bCs/>
          <w:color w:val="auto"/>
          <w:kern w:val="0"/>
          <w:sz w:val="24"/>
          <w:szCs w:val="32"/>
          <w:highlight w:val="none"/>
          <w:u w:val="single"/>
          <w:lang w:val="en-US" w:eastAsia="zh-CN" w:bidi="ar"/>
        </w:rPr>
        <w:t>MBR中空纤维膜</w:t>
      </w:r>
      <w:r>
        <w:rPr>
          <w:rFonts w:hint="eastAsia" w:asciiTheme="minorEastAsia" w:hAnsiTheme="minorEastAsia" w:eastAsiaTheme="minorEastAsia" w:cstheme="minorEastAsia"/>
          <w:b/>
          <w:bCs/>
          <w:color w:val="auto"/>
          <w:sz w:val="24"/>
          <w:szCs w:val="24"/>
          <w:highlight w:val="none"/>
          <w:lang w:val="en-US" w:eastAsia="zh-CN"/>
        </w:rPr>
        <w:t>。</w:t>
      </w:r>
    </w:p>
    <w:p w14:paraId="1E280AFC">
      <w:pPr>
        <w:pStyle w:val="41"/>
        <w:numPr>
          <w:ilvl w:val="0"/>
          <w:numId w:val="0"/>
        </w:numPr>
        <w:spacing w:line="360" w:lineRule="auto"/>
        <w:ind w:firstLine="480" w:firstLineChars="200"/>
        <w:jc w:val="left"/>
        <w:outlineLvl w:val="9"/>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以上清单为</w:t>
      </w:r>
      <w:r>
        <w:rPr>
          <w:rFonts w:hint="eastAsia" w:asciiTheme="minorEastAsia" w:hAnsiTheme="minorEastAsia" w:eastAsiaTheme="minorEastAsia" w:cstheme="minorEastAsia"/>
          <w:color w:val="auto"/>
          <w:sz w:val="24"/>
          <w:lang w:eastAsia="zh-CN"/>
        </w:rPr>
        <w:t>主要设备</w:t>
      </w:r>
      <w:r>
        <w:rPr>
          <w:rFonts w:hint="eastAsia" w:asciiTheme="minorEastAsia" w:hAnsiTheme="minorEastAsia" w:eastAsiaTheme="minorEastAsia" w:cstheme="minorEastAsia"/>
          <w:color w:val="auto"/>
          <w:sz w:val="24"/>
        </w:rPr>
        <w:t>清单</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包含设备生产</w:t>
      </w:r>
      <w:r>
        <w:rPr>
          <w:rFonts w:hint="eastAsia" w:asciiTheme="minorEastAsia" w:hAnsiTheme="minorEastAsia" w:eastAsiaTheme="minorEastAsia" w:cstheme="minorEastAsia"/>
          <w:color w:val="auto"/>
          <w:sz w:val="24"/>
          <w:lang w:eastAsia="zh-CN"/>
        </w:rPr>
        <w:t>、采购</w:t>
      </w:r>
      <w:r>
        <w:rPr>
          <w:rFonts w:hint="eastAsia" w:asciiTheme="minorEastAsia" w:hAnsiTheme="minorEastAsia" w:eastAsiaTheme="minorEastAsia" w:cstheme="minorEastAsia"/>
          <w:color w:val="auto"/>
          <w:sz w:val="24"/>
        </w:rPr>
        <w:t>、装卸、安装、调试、出水水质检测费及所有附属设施材料（包括未列入清单备注的材料及配件）,所有动力设备电源均采用380v。投标单位在报价时需充分考虑未列入清单的材料及配件，保证项目实施的完整性，</w:t>
      </w:r>
      <w:r>
        <w:rPr>
          <w:rFonts w:hint="eastAsia" w:asciiTheme="minorEastAsia" w:hAnsiTheme="minorEastAsia" w:eastAsiaTheme="minorEastAsia" w:cstheme="minorEastAsia"/>
          <w:color w:val="auto"/>
          <w:sz w:val="24"/>
          <w:szCs w:val="22"/>
        </w:rPr>
        <w:t>投标人所投报的投标报价为投标人所能承受的整个项目的最终最低报价，如有漏项，视同已包含在其它项目中，合同价不作调整。</w:t>
      </w:r>
    </w:p>
    <w:p w14:paraId="415DE63B">
      <w:pPr>
        <w:pStyle w:val="41"/>
        <w:numPr>
          <w:ilvl w:val="0"/>
          <w:numId w:val="0"/>
        </w:numPr>
        <w:spacing w:line="360" w:lineRule="auto"/>
        <w:ind w:firstLine="422" w:firstLineChars="200"/>
        <w:jc w:val="left"/>
        <w:outlineLvl w:val="9"/>
        <w:rPr>
          <w:rFonts w:hint="eastAsia" w:asciiTheme="minorEastAsia" w:hAnsiTheme="minorEastAsia" w:eastAsiaTheme="minorEastAsia" w:cstheme="minorEastAsia"/>
          <w:b/>
          <w:bCs/>
          <w:color w:val="auto"/>
          <w:sz w:val="24"/>
          <w:szCs w:val="22"/>
        </w:rPr>
      </w:pPr>
      <w:r>
        <w:rPr>
          <w:rFonts w:hint="eastAsia" w:ascii="宋体" w:hAnsi="宋体" w:cs="宋体"/>
          <w:b/>
          <w:bCs/>
          <w:color w:val="auto"/>
          <w:sz w:val="21"/>
          <w:szCs w:val="21"/>
          <w:highlight w:val="none"/>
          <w:lang w:val="en-US" w:eastAsia="zh-CN"/>
        </w:rPr>
        <w:t>3.</w:t>
      </w:r>
      <w:r>
        <w:rPr>
          <w:rFonts w:hint="eastAsia" w:asciiTheme="minorEastAsia" w:hAnsiTheme="minorEastAsia" w:eastAsiaTheme="minorEastAsia" w:cstheme="minorEastAsia"/>
          <w:b/>
          <w:bCs/>
          <w:color w:val="auto"/>
          <w:sz w:val="24"/>
          <w:szCs w:val="22"/>
          <w:lang w:eastAsia="zh-CN"/>
        </w:rPr>
        <w:t>技术要求</w:t>
      </w:r>
    </w:p>
    <w:tbl>
      <w:tblPr>
        <w:tblStyle w:val="26"/>
        <w:tblpPr w:leftFromText="180" w:rightFromText="180" w:vertAnchor="text" w:horzAnchor="page" w:tblpX="1436" w:tblpY="169"/>
        <w:tblOverlap w:val="never"/>
        <w:tblW w:w="9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830"/>
      </w:tblGrid>
      <w:tr w14:paraId="1B4B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84" w:type="dxa"/>
            <w:tcBorders>
              <w:top w:val="single" w:color="auto" w:sz="4" w:space="0"/>
              <w:left w:val="single" w:color="auto" w:sz="4" w:space="0"/>
              <w:bottom w:val="single" w:color="auto" w:sz="4" w:space="0"/>
              <w:right w:val="single" w:color="auto" w:sz="4" w:space="0"/>
            </w:tcBorders>
            <w:vAlign w:val="center"/>
          </w:tcPr>
          <w:p w14:paraId="52A0AD76">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830" w:type="dxa"/>
            <w:tcBorders>
              <w:top w:val="single" w:color="auto" w:sz="4" w:space="0"/>
              <w:left w:val="single" w:color="auto" w:sz="4" w:space="0"/>
              <w:bottom w:val="single" w:color="auto" w:sz="4" w:space="0"/>
              <w:right w:val="single" w:color="auto" w:sz="4" w:space="0"/>
            </w:tcBorders>
            <w:vAlign w:val="center"/>
          </w:tcPr>
          <w:p w14:paraId="30879126">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14:paraId="5AF5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4" w:type="dxa"/>
            <w:tcBorders>
              <w:top w:val="single" w:color="auto" w:sz="4" w:space="0"/>
              <w:left w:val="single" w:color="auto" w:sz="4" w:space="0"/>
              <w:bottom w:val="single" w:color="auto" w:sz="4" w:space="0"/>
              <w:right w:val="single" w:color="auto" w:sz="4" w:space="0"/>
            </w:tcBorders>
            <w:vAlign w:val="center"/>
          </w:tcPr>
          <w:p w14:paraId="053B028C">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p>
        </w:tc>
        <w:tc>
          <w:tcPr>
            <w:tcW w:w="8830" w:type="dxa"/>
            <w:tcBorders>
              <w:top w:val="single" w:color="auto" w:sz="4" w:space="0"/>
              <w:left w:val="single" w:color="auto" w:sz="4" w:space="0"/>
              <w:bottom w:val="single" w:color="auto" w:sz="4" w:space="0"/>
              <w:right w:val="single" w:color="auto" w:sz="4" w:space="0"/>
            </w:tcBorders>
            <w:vAlign w:val="center"/>
          </w:tcPr>
          <w:p w14:paraId="6A69D95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rPr>
              <w:t>▲</w:t>
            </w:r>
            <w:r>
              <w:rPr>
                <w:rFonts w:hint="eastAsia" w:ascii="宋体" w:hAnsi="宋体" w:eastAsia="宋体" w:cs="宋体"/>
                <w:color w:val="auto"/>
                <w:sz w:val="24"/>
                <w:szCs w:val="24"/>
                <w:highlight w:val="none"/>
              </w:rPr>
              <w:t>主体工艺：</w:t>
            </w:r>
          </w:p>
          <w:p w14:paraId="15CC2CF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1）污水处理</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eastAsia="zh-CN"/>
              </w:rPr>
              <w:t>粗格栅/进水泵房（利旧）+细格栅/旋流沉砂+膜格栅</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lang w:val="en-US" w:eastAsia="zh-CN"/>
              </w:rPr>
              <w:t>水解酸化+</w:t>
            </w:r>
            <w:r>
              <w:rPr>
                <w:rFonts w:hint="eastAsia" w:ascii="宋体" w:hAnsi="宋体" w:eastAsia="宋体" w:cs="宋体"/>
                <w:color w:val="auto"/>
                <w:sz w:val="24"/>
                <w:szCs w:val="24"/>
                <w:highlight w:val="none"/>
              </w:rPr>
              <w:t>AAO</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+MBR</w:t>
            </w:r>
            <w:r>
              <w:rPr>
                <w:rFonts w:hint="eastAsia" w:ascii="宋体" w:hAnsi="宋体" w:eastAsia="宋体" w:cs="宋体"/>
                <w:color w:val="auto"/>
                <w:sz w:val="24"/>
                <w:szCs w:val="24"/>
                <w:highlight w:val="none"/>
                <w:lang w:val="en-US" w:eastAsia="zh-CN"/>
              </w:rPr>
              <w:t>+次钠消毒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工艺。</w:t>
            </w:r>
          </w:p>
          <w:p w14:paraId="6B01C0F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eastAsia="zh-CN"/>
              </w:rPr>
              <w:t>2）污泥处理工艺：“污泥浓缩池→污泥调理池→隔膜板框压滤机→污泥外运”，脱水后污泥含水率降至60%以下。</w:t>
            </w:r>
          </w:p>
        </w:tc>
      </w:tr>
      <w:tr w14:paraId="5335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4" w:type="dxa"/>
            <w:tcBorders>
              <w:top w:val="single" w:color="auto" w:sz="4" w:space="0"/>
              <w:left w:val="single" w:color="auto" w:sz="4" w:space="0"/>
              <w:bottom w:val="single" w:color="auto" w:sz="4" w:space="0"/>
              <w:right w:val="single" w:color="auto" w:sz="4" w:space="0"/>
            </w:tcBorders>
            <w:vAlign w:val="center"/>
          </w:tcPr>
          <w:p w14:paraId="4092B91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830" w:type="dxa"/>
            <w:tcBorders>
              <w:top w:val="single" w:color="auto" w:sz="4" w:space="0"/>
              <w:left w:val="single" w:color="auto" w:sz="4" w:space="0"/>
              <w:bottom w:val="single" w:color="auto" w:sz="4" w:space="0"/>
              <w:right w:val="single" w:color="auto" w:sz="4" w:space="0"/>
            </w:tcBorders>
            <w:vAlign w:val="center"/>
          </w:tcPr>
          <w:p w14:paraId="669A050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一体化设备停留时间不小于</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lang w:val="en-US" w:eastAsia="zh-CN"/>
              </w:rPr>
              <w:t>含水解酸化、MBR</w:t>
            </w:r>
            <w:r>
              <w:rPr>
                <w:rFonts w:hint="eastAsia" w:ascii="宋体" w:hAnsi="宋体" w:eastAsia="宋体" w:cs="宋体"/>
                <w:color w:val="auto"/>
                <w:sz w:val="24"/>
                <w:szCs w:val="24"/>
                <w:highlight w:val="none"/>
              </w:rPr>
              <w:t>膜池）。</w:t>
            </w:r>
          </w:p>
          <w:p w14:paraId="5B2094E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MBR膜运行通量设计不得大于15</w:t>
            </w:r>
            <w:r>
              <w:rPr>
                <w:rFonts w:hint="eastAsia" w:ascii="宋体" w:hAnsi="宋体" w:eastAsia="宋体" w:cs="宋体"/>
                <w:color w:val="auto"/>
                <w:sz w:val="24"/>
                <w:szCs w:val="24"/>
                <w:highlight w:val="none"/>
              </w:rPr>
              <w:t>LMH</w:t>
            </w:r>
            <w:r>
              <w:rPr>
                <w:rFonts w:hint="eastAsia" w:ascii="宋体" w:hAnsi="宋体" w:eastAsia="宋体" w:cs="宋体"/>
                <w:color w:val="auto"/>
                <w:sz w:val="24"/>
                <w:szCs w:val="24"/>
                <w:highlight w:val="none"/>
                <w:lang w:eastAsia="zh-CN"/>
              </w:rPr>
              <w:t>。</w:t>
            </w:r>
          </w:p>
        </w:tc>
      </w:tr>
      <w:tr w14:paraId="7174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dxa"/>
            <w:tcBorders>
              <w:top w:val="single" w:color="auto" w:sz="4" w:space="0"/>
              <w:left w:val="single" w:color="auto" w:sz="4" w:space="0"/>
              <w:bottom w:val="single" w:color="auto" w:sz="4" w:space="0"/>
              <w:right w:val="single" w:color="auto" w:sz="4" w:space="0"/>
            </w:tcBorders>
            <w:vAlign w:val="center"/>
          </w:tcPr>
          <w:p w14:paraId="5F9C02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830" w:type="dxa"/>
            <w:tcBorders>
              <w:top w:val="single" w:color="auto" w:sz="4" w:space="0"/>
              <w:left w:val="single" w:color="auto" w:sz="4" w:space="0"/>
              <w:bottom w:val="single" w:color="auto" w:sz="4" w:space="0"/>
              <w:right w:val="single" w:color="auto" w:sz="4" w:space="0"/>
            </w:tcBorders>
            <w:vAlign w:val="center"/>
          </w:tcPr>
          <w:p w14:paraId="1D043FE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材质</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一体化污水处理设备采用半</w:t>
            </w: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成套</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val="en-US" w:eastAsia="zh-CN"/>
              </w:rPr>
              <w:t>搪瓷拼装罐</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lang w:val="en-US" w:eastAsia="zh-CN"/>
              </w:rPr>
              <w:t>。水解酸化池1个搪瓷拼装罐体，生化-MBR池1个搪瓷拼装罐体。</w:t>
            </w:r>
          </w:p>
        </w:tc>
      </w:tr>
      <w:tr w14:paraId="46F5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4" w:type="dxa"/>
            <w:tcBorders>
              <w:top w:val="single" w:color="auto" w:sz="4" w:space="0"/>
              <w:left w:val="single" w:color="auto" w:sz="4" w:space="0"/>
              <w:bottom w:val="single" w:color="auto" w:sz="4" w:space="0"/>
              <w:right w:val="single" w:color="auto" w:sz="4" w:space="0"/>
            </w:tcBorders>
            <w:vAlign w:val="center"/>
          </w:tcPr>
          <w:p w14:paraId="285A07F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830" w:type="dxa"/>
            <w:tcBorders>
              <w:top w:val="single" w:color="auto" w:sz="4" w:space="0"/>
              <w:left w:val="single" w:color="auto" w:sz="4" w:space="0"/>
              <w:bottom w:val="single" w:color="auto" w:sz="4" w:space="0"/>
              <w:right w:val="single" w:color="auto" w:sz="4" w:space="0"/>
            </w:tcBorders>
            <w:vAlign w:val="center"/>
          </w:tcPr>
          <w:p w14:paraId="67B65E6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一体化</w:t>
            </w:r>
            <w:r>
              <w:rPr>
                <w:rFonts w:hint="eastAsia" w:ascii="宋体" w:hAnsi="宋体" w:eastAsia="宋体" w:cs="宋体"/>
                <w:color w:val="auto"/>
                <w:sz w:val="24"/>
                <w:szCs w:val="24"/>
                <w:highlight w:val="none"/>
                <w:lang w:val="en-US" w:eastAsia="zh-CN"/>
              </w:rPr>
              <w:t>搪瓷拼装罐设备</w:t>
            </w:r>
            <w:r>
              <w:rPr>
                <w:rFonts w:hint="eastAsia" w:ascii="宋体" w:hAnsi="宋体" w:eastAsia="宋体" w:cs="宋体"/>
                <w:color w:val="auto"/>
                <w:sz w:val="24"/>
                <w:szCs w:val="24"/>
                <w:highlight w:val="none"/>
              </w:rPr>
              <w:t>使用寿命长。正常使用达</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年以上。</w:t>
            </w:r>
          </w:p>
        </w:tc>
      </w:tr>
      <w:tr w14:paraId="5E20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4" w:type="dxa"/>
            <w:tcBorders>
              <w:top w:val="single" w:color="auto" w:sz="4" w:space="0"/>
              <w:left w:val="single" w:color="auto" w:sz="4" w:space="0"/>
              <w:bottom w:val="single" w:color="auto" w:sz="4" w:space="0"/>
              <w:right w:val="single" w:color="auto" w:sz="4" w:space="0"/>
            </w:tcBorders>
            <w:vAlign w:val="center"/>
          </w:tcPr>
          <w:p w14:paraId="3B1551A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830" w:type="dxa"/>
            <w:tcBorders>
              <w:top w:val="single" w:color="auto" w:sz="4" w:space="0"/>
              <w:left w:val="single" w:color="auto" w:sz="4" w:space="0"/>
              <w:bottom w:val="single" w:color="auto" w:sz="4" w:space="0"/>
              <w:right w:val="single" w:color="auto" w:sz="4" w:space="0"/>
            </w:tcBorders>
            <w:shd w:val="clear" w:color="auto" w:fill="auto"/>
            <w:vAlign w:val="center"/>
          </w:tcPr>
          <w:p w14:paraId="4321713F">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主要机电设备水泵采用耐腐蚀材质，</w:t>
            </w:r>
            <w:r>
              <w:rPr>
                <w:rFonts w:hint="eastAsia" w:ascii="宋体" w:hAnsi="宋体" w:eastAsia="宋体" w:cs="宋体"/>
                <w:color w:val="auto"/>
                <w:sz w:val="24"/>
                <w:szCs w:val="24"/>
                <w:highlight w:val="none"/>
                <w:lang w:val="en-US" w:eastAsia="zh-CN"/>
              </w:rPr>
              <w:t>进水提升泵（潜污泵）采用优质产品</w:t>
            </w:r>
            <w:r>
              <w:rPr>
                <w:rFonts w:hint="eastAsia" w:ascii="宋体" w:hAnsi="宋体" w:eastAsia="宋体" w:cs="宋体"/>
                <w:color w:val="auto"/>
                <w:sz w:val="24"/>
                <w:szCs w:val="24"/>
                <w:highlight w:val="none"/>
              </w:rPr>
              <w:t>。</w:t>
            </w:r>
          </w:p>
        </w:tc>
      </w:tr>
      <w:tr w14:paraId="7C82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4" w:type="dxa"/>
            <w:tcBorders>
              <w:top w:val="single" w:color="auto" w:sz="4" w:space="0"/>
              <w:left w:val="single" w:color="auto" w:sz="4" w:space="0"/>
              <w:bottom w:val="single" w:color="auto" w:sz="4" w:space="0"/>
              <w:right w:val="single" w:color="auto" w:sz="4" w:space="0"/>
            </w:tcBorders>
            <w:vAlign w:val="center"/>
          </w:tcPr>
          <w:p w14:paraId="1CFDD76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830" w:type="dxa"/>
            <w:tcBorders>
              <w:top w:val="single" w:color="auto" w:sz="4" w:space="0"/>
              <w:left w:val="single" w:color="auto" w:sz="4" w:space="0"/>
              <w:bottom w:val="single" w:color="auto" w:sz="4" w:space="0"/>
              <w:right w:val="single" w:color="auto" w:sz="4" w:space="0"/>
            </w:tcBorders>
            <w:shd w:val="clear" w:color="auto" w:fill="auto"/>
            <w:vAlign w:val="center"/>
          </w:tcPr>
          <w:p w14:paraId="5BF9AAE9">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生化风机、膜擦洗风机采用空气悬浮风机。</w:t>
            </w:r>
          </w:p>
        </w:tc>
      </w:tr>
      <w:tr w14:paraId="5235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4" w:type="dxa"/>
            <w:tcBorders>
              <w:top w:val="single" w:color="auto" w:sz="4" w:space="0"/>
              <w:left w:val="single" w:color="auto" w:sz="4" w:space="0"/>
              <w:bottom w:val="single" w:color="auto" w:sz="4" w:space="0"/>
              <w:right w:val="single" w:color="auto" w:sz="4" w:space="0"/>
            </w:tcBorders>
            <w:vAlign w:val="center"/>
          </w:tcPr>
          <w:p w14:paraId="726F21F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830" w:type="dxa"/>
            <w:tcBorders>
              <w:top w:val="single" w:color="auto" w:sz="4" w:space="0"/>
              <w:left w:val="single" w:color="auto" w:sz="4" w:space="0"/>
              <w:bottom w:val="single" w:color="auto" w:sz="4" w:space="0"/>
              <w:right w:val="single" w:color="auto" w:sz="4" w:space="0"/>
            </w:tcBorders>
            <w:shd w:val="clear" w:color="auto" w:fill="auto"/>
            <w:vAlign w:val="center"/>
          </w:tcPr>
          <w:p w14:paraId="6D820A80">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除臭系统迁建并扩容：原除臭系统处理量</w:t>
            </w:r>
            <w:r>
              <w:rPr>
                <w:rFonts w:hint="eastAsia" w:ascii="宋体" w:hAnsi="宋体" w:eastAsia="宋体" w:cs="宋体"/>
                <w:color w:val="auto"/>
                <w:spacing w:val="0"/>
                <w:position w:val="0"/>
                <w:sz w:val="24"/>
                <w:szCs w:val="24"/>
                <w:highlight w:val="none"/>
              </w:rPr>
              <w:t xml:space="preserve"> 40000m³/h</w:t>
            </w:r>
            <w:r>
              <w:rPr>
                <w:rFonts w:hint="eastAsia" w:ascii="宋体" w:hAnsi="宋体" w:eastAsia="宋体" w:cs="宋体"/>
                <w:color w:val="auto"/>
                <w:sz w:val="24"/>
                <w:szCs w:val="24"/>
                <w:highlight w:val="none"/>
                <w:lang w:val="en-US" w:eastAsia="zh-CN"/>
              </w:rPr>
              <w:t>拆除并迁移，扩容5000m3/h，总处理量45000m3/h。</w:t>
            </w:r>
          </w:p>
        </w:tc>
      </w:tr>
      <w:tr w14:paraId="648B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4" w:type="dxa"/>
            <w:tcBorders>
              <w:top w:val="single" w:color="auto" w:sz="4" w:space="0"/>
              <w:left w:val="single" w:color="auto" w:sz="4" w:space="0"/>
              <w:bottom w:val="single" w:color="auto" w:sz="4" w:space="0"/>
              <w:right w:val="single" w:color="auto" w:sz="4" w:space="0"/>
            </w:tcBorders>
            <w:vAlign w:val="center"/>
          </w:tcPr>
          <w:p w14:paraId="449C037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830" w:type="dxa"/>
            <w:tcBorders>
              <w:top w:val="single" w:color="auto" w:sz="4" w:space="0"/>
              <w:left w:val="single" w:color="auto" w:sz="4" w:space="0"/>
              <w:bottom w:val="single" w:color="auto" w:sz="4" w:space="0"/>
              <w:right w:val="single" w:color="auto" w:sz="4" w:space="0"/>
            </w:tcBorders>
            <w:shd w:val="clear" w:color="auto" w:fill="auto"/>
            <w:vAlign w:val="center"/>
          </w:tcPr>
          <w:p w14:paraId="15FAC301">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rPr>
              <w:t>进水水质：设计</w:t>
            </w:r>
            <w:r>
              <w:rPr>
                <w:rFonts w:hint="eastAsia" w:ascii="宋体" w:hAnsi="宋体" w:eastAsia="宋体" w:cs="宋体"/>
                <w:color w:val="auto"/>
                <w:sz w:val="24"/>
                <w:szCs w:val="24"/>
                <w:highlight w:val="none"/>
                <w:lang w:val="en-US" w:eastAsia="zh-CN"/>
              </w:rPr>
              <w:t>进水指标</w:t>
            </w:r>
            <w:r>
              <w:rPr>
                <w:rFonts w:hint="eastAsia" w:ascii="宋体" w:hAnsi="宋体" w:eastAsia="宋体" w:cs="宋体"/>
                <w:color w:val="auto"/>
                <w:sz w:val="24"/>
                <w:szCs w:val="24"/>
                <w:highlight w:val="none"/>
              </w:rPr>
              <w:t>COD≤350mg/L，BOD≤150mg/L，NH3-N≤3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mg/L，TN≤40mg/L，TP≤</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5mg/L，SS≤</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0mg/L，pH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6~9。</w:t>
            </w:r>
          </w:p>
          <w:p w14:paraId="6776FFD2">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rPr>
              <w:t>▲</w:t>
            </w:r>
            <w:r>
              <w:rPr>
                <w:rFonts w:hint="eastAsia" w:ascii="宋体" w:hAnsi="宋体" w:eastAsia="宋体" w:cs="宋体"/>
                <w:color w:val="auto"/>
                <w:sz w:val="24"/>
                <w:szCs w:val="24"/>
                <w:highlight w:val="none"/>
              </w:rPr>
              <w:t>出水标准：</w:t>
            </w:r>
            <w:r>
              <w:rPr>
                <w:rFonts w:hint="eastAsia" w:ascii="宋体" w:hAnsi="宋体" w:eastAsia="宋体" w:cs="宋体"/>
                <w:color w:val="auto"/>
                <w:spacing w:val="0"/>
                <w:sz w:val="24"/>
                <w:szCs w:val="24"/>
                <w:highlight w:val="none"/>
              </w:rPr>
              <w:t>主要出水指标执行浙江省《城镇污水处理厂主要水污染物排放标准》（</w:t>
            </w:r>
            <w:r>
              <w:rPr>
                <w:rFonts w:hint="eastAsia" w:ascii="宋体" w:hAnsi="宋体" w:eastAsia="宋体" w:cs="宋体"/>
                <w:color w:val="auto"/>
                <w:sz w:val="24"/>
                <w:szCs w:val="24"/>
                <w:highlight w:val="none"/>
              </w:rPr>
              <w:t>DB</w:t>
            </w:r>
            <w:r>
              <w:rPr>
                <w:rFonts w:hint="eastAsia" w:ascii="宋体" w:hAnsi="宋体" w:eastAsia="宋体" w:cs="宋体"/>
                <w:color w:val="auto"/>
                <w:spacing w:val="0"/>
                <w:sz w:val="24"/>
                <w:szCs w:val="24"/>
                <w:highlight w:val="none"/>
              </w:rPr>
              <w:t>33/2169-2018）中现有城镇污水处理厂主要水污染物排放限值，其他指标仍按照《城镇污水处理厂污染物排放标准》（GB18918-2002）一级 A 标准执行</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u w:val="none"/>
                <w:lang w:val="en-US" w:eastAsia="zh-CN" w:bidi="ar"/>
              </w:rPr>
              <w:t>其中</w:t>
            </w:r>
            <w:r>
              <w:rPr>
                <w:rFonts w:hint="eastAsia" w:ascii="宋体" w:hAnsi="宋体" w:eastAsia="宋体" w:cs="宋体"/>
                <w:color w:val="auto"/>
                <w:spacing w:val="0"/>
                <w:kern w:val="2"/>
                <w:sz w:val="24"/>
                <w:szCs w:val="24"/>
                <w:highlight w:val="none"/>
                <w:u w:val="none"/>
                <w:lang w:val="en-US" w:eastAsia="zh-CN" w:bidi="ar"/>
              </w:rPr>
              <w:t>COD</w:t>
            </w:r>
            <w:r>
              <w:rPr>
                <w:rFonts w:hint="eastAsia" w:ascii="宋体" w:hAnsi="宋体" w:eastAsia="宋体" w:cs="宋体"/>
                <w:color w:val="auto"/>
                <w:kern w:val="2"/>
                <w:sz w:val="24"/>
                <w:szCs w:val="24"/>
                <w:highlight w:val="none"/>
                <w:u w:val="none"/>
                <w:vertAlign w:val="subscript"/>
                <w:lang w:bidi="ar"/>
              </w:rPr>
              <w:t>Cr</w:t>
            </w:r>
            <w:r>
              <w:rPr>
                <w:rFonts w:hint="eastAsia" w:ascii="宋体" w:hAnsi="宋体" w:eastAsia="宋体" w:cs="宋体"/>
                <w:color w:val="auto"/>
                <w:spacing w:val="0"/>
                <w:kern w:val="2"/>
                <w:sz w:val="24"/>
                <w:szCs w:val="24"/>
                <w:highlight w:val="none"/>
                <w:u w:val="none"/>
                <w:lang w:val="en-US" w:eastAsia="zh-CN" w:bidi="ar"/>
              </w:rPr>
              <w:t>、TN依据《浦江县四座污水处理厂PPP项目特许经营协议》签订的出水指标执行。</w:t>
            </w:r>
          </w:p>
        </w:tc>
      </w:tr>
      <w:tr w14:paraId="5BED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4" w:type="dxa"/>
            <w:tcBorders>
              <w:top w:val="single" w:color="auto" w:sz="4" w:space="0"/>
              <w:left w:val="single" w:color="auto" w:sz="4" w:space="0"/>
              <w:bottom w:val="single" w:color="auto" w:sz="4" w:space="0"/>
              <w:right w:val="single" w:color="auto" w:sz="4" w:space="0"/>
            </w:tcBorders>
            <w:vAlign w:val="center"/>
          </w:tcPr>
          <w:p w14:paraId="19A02C5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830" w:type="dxa"/>
            <w:tcBorders>
              <w:top w:val="single" w:color="auto" w:sz="4" w:space="0"/>
              <w:left w:val="single" w:color="auto" w:sz="4" w:space="0"/>
              <w:bottom w:val="single" w:color="auto" w:sz="4" w:space="0"/>
              <w:right w:val="single" w:color="auto" w:sz="4" w:space="0"/>
            </w:tcBorders>
            <w:shd w:val="clear" w:color="auto" w:fill="auto"/>
            <w:vAlign w:val="center"/>
          </w:tcPr>
          <w:p w14:paraId="679D922A">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投标人应保证其提供的货物及服务完全符合规定的质量、规格和性能的要求；并保证所提供的货物在其使用寿命期内应具有满意的性能。</w:t>
            </w:r>
          </w:p>
        </w:tc>
      </w:tr>
    </w:tbl>
    <w:p w14:paraId="71DBDAAB">
      <w:pPr>
        <w:pStyle w:val="9"/>
        <w:keepNext w:val="0"/>
        <w:keepLines w:val="0"/>
        <w:pageBreakBefore w:val="0"/>
        <w:numPr>
          <w:ilvl w:val="0"/>
          <w:numId w:val="0"/>
        </w:numPr>
        <w:tabs>
          <w:tab w:val="left" w:pos="1200"/>
        </w:tabs>
        <w:kinsoku/>
        <w:wordWrap/>
        <w:overflowPunct/>
        <w:topLinePunct w:val="0"/>
        <w:bidi w:val="0"/>
        <w:snapToGrid w:val="0"/>
        <w:spacing w:line="360" w:lineRule="auto"/>
        <w:ind w:firstLine="480" w:firstLineChars="200"/>
        <w:jc w:val="left"/>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响应性要求：▲条款为实质性条款，不允许负偏离，否则作无效标处理；★条款为重要项，负偏离将导致严重扣分。各产品技术参数描述</w:t>
      </w:r>
      <w:r>
        <w:rPr>
          <w:rFonts w:hint="eastAsia" w:asciiTheme="minorEastAsia" w:hAnsiTheme="minorEastAsia" w:eastAsiaTheme="minorEastAsia" w:cstheme="minorEastAsia"/>
          <w:bCs/>
          <w:color w:val="auto"/>
          <w:sz w:val="24"/>
          <w:szCs w:val="24"/>
          <w:lang w:val="en-US" w:eastAsia="zh-CN"/>
        </w:rPr>
        <w:t>招标文件如有</w:t>
      </w:r>
      <w:r>
        <w:rPr>
          <w:rFonts w:hint="eastAsia" w:asciiTheme="minorEastAsia" w:hAnsiTheme="minorEastAsia" w:eastAsiaTheme="minorEastAsia" w:cstheme="minorEastAsia"/>
          <w:bCs/>
          <w:color w:val="auto"/>
          <w:sz w:val="24"/>
          <w:szCs w:val="24"/>
        </w:rPr>
        <w:t>要求</w:t>
      </w:r>
      <w:r>
        <w:rPr>
          <w:rFonts w:hint="eastAsia" w:asciiTheme="minorEastAsia" w:hAnsiTheme="minorEastAsia" w:eastAsiaTheme="minorEastAsia" w:cstheme="minorEastAsia"/>
          <w:bCs/>
          <w:color w:val="auto"/>
          <w:sz w:val="24"/>
          <w:szCs w:val="24"/>
          <w:lang w:val="en-US" w:eastAsia="zh-CN"/>
        </w:rPr>
        <w:t>的</w:t>
      </w:r>
      <w:r>
        <w:rPr>
          <w:rFonts w:hint="eastAsia" w:asciiTheme="minorEastAsia" w:hAnsiTheme="minorEastAsia" w:eastAsiaTheme="minorEastAsia" w:cstheme="minorEastAsia"/>
          <w:bCs/>
          <w:color w:val="auto"/>
          <w:sz w:val="24"/>
          <w:szCs w:val="24"/>
        </w:rPr>
        <w:t>提供</w:t>
      </w:r>
      <w:r>
        <w:rPr>
          <w:rFonts w:hint="eastAsia" w:asciiTheme="minorEastAsia" w:hAnsiTheme="minorEastAsia" w:eastAsiaTheme="minorEastAsia" w:cstheme="minorEastAsia"/>
          <w:b/>
          <w:bCs/>
          <w:color w:val="auto"/>
          <w:sz w:val="24"/>
          <w:szCs w:val="24"/>
        </w:rPr>
        <w:t>彩页、手册、检测报告</w:t>
      </w:r>
      <w:r>
        <w:rPr>
          <w:rFonts w:hint="eastAsia" w:asciiTheme="minorEastAsia" w:hAnsiTheme="minorEastAsia" w:eastAsiaTheme="minorEastAsia" w:cstheme="minorEastAsia"/>
          <w:b/>
          <w:bCs/>
          <w:color w:val="auto"/>
          <w:sz w:val="24"/>
          <w:szCs w:val="24"/>
          <w:lang w:val="en-US" w:eastAsia="zh-CN"/>
        </w:rPr>
        <w:t>或实物图片或</w:t>
      </w:r>
      <w:r>
        <w:rPr>
          <w:rFonts w:hint="eastAsia" w:asciiTheme="minorEastAsia" w:hAnsiTheme="minorEastAsia" w:eastAsiaTheme="minorEastAsia" w:cstheme="minorEastAsia"/>
          <w:bCs/>
          <w:color w:val="auto"/>
          <w:sz w:val="24"/>
          <w:szCs w:val="24"/>
          <w:lang w:val="en-US" w:eastAsia="zh-CN"/>
        </w:rPr>
        <w:t>其他证明</w:t>
      </w:r>
      <w:r>
        <w:rPr>
          <w:rFonts w:hint="eastAsia" w:asciiTheme="minorEastAsia" w:hAnsiTheme="minorEastAsia" w:eastAsiaTheme="minorEastAsia" w:cstheme="minorEastAsia"/>
          <w:bCs/>
          <w:color w:val="auto"/>
          <w:sz w:val="24"/>
          <w:szCs w:val="24"/>
        </w:rPr>
        <w:t>资料，</w:t>
      </w:r>
      <w:r>
        <w:rPr>
          <w:rFonts w:hint="eastAsia" w:asciiTheme="minorEastAsia" w:hAnsiTheme="minorEastAsia" w:eastAsiaTheme="minorEastAsia" w:cstheme="minorEastAsia"/>
          <w:b/>
          <w:bCs w:val="0"/>
          <w:color w:val="auto"/>
          <w:sz w:val="24"/>
          <w:szCs w:val="24"/>
        </w:rPr>
        <w:t>未提供或缺少提供都将作为负偏离影响技术得分</w:t>
      </w:r>
      <w:r>
        <w:rPr>
          <w:rFonts w:hint="eastAsia" w:asciiTheme="minorEastAsia" w:hAnsiTheme="minorEastAsia" w:eastAsiaTheme="minorEastAsia" w:cstheme="minorEastAsia"/>
          <w:bCs/>
          <w:color w:val="auto"/>
          <w:sz w:val="24"/>
          <w:szCs w:val="24"/>
        </w:rPr>
        <w:t>；投标供应商在投标文件中需</w:t>
      </w:r>
      <w:r>
        <w:rPr>
          <w:rFonts w:hint="eastAsia" w:asciiTheme="minorEastAsia" w:hAnsiTheme="minorEastAsia" w:eastAsiaTheme="minorEastAsia" w:cstheme="minorEastAsia"/>
          <w:b/>
          <w:bCs w:val="0"/>
          <w:color w:val="auto"/>
          <w:sz w:val="24"/>
          <w:szCs w:val="24"/>
        </w:rPr>
        <w:t>真实描述</w:t>
      </w:r>
      <w:r>
        <w:rPr>
          <w:rFonts w:hint="eastAsia" w:asciiTheme="minorEastAsia" w:hAnsiTheme="minorEastAsia" w:eastAsiaTheme="minorEastAsia" w:cstheme="minorEastAsia"/>
          <w:bCs/>
          <w:color w:val="auto"/>
          <w:sz w:val="24"/>
          <w:szCs w:val="24"/>
        </w:rPr>
        <w:t xml:space="preserve">投标产品实际响应情况（技术偏离表需准确注明满足情况或负偏离情况）。 </w:t>
      </w:r>
    </w:p>
    <w:p w14:paraId="6680C754">
      <w:pPr>
        <w:pStyle w:val="25"/>
        <w:keepNext w:val="0"/>
        <w:keepLines w:val="0"/>
        <w:pageBreakBefore w:val="0"/>
        <w:kinsoku/>
        <w:wordWrap/>
        <w:overflowPunct/>
        <w:topLinePunct w:val="0"/>
        <w:bidi w:val="0"/>
        <w:spacing w:after="0" w:line="360" w:lineRule="auto"/>
        <w:ind w:left="0" w:leftChars="0" w:firstLine="480" w:firstLineChars="200"/>
        <w:jc w:val="left"/>
        <w:outlineLvl w:val="9"/>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lang w:val="en-US" w:eastAsia="zh-CN"/>
        </w:rPr>
        <w:t>4</w:t>
      </w:r>
      <w:r>
        <w:rPr>
          <w:rFonts w:hint="eastAsia" w:asciiTheme="minorEastAsia" w:hAnsiTheme="minorEastAsia" w:eastAsiaTheme="minorEastAsia" w:cstheme="minorEastAsia"/>
          <w:bCs/>
          <w:color w:val="auto"/>
          <w:kern w:val="2"/>
          <w:sz w:val="24"/>
          <w:szCs w:val="24"/>
        </w:rPr>
        <w:t>.</w:t>
      </w:r>
      <w:r>
        <w:rPr>
          <w:rFonts w:hint="eastAsia" w:asciiTheme="minorEastAsia" w:hAnsiTheme="minorEastAsia" w:eastAsiaTheme="minorEastAsia" w:cstheme="minorEastAsia"/>
          <w:b/>
          <w:bCs/>
          <w:color w:val="auto"/>
          <w:sz w:val="24"/>
          <w:szCs w:val="24"/>
        </w:rPr>
        <w:t>本项目为交钥匙工程</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Cs/>
          <w:color w:val="auto"/>
          <w:kern w:val="2"/>
          <w:sz w:val="24"/>
          <w:szCs w:val="24"/>
        </w:rPr>
        <w:t>要求投标人充分理解项目需求，建议投标前进行实地勘察</w:t>
      </w:r>
      <w:r>
        <w:rPr>
          <w:rFonts w:hint="eastAsia" w:asciiTheme="minorEastAsia" w:hAnsiTheme="minorEastAsia" w:eastAsiaTheme="minorEastAsia" w:cstheme="minorEastAsia"/>
          <w:bCs/>
          <w:color w:val="auto"/>
          <w:kern w:val="2"/>
          <w:sz w:val="24"/>
          <w:szCs w:val="24"/>
          <w:lang w:val="en-US" w:eastAsia="zh-CN"/>
        </w:rPr>
        <w:t>了解</w:t>
      </w:r>
      <w:r>
        <w:rPr>
          <w:rFonts w:hint="eastAsia" w:asciiTheme="minorEastAsia" w:hAnsiTheme="minorEastAsia" w:eastAsiaTheme="minorEastAsia" w:cstheme="minorEastAsia"/>
          <w:bCs/>
          <w:color w:val="auto"/>
          <w:kern w:val="2"/>
          <w:sz w:val="24"/>
          <w:szCs w:val="24"/>
        </w:rPr>
        <w:t>，切实为用户提供优质的解决方案</w:t>
      </w:r>
      <w:r>
        <w:rPr>
          <w:rFonts w:hint="eastAsia" w:asciiTheme="minorEastAsia" w:hAnsiTheme="minorEastAsia" w:eastAsiaTheme="minorEastAsia" w:cstheme="minorEastAsia"/>
          <w:bCs/>
          <w:color w:val="auto"/>
          <w:kern w:val="2"/>
          <w:sz w:val="24"/>
          <w:szCs w:val="24"/>
          <w:lang w:eastAsia="zh-CN"/>
        </w:rPr>
        <w:t>。</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如招标文件中遗漏了必须具备的设备、</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材料、附件、辅材、</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配件、</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软件模块</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或服务，请投标人在投标文件中指出，并提出解决方案供采购人参考；</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投标人</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有义务保证采购人</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产品</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的完整性，如项目实施过程中因缺少设备、</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材料、附件、辅材、</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配件、</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软件模块</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或服务</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等</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导致采购人</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产品</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无法正常运行</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或使用</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中标人</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须免费提供，报价时自行考虑。</w:t>
      </w:r>
    </w:p>
    <w:p w14:paraId="58435FF3">
      <w:pPr>
        <w:pStyle w:val="9"/>
        <w:keepNext w:val="0"/>
        <w:keepLines w:val="0"/>
        <w:pageBreakBefore w:val="0"/>
        <w:kinsoku/>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投标人可参考采购单位推荐的设备技术参数及配置，也欢迎其他能满足或优于本项目技术需求且性能与所明确要求相当的产品参加投标。</w:t>
      </w:r>
    </w:p>
    <w:p w14:paraId="54A49F19">
      <w:pPr>
        <w:keepNext w:val="0"/>
        <w:keepLines w:val="0"/>
        <w:pageBreakBefore w:val="0"/>
        <w:kinsoku/>
        <w:wordWrap/>
        <w:overflowPunct/>
        <w:topLinePunct w:val="0"/>
        <w:autoSpaceDN/>
        <w:bidi w:val="0"/>
        <w:spacing w:line="360" w:lineRule="auto"/>
        <w:ind w:firstLine="480" w:firstLineChars="200"/>
        <w:jc w:val="left"/>
        <w:outlineLvl w:val="9"/>
        <w:rPr>
          <w:rFonts w:hint="default" w:eastAsia="宋体"/>
          <w:color w:val="auto"/>
          <w:sz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如投标人认为设备清单中的设备及设备数量尚不足以实现招标要求的，可自行增加；但不得减少清单中的设备以及设备的数量。</w:t>
      </w:r>
    </w:p>
    <w:p w14:paraId="45CAE697">
      <w:pPr>
        <w:keepNext w:val="0"/>
        <w:keepLines w:val="0"/>
        <w:pageBreakBefore w:val="0"/>
        <w:widowControl/>
        <w:numPr>
          <w:ilvl w:val="0"/>
          <w:numId w:val="0"/>
        </w:numPr>
        <w:kinsoku/>
        <w:wordWrap/>
        <w:overflowPunct/>
        <w:topLinePunct w:val="0"/>
        <w:autoSpaceDN/>
        <w:bidi w:val="0"/>
        <w:adjustRightInd w:val="0"/>
        <w:snapToGrid w:val="0"/>
        <w:spacing w:line="360" w:lineRule="auto"/>
        <w:jc w:val="left"/>
        <w:outlineLvl w:val="1"/>
        <w:rPr>
          <w:rFonts w:hint="eastAsia" w:asciiTheme="minorEastAsia" w:hAnsiTheme="minorEastAsia" w:eastAsiaTheme="minorEastAsia" w:cstheme="minorEastAsia"/>
          <w:b/>
          <w:bCs/>
          <w:color w:val="auto"/>
          <w:kern w:val="0"/>
          <w:sz w:val="24"/>
          <w:szCs w:val="24"/>
          <w:lang w:bidi="ar"/>
        </w:rPr>
      </w:pPr>
      <w:r>
        <w:rPr>
          <w:rFonts w:hint="eastAsia" w:asciiTheme="minorEastAsia" w:hAnsiTheme="minorEastAsia" w:eastAsiaTheme="minorEastAsia" w:cstheme="minorEastAsia"/>
          <w:b/>
          <w:bCs/>
          <w:color w:val="auto"/>
          <w:kern w:val="0"/>
          <w:sz w:val="24"/>
          <w:szCs w:val="24"/>
          <w:lang w:eastAsia="zh-CN" w:bidi="ar"/>
        </w:rPr>
        <w:t>五、设备及服务</w:t>
      </w:r>
      <w:r>
        <w:rPr>
          <w:rFonts w:hint="eastAsia" w:asciiTheme="minorEastAsia" w:hAnsiTheme="minorEastAsia" w:eastAsiaTheme="minorEastAsia" w:cstheme="minorEastAsia"/>
          <w:b/>
          <w:bCs/>
          <w:color w:val="auto"/>
          <w:kern w:val="0"/>
          <w:sz w:val="24"/>
          <w:szCs w:val="24"/>
          <w:lang w:bidi="ar"/>
        </w:rPr>
        <w:t>要求</w:t>
      </w:r>
    </w:p>
    <w:p w14:paraId="5D3AFF1F">
      <w:pPr>
        <w:pStyle w:val="15"/>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snapToGrid/>
          <w:color w:val="auto"/>
          <w:kern w:val="2"/>
          <w:sz w:val="24"/>
          <w:szCs w:val="24"/>
        </w:rPr>
      </w:pPr>
      <w:r>
        <w:rPr>
          <w:rFonts w:hint="eastAsia" w:asciiTheme="minorEastAsia" w:hAnsiTheme="minorEastAsia" w:eastAsiaTheme="minorEastAsia" w:cstheme="minorEastAsia"/>
          <w:snapToGrid/>
          <w:color w:val="auto"/>
          <w:kern w:val="2"/>
          <w:sz w:val="24"/>
          <w:szCs w:val="24"/>
        </w:rPr>
        <w:t>文件中提供的主要构筑物、设备材料清单项目、内容、数量为参考，由供货方在此基础上根据自身优化设计方案及施工组织设计方案自行计算增设填列项目、内容、数量、报价，要对每个系统列出详细清单，注明所用所有设备、材料的品牌、尺寸、规格参数、材质等。所有提供的设备应满足工艺最大负载及负荷，若无法满足供货方应在调试期间负责处理或更换，若期间经更换后不能满足的，在调试期后招标人有权另觅他人对不符合要求的设施进行更换，其费用将在质保金中扣除（该条款适用于整个过程，同时将影响合同款项的支付进度与全额）。</w:t>
      </w:r>
    </w:p>
    <w:p w14:paraId="688BB2E7">
      <w:pPr>
        <w:keepNext w:val="0"/>
        <w:keepLines w:val="0"/>
        <w:pageBreakBefore w:val="0"/>
        <w:kinsoku/>
        <w:wordWrap/>
        <w:overflowPunct/>
        <w:topLinePunct w:val="0"/>
        <w:autoSpaceDN/>
        <w:bidi w:val="0"/>
        <w:adjustRightInd w:val="0"/>
        <w:snapToGrid w:val="0"/>
        <w:spacing w:line="360" w:lineRule="auto"/>
        <w:ind w:left="0" w:leftChars="0" w:firstLine="420" w:firstLineChars="175"/>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供货范围应包括：</w:t>
      </w:r>
    </w:p>
    <w:p w14:paraId="2DB54A2A">
      <w:pPr>
        <w:keepNext w:val="0"/>
        <w:keepLines w:val="0"/>
        <w:pageBreakBefore w:val="0"/>
        <w:kinsoku/>
        <w:wordWrap/>
        <w:overflowPunct/>
        <w:topLinePunct w:val="0"/>
        <w:autoSpaceDN/>
        <w:bidi w:val="0"/>
        <w:adjustRightInd w:val="0"/>
        <w:snapToGrid w:val="0"/>
        <w:spacing w:line="360" w:lineRule="auto"/>
        <w:ind w:left="0" w:leftChars="0" w:firstLine="420" w:firstLineChars="175"/>
        <w:jc w:val="lef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1）包</w:t>
      </w:r>
      <w:r>
        <w:rPr>
          <w:rFonts w:hint="eastAsia" w:asciiTheme="minorEastAsia" w:hAnsiTheme="minorEastAsia" w:eastAsiaTheme="minorEastAsia" w:cstheme="minorEastAsia"/>
          <w:color w:val="auto"/>
          <w:sz w:val="24"/>
          <w:szCs w:val="24"/>
          <w:highlight w:val="none"/>
        </w:rPr>
        <w:t>含MBR一体化设备本体、</w:t>
      </w:r>
      <w:r>
        <w:rPr>
          <w:rFonts w:hint="eastAsia" w:asciiTheme="minorEastAsia" w:hAnsiTheme="minorEastAsia" w:eastAsiaTheme="minorEastAsia" w:cstheme="minorEastAsia"/>
          <w:color w:val="auto"/>
          <w:sz w:val="24"/>
          <w:szCs w:val="24"/>
        </w:rPr>
        <w:t>膜组件、风机、水泵、阀门、管路等所有保证系统完整性所需的所有设备及材料</w:t>
      </w:r>
      <w:r>
        <w:rPr>
          <w:rFonts w:hint="eastAsia" w:asciiTheme="minorEastAsia" w:hAnsiTheme="minorEastAsia" w:eastAsiaTheme="minorEastAsia" w:cstheme="minorEastAsia"/>
          <w:color w:val="auto"/>
          <w:sz w:val="24"/>
          <w:szCs w:val="24"/>
          <w:lang w:eastAsia="zh-CN"/>
        </w:rPr>
        <w:t>；</w:t>
      </w:r>
    </w:p>
    <w:p w14:paraId="7A2CDCE7">
      <w:pPr>
        <w:keepNext w:val="0"/>
        <w:keepLines w:val="0"/>
        <w:pageBreakBefore w:val="0"/>
        <w:kinsoku/>
        <w:wordWrap/>
        <w:overflowPunct/>
        <w:topLinePunct w:val="0"/>
        <w:autoSpaceDN/>
        <w:bidi w:val="0"/>
        <w:adjustRightInd w:val="0"/>
        <w:snapToGrid w:val="0"/>
        <w:spacing w:line="360" w:lineRule="auto"/>
        <w:ind w:left="0" w:leftChars="0" w:firstLine="420" w:firstLineChars="175"/>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2）包括MBR一体化设备所需的电控柜、自控仪表等所有的设备；</w:t>
      </w:r>
    </w:p>
    <w:p w14:paraId="70CD31F6">
      <w:pPr>
        <w:keepNext w:val="0"/>
        <w:keepLines w:val="0"/>
        <w:pageBreakBefore w:val="0"/>
        <w:kinsoku/>
        <w:wordWrap/>
        <w:overflowPunct/>
        <w:topLinePunct w:val="0"/>
        <w:autoSpaceDN/>
        <w:bidi w:val="0"/>
        <w:adjustRightInd w:val="0"/>
        <w:snapToGrid w:val="0"/>
        <w:spacing w:line="360" w:lineRule="auto"/>
        <w:ind w:left="0" w:leftChars="0" w:firstLine="420" w:firstLineChars="175"/>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3）随机备品备件、专用工具、维修使用手册；</w:t>
      </w:r>
    </w:p>
    <w:p w14:paraId="51394814">
      <w:pPr>
        <w:keepNext w:val="0"/>
        <w:keepLines w:val="0"/>
        <w:pageBreakBefore w:val="0"/>
        <w:kinsoku/>
        <w:wordWrap/>
        <w:overflowPunct/>
        <w:topLinePunct w:val="0"/>
        <w:autoSpaceDN/>
        <w:bidi w:val="0"/>
        <w:adjustRightInd w:val="0"/>
        <w:snapToGrid w:val="0"/>
        <w:spacing w:line="360" w:lineRule="auto"/>
        <w:ind w:left="0" w:leftChars="0" w:firstLine="420" w:firstLineChars="175"/>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4）技术服务；</w:t>
      </w:r>
    </w:p>
    <w:p w14:paraId="3BCC58A9">
      <w:pPr>
        <w:keepNext w:val="0"/>
        <w:keepLines w:val="0"/>
        <w:pageBreakBefore w:val="0"/>
        <w:kinsoku/>
        <w:wordWrap/>
        <w:overflowPunct/>
        <w:topLinePunct w:val="0"/>
        <w:autoSpaceDN/>
        <w:bidi w:val="0"/>
        <w:adjustRightInd w:val="0"/>
        <w:snapToGrid w:val="0"/>
        <w:spacing w:line="360" w:lineRule="auto"/>
        <w:ind w:left="0" w:leftChars="0" w:firstLine="420" w:firstLineChars="175"/>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5）调试，培训等技术服务；</w:t>
      </w:r>
    </w:p>
    <w:p w14:paraId="534F5957">
      <w:pPr>
        <w:keepNext w:val="0"/>
        <w:keepLines w:val="0"/>
        <w:pageBreakBefore w:val="0"/>
        <w:kinsoku/>
        <w:wordWrap/>
        <w:overflowPunct/>
        <w:topLinePunct w:val="0"/>
        <w:autoSpaceDN/>
        <w:bidi w:val="0"/>
        <w:adjustRightInd w:val="0"/>
        <w:snapToGrid w:val="0"/>
        <w:spacing w:line="360" w:lineRule="auto"/>
        <w:jc w:val="left"/>
        <w:outlineLvl w:val="1"/>
        <w:rPr>
          <w:rFonts w:hint="eastAsia" w:asciiTheme="minorEastAsia" w:hAnsiTheme="minorEastAsia" w:eastAsiaTheme="minorEastAsia" w:cstheme="minorEastAsia"/>
          <w:b/>
          <w:bCs/>
          <w:color w:val="auto"/>
          <w:kern w:val="0"/>
          <w:sz w:val="24"/>
          <w:szCs w:val="24"/>
          <w:lang w:bidi="ar"/>
        </w:rPr>
      </w:pPr>
      <w:r>
        <w:rPr>
          <w:rFonts w:hint="eastAsia" w:asciiTheme="minorEastAsia" w:hAnsiTheme="minorEastAsia" w:eastAsiaTheme="minorEastAsia" w:cstheme="minorEastAsia"/>
          <w:b/>
          <w:bCs/>
          <w:color w:val="auto"/>
          <w:kern w:val="0"/>
          <w:sz w:val="24"/>
          <w:szCs w:val="24"/>
          <w:lang w:eastAsia="zh-CN" w:bidi="ar"/>
        </w:rPr>
        <w:t>六</w:t>
      </w:r>
      <w:r>
        <w:rPr>
          <w:rFonts w:hint="eastAsia" w:asciiTheme="minorEastAsia" w:hAnsiTheme="minorEastAsia" w:eastAsiaTheme="minorEastAsia" w:cstheme="minorEastAsia"/>
          <w:b/>
          <w:bCs/>
          <w:color w:val="auto"/>
          <w:kern w:val="0"/>
          <w:sz w:val="24"/>
          <w:szCs w:val="24"/>
          <w:lang w:bidi="ar"/>
        </w:rPr>
        <w:t>、技术规范与要求</w:t>
      </w:r>
    </w:p>
    <w:p w14:paraId="4D7C2F10">
      <w:pPr>
        <w:keepNext w:val="0"/>
        <w:keepLines w:val="0"/>
        <w:pageBreakBefore w:val="0"/>
        <w:kinsoku/>
        <w:wordWrap/>
        <w:overflowPunct/>
        <w:topLinePunct w:val="0"/>
        <w:autoSpaceDN/>
        <w:bidi w:val="0"/>
        <w:adjustRightInd w:val="0"/>
        <w:snapToGrid w:val="0"/>
        <w:spacing w:line="360" w:lineRule="auto"/>
        <w:jc w:val="left"/>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w:t>
      </w:r>
      <w:r>
        <w:rPr>
          <w:rFonts w:hint="eastAsia" w:asciiTheme="minorEastAsia" w:hAnsiTheme="minorEastAsia" w:eastAsiaTheme="minorEastAsia" w:cstheme="minorEastAsia"/>
          <w:b/>
          <w:color w:val="auto"/>
          <w:sz w:val="24"/>
          <w:szCs w:val="24"/>
        </w:rPr>
        <w:t>设备参数和品牌总体要求</w:t>
      </w:r>
    </w:p>
    <w:p w14:paraId="0FB95C15">
      <w:pPr>
        <w:keepNext w:val="0"/>
        <w:keepLines w:val="0"/>
        <w:pageBreakBefore w:val="0"/>
        <w:kinsoku/>
        <w:wordWrap/>
        <w:overflowPunct/>
        <w:topLinePunct w:val="0"/>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投标单位投标时应仔细阅读招标文件，所投标设备必须保证满足本项目水质指标等要求并能长期稳定运行。</w:t>
      </w:r>
    </w:p>
    <w:p w14:paraId="0DCBD3CC">
      <w:pPr>
        <w:keepNext w:val="0"/>
        <w:keepLines w:val="0"/>
        <w:pageBreakBefore w:val="0"/>
        <w:kinsoku/>
        <w:wordWrap/>
        <w:overflowPunct/>
        <w:topLinePunct w:val="0"/>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一体化设备箱体采用搪瓷钢</w:t>
      </w:r>
      <w:r>
        <w:rPr>
          <w:rFonts w:hint="eastAsia" w:asciiTheme="minorEastAsia" w:hAnsiTheme="minorEastAsia" w:eastAsiaTheme="minorEastAsia" w:cstheme="minorEastAsia"/>
          <w:color w:val="auto"/>
          <w:sz w:val="24"/>
          <w:szCs w:val="24"/>
        </w:rPr>
        <w:t>。</w:t>
      </w:r>
    </w:p>
    <w:p w14:paraId="702B14DA">
      <w:pPr>
        <w:keepNext w:val="0"/>
        <w:keepLines w:val="0"/>
        <w:pageBreakBefore w:val="0"/>
        <w:kinsoku/>
        <w:wordWrap/>
        <w:overflowPunct/>
        <w:topLinePunct w:val="0"/>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电控箱箱体材质IP防护等级适应在实际安装环境中长期使用。电气原理图过塑</w:t>
      </w:r>
      <w:r>
        <w:rPr>
          <w:rFonts w:hint="eastAsia" w:asciiTheme="minorEastAsia" w:hAnsiTheme="minorEastAsia" w:eastAsiaTheme="minorEastAsia" w:cstheme="minorEastAsia"/>
          <w:color w:val="auto"/>
          <w:sz w:val="24"/>
          <w:szCs w:val="24"/>
          <w:lang w:eastAsia="zh-CN"/>
        </w:rPr>
        <w:t>后</w:t>
      </w:r>
      <w:r>
        <w:rPr>
          <w:rFonts w:hint="eastAsia" w:asciiTheme="minorEastAsia" w:hAnsiTheme="minorEastAsia" w:eastAsiaTheme="minorEastAsia" w:cstheme="minorEastAsia"/>
          <w:color w:val="auto"/>
          <w:sz w:val="24"/>
          <w:szCs w:val="24"/>
        </w:rPr>
        <w:t>放控制箱里；PLC要求并配置以太网通讯接口；</w:t>
      </w:r>
    </w:p>
    <w:p w14:paraId="4EB45EF6">
      <w:pPr>
        <w:keepNext w:val="0"/>
        <w:keepLines w:val="0"/>
        <w:pageBreakBefore w:val="0"/>
        <w:kinsoku/>
        <w:wordWrap/>
        <w:overflowPunct/>
        <w:topLinePunct w:val="0"/>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减速机适用实际安装环境的型号（如户内/户外，立式安装/卧式安装）；</w:t>
      </w:r>
    </w:p>
    <w:p w14:paraId="2D2BE3D5">
      <w:pPr>
        <w:keepNext w:val="0"/>
        <w:keepLines w:val="0"/>
        <w:pageBreakBefore w:val="0"/>
        <w:kinsoku/>
        <w:wordWrap/>
        <w:overflowPunct/>
        <w:topLinePunct w:val="0"/>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如无特殊说明，所有设备的生产、检验、涂装、包装、验收按相应现行的国家、行业标准执行；设备应满足国家相关标准的要求和本项目实际需要；</w:t>
      </w:r>
    </w:p>
    <w:p w14:paraId="06791E17">
      <w:pPr>
        <w:keepNext w:val="0"/>
        <w:keepLines w:val="0"/>
        <w:pageBreakBefore w:val="0"/>
        <w:kinsoku/>
        <w:wordWrap/>
        <w:overflowPunct/>
        <w:topLinePunct w:val="0"/>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投标人应严格响应招标文件的要求，如有差异必须在技术偏离表上列出，否则将被视为完全响应招标文件的要求并以此作为货物验收的依据；</w:t>
      </w:r>
    </w:p>
    <w:p w14:paraId="73D9CABC">
      <w:pPr>
        <w:keepNext w:val="0"/>
        <w:keepLines w:val="0"/>
        <w:pageBreakBefore w:val="0"/>
        <w:kinsoku/>
        <w:wordWrap/>
        <w:overflowPunct/>
        <w:topLinePunct w:val="0"/>
        <w:autoSpaceDN/>
        <w:bidi w:val="0"/>
        <w:adjustRightInd w:val="0"/>
        <w:snapToGrid w:val="0"/>
        <w:spacing w:line="360" w:lineRule="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w:t>
      </w:r>
      <w:r>
        <w:rPr>
          <w:rFonts w:hint="eastAsia" w:asciiTheme="minorEastAsia" w:hAnsiTheme="minorEastAsia" w:eastAsiaTheme="minorEastAsia" w:cstheme="minorEastAsia"/>
          <w:b/>
          <w:color w:val="auto"/>
          <w:sz w:val="24"/>
          <w:lang w:val="en-US" w:eastAsia="zh-CN"/>
        </w:rPr>
        <w:t>.</w:t>
      </w:r>
      <w:r>
        <w:rPr>
          <w:rFonts w:hint="eastAsia" w:asciiTheme="minorEastAsia" w:hAnsiTheme="minorEastAsia" w:eastAsiaTheme="minorEastAsia" w:cstheme="minorEastAsia"/>
          <w:b/>
          <w:color w:val="auto"/>
          <w:sz w:val="24"/>
        </w:rPr>
        <w:t>膜系统性能</w:t>
      </w:r>
    </w:p>
    <w:p w14:paraId="2C985AC2">
      <w:pPr>
        <w:keepNext w:val="0"/>
        <w:keepLines w:val="0"/>
        <w:pageBreakBefore w:val="0"/>
        <w:kinsoku/>
        <w:wordWrap/>
        <w:overflowPunct/>
        <w:topLinePunct w:val="0"/>
        <w:autoSpaceDN/>
        <w:bidi w:val="0"/>
        <w:adjustRightInd w:val="0"/>
        <w:snapToGrid w:val="0"/>
        <w:spacing w:line="360" w:lineRule="auto"/>
        <w:ind w:left="0" w:leftChars="0" w:firstLine="422" w:firstLineChars="175"/>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1）MBR 系统主要设计参数见下表</w:t>
      </w:r>
    </w:p>
    <w:tbl>
      <w:tblPr>
        <w:tblStyle w:val="2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1401"/>
        <w:gridCol w:w="1826"/>
        <w:gridCol w:w="3048"/>
      </w:tblGrid>
      <w:tr w14:paraId="1FFF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43" w:type="dxa"/>
            <w:noWrap w:val="0"/>
            <w:vAlign w:val="center"/>
          </w:tcPr>
          <w:p w14:paraId="7C6F3B7E">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参数名称</w:t>
            </w:r>
          </w:p>
        </w:tc>
        <w:tc>
          <w:tcPr>
            <w:tcW w:w="1401" w:type="dxa"/>
            <w:noWrap w:val="0"/>
            <w:vAlign w:val="center"/>
          </w:tcPr>
          <w:p w14:paraId="26A89061">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单位</w:t>
            </w:r>
          </w:p>
        </w:tc>
        <w:tc>
          <w:tcPr>
            <w:tcW w:w="1826" w:type="dxa"/>
            <w:noWrap w:val="0"/>
            <w:vAlign w:val="center"/>
          </w:tcPr>
          <w:p w14:paraId="4821252B">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参数值</w:t>
            </w:r>
          </w:p>
        </w:tc>
        <w:tc>
          <w:tcPr>
            <w:tcW w:w="3048" w:type="dxa"/>
            <w:noWrap w:val="0"/>
            <w:vAlign w:val="center"/>
          </w:tcPr>
          <w:p w14:paraId="04CC1364">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备注</w:t>
            </w:r>
          </w:p>
        </w:tc>
      </w:tr>
      <w:tr w14:paraId="687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43" w:type="dxa"/>
            <w:noWrap w:val="0"/>
            <w:vAlign w:val="center"/>
          </w:tcPr>
          <w:p w14:paraId="32E85625">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污泥浓度MLSS</w:t>
            </w:r>
          </w:p>
        </w:tc>
        <w:tc>
          <w:tcPr>
            <w:tcW w:w="1401" w:type="dxa"/>
            <w:noWrap w:val="0"/>
            <w:vAlign w:val="center"/>
          </w:tcPr>
          <w:p w14:paraId="67237A4B">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mg/L</w:t>
            </w:r>
          </w:p>
        </w:tc>
        <w:tc>
          <w:tcPr>
            <w:tcW w:w="1826" w:type="dxa"/>
            <w:noWrap w:val="0"/>
            <w:vAlign w:val="center"/>
          </w:tcPr>
          <w:p w14:paraId="10C9F9AA">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6000-8000</w:t>
            </w:r>
          </w:p>
        </w:tc>
        <w:tc>
          <w:tcPr>
            <w:tcW w:w="3048" w:type="dxa"/>
            <w:noWrap w:val="0"/>
            <w:vAlign w:val="center"/>
          </w:tcPr>
          <w:p w14:paraId="4F6D0001">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按8000mg/L计</w:t>
            </w:r>
          </w:p>
        </w:tc>
      </w:tr>
      <w:tr w14:paraId="6798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43" w:type="dxa"/>
            <w:noWrap w:val="0"/>
            <w:vAlign w:val="center"/>
          </w:tcPr>
          <w:p w14:paraId="2150BA49">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MBR膜通量</w:t>
            </w:r>
          </w:p>
        </w:tc>
        <w:tc>
          <w:tcPr>
            <w:tcW w:w="1401" w:type="dxa"/>
            <w:noWrap w:val="0"/>
            <w:vAlign w:val="center"/>
          </w:tcPr>
          <w:p w14:paraId="2C12A267">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LMH</w:t>
            </w:r>
          </w:p>
        </w:tc>
        <w:tc>
          <w:tcPr>
            <w:tcW w:w="1826" w:type="dxa"/>
            <w:noWrap w:val="0"/>
            <w:vAlign w:val="center"/>
          </w:tcPr>
          <w:p w14:paraId="16BF52A4">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color w:val="auto"/>
                <w:sz w:val="24"/>
                <w:szCs w:val="24"/>
              </w:rPr>
              <w:t>12.40L/m</w:t>
            </w:r>
            <w:r>
              <w:rPr>
                <w:rFonts w:hint="eastAsia" w:asciiTheme="minorEastAsia" w:hAnsiTheme="minorEastAsia" w:eastAsiaTheme="minorEastAsia" w:cstheme="minorEastAsia"/>
                <w:color w:val="auto"/>
                <w:sz w:val="24"/>
                <w:szCs w:val="24"/>
                <w:vertAlign w:val="superscript"/>
              </w:rPr>
              <w:t>2</w:t>
            </w:r>
            <w:r>
              <w:rPr>
                <w:rFonts w:hint="eastAsia" w:asciiTheme="minorEastAsia" w:hAnsiTheme="minorEastAsia" w:eastAsiaTheme="minorEastAsia" w:cstheme="minorEastAsia"/>
                <w:color w:val="auto"/>
                <w:sz w:val="24"/>
                <w:szCs w:val="24"/>
              </w:rPr>
              <w:t>.h</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最大14.88</w:t>
            </w:r>
            <w:r>
              <w:rPr>
                <w:rFonts w:hint="eastAsia" w:asciiTheme="minorEastAsia" w:hAnsiTheme="minorEastAsia" w:eastAsiaTheme="minorEastAsia" w:cstheme="minorEastAsia"/>
                <w:color w:val="auto"/>
                <w:sz w:val="24"/>
                <w:szCs w:val="24"/>
              </w:rPr>
              <w:t>L/m</w:t>
            </w:r>
            <w:r>
              <w:rPr>
                <w:rFonts w:hint="eastAsia" w:asciiTheme="minorEastAsia" w:hAnsiTheme="minorEastAsia" w:eastAsiaTheme="minorEastAsia" w:cstheme="minorEastAsia"/>
                <w:color w:val="auto"/>
                <w:sz w:val="24"/>
                <w:szCs w:val="24"/>
                <w:vertAlign w:val="superscript"/>
              </w:rPr>
              <w:t>2</w:t>
            </w:r>
            <w:r>
              <w:rPr>
                <w:rFonts w:hint="eastAsia" w:asciiTheme="minorEastAsia" w:hAnsiTheme="minorEastAsia" w:eastAsiaTheme="minorEastAsia" w:cstheme="minorEastAsia"/>
                <w:color w:val="auto"/>
                <w:sz w:val="24"/>
                <w:szCs w:val="24"/>
              </w:rPr>
              <w:t>.h</w:t>
            </w:r>
            <w:r>
              <w:rPr>
                <w:rFonts w:hint="eastAsia" w:asciiTheme="minorEastAsia" w:hAnsiTheme="minorEastAsia" w:eastAsiaTheme="minorEastAsia" w:cstheme="minorEastAsia"/>
                <w:color w:val="auto"/>
                <w:sz w:val="24"/>
                <w:szCs w:val="24"/>
                <w:lang w:eastAsia="zh-CN"/>
              </w:rPr>
              <w:t>）</w:t>
            </w:r>
          </w:p>
        </w:tc>
        <w:tc>
          <w:tcPr>
            <w:tcW w:w="3048" w:type="dxa"/>
            <w:noWrap w:val="0"/>
            <w:vAlign w:val="center"/>
          </w:tcPr>
          <w:p w14:paraId="54FE6B64">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膜产水按每天运行24h计</w:t>
            </w:r>
          </w:p>
        </w:tc>
      </w:tr>
      <w:tr w14:paraId="60E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43" w:type="dxa"/>
            <w:noWrap w:val="0"/>
            <w:vAlign w:val="center"/>
          </w:tcPr>
          <w:p w14:paraId="2088F6D4">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MBR运行方式</w:t>
            </w:r>
          </w:p>
        </w:tc>
        <w:tc>
          <w:tcPr>
            <w:tcW w:w="1401" w:type="dxa"/>
            <w:noWrap w:val="0"/>
            <w:vAlign w:val="center"/>
          </w:tcPr>
          <w:p w14:paraId="3062F725">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min/min</w:t>
            </w:r>
          </w:p>
        </w:tc>
        <w:tc>
          <w:tcPr>
            <w:tcW w:w="1826" w:type="dxa"/>
            <w:noWrap w:val="0"/>
            <w:vAlign w:val="center"/>
          </w:tcPr>
          <w:p w14:paraId="5131B999">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8/2</w:t>
            </w:r>
          </w:p>
        </w:tc>
        <w:tc>
          <w:tcPr>
            <w:tcW w:w="3048" w:type="dxa"/>
            <w:noWrap w:val="0"/>
            <w:vAlign w:val="center"/>
          </w:tcPr>
          <w:p w14:paraId="0737F241">
            <w:pPr>
              <w:keepNext w:val="0"/>
              <w:keepLines w:val="0"/>
              <w:pageBreakBefore w:val="0"/>
              <w:suppressLineNumbers w:val="0"/>
              <w:kinsoku/>
              <w:wordWrap/>
              <w:overflowPunct/>
              <w:topLinePunct w:val="0"/>
              <w:autoSpaceDN/>
              <w:bidi w:val="0"/>
              <w:adjustRightInd w:val="0"/>
              <w:snapToGrid w:val="0"/>
              <w:spacing w:before="0" w:beforeAutospacing="0" w:after="0" w:afterAutospacing="0" w:line="380" w:lineRule="exact"/>
              <w:ind w:left="0" w:right="0"/>
              <w:jc w:val="center"/>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抽吸时间/松弛时间</w:t>
            </w:r>
          </w:p>
        </w:tc>
      </w:tr>
    </w:tbl>
    <w:p w14:paraId="7AA8D97F">
      <w:pPr>
        <w:keepNext w:val="0"/>
        <w:keepLines w:val="0"/>
        <w:pageBreakBefore w:val="0"/>
        <w:numPr>
          <w:ilvl w:val="0"/>
          <w:numId w:val="10"/>
        </w:numPr>
        <w:kinsoku/>
        <w:wordWrap/>
        <w:overflowPunct/>
        <w:topLinePunct w:val="0"/>
        <w:autoSpaceDN/>
        <w:bidi w:val="0"/>
        <w:adjustRightInd w:val="0"/>
        <w:snapToGrid w:val="0"/>
        <w:spacing w:line="360" w:lineRule="auto"/>
        <w:ind w:left="0" w:leftChars="0" w:firstLine="422" w:firstLineChars="175"/>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MBR系统性能保证值：</w:t>
      </w:r>
      <w:r>
        <w:rPr>
          <w:rFonts w:hint="eastAsia" w:asciiTheme="minorEastAsia" w:hAnsiTheme="minorEastAsia" w:eastAsiaTheme="minorEastAsia" w:cstheme="minorEastAsia"/>
          <w:b/>
          <w:color w:val="auto"/>
          <w:kern w:val="0"/>
          <w:sz w:val="24"/>
          <w:lang w:val="en-US" w:eastAsia="zh-CN"/>
        </w:rPr>
        <w:t>3</w:t>
      </w:r>
      <w:r>
        <w:rPr>
          <w:rFonts w:hint="eastAsia" w:asciiTheme="minorEastAsia" w:hAnsiTheme="minorEastAsia" w:eastAsiaTheme="minorEastAsia" w:cstheme="minorEastAsia"/>
          <w:b/>
          <w:color w:val="auto"/>
          <w:kern w:val="0"/>
          <w:sz w:val="24"/>
        </w:rPr>
        <w:t>年（自安装验收合格后，以实际合同为准）</w:t>
      </w:r>
    </w:p>
    <w:p w14:paraId="1C2474C8">
      <w:pPr>
        <w:keepNext w:val="0"/>
        <w:keepLines w:val="0"/>
        <w:pageBreakBefore w:val="0"/>
        <w:kinsoku/>
        <w:wordWrap/>
        <w:overflowPunct/>
        <w:topLinePunct w:val="0"/>
        <w:autoSpaceDN/>
        <w:bidi w:val="0"/>
        <w:adjustRightInd w:val="0"/>
        <w:snapToGrid w:val="0"/>
        <w:spacing w:line="360" w:lineRule="auto"/>
        <w:outlineLvl w:val="9"/>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24"/>
        </w:rPr>
        <w:t>3</w:t>
      </w:r>
      <w:r>
        <w:rPr>
          <w:rFonts w:hint="eastAsia" w:asciiTheme="minorEastAsia" w:hAnsiTheme="minorEastAsia" w:eastAsiaTheme="minorEastAsia" w:cstheme="minorEastAsia"/>
          <w:b/>
          <w:color w:val="auto"/>
          <w:sz w:val="24"/>
          <w:lang w:val="en-US" w:eastAsia="zh-CN"/>
        </w:rPr>
        <w:t>.</w:t>
      </w:r>
      <w:r>
        <w:rPr>
          <w:rFonts w:hint="eastAsia" w:asciiTheme="minorEastAsia" w:hAnsiTheme="minorEastAsia" w:eastAsiaTheme="minorEastAsia" w:cstheme="minorEastAsia"/>
          <w:b/>
          <w:color w:val="auto"/>
          <w:sz w:val="24"/>
        </w:rPr>
        <w:t>设计进出水水质</w:t>
      </w:r>
    </w:p>
    <w:p w14:paraId="41A388A2">
      <w:pPr>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15" w:name="_Toc5726"/>
      <w:r>
        <w:rPr>
          <w:rFonts w:hint="eastAsia" w:asciiTheme="minorEastAsia" w:hAnsiTheme="minorEastAsia" w:eastAsiaTheme="minorEastAsia" w:cstheme="minorEastAsia"/>
          <w:bCs w:val="0"/>
          <w:color w:val="auto"/>
          <w:kern w:val="0"/>
          <w:sz w:val="24"/>
          <w:szCs w:val="20"/>
          <w:lang w:val="en-US" w:eastAsia="zh-CN"/>
        </w:rPr>
        <w:t>3.1设计进水水质</w:t>
      </w:r>
      <w:bookmarkEnd w:id="15"/>
    </w:p>
    <w:p w14:paraId="589B64F4">
      <w:pPr>
        <w:spacing w:line="360" w:lineRule="auto"/>
        <w:ind w:firstLine="480"/>
        <w:jc w:val="left"/>
        <w:outlineLvl w:val="9"/>
        <w:rPr>
          <w:rFonts w:hint="eastAsia" w:asciiTheme="minorEastAsia" w:hAnsiTheme="minorEastAsia" w:eastAsiaTheme="minorEastAsia" w:cstheme="minorEastAsia"/>
          <w:color w:val="auto"/>
          <w:sz w:val="24"/>
          <w:szCs w:val="24"/>
          <w:lang w:val="en-US" w:eastAsia="zh-CN"/>
        </w:rPr>
      </w:pPr>
      <w:bookmarkStart w:id="16" w:name="_bookmark47"/>
      <w:bookmarkEnd w:id="16"/>
      <w:bookmarkStart w:id="17" w:name="_bookmark46"/>
      <w:bookmarkEnd w:id="17"/>
      <w:r>
        <w:rPr>
          <w:rFonts w:hint="eastAsia" w:asciiTheme="minorEastAsia" w:hAnsiTheme="minorEastAsia" w:eastAsiaTheme="minorEastAsia" w:cstheme="minorEastAsia"/>
          <w:color w:val="auto"/>
          <w:sz w:val="24"/>
          <w:szCs w:val="24"/>
        </w:rPr>
        <w:t>根据进水水质数据和现状设计进水水质的分析和比较，借鉴周边地区其他同类型污水处理厂的设计水质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同时</w:t>
      </w:r>
      <w:r>
        <w:rPr>
          <w:rFonts w:hint="eastAsia" w:asciiTheme="minorEastAsia" w:hAnsiTheme="minorEastAsia" w:eastAsiaTheme="minorEastAsia" w:cstheme="minorEastAsia"/>
          <w:color w:val="auto"/>
          <w:sz w:val="24"/>
          <w:szCs w:val="24"/>
        </w:rPr>
        <w:t>考虑本工程服务范围内新增工业企业（水晶、锁具</w:t>
      </w:r>
      <w:r>
        <w:rPr>
          <w:rFonts w:hint="eastAsia" w:asciiTheme="minorEastAsia" w:hAnsiTheme="minorEastAsia" w:eastAsiaTheme="minorEastAsia" w:cstheme="minorEastAsia"/>
          <w:color w:val="auto"/>
          <w:spacing w:val="-44"/>
          <w:sz w:val="24"/>
          <w:szCs w:val="24"/>
        </w:rPr>
        <w:t>、</w:t>
      </w:r>
      <w:r>
        <w:rPr>
          <w:rFonts w:hint="eastAsia" w:asciiTheme="minorEastAsia" w:hAnsiTheme="minorEastAsia" w:eastAsiaTheme="minorEastAsia" w:cstheme="minorEastAsia"/>
          <w:color w:val="auto"/>
          <w:sz w:val="24"/>
          <w:szCs w:val="24"/>
        </w:rPr>
        <w:t>新能源精密模具、光伏组件等</w:t>
      </w:r>
      <w:r>
        <w:rPr>
          <w:rFonts w:hint="eastAsia" w:asciiTheme="minorEastAsia" w:hAnsiTheme="minorEastAsia" w:eastAsiaTheme="minorEastAsia" w:cstheme="minorEastAsia"/>
          <w:color w:val="auto"/>
          <w:spacing w:val="-41"/>
          <w:sz w:val="24"/>
          <w:szCs w:val="24"/>
        </w:rPr>
        <w:t>）</w:t>
      </w:r>
      <w:r>
        <w:rPr>
          <w:rFonts w:hint="eastAsia" w:asciiTheme="minorEastAsia" w:hAnsiTheme="minorEastAsia" w:eastAsiaTheme="minorEastAsia" w:cstheme="minorEastAsia"/>
          <w:color w:val="auto"/>
          <w:sz w:val="24"/>
          <w:szCs w:val="24"/>
        </w:rPr>
        <w:t>废水特点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另一方面，</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z w:val="24"/>
          <w:szCs w:val="24"/>
        </w:rPr>
        <w:t>污水零直排区”的建设将导致未来污水厂的实际进水水质浓度有所增长。</w:t>
      </w:r>
    </w:p>
    <w:p w14:paraId="55D1FCFC">
      <w:pPr>
        <w:spacing w:line="360" w:lineRule="auto"/>
        <w:ind w:firstLine="48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综合考虑，确定浦江县第四污水处理厂扩容改造项目的设计进水水质部分指标可沿用原设计进水水质，部分指标需提高进水设计值，以应对现有实际进水水质及将来工业废水水质波动的出水保障，如下表所示：</w:t>
      </w:r>
    </w:p>
    <w:p w14:paraId="2A26886D">
      <w:pPr>
        <w:pStyle w:val="68"/>
        <w:jc w:val="center"/>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24"/>
          <w:szCs w:val="24"/>
        </w:rPr>
        <w:t>表</w:t>
      </w:r>
      <w:r>
        <w:rPr>
          <w:rFonts w:hint="eastAsia" w:asciiTheme="minorEastAsia" w:hAnsiTheme="minorEastAsia" w:eastAsiaTheme="minorEastAsia" w:cstheme="minorEastAsia"/>
          <w:b/>
          <w:bCs/>
          <w:color w:val="auto"/>
          <w:sz w:val="24"/>
          <w:szCs w:val="24"/>
          <w:lang w:val="en-US" w:eastAsia="zh-CN"/>
        </w:rPr>
        <w:t>3.1</w:t>
      </w:r>
      <w:r>
        <w:rPr>
          <w:rFonts w:hint="eastAsia" w:asciiTheme="minorEastAsia" w:hAnsiTheme="minorEastAsia" w:eastAsiaTheme="minorEastAsia" w:cstheme="minorEastAsia"/>
          <w:b/>
          <w:bCs/>
          <w:color w:val="auto"/>
          <w:sz w:val="24"/>
          <w:szCs w:val="24"/>
        </w:rPr>
        <w:t>-1  设计进水水质表（单位：mg/L）</w:t>
      </w:r>
    </w:p>
    <w:tbl>
      <w:tblPr>
        <w:tblStyle w:val="26"/>
        <w:tblpPr w:leftFromText="180" w:rightFromText="180" w:vertAnchor="text" w:horzAnchor="page" w:tblpXSpec="center" w:tblpY="160"/>
        <w:tblOverlap w:val="never"/>
        <w:tblW w:w="4898" w:type="pct"/>
        <w:tblInd w:w="196" w:type="dxa"/>
        <w:tblLayout w:type="autofit"/>
        <w:tblCellMar>
          <w:top w:w="0" w:type="dxa"/>
          <w:left w:w="0" w:type="dxa"/>
          <w:bottom w:w="0" w:type="dxa"/>
          <w:right w:w="0" w:type="dxa"/>
        </w:tblCellMar>
      </w:tblPr>
      <w:tblGrid>
        <w:gridCol w:w="1945"/>
        <w:gridCol w:w="1401"/>
        <w:gridCol w:w="1244"/>
        <w:gridCol w:w="1244"/>
        <w:gridCol w:w="1244"/>
        <w:gridCol w:w="1088"/>
        <w:gridCol w:w="988"/>
      </w:tblGrid>
      <w:tr w14:paraId="2FFDAB38">
        <w:tblPrEx>
          <w:tblCellMar>
            <w:top w:w="0" w:type="dxa"/>
            <w:left w:w="0" w:type="dxa"/>
            <w:bottom w:w="0" w:type="dxa"/>
            <w:right w:w="0" w:type="dxa"/>
          </w:tblCellMar>
        </w:tblPrEx>
        <w:trPr>
          <w:trHeight w:val="449" w:hRule="exact"/>
        </w:trPr>
        <w:tc>
          <w:tcPr>
            <w:tcW w:w="1062" w:type="pct"/>
            <w:tcBorders>
              <w:top w:val="single" w:color="000000" w:sz="4" w:space="0"/>
              <w:left w:val="single" w:color="000000" w:sz="2" w:space="0"/>
              <w:bottom w:val="single" w:color="000000" w:sz="2" w:space="0"/>
              <w:right w:val="single" w:color="000000" w:sz="4" w:space="0"/>
            </w:tcBorders>
            <w:vAlign w:val="center"/>
          </w:tcPr>
          <w:p w14:paraId="49BC7F3F">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指标</w:t>
            </w:r>
          </w:p>
        </w:tc>
        <w:tc>
          <w:tcPr>
            <w:tcW w:w="765" w:type="pct"/>
            <w:tcBorders>
              <w:top w:val="single" w:color="000000" w:sz="4" w:space="0"/>
              <w:left w:val="single" w:color="000000" w:sz="4" w:space="0"/>
              <w:bottom w:val="single" w:color="000000" w:sz="2" w:space="0"/>
              <w:right w:val="single" w:color="000000" w:sz="4" w:space="0"/>
            </w:tcBorders>
            <w:vAlign w:val="center"/>
          </w:tcPr>
          <w:p w14:paraId="572DB3C4">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2"/>
                <w:sz w:val="24"/>
                <w:szCs w:val="24"/>
              </w:rPr>
              <w:t>COD</w:t>
            </w:r>
            <w:r>
              <w:rPr>
                <w:rFonts w:hint="eastAsia" w:asciiTheme="minorEastAsia" w:hAnsiTheme="minorEastAsia" w:eastAsiaTheme="minorEastAsia" w:cstheme="minorEastAsia"/>
                <w:color w:val="auto"/>
                <w:spacing w:val="-1"/>
                <w:sz w:val="24"/>
                <w:szCs w:val="24"/>
                <w:vertAlign w:val="subscript"/>
              </w:rPr>
              <w:t>Cr</w:t>
            </w:r>
          </w:p>
        </w:tc>
        <w:tc>
          <w:tcPr>
            <w:tcW w:w="679" w:type="pct"/>
            <w:tcBorders>
              <w:top w:val="single" w:color="000000" w:sz="4" w:space="0"/>
              <w:left w:val="single" w:color="000000" w:sz="4" w:space="0"/>
              <w:bottom w:val="single" w:color="000000" w:sz="2" w:space="0"/>
              <w:right w:val="single" w:color="000000" w:sz="2" w:space="0"/>
            </w:tcBorders>
            <w:vAlign w:val="center"/>
          </w:tcPr>
          <w:p w14:paraId="6B29FF97">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2"/>
                <w:sz w:val="24"/>
                <w:szCs w:val="24"/>
              </w:rPr>
              <w:t>BOD</w:t>
            </w:r>
            <w:r>
              <w:rPr>
                <w:rFonts w:hint="eastAsia" w:asciiTheme="minorEastAsia" w:hAnsiTheme="minorEastAsia" w:eastAsiaTheme="minorEastAsia" w:cstheme="minorEastAsia"/>
                <w:color w:val="auto"/>
                <w:spacing w:val="-1"/>
                <w:sz w:val="24"/>
                <w:szCs w:val="24"/>
                <w:vertAlign w:val="subscript"/>
              </w:rPr>
              <w:t>5</w:t>
            </w:r>
          </w:p>
        </w:tc>
        <w:tc>
          <w:tcPr>
            <w:tcW w:w="679" w:type="pct"/>
            <w:tcBorders>
              <w:top w:val="single" w:color="000000" w:sz="4" w:space="0"/>
              <w:left w:val="single" w:color="000000" w:sz="2" w:space="0"/>
              <w:bottom w:val="single" w:color="000000" w:sz="2" w:space="0"/>
              <w:right w:val="single" w:color="000000" w:sz="2" w:space="0"/>
            </w:tcBorders>
            <w:vAlign w:val="center"/>
          </w:tcPr>
          <w:p w14:paraId="793E102D">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SS</w:t>
            </w:r>
          </w:p>
        </w:tc>
        <w:tc>
          <w:tcPr>
            <w:tcW w:w="679" w:type="pct"/>
            <w:tcBorders>
              <w:top w:val="single" w:color="000000" w:sz="4" w:space="0"/>
              <w:left w:val="single" w:color="000000" w:sz="2" w:space="0"/>
              <w:bottom w:val="single" w:color="000000" w:sz="2" w:space="0"/>
              <w:right w:val="single" w:color="000000" w:sz="2" w:space="0"/>
            </w:tcBorders>
            <w:vAlign w:val="center"/>
          </w:tcPr>
          <w:p w14:paraId="70E3404E">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氨氮</w:t>
            </w:r>
          </w:p>
        </w:tc>
        <w:tc>
          <w:tcPr>
            <w:tcW w:w="594" w:type="pct"/>
            <w:tcBorders>
              <w:top w:val="single" w:color="000000" w:sz="4" w:space="0"/>
              <w:left w:val="single" w:color="000000" w:sz="2" w:space="0"/>
              <w:bottom w:val="single" w:color="000000" w:sz="2" w:space="0"/>
              <w:right w:val="single" w:color="000000" w:sz="2" w:space="0"/>
            </w:tcBorders>
            <w:vAlign w:val="center"/>
          </w:tcPr>
          <w:p w14:paraId="012E57A0">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TN</w:t>
            </w:r>
          </w:p>
        </w:tc>
        <w:tc>
          <w:tcPr>
            <w:tcW w:w="539" w:type="pct"/>
            <w:tcBorders>
              <w:top w:val="single" w:color="000000" w:sz="4" w:space="0"/>
              <w:left w:val="single" w:color="000000" w:sz="2" w:space="0"/>
              <w:bottom w:val="single" w:color="000000" w:sz="2" w:space="0"/>
              <w:right w:val="single" w:color="000000" w:sz="2" w:space="0"/>
            </w:tcBorders>
            <w:vAlign w:val="center"/>
          </w:tcPr>
          <w:p w14:paraId="761E52F3">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TP</w:t>
            </w:r>
          </w:p>
        </w:tc>
      </w:tr>
      <w:tr w14:paraId="7D5D3E74">
        <w:tblPrEx>
          <w:tblCellMar>
            <w:top w:w="0" w:type="dxa"/>
            <w:left w:w="0" w:type="dxa"/>
            <w:bottom w:w="0" w:type="dxa"/>
            <w:right w:w="0" w:type="dxa"/>
          </w:tblCellMar>
        </w:tblPrEx>
        <w:trPr>
          <w:trHeight w:val="444" w:hRule="exact"/>
        </w:trPr>
        <w:tc>
          <w:tcPr>
            <w:tcW w:w="1062" w:type="pct"/>
            <w:tcBorders>
              <w:top w:val="single" w:color="000000" w:sz="2" w:space="0"/>
              <w:left w:val="single" w:color="000000" w:sz="2" w:space="0"/>
              <w:bottom w:val="single" w:color="000000" w:sz="2" w:space="0"/>
              <w:right w:val="single" w:color="000000" w:sz="4" w:space="0"/>
            </w:tcBorders>
            <w:vAlign w:val="center"/>
          </w:tcPr>
          <w:p w14:paraId="1AAB3D48">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进水水质</w:t>
            </w:r>
          </w:p>
        </w:tc>
        <w:tc>
          <w:tcPr>
            <w:tcW w:w="765" w:type="pct"/>
            <w:tcBorders>
              <w:top w:val="single" w:color="000000" w:sz="2" w:space="0"/>
              <w:left w:val="single" w:color="000000" w:sz="4" w:space="0"/>
              <w:bottom w:val="single" w:color="000000" w:sz="2" w:space="0"/>
              <w:right w:val="single" w:color="000000" w:sz="4" w:space="0"/>
            </w:tcBorders>
            <w:vAlign w:val="center"/>
          </w:tcPr>
          <w:p w14:paraId="44C7F287">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≤350</w:t>
            </w:r>
          </w:p>
        </w:tc>
        <w:tc>
          <w:tcPr>
            <w:tcW w:w="679" w:type="pct"/>
            <w:tcBorders>
              <w:top w:val="single" w:color="000000" w:sz="2" w:space="0"/>
              <w:left w:val="single" w:color="000000" w:sz="4" w:space="0"/>
              <w:bottom w:val="single" w:color="000000" w:sz="2" w:space="0"/>
              <w:right w:val="single" w:color="000000" w:sz="2" w:space="0"/>
            </w:tcBorders>
            <w:vAlign w:val="center"/>
          </w:tcPr>
          <w:p w14:paraId="5A611A76">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≤150</w:t>
            </w:r>
          </w:p>
        </w:tc>
        <w:tc>
          <w:tcPr>
            <w:tcW w:w="679" w:type="pct"/>
            <w:tcBorders>
              <w:top w:val="single" w:color="000000" w:sz="2" w:space="0"/>
              <w:left w:val="single" w:color="000000" w:sz="2" w:space="0"/>
              <w:bottom w:val="single" w:color="000000" w:sz="2" w:space="0"/>
              <w:right w:val="single" w:color="000000" w:sz="2" w:space="0"/>
            </w:tcBorders>
            <w:vAlign w:val="center"/>
          </w:tcPr>
          <w:p w14:paraId="1AEE14C4">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w:t>
            </w:r>
          </w:p>
        </w:tc>
        <w:tc>
          <w:tcPr>
            <w:tcW w:w="679" w:type="pct"/>
            <w:tcBorders>
              <w:top w:val="single" w:color="000000" w:sz="2" w:space="0"/>
              <w:left w:val="single" w:color="000000" w:sz="2" w:space="0"/>
              <w:bottom w:val="single" w:color="000000" w:sz="2" w:space="0"/>
              <w:right w:val="single" w:color="000000" w:sz="2" w:space="0"/>
            </w:tcBorders>
            <w:vAlign w:val="center"/>
          </w:tcPr>
          <w:p w14:paraId="0B8688B0">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w:t>
            </w:r>
          </w:p>
        </w:tc>
        <w:tc>
          <w:tcPr>
            <w:tcW w:w="594" w:type="pct"/>
            <w:tcBorders>
              <w:top w:val="single" w:color="000000" w:sz="2" w:space="0"/>
              <w:left w:val="single" w:color="000000" w:sz="2" w:space="0"/>
              <w:bottom w:val="single" w:color="000000" w:sz="2" w:space="0"/>
              <w:right w:val="single" w:color="000000" w:sz="2" w:space="0"/>
            </w:tcBorders>
            <w:vAlign w:val="center"/>
          </w:tcPr>
          <w:p w14:paraId="113389A4">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w:t>
            </w:r>
          </w:p>
        </w:tc>
        <w:tc>
          <w:tcPr>
            <w:tcW w:w="539" w:type="pct"/>
            <w:tcBorders>
              <w:top w:val="single" w:color="000000" w:sz="2" w:space="0"/>
              <w:left w:val="single" w:color="000000" w:sz="2" w:space="0"/>
              <w:bottom w:val="single" w:color="000000" w:sz="2" w:space="0"/>
              <w:right w:val="single" w:color="000000" w:sz="2" w:space="0"/>
            </w:tcBorders>
            <w:vAlign w:val="center"/>
          </w:tcPr>
          <w:p w14:paraId="5B35E151">
            <w:pPr>
              <w:pStyle w:val="68"/>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w:t>
            </w:r>
          </w:p>
        </w:tc>
      </w:tr>
    </w:tbl>
    <w:p w14:paraId="4E869DA2">
      <w:pPr>
        <w:spacing w:before="13" w:line="260" w:lineRule="exact"/>
        <w:ind w:firstLine="520"/>
        <w:outlineLvl w:val="9"/>
        <w:rPr>
          <w:rFonts w:hint="eastAsia" w:asciiTheme="minorEastAsia" w:hAnsiTheme="minorEastAsia" w:eastAsiaTheme="minorEastAsia" w:cstheme="minorEastAsia"/>
          <w:color w:val="auto"/>
          <w:sz w:val="26"/>
          <w:szCs w:val="26"/>
        </w:rPr>
      </w:pPr>
    </w:p>
    <w:p w14:paraId="26AE938B">
      <w:pPr>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18" w:name="_bookmark48"/>
      <w:bookmarkEnd w:id="18"/>
      <w:bookmarkStart w:id="19" w:name="_Toc14628"/>
      <w:r>
        <w:rPr>
          <w:rFonts w:hint="eastAsia" w:asciiTheme="minorEastAsia" w:hAnsiTheme="minorEastAsia" w:eastAsiaTheme="minorEastAsia" w:cstheme="minorEastAsia"/>
          <w:bCs w:val="0"/>
          <w:color w:val="auto"/>
          <w:kern w:val="0"/>
          <w:sz w:val="24"/>
          <w:szCs w:val="20"/>
          <w:lang w:val="en-US" w:eastAsia="zh-CN"/>
        </w:rPr>
        <w:t>3.2设计出水水质</w:t>
      </w:r>
      <w:bookmarkEnd w:id="19"/>
    </w:p>
    <w:p w14:paraId="7843EA4A">
      <w:pPr>
        <w:spacing w:line="360" w:lineRule="auto"/>
        <w:ind w:firstLine="488"/>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全面贯彻落实党的十九大和省十四次党代会精神，深化美丽</w:t>
      </w:r>
      <w:r>
        <w:rPr>
          <w:rFonts w:hint="eastAsia" w:asciiTheme="minorEastAsia" w:hAnsiTheme="minorEastAsia" w:eastAsiaTheme="minorEastAsia" w:cstheme="minorEastAsia"/>
          <w:color w:val="auto"/>
          <w:sz w:val="24"/>
          <w:szCs w:val="24"/>
        </w:rPr>
        <w:t>浙江建设</w:t>
      </w:r>
      <w:r>
        <w:rPr>
          <w:rFonts w:hint="eastAsia" w:asciiTheme="minorEastAsia" w:hAnsiTheme="minorEastAsia" w:eastAsiaTheme="minorEastAsia" w:cstheme="minorEastAsia"/>
          <w:color w:val="auto"/>
          <w:spacing w:val="-109"/>
          <w:sz w:val="24"/>
          <w:szCs w:val="24"/>
        </w:rPr>
        <w:t>，</w:t>
      </w:r>
      <w:r>
        <w:rPr>
          <w:rFonts w:hint="eastAsia" w:asciiTheme="minorEastAsia" w:hAnsiTheme="minorEastAsia" w:eastAsiaTheme="minorEastAsia" w:cstheme="minorEastAsia"/>
          <w:color w:val="auto"/>
          <w:sz w:val="24"/>
          <w:szCs w:val="24"/>
        </w:rPr>
        <w:t>以</w:t>
      </w:r>
      <w:r>
        <w:rPr>
          <w:rFonts w:hint="eastAsia" w:asciiTheme="minorEastAsia" w:hAnsiTheme="minorEastAsia" w:eastAsiaTheme="minorEastAsia" w:cstheme="minorEastAsia"/>
          <w:color w:val="auto"/>
          <w:spacing w:val="2"/>
          <w:sz w:val="24"/>
          <w:szCs w:val="24"/>
        </w:rPr>
        <w:t>改</w:t>
      </w:r>
      <w:r>
        <w:rPr>
          <w:rFonts w:hint="eastAsia" w:asciiTheme="minorEastAsia" w:hAnsiTheme="minorEastAsia" w:eastAsiaTheme="minorEastAsia" w:cstheme="minorEastAsia"/>
          <w:color w:val="auto"/>
          <w:sz w:val="24"/>
          <w:szCs w:val="24"/>
        </w:rPr>
        <w:t>善</w:t>
      </w:r>
      <w:r>
        <w:rPr>
          <w:rFonts w:hint="eastAsia" w:asciiTheme="minorEastAsia" w:hAnsiTheme="minorEastAsia" w:eastAsiaTheme="minorEastAsia" w:cstheme="minorEastAsia"/>
          <w:color w:val="auto"/>
          <w:spacing w:val="2"/>
          <w:sz w:val="24"/>
          <w:szCs w:val="24"/>
        </w:rPr>
        <w:t>水</w:t>
      </w:r>
      <w:r>
        <w:rPr>
          <w:rFonts w:hint="eastAsia" w:asciiTheme="minorEastAsia" w:hAnsiTheme="minorEastAsia" w:eastAsiaTheme="minorEastAsia" w:cstheme="minorEastAsia"/>
          <w:color w:val="auto"/>
          <w:sz w:val="24"/>
          <w:szCs w:val="24"/>
        </w:rPr>
        <w:t>环境质量为</w:t>
      </w:r>
      <w:r>
        <w:rPr>
          <w:rFonts w:hint="eastAsia" w:asciiTheme="minorEastAsia" w:hAnsiTheme="minorEastAsia" w:eastAsiaTheme="minorEastAsia" w:cstheme="minorEastAsia"/>
          <w:color w:val="auto"/>
          <w:spacing w:val="2"/>
          <w:sz w:val="24"/>
          <w:szCs w:val="24"/>
        </w:rPr>
        <w:t>核</w:t>
      </w:r>
      <w:r>
        <w:rPr>
          <w:rFonts w:hint="eastAsia" w:asciiTheme="minorEastAsia" w:hAnsiTheme="minorEastAsia" w:eastAsiaTheme="minorEastAsia" w:cstheme="minorEastAsia"/>
          <w:color w:val="auto"/>
          <w:sz w:val="24"/>
          <w:szCs w:val="24"/>
        </w:rPr>
        <w:t>心，</w:t>
      </w:r>
      <w:r>
        <w:rPr>
          <w:rFonts w:hint="eastAsia" w:asciiTheme="minorEastAsia" w:hAnsiTheme="minorEastAsia" w:eastAsiaTheme="minorEastAsia" w:cstheme="minorEastAsia"/>
          <w:color w:val="auto"/>
          <w:spacing w:val="2"/>
          <w:sz w:val="24"/>
          <w:szCs w:val="24"/>
        </w:rPr>
        <w:t>以</w:t>
      </w:r>
      <w:r>
        <w:rPr>
          <w:rFonts w:hint="eastAsia" w:asciiTheme="minorEastAsia" w:hAnsiTheme="minorEastAsia" w:eastAsiaTheme="minorEastAsia" w:cstheme="minorEastAsia"/>
          <w:color w:val="auto"/>
          <w:sz w:val="24"/>
          <w:szCs w:val="24"/>
        </w:rPr>
        <w:t>重点环境敏</w:t>
      </w:r>
      <w:r>
        <w:rPr>
          <w:rFonts w:hint="eastAsia" w:asciiTheme="minorEastAsia" w:hAnsiTheme="minorEastAsia" w:eastAsiaTheme="minorEastAsia" w:cstheme="minorEastAsia"/>
          <w:color w:val="auto"/>
          <w:spacing w:val="2"/>
          <w:sz w:val="24"/>
          <w:szCs w:val="24"/>
        </w:rPr>
        <w:t>感</w:t>
      </w:r>
      <w:r>
        <w:rPr>
          <w:rFonts w:hint="eastAsia" w:asciiTheme="minorEastAsia" w:hAnsiTheme="minorEastAsia" w:eastAsiaTheme="minorEastAsia" w:cstheme="minorEastAsia"/>
          <w:color w:val="auto"/>
          <w:sz w:val="24"/>
          <w:szCs w:val="24"/>
        </w:rPr>
        <w:t>区</w:t>
      </w:r>
      <w:r>
        <w:rPr>
          <w:rFonts w:hint="eastAsia" w:asciiTheme="minorEastAsia" w:hAnsiTheme="minorEastAsia" w:eastAsiaTheme="minorEastAsia" w:cstheme="minorEastAsia"/>
          <w:color w:val="auto"/>
          <w:spacing w:val="2"/>
          <w:sz w:val="24"/>
          <w:szCs w:val="24"/>
        </w:rPr>
        <w:t>域</w:t>
      </w:r>
      <w:r>
        <w:rPr>
          <w:rFonts w:hint="eastAsia" w:asciiTheme="minorEastAsia" w:hAnsiTheme="minorEastAsia" w:eastAsiaTheme="minorEastAsia" w:cstheme="minorEastAsia"/>
          <w:color w:val="auto"/>
          <w:sz w:val="24"/>
          <w:szCs w:val="24"/>
        </w:rPr>
        <w:t>为突破口，</w:t>
      </w:r>
      <w:r>
        <w:rPr>
          <w:rFonts w:hint="eastAsia" w:asciiTheme="minorEastAsia" w:hAnsiTheme="minorEastAsia" w:eastAsiaTheme="minorEastAsia" w:cstheme="minorEastAsia"/>
          <w:color w:val="auto"/>
          <w:spacing w:val="2"/>
          <w:sz w:val="24"/>
          <w:szCs w:val="24"/>
        </w:rPr>
        <w:t>加快推进城镇污水处理厂清洁排放技术改造。自《浙江省城镇污水处</w:t>
      </w:r>
      <w:r>
        <w:rPr>
          <w:rFonts w:hint="eastAsia" w:asciiTheme="minorEastAsia" w:hAnsiTheme="minorEastAsia" w:eastAsiaTheme="minorEastAsia" w:cstheme="minorEastAsia"/>
          <w:color w:val="auto"/>
          <w:sz w:val="24"/>
          <w:szCs w:val="24"/>
        </w:rPr>
        <w:t>理厂主要水</w:t>
      </w:r>
      <w:r>
        <w:rPr>
          <w:rFonts w:hint="eastAsia" w:asciiTheme="minorEastAsia" w:hAnsiTheme="minorEastAsia" w:eastAsiaTheme="minorEastAsia" w:cstheme="minorEastAsia"/>
          <w:color w:val="auto"/>
          <w:spacing w:val="2"/>
          <w:sz w:val="24"/>
          <w:szCs w:val="24"/>
        </w:rPr>
        <w:t>污</w:t>
      </w:r>
      <w:r>
        <w:rPr>
          <w:rFonts w:hint="eastAsia" w:asciiTheme="minorEastAsia" w:hAnsiTheme="minorEastAsia" w:eastAsiaTheme="minorEastAsia" w:cstheme="minorEastAsia"/>
          <w:color w:val="auto"/>
          <w:sz w:val="24"/>
          <w:szCs w:val="24"/>
        </w:rPr>
        <w:t>染</w:t>
      </w:r>
      <w:r>
        <w:rPr>
          <w:rFonts w:hint="eastAsia" w:asciiTheme="minorEastAsia" w:hAnsiTheme="minorEastAsia" w:eastAsiaTheme="minorEastAsia" w:cstheme="minorEastAsia"/>
          <w:color w:val="auto"/>
          <w:spacing w:val="2"/>
          <w:sz w:val="24"/>
          <w:szCs w:val="24"/>
        </w:rPr>
        <w:t>物</w:t>
      </w:r>
      <w:r>
        <w:rPr>
          <w:rFonts w:hint="eastAsia" w:asciiTheme="minorEastAsia" w:hAnsiTheme="minorEastAsia" w:eastAsiaTheme="minorEastAsia" w:cstheme="minorEastAsia"/>
          <w:color w:val="auto"/>
          <w:sz w:val="24"/>
          <w:szCs w:val="24"/>
        </w:rPr>
        <w:t>排放标</w:t>
      </w:r>
      <w:r>
        <w:rPr>
          <w:rFonts w:hint="eastAsia" w:asciiTheme="minorEastAsia" w:hAnsiTheme="minorEastAsia" w:eastAsiaTheme="minorEastAsia" w:cstheme="minorEastAsia"/>
          <w:color w:val="auto"/>
          <w:spacing w:val="2"/>
          <w:sz w:val="24"/>
          <w:szCs w:val="24"/>
        </w:rPr>
        <w:t>准</w:t>
      </w:r>
      <w:r>
        <w:rPr>
          <w:rFonts w:hint="eastAsia" w:asciiTheme="minorEastAsia" w:hAnsiTheme="minorEastAsia" w:eastAsiaTheme="minorEastAsia" w:cstheme="minorEastAsia"/>
          <w:color w:val="auto"/>
          <w:spacing w:val="-197"/>
          <w:sz w:val="24"/>
          <w:szCs w:val="24"/>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2"/>
          <w:sz w:val="24"/>
          <w:szCs w:val="24"/>
        </w:rPr>
        <w:t>以</w:t>
      </w:r>
      <w:r>
        <w:rPr>
          <w:rFonts w:hint="eastAsia" w:asciiTheme="minorEastAsia" w:hAnsiTheme="minorEastAsia" w:eastAsiaTheme="minorEastAsia" w:cstheme="minorEastAsia"/>
          <w:color w:val="auto"/>
          <w:sz w:val="24"/>
          <w:szCs w:val="24"/>
        </w:rPr>
        <w:t>下</w:t>
      </w:r>
      <w:r>
        <w:rPr>
          <w:rFonts w:hint="eastAsia" w:asciiTheme="minorEastAsia" w:hAnsiTheme="minorEastAsia" w:eastAsiaTheme="minorEastAsia" w:cstheme="minorEastAsia"/>
          <w:color w:val="auto"/>
          <w:spacing w:val="2"/>
          <w:sz w:val="24"/>
          <w:szCs w:val="24"/>
        </w:rPr>
        <w:t>简</w:t>
      </w:r>
      <w:r>
        <w:rPr>
          <w:rFonts w:hint="eastAsia" w:asciiTheme="minorEastAsia" w:hAnsiTheme="minorEastAsia" w:eastAsiaTheme="minorEastAsia" w:cstheme="minorEastAsia"/>
          <w:color w:val="auto"/>
          <w:spacing w:val="-56"/>
          <w:sz w:val="24"/>
          <w:szCs w:val="24"/>
        </w:rPr>
        <w:t>称</w:t>
      </w:r>
      <w:r>
        <w:rPr>
          <w:rFonts w:hint="eastAsia" w:asciiTheme="minorEastAsia" w:hAnsiTheme="minorEastAsia" w:eastAsiaTheme="minorEastAsia" w:cstheme="minorEastAsia"/>
          <w:color w:val="auto"/>
          <w:sz w:val="24"/>
          <w:szCs w:val="24"/>
        </w:rPr>
        <w:t>《浙江标准》</w:t>
      </w:r>
      <w:r>
        <w:rPr>
          <w:rFonts w:hint="eastAsia" w:asciiTheme="minorEastAsia" w:hAnsiTheme="minorEastAsia" w:eastAsiaTheme="minorEastAsia" w:cstheme="minorEastAsia"/>
          <w:color w:val="auto"/>
          <w:spacing w:val="2"/>
          <w:sz w:val="24"/>
          <w:szCs w:val="24"/>
        </w:rPr>
        <w:t>）发</w:t>
      </w:r>
      <w:r>
        <w:rPr>
          <w:rFonts w:hint="eastAsia" w:asciiTheme="minorEastAsia" w:hAnsiTheme="minorEastAsia" w:eastAsiaTheme="minorEastAsia" w:cstheme="minorEastAsia"/>
          <w:color w:val="auto"/>
          <w:sz w:val="24"/>
          <w:szCs w:val="24"/>
        </w:rPr>
        <w:t>布之日起</w:t>
      </w:r>
      <w:r>
        <w:rPr>
          <w:rFonts w:hint="eastAsia" w:asciiTheme="minorEastAsia" w:hAnsiTheme="minorEastAsia" w:eastAsiaTheme="minorEastAsia" w:cstheme="minorEastAsia"/>
          <w:color w:val="auto"/>
          <w:spacing w:val="-53"/>
          <w:sz w:val="24"/>
          <w:szCs w:val="24"/>
        </w:rPr>
        <w:t>，</w:t>
      </w:r>
      <w:r>
        <w:rPr>
          <w:rFonts w:hint="eastAsia" w:asciiTheme="minorEastAsia" w:hAnsiTheme="minorEastAsia" w:eastAsiaTheme="minorEastAsia" w:cstheme="minorEastAsia"/>
          <w:color w:val="auto"/>
          <w:sz w:val="24"/>
          <w:szCs w:val="24"/>
        </w:rPr>
        <w:t>新建日处理规模</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z w:val="24"/>
          <w:szCs w:val="24"/>
        </w:rPr>
        <w:t>1万吨及以上城镇污水处理厂出水按照新标准规定的排放限值执行；推进现有日处理规模</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z w:val="24"/>
          <w:szCs w:val="24"/>
        </w:rPr>
        <w:t>1万吨及以上城镇污水处理厂清洁排放技术改</w:t>
      </w:r>
      <w:r>
        <w:rPr>
          <w:rFonts w:hint="eastAsia" w:asciiTheme="minorEastAsia" w:hAnsiTheme="minorEastAsia" w:eastAsiaTheme="minorEastAsia" w:cstheme="minorEastAsia"/>
          <w:color w:val="auto"/>
          <w:spacing w:val="2"/>
          <w:sz w:val="24"/>
          <w:szCs w:val="24"/>
        </w:rPr>
        <w:t>造，</w:t>
      </w:r>
      <w:r>
        <w:rPr>
          <w:rFonts w:hint="eastAsia" w:asciiTheme="minorEastAsia" w:hAnsiTheme="minorEastAsia" w:eastAsiaTheme="minorEastAsia" w:cstheme="minorEastAsia"/>
          <w:color w:val="auto"/>
          <w:sz w:val="24"/>
          <w:szCs w:val="24"/>
        </w:rPr>
        <w:t>到</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3"/>
          <w:sz w:val="24"/>
          <w:szCs w:val="24"/>
        </w:rPr>
        <w:t>2</w:t>
      </w:r>
      <w:r>
        <w:rPr>
          <w:rFonts w:hint="eastAsia" w:asciiTheme="minorEastAsia" w:hAnsiTheme="minorEastAsia" w:eastAsiaTheme="minorEastAsia" w:cstheme="minorEastAsia"/>
          <w:color w:val="auto"/>
          <w:sz w:val="24"/>
          <w:szCs w:val="24"/>
        </w:rPr>
        <w:t>022年基本实现</w:t>
      </w:r>
      <w:r>
        <w:rPr>
          <w:rFonts w:hint="eastAsia" w:asciiTheme="minorEastAsia" w:hAnsiTheme="minorEastAsia" w:eastAsiaTheme="minorEastAsia" w:cstheme="minorEastAsia"/>
          <w:color w:val="auto"/>
          <w:spacing w:val="2"/>
          <w:sz w:val="24"/>
          <w:szCs w:val="24"/>
        </w:rPr>
        <w:t>我</w:t>
      </w:r>
      <w:r>
        <w:rPr>
          <w:rFonts w:hint="eastAsia" w:asciiTheme="minorEastAsia" w:hAnsiTheme="minorEastAsia" w:eastAsiaTheme="minorEastAsia" w:cstheme="minorEastAsia"/>
          <w:color w:val="auto"/>
          <w:sz w:val="24"/>
          <w:szCs w:val="24"/>
        </w:rPr>
        <w:t>省重点环境</w:t>
      </w:r>
      <w:r>
        <w:rPr>
          <w:rFonts w:hint="eastAsia" w:asciiTheme="minorEastAsia" w:hAnsiTheme="minorEastAsia" w:eastAsiaTheme="minorEastAsia" w:cstheme="minorEastAsia"/>
          <w:color w:val="auto"/>
          <w:spacing w:val="2"/>
          <w:sz w:val="24"/>
          <w:szCs w:val="24"/>
        </w:rPr>
        <w:t>敏</w:t>
      </w:r>
      <w:r>
        <w:rPr>
          <w:rFonts w:hint="eastAsia" w:asciiTheme="minorEastAsia" w:hAnsiTheme="minorEastAsia" w:eastAsiaTheme="minorEastAsia" w:cstheme="minorEastAsia"/>
          <w:color w:val="auto"/>
          <w:sz w:val="24"/>
          <w:szCs w:val="24"/>
        </w:rPr>
        <w:t>感</w:t>
      </w:r>
      <w:r>
        <w:rPr>
          <w:rFonts w:hint="eastAsia" w:asciiTheme="minorEastAsia" w:hAnsiTheme="minorEastAsia" w:eastAsiaTheme="minorEastAsia" w:cstheme="minorEastAsia"/>
          <w:color w:val="auto"/>
          <w:spacing w:val="2"/>
          <w:sz w:val="24"/>
          <w:szCs w:val="24"/>
        </w:rPr>
        <w:t>区</w:t>
      </w:r>
      <w:r>
        <w:rPr>
          <w:rFonts w:hint="eastAsia" w:asciiTheme="minorEastAsia" w:hAnsiTheme="minorEastAsia" w:eastAsiaTheme="minorEastAsia" w:cstheme="minorEastAsia"/>
          <w:color w:val="auto"/>
          <w:sz w:val="24"/>
          <w:szCs w:val="24"/>
        </w:rPr>
        <w:t>域日处理规模1万吨及以上城镇污水处理厂达到《浙江标准》要求。</w:t>
      </w:r>
    </w:p>
    <w:p w14:paraId="5670D7C1">
      <w:pPr>
        <w:spacing w:line="360" w:lineRule="auto"/>
        <w:ind w:firstLine="488"/>
        <w:jc w:val="left"/>
        <w:outlineLvl w:val="9"/>
        <w:rPr>
          <w:rFonts w:hint="default" w:eastAsia="宋体"/>
          <w:color w:val="auto"/>
        </w:rPr>
      </w:pPr>
      <w:r>
        <w:rPr>
          <w:rFonts w:hint="eastAsia" w:asciiTheme="minorEastAsia" w:hAnsiTheme="minorEastAsia" w:eastAsiaTheme="minorEastAsia" w:cstheme="minorEastAsia"/>
          <w:color w:val="auto"/>
          <w:spacing w:val="2"/>
          <w:sz w:val="24"/>
          <w:szCs w:val="24"/>
        </w:rPr>
        <w:t>根据《关于推进城镇污水处理厂清洁排放标准技术改造的指导意</w:t>
      </w:r>
      <w:r>
        <w:rPr>
          <w:rFonts w:hint="eastAsia" w:asciiTheme="minorEastAsia" w:hAnsiTheme="minorEastAsia" w:eastAsiaTheme="minorEastAsia" w:cstheme="minorEastAsia"/>
          <w:color w:val="auto"/>
          <w:sz w:val="24"/>
          <w:szCs w:val="24"/>
        </w:rPr>
        <w:t>见</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的通知（</w:t>
      </w:r>
      <w:r>
        <w:rPr>
          <w:rFonts w:hint="eastAsia" w:asciiTheme="minorEastAsia" w:hAnsiTheme="minorEastAsia" w:eastAsiaTheme="minorEastAsia" w:cstheme="minorEastAsia"/>
          <w:color w:val="auto"/>
          <w:spacing w:val="1"/>
          <w:sz w:val="24"/>
          <w:szCs w:val="24"/>
        </w:rPr>
        <w:t>29</w:t>
      </w:r>
      <w:r>
        <w:rPr>
          <w:rFonts w:hint="eastAsia" w:asciiTheme="minorEastAsia" w:hAnsiTheme="minorEastAsia" w:eastAsiaTheme="minorEastAsia" w:cstheme="minorEastAsia"/>
          <w:color w:val="auto"/>
          <w:sz w:val="24"/>
          <w:szCs w:val="24"/>
        </w:rPr>
        <w:t>6号文件）</w:t>
      </w:r>
      <w:r>
        <w:rPr>
          <w:rFonts w:hint="eastAsia" w:asciiTheme="minorEastAsia" w:hAnsiTheme="minorEastAsia" w:eastAsiaTheme="minorEastAsia" w:cstheme="minorEastAsia"/>
          <w:color w:val="auto"/>
          <w:spacing w:val="-140"/>
          <w:sz w:val="24"/>
          <w:szCs w:val="24"/>
        </w:rPr>
        <w:t xml:space="preserve">            </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rPr>
        <w:t>浦江</w:t>
      </w:r>
      <w:r>
        <w:rPr>
          <w:rFonts w:hint="eastAsia" w:asciiTheme="minorEastAsia" w:hAnsiTheme="minorEastAsia" w:eastAsiaTheme="minorEastAsia" w:cstheme="minorEastAsia"/>
          <w:color w:val="auto"/>
          <w:spacing w:val="2"/>
          <w:sz w:val="24"/>
          <w:szCs w:val="24"/>
        </w:rPr>
        <w:t>县第</w:t>
      </w:r>
      <w:r>
        <w:rPr>
          <w:rFonts w:hint="eastAsia" w:asciiTheme="minorEastAsia" w:hAnsiTheme="minorEastAsia" w:eastAsiaTheme="minorEastAsia" w:cstheme="minorEastAsia"/>
          <w:color w:val="auto"/>
          <w:sz w:val="24"/>
          <w:szCs w:val="24"/>
        </w:rPr>
        <w:t>四污水处理</w:t>
      </w:r>
      <w:r>
        <w:rPr>
          <w:rFonts w:hint="eastAsia" w:asciiTheme="minorEastAsia" w:hAnsiTheme="minorEastAsia" w:eastAsiaTheme="minorEastAsia" w:cstheme="minorEastAsia"/>
          <w:color w:val="auto"/>
          <w:spacing w:val="2"/>
          <w:sz w:val="24"/>
          <w:szCs w:val="24"/>
        </w:rPr>
        <w:t>厂</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pacing w:val="2"/>
          <w:sz w:val="24"/>
          <w:szCs w:val="24"/>
        </w:rPr>
        <w:t>次</w:t>
      </w:r>
      <w:r>
        <w:rPr>
          <w:rFonts w:hint="eastAsia" w:asciiTheme="minorEastAsia" w:hAnsiTheme="minorEastAsia" w:eastAsiaTheme="minorEastAsia" w:cstheme="minorEastAsia"/>
          <w:color w:val="auto"/>
          <w:sz w:val="24"/>
          <w:szCs w:val="24"/>
        </w:rPr>
        <w:t>扩容改造工程主要出水指标</w:t>
      </w:r>
      <w:r>
        <w:rPr>
          <w:rFonts w:hint="eastAsia" w:asciiTheme="minorEastAsia" w:hAnsiTheme="minorEastAsia" w:eastAsiaTheme="minorEastAsia" w:cstheme="minorEastAsia"/>
          <w:color w:val="auto"/>
          <w:spacing w:val="7"/>
          <w:sz w:val="24"/>
          <w:szCs w:val="24"/>
        </w:rPr>
        <w:t>执</w:t>
      </w:r>
      <w:r>
        <w:rPr>
          <w:rFonts w:hint="eastAsia" w:asciiTheme="minorEastAsia" w:hAnsiTheme="minorEastAsia" w:eastAsiaTheme="minorEastAsia" w:cstheme="minorEastAsia"/>
          <w:color w:val="auto"/>
          <w:spacing w:val="9"/>
          <w:sz w:val="24"/>
          <w:szCs w:val="24"/>
        </w:rPr>
        <w:t>行浙</w:t>
      </w:r>
      <w:r>
        <w:rPr>
          <w:rFonts w:hint="eastAsia" w:asciiTheme="minorEastAsia" w:hAnsiTheme="minorEastAsia" w:eastAsiaTheme="minorEastAsia" w:cstheme="minorEastAsia"/>
          <w:color w:val="auto"/>
          <w:spacing w:val="7"/>
          <w:sz w:val="24"/>
          <w:szCs w:val="24"/>
        </w:rPr>
        <w:t>江</w:t>
      </w:r>
      <w:r>
        <w:rPr>
          <w:rFonts w:hint="eastAsia" w:asciiTheme="minorEastAsia" w:hAnsiTheme="minorEastAsia" w:eastAsiaTheme="minorEastAsia" w:cstheme="minorEastAsia"/>
          <w:color w:val="auto"/>
          <w:spacing w:val="9"/>
          <w:sz w:val="24"/>
          <w:szCs w:val="24"/>
        </w:rPr>
        <w:t>省</w:t>
      </w:r>
      <w:r>
        <w:rPr>
          <w:rFonts w:hint="eastAsia" w:asciiTheme="minorEastAsia" w:hAnsiTheme="minorEastAsia" w:eastAsiaTheme="minorEastAsia" w:cstheme="minorEastAsia"/>
          <w:color w:val="auto"/>
          <w:spacing w:val="7"/>
          <w:sz w:val="24"/>
          <w:szCs w:val="24"/>
        </w:rPr>
        <w:t>《</w:t>
      </w:r>
      <w:r>
        <w:rPr>
          <w:rFonts w:hint="eastAsia" w:asciiTheme="minorEastAsia" w:hAnsiTheme="minorEastAsia" w:eastAsiaTheme="minorEastAsia" w:cstheme="minorEastAsia"/>
          <w:color w:val="auto"/>
          <w:spacing w:val="9"/>
          <w:sz w:val="24"/>
          <w:szCs w:val="24"/>
        </w:rPr>
        <w:t>城镇</w:t>
      </w:r>
      <w:r>
        <w:rPr>
          <w:rFonts w:hint="eastAsia" w:asciiTheme="minorEastAsia" w:hAnsiTheme="minorEastAsia" w:eastAsiaTheme="minorEastAsia" w:cstheme="minorEastAsia"/>
          <w:color w:val="auto"/>
          <w:spacing w:val="7"/>
          <w:sz w:val="24"/>
          <w:szCs w:val="24"/>
        </w:rPr>
        <w:t>污</w:t>
      </w:r>
      <w:r>
        <w:rPr>
          <w:rFonts w:hint="eastAsia" w:asciiTheme="minorEastAsia" w:hAnsiTheme="minorEastAsia" w:eastAsiaTheme="minorEastAsia" w:cstheme="minorEastAsia"/>
          <w:color w:val="auto"/>
          <w:spacing w:val="9"/>
          <w:sz w:val="24"/>
          <w:szCs w:val="24"/>
        </w:rPr>
        <w:t>水处</w:t>
      </w:r>
      <w:r>
        <w:rPr>
          <w:rFonts w:hint="eastAsia" w:asciiTheme="minorEastAsia" w:hAnsiTheme="minorEastAsia" w:eastAsiaTheme="minorEastAsia" w:cstheme="minorEastAsia"/>
          <w:color w:val="auto"/>
          <w:spacing w:val="7"/>
          <w:sz w:val="24"/>
          <w:szCs w:val="24"/>
        </w:rPr>
        <w:t>理</w:t>
      </w:r>
      <w:r>
        <w:rPr>
          <w:rFonts w:hint="eastAsia" w:asciiTheme="minorEastAsia" w:hAnsiTheme="minorEastAsia" w:eastAsiaTheme="minorEastAsia" w:cstheme="minorEastAsia"/>
          <w:color w:val="auto"/>
          <w:spacing w:val="9"/>
          <w:sz w:val="24"/>
          <w:szCs w:val="24"/>
        </w:rPr>
        <w:t>厂</w:t>
      </w:r>
      <w:r>
        <w:rPr>
          <w:rFonts w:hint="eastAsia" w:asciiTheme="minorEastAsia" w:hAnsiTheme="minorEastAsia" w:eastAsiaTheme="minorEastAsia" w:cstheme="minorEastAsia"/>
          <w:color w:val="auto"/>
          <w:spacing w:val="7"/>
          <w:sz w:val="24"/>
          <w:szCs w:val="24"/>
        </w:rPr>
        <w:t>主</w:t>
      </w:r>
      <w:r>
        <w:rPr>
          <w:rFonts w:hint="eastAsia" w:asciiTheme="minorEastAsia" w:hAnsiTheme="minorEastAsia" w:eastAsiaTheme="minorEastAsia" w:cstheme="minorEastAsia"/>
          <w:color w:val="auto"/>
          <w:spacing w:val="9"/>
          <w:sz w:val="24"/>
          <w:szCs w:val="24"/>
        </w:rPr>
        <w:t>要水</w:t>
      </w:r>
      <w:r>
        <w:rPr>
          <w:rFonts w:hint="eastAsia" w:asciiTheme="minorEastAsia" w:hAnsiTheme="minorEastAsia" w:eastAsiaTheme="minorEastAsia" w:cstheme="minorEastAsia"/>
          <w:color w:val="auto"/>
          <w:spacing w:val="7"/>
          <w:sz w:val="24"/>
          <w:szCs w:val="24"/>
        </w:rPr>
        <w:t>污</w:t>
      </w:r>
      <w:r>
        <w:rPr>
          <w:rFonts w:hint="eastAsia" w:asciiTheme="minorEastAsia" w:hAnsiTheme="minorEastAsia" w:eastAsiaTheme="minorEastAsia" w:cstheme="minorEastAsia"/>
          <w:color w:val="auto"/>
          <w:spacing w:val="2"/>
          <w:sz w:val="24"/>
          <w:szCs w:val="24"/>
        </w:rPr>
        <w:t>染物排放标准》（DB33/2169-2018）中现有城镇污水处理厂主要水污染物排放限值 ，其</w:t>
      </w:r>
      <w:r>
        <w:rPr>
          <w:rFonts w:hint="eastAsia" w:asciiTheme="minorEastAsia" w:hAnsiTheme="minorEastAsia" w:eastAsiaTheme="minorEastAsia" w:cstheme="minorEastAsia"/>
          <w:color w:val="auto"/>
          <w:sz w:val="24"/>
          <w:szCs w:val="24"/>
        </w:rPr>
        <w:t>他指</w:t>
      </w:r>
      <w:r>
        <w:rPr>
          <w:rFonts w:hint="eastAsia" w:asciiTheme="minorEastAsia" w:hAnsiTheme="minorEastAsia" w:eastAsiaTheme="minorEastAsia" w:cstheme="minorEastAsia"/>
          <w:color w:val="auto"/>
          <w:spacing w:val="2"/>
          <w:sz w:val="24"/>
          <w:szCs w:val="24"/>
        </w:rPr>
        <w:t>标</w:t>
      </w:r>
      <w:r>
        <w:rPr>
          <w:rFonts w:hint="eastAsia" w:asciiTheme="minorEastAsia" w:hAnsiTheme="minorEastAsia" w:eastAsiaTheme="minorEastAsia" w:cstheme="minorEastAsia"/>
          <w:snapToGrid w:val="0"/>
          <w:color w:val="auto"/>
          <w:sz w:val="24"/>
          <w:szCs w:val="24"/>
        </w:rPr>
        <w:t>仍按照《城镇污水处理厂污染物排放标准》（GB18918-2002）</w:t>
      </w:r>
      <w:r>
        <w:rPr>
          <w:rFonts w:hint="eastAsia" w:asciiTheme="minorEastAsia" w:hAnsiTheme="minorEastAsia" w:eastAsiaTheme="minorEastAsia" w:cstheme="minorEastAsia"/>
          <w:color w:val="auto"/>
          <w:sz w:val="24"/>
          <w:szCs w:val="24"/>
        </w:rPr>
        <w:t>一级</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z w:val="24"/>
          <w:szCs w:val="24"/>
        </w:rPr>
        <w:t>A标准</w:t>
      </w:r>
      <w:r>
        <w:rPr>
          <w:rFonts w:hint="eastAsia" w:asciiTheme="minorEastAsia" w:hAnsiTheme="minorEastAsia" w:eastAsiaTheme="minorEastAsia" w:cstheme="minorEastAsia"/>
          <w:color w:val="auto"/>
          <w:spacing w:val="2"/>
          <w:sz w:val="24"/>
          <w:szCs w:val="24"/>
        </w:rPr>
        <w:t>执</w:t>
      </w: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基于</w:t>
      </w:r>
      <w:r>
        <w:rPr>
          <w:rFonts w:hint="eastAsia" w:asciiTheme="minorEastAsia" w:hAnsiTheme="minorEastAsia" w:eastAsiaTheme="minorEastAsia" w:cstheme="minorEastAsia"/>
          <w:color w:val="auto"/>
          <w:spacing w:val="2"/>
          <w:sz w:val="24"/>
          <w:szCs w:val="24"/>
          <w:lang w:val="en-US" w:eastAsia="zh-CN"/>
        </w:rPr>
        <w:t>浦江县实际情况出发，</w:t>
      </w:r>
      <w:r>
        <w:rPr>
          <w:rFonts w:hint="eastAsia" w:asciiTheme="minorEastAsia" w:hAnsiTheme="minorEastAsia" w:eastAsiaTheme="minorEastAsia" w:cstheme="minorEastAsia"/>
          <w:color w:val="auto"/>
          <w:sz w:val="24"/>
          <w:szCs w:val="24"/>
          <w:lang w:val="en-US" w:eastAsia="zh-CN"/>
        </w:rPr>
        <w:t>浦阳江上游生态补水不足，水环境容量有限等迫切形势</w:t>
      </w:r>
      <w:r>
        <w:rPr>
          <w:rFonts w:hint="eastAsia" w:asciiTheme="minorEastAsia" w:hAnsiTheme="minorEastAsia" w:eastAsiaTheme="minorEastAsia" w:cstheme="minorEastAsia"/>
          <w:color w:val="auto"/>
          <w:spacing w:val="2"/>
          <w:sz w:val="24"/>
          <w:szCs w:val="24"/>
          <w:lang w:val="en-US" w:eastAsia="zh-CN"/>
        </w:rPr>
        <w:t>，</w:t>
      </w:r>
      <w:r>
        <w:rPr>
          <w:rFonts w:hint="eastAsia" w:asciiTheme="minorEastAsia" w:hAnsiTheme="minorEastAsia" w:eastAsiaTheme="minorEastAsia" w:cstheme="minorEastAsia"/>
          <w:color w:val="auto"/>
          <w:sz w:val="24"/>
          <w:szCs w:val="24"/>
          <w:lang w:val="en-US" w:eastAsia="zh-CN"/>
        </w:rPr>
        <w:t>部分出水指标需提高，</w:t>
      </w:r>
      <w:r>
        <w:rPr>
          <w:rFonts w:hint="eastAsia" w:asciiTheme="minorEastAsia" w:hAnsiTheme="minorEastAsia" w:eastAsiaTheme="minorEastAsia" w:cstheme="minorEastAsia"/>
          <w:snapToGrid w:val="0"/>
          <w:color w:val="auto"/>
          <w:sz w:val="24"/>
          <w:szCs w:val="24"/>
        </w:rPr>
        <w:t>见下表。</w:t>
      </w:r>
    </w:p>
    <w:p w14:paraId="56DEBD4C">
      <w:pPr>
        <w:pStyle w:val="68"/>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9"/>
        <w:rPr>
          <w:rFonts w:hint="default"/>
          <w:b/>
          <w:bCs/>
          <w:color w:val="auto"/>
          <w:sz w:val="24"/>
          <w:szCs w:val="24"/>
        </w:rPr>
      </w:pPr>
      <w:r>
        <w:rPr>
          <w:rFonts w:hint="default"/>
          <w:b/>
          <w:bCs/>
          <w:color w:val="auto"/>
          <w:sz w:val="24"/>
          <w:szCs w:val="24"/>
        </w:rPr>
        <w:t>表</w:t>
      </w:r>
      <w:r>
        <w:rPr>
          <w:rFonts w:hint="eastAsia" w:ascii="Times New Roman" w:hAnsi="Times New Roman" w:eastAsia="宋体" w:cs="Times New Roman"/>
          <w:b/>
          <w:bCs/>
          <w:color w:val="auto"/>
          <w:sz w:val="24"/>
          <w:szCs w:val="24"/>
          <w:lang w:val="en-US" w:eastAsia="zh-CN"/>
        </w:rPr>
        <w:t>3</w:t>
      </w:r>
      <w:r>
        <w:rPr>
          <w:rFonts w:hint="default"/>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2</w:t>
      </w:r>
      <w:r>
        <w:rPr>
          <w:rFonts w:hint="default" w:eastAsia="宋体"/>
          <w:b/>
          <w:bCs/>
          <w:color w:val="auto"/>
          <w:sz w:val="24"/>
          <w:szCs w:val="24"/>
        </w:rPr>
        <w:t>-</w:t>
      </w:r>
      <w:r>
        <w:rPr>
          <w:rFonts w:hint="default"/>
          <w:b/>
          <w:bCs/>
          <w:color w:val="auto"/>
          <w:sz w:val="24"/>
          <w:szCs w:val="24"/>
          <w:lang w:val="en-US" w:eastAsia="zh-CN"/>
        </w:rPr>
        <w:t>1</w:t>
      </w:r>
      <w:r>
        <w:rPr>
          <w:rFonts w:hint="default"/>
          <w:b/>
          <w:bCs/>
          <w:color w:val="auto"/>
          <w:sz w:val="24"/>
          <w:szCs w:val="24"/>
        </w:rPr>
        <w:t xml:space="preserve"> 工程设计出水水质标准（单位：mg/L）</w:t>
      </w:r>
    </w:p>
    <w:tbl>
      <w:tblPr>
        <w:tblStyle w:val="26"/>
        <w:tblpPr w:leftFromText="180" w:rightFromText="180" w:vertAnchor="text" w:horzAnchor="page" w:tblpX="1492" w:tblpY="91"/>
        <w:tblOverlap w:val="never"/>
        <w:tblW w:w="4963" w:type="pct"/>
        <w:tblInd w:w="0" w:type="dxa"/>
        <w:tblLayout w:type="autofit"/>
        <w:tblCellMar>
          <w:top w:w="0" w:type="dxa"/>
          <w:left w:w="0" w:type="dxa"/>
          <w:bottom w:w="0" w:type="dxa"/>
          <w:right w:w="0" w:type="dxa"/>
        </w:tblCellMar>
      </w:tblPr>
      <w:tblGrid>
        <w:gridCol w:w="1544"/>
        <w:gridCol w:w="1373"/>
        <w:gridCol w:w="1377"/>
        <w:gridCol w:w="1377"/>
        <w:gridCol w:w="1377"/>
        <w:gridCol w:w="1377"/>
        <w:gridCol w:w="855"/>
      </w:tblGrid>
      <w:tr w14:paraId="1DDCD2E5">
        <w:tblPrEx>
          <w:tblCellMar>
            <w:top w:w="0" w:type="dxa"/>
            <w:left w:w="0" w:type="dxa"/>
            <w:bottom w:w="0" w:type="dxa"/>
            <w:right w:w="0" w:type="dxa"/>
          </w:tblCellMar>
        </w:tblPrEx>
        <w:trPr>
          <w:trHeight w:val="858" w:hRule="atLeast"/>
        </w:trPr>
        <w:tc>
          <w:tcPr>
            <w:tcW w:w="832" w:type="pct"/>
            <w:tcBorders>
              <w:top w:val="single" w:color="000000" w:sz="4" w:space="0"/>
              <w:left w:val="single" w:color="000000" w:sz="4" w:space="0"/>
              <w:bottom w:val="single" w:color="000000" w:sz="4" w:space="0"/>
              <w:right w:val="single" w:color="000000" w:sz="4" w:space="0"/>
            </w:tcBorders>
            <w:vAlign w:val="center"/>
          </w:tcPr>
          <w:p w14:paraId="279B5B57">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COD</w:t>
            </w:r>
            <w:r>
              <w:rPr>
                <w:rFonts w:hint="eastAsia" w:asciiTheme="minorEastAsia" w:hAnsiTheme="minorEastAsia" w:eastAsiaTheme="minorEastAsia" w:cstheme="minorEastAsia"/>
                <w:color w:val="auto"/>
                <w:sz w:val="24"/>
                <w:szCs w:val="24"/>
                <w:vertAlign w:val="subscript"/>
              </w:rPr>
              <w:t>Cr</w:t>
            </w:r>
          </w:p>
          <w:p w14:paraId="463F4F38">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（mg/L）</w:t>
            </w:r>
          </w:p>
        </w:tc>
        <w:tc>
          <w:tcPr>
            <w:tcW w:w="740" w:type="pct"/>
            <w:tcBorders>
              <w:top w:val="single" w:color="000000" w:sz="4" w:space="0"/>
              <w:left w:val="single" w:color="000000" w:sz="4" w:space="0"/>
              <w:bottom w:val="single" w:color="000000" w:sz="4" w:space="0"/>
              <w:right w:val="single" w:color="000000" w:sz="4" w:space="0"/>
            </w:tcBorders>
            <w:vAlign w:val="center"/>
          </w:tcPr>
          <w:p w14:paraId="5851A6C8">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BOD</w:t>
            </w:r>
            <w:r>
              <w:rPr>
                <w:rFonts w:hint="eastAsia" w:asciiTheme="minorEastAsia" w:hAnsiTheme="minorEastAsia" w:eastAsiaTheme="minorEastAsia" w:cstheme="minorEastAsia"/>
                <w:color w:val="auto"/>
                <w:sz w:val="24"/>
                <w:szCs w:val="24"/>
                <w:vertAlign w:val="subscript"/>
              </w:rPr>
              <w:t>5</w:t>
            </w:r>
          </w:p>
          <w:p w14:paraId="1CB45815">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（mg/L）</w:t>
            </w:r>
          </w:p>
        </w:tc>
        <w:tc>
          <w:tcPr>
            <w:tcW w:w="742" w:type="pct"/>
            <w:tcBorders>
              <w:top w:val="single" w:color="000000" w:sz="4" w:space="0"/>
              <w:left w:val="single" w:color="000000" w:sz="4" w:space="0"/>
              <w:bottom w:val="single" w:color="000000" w:sz="4" w:space="0"/>
              <w:right w:val="single" w:color="000000" w:sz="4" w:space="0"/>
            </w:tcBorders>
            <w:vAlign w:val="center"/>
          </w:tcPr>
          <w:p w14:paraId="760D0699">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SS</w:t>
            </w:r>
          </w:p>
          <w:p w14:paraId="25040528">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（mg/L）</w:t>
            </w:r>
          </w:p>
        </w:tc>
        <w:tc>
          <w:tcPr>
            <w:tcW w:w="742" w:type="pct"/>
            <w:tcBorders>
              <w:top w:val="single" w:color="000000" w:sz="4" w:space="0"/>
              <w:left w:val="single" w:color="000000" w:sz="4" w:space="0"/>
              <w:bottom w:val="single" w:color="000000" w:sz="4" w:space="0"/>
              <w:right w:val="single" w:color="000000" w:sz="4" w:space="0"/>
            </w:tcBorders>
            <w:vAlign w:val="center"/>
          </w:tcPr>
          <w:p w14:paraId="34459C61">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NH</w:t>
            </w:r>
            <w:r>
              <w:rPr>
                <w:rFonts w:hint="eastAsia" w:asciiTheme="minorEastAsia" w:hAnsiTheme="minorEastAsia" w:eastAsiaTheme="minorEastAsia" w:cstheme="minorEastAsia"/>
                <w:color w:val="auto"/>
                <w:sz w:val="24"/>
                <w:szCs w:val="24"/>
                <w:vertAlign w:val="subscript"/>
              </w:rPr>
              <w:t>3</w:t>
            </w:r>
            <w:r>
              <w:rPr>
                <w:rFonts w:hint="eastAsia" w:asciiTheme="minorEastAsia" w:hAnsiTheme="minorEastAsia" w:eastAsiaTheme="minorEastAsia" w:cstheme="minorEastAsia"/>
                <w:color w:val="auto"/>
                <w:sz w:val="24"/>
                <w:szCs w:val="24"/>
              </w:rPr>
              <w:t>-N</w:t>
            </w:r>
          </w:p>
          <w:p w14:paraId="2CED4C06">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（mg/L）</w:t>
            </w:r>
          </w:p>
        </w:tc>
        <w:tc>
          <w:tcPr>
            <w:tcW w:w="742" w:type="pct"/>
            <w:tcBorders>
              <w:top w:val="single" w:color="000000" w:sz="4" w:space="0"/>
              <w:left w:val="single" w:color="000000" w:sz="4" w:space="0"/>
              <w:bottom w:val="single" w:color="000000" w:sz="4" w:space="0"/>
              <w:right w:val="single" w:color="000000" w:sz="4" w:space="0"/>
            </w:tcBorders>
            <w:vAlign w:val="center"/>
          </w:tcPr>
          <w:p w14:paraId="3AF04DB5">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TN</w:t>
            </w:r>
          </w:p>
          <w:p w14:paraId="74B57138">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（mg/L）</w:t>
            </w:r>
          </w:p>
        </w:tc>
        <w:tc>
          <w:tcPr>
            <w:tcW w:w="742" w:type="pct"/>
            <w:tcBorders>
              <w:top w:val="single" w:color="000000" w:sz="4" w:space="0"/>
              <w:left w:val="single" w:color="000000" w:sz="4" w:space="0"/>
              <w:bottom w:val="single" w:color="000000" w:sz="4" w:space="0"/>
              <w:right w:val="single" w:color="000000" w:sz="4" w:space="0"/>
            </w:tcBorders>
            <w:vAlign w:val="center"/>
          </w:tcPr>
          <w:p w14:paraId="2354973D">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TP</w:t>
            </w:r>
          </w:p>
          <w:p w14:paraId="721A0D53">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（mg/L）</w:t>
            </w:r>
          </w:p>
        </w:tc>
        <w:tc>
          <w:tcPr>
            <w:tcW w:w="457" w:type="pct"/>
            <w:tcBorders>
              <w:top w:val="single" w:color="000000" w:sz="4" w:space="0"/>
              <w:left w:val="single" w:color="000000" w:sz="4" w:space="0"/>
              <w:bottom w:val="single" w:color="000000" w:sz="4" w:space="0"/>
              <w:right w:val="single" w:color="000000" w:sz="4" w:space="0"/>
            </w:tcBorders>
            <w:vAlign w:val="center"/>
          </w:tcPr>
          <w:p w14:paraId="484281CB">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pH</w:t>
            </w:r>
          </w:p>
        </w:tc>
      </w:tr>
      <w:tr w14:paraId="207A959F">
        <w:tblPrEx>
          <w:tblCellMar>
            <w:top w:w="0" w:type="dxa"/>
            <w:left w:w="0" w:type="dxa"/>
            <w:bottom w:w="0" w:type="dxa"/>
            <w:right w:w="0" w:type="dxa"/>
          </w:tblCellMar>
        </w:tblPrEx>
        <w:trPr>
          <w:trHeight w:val="523" w:hRule="atLeast"/>
        </w:trPr>
        <w:tc>
          <w:tcPr>
            <w:tcW w:w="832" w:type="pct"/>
            <w:tcBorders>
              <w:top w:val="single" w:color="000000" w:sz="4" w:space="0"/>
              <w:left w:val="single" w:color="000000" w:sz="4" w:space="0"/>
              <w:bottom w:val="single" w:color="000000" w:sz="4" w:space="0"/>
              <w:right w:val="single" w:color="000000" w:sz="4" w:space="0"/>
            </w:tcBorders>
            <w:vAlign w:val="center"/>
          </w:tcPr>
          <w:p w14:paraId="0A0522BA">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35</w:t>
            </w:r>
          </w:p>
        </w:tc>
        <w:tc>
          <w:tcPr>
            <w:tcW w:w="740" w:type="pct"/>
            <w:tcBorders>
              <w:top w:val="single" w:color="000000" w:sz="4" w:space="0"/>
              <w:left w:val="single" w:color="000000" w:sz="4" w:space="0"/>
              <w:bottom w:val="single" w:color="000000" w:sz="4" w:space="0"/>
              <w:right w:val="single" w:color="000000" w:sz="4" w:space="0"/>
            </w:tcBorders>
            <w:vAlign w:val="center"/>
          </w:tcPr>
          <w:p w14:paraId="39FCB1C4">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742" w:type="pct"/>
            <w:tcBorders>
              <w:top w:val="single" w:color="000000" w:sz="4" w:space="0"/>
              <w:left w:val="single" w:color="000000" w:sz="4" w:space="0"/>
              <w:bottom w:val="single" w:color="000000" w:sz="4" w:space="0"/>
              <w:right w:val="single" w:color="000000" w:sz="4" w:space="0"/>
            </w:tcBorders>
            <w:vAlign w:val="center"/>
          </w:tcPr>
          <w:p w14:paraId="69008F4E">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742" w:type="pct"/>
            <w:tcBorders>
              <w:top w:val="single" w:color="000000" w:sz="4" w:space="0"/>
              <w:left w:val="single" w:color="000000" w:sz="4" w:space="0"/>
              <w:bottom w:val="single" w:color="000000" w:sz="4" w:space="0"/>
              <w:right w:val="single" w:color="000000" w:sz="4" w:space="0"/>
            </w:tcBorders>
            <w:vAlign w:val="center"/>
          </w:tcPr>
          <w:p w14:paraId="597C076B">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w:t>
            </w:r>
          </w:p>
        </w:tc>
        <w:tc>
          <w:tcPr>
            <w:tcW w:w="742" w:type="pct"/>
            <w:tcBorders>
              <w:top w:val="single" w:color="000000" w:sz="4" w:space="0"/>
              <w:left w:val="single" w:color="000000" w:sz="4" w:space="0"/>
              <w:bottom w:val="single" w:color="000000" w:sz="4" w:space="0"/>
              <w:right w:val="single" w:color="000000" w:sz="4" w:space="0"/>
            </w:tcBorders>
            <w:vAlign w:val="center"/>
          </w:tcPr>
          <w:p w14:paraId="1DE06F8D">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p>
        </w:tc>
        <w:tc>
          <w:tcPr>
            <w:tcW w:w="742" w:type="pct"/>
            <w:tcBorders>
              <w:top w:val="single" w:color="000000" w:sz="4" w:space="0"/>
              <w:left w:val="single" w:color="000000" w:sz="4" w:space="0"/>
              <w:bottom w:val="single" w:color="000000" w:sz="4" w:space="0"/>
              <w:right w:val="single" w:color="000000" w:sz="4" w:space="0"/>
            </w:tcBorders>
            <w:vAlign w:val="center"/>
          </w:tcPr>
          <w:p w14:paraId="3155928E">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≤0.3</w:t>
            </w:r>
          </w:p>
        </w:tc>
        <w:tc>
          <w:tcPr>
            <w:tcW w:w="457" w:type="pct"/>
            <w:tcBorders>
              <w:top w:val="single" w:color="000000" w:sz="4" w:space="0"/>
              <w:left w:val="single" w:color="000000" w:sz="4" w:space="0"/>
              <w:bottom w:val="single" w:color="000000" w:sz="4" w:space="0"/>
              <w:right w:val="single" w:color="000000" w:sz="4" w:space="0"/>
            </w:tcBorders>
            <w:vAlign w:val="center"/>
          </w:tcPr>
          <w:p w14:paraId="440BB6A3">
            <w:pPr>
              <w:pStyle w:val="68"/>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6～9</w:t>
            </w:r>
          </w:p>
        </w:tc>
      </w:tr>
      <w:tr w14:paraId="574DAE9A">
        <w:tblPrEx>
          <w:tblCellMar>
            <w:top w:w="0" w:type="dxa"/>
            <w:left w:w="0" w:type="dxa"/>
            <w:bottom w:w="0" w:type="dxa"/>
            <w:right w:w="0" w:type="dxa"/>
          </w:tblCellMar>
        </w:tblPrEx>
        <w:trPr>
          <w:trHeight w:val="1352"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300408F1">
            <w:pPr>
              <w:pStyle w:val="6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0" w:firstLineChars="100"/>
              <w:jc w:val="both"/>
              <w:textAlignment w:val="auto"/>
              <w:outlineLvl w:val="9"/>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注：</w:t>
            </w:r>
          </w:p>
          <w:p w14:paraId="1EF5D52D">
            <w:pPr>
              <w:pStyle w:val="6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0" w:firstLineChars="100"/>
              <w:jc w:val="both"/>
              <w:textAlignment w:val="auto"/>
              <w:outlineLvl w:val="9"/>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lang w:val="en-US" w:eastAsia="zh-CN"/>
              </w:rPr>
              <w:t>1.</w:t>
            </w:r>
            <w:r>
              <w:rPr>
                <w:rFonts w:hint="eastAsia" w:asciiTheme="minorEastAsia" w:hAnsiTheme="minorEastAsia" w:eastAsiaTheme="minorEastAsia" w:cstheme="minorEastAsia"/>
                <w:snapToGrid w:val="0"/>
                <w:color w:val="auto"/>
                <w:sz w:val="24"/>
                <w:szCs w:val="24"/>
              </w:rPr>
              <w:t>括号内数值为每年11月1日至次年3月31日执行。</w:t>
            </w:r>
          </w:p>
          <w:p w14:paraId="7ECD57E3">
            <w:pPr>
              <w:pStyle w:val="6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4" w:firstLineChars="100"/>
              <w:jc w:val="left"/>
              <w:textAlignment w:val="auto"/>
              <w:outlineLvl w:val="9"/>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color w:val="auto"/>
                <w:spacing w:val="2"/>
                <w:sz w:val="24"/>
                <w:szCs w:val="24"/>
                <w:lang w:val="en-US" w:eastAsia="zh-CN"/>
              </w:rPr>
              <w:t>2.COD</w:t>
            </w:r>
            <w:r>
              <w:rPr>
                <w:rFonts w:hint="eastAsia" w:asciiTheme="minorEastAsia" w:hAnsiTheme="minorEastAsia" w:eastAsiaTheme="minorEastAsia" w:cstheme="minorEastAsia"/>
                <w:color w:val="auto"/>
                <w:sz w:val="24"/>
                <w:szCs w:val="24"/>
                <w:vertAlign w:val="subscript"/>
              </w:rPr>
              <w:t>Cr</w:t>
            </w:r>
            <w:r>
              <w:rPr>
                <w:rFonts w:hint="eastAsia" w:asciiTheme="minorEastAsia" w:hAnsiTheme="minorEastAsia" w:eastAsiaTheme="minorEastAsia" w:cstheme="minorEastAsia"/>
                <w:color w:val="auto"/>
                <w:spacing w:val="2"/>
                <w:sz w:val="24"/>
                <w:szCs w:val="24"/>
                <w:lang w:val="en-US" w:eastAsia="zh-CN"/>
              </w:rPr>
              <w:t>、TN依据《浦江县四座污水处理厂PPP项目特许经营协议》签订的出水指标执行。</w:t>
            </w:r>
          </w:p>
        </w:tc>
      </w:tr>
    </w:tbl>
    <w:p w14:paraId="491AD8E9">
      <w:pPr>
        <w:keepNext w:val="0"/>
        <w:keepLines w:val="0"/>
        <w:pageBreakBefore w:val="0"/>
        <w:kinsoku/>
        <w:wordWrap/>
        <w:overflowPunct/>
        <w:topLinePunct w:val="0"/>
        <w:autoSpaceDN/>
        <w:bidi w:val="0"/>
        <w:adjustRightInd w:val="0"/>
        <w:snapToGrid w:val="0"/>
        <w:spacing w:line="360" w:lineRule="auto"/>
        <w:outlineLvl w:val="9"/>
        <w:rPr>
          <w:rFonts w:hint="eastAsia" w:asciiTheme="minorEastAsia" w:hAnsiTheme="minorEastAsia" w:eastAsiaTheme="minorEastAsia" w:cstheme="minorEastAsia"/>
          <w:b/>
          <w:color w:val="auto"/>
          <w:sz w:val="24"/>
          <w:lang w:val="en-US" w:eastAsia="zh-CN"/>
        </w:rPr>
      </w:pPr>
    </w:p>
    <w:p w14:paraId="53D785E4">
      <w:pPr>
        <w:keepNext w:val="0"/>
        <w:keepLines w:val="0"/>
        <w:pageBreakBefore w:val="0"/>
        <w:kinsoku/>
        <w:wordWrap/>
        <w:overflowPunct/>
        <w:topLinePunct w:val="0"/>
        <w:autoSpaceDN/>
        <w:bidi w:val="0"/>
        <w:adjustRightInd w:val="0"/>
        <w:snapToGrid w:val="0"/>
        <w:spacing w:line="360" w:lineRule="auto"/>
        <w:outlineLvl w:val="9"/>
        <w:rPr>
          <w:rFonts w:hint="default"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lang w:val="en-US" w:eastAsia="zh-CN"/>
        </w:rPr>
        <w:t>4.电气系统技术要求</w:t>
      </w:r>
    </w:p>
    <w:p w14:paraId="43257130">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4.1用电负荷</w:t>
      </w:r>
    </w:p>
    <w:p w14:paraId="6BF8A4F7">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根据需要系数法对本装置供电范围内的负荷进行计算，0.4kV用电设备总装机负荷为1021.97kW，计算有功功率为 529.9kW，视在功率为 584.9kVA。</w:t>
      </w:r>
    </w:p>
    <w:p w14:paraId="317F8A76">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4.2负荷等级</w:t>
      </w:r>
    </w:p>
    <w:p w14:paraId="09E82170">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根据《供配电系统设计规范》（GB50052-2009）中对负荷等级的划分，本装置用电负荷大多为二级负荷；除二级负荷以外，其它工艺配套的辅助用电和维修用电负荷等属于三级负荷。</w:t>
      </w:r>
    </w:p>
    <w:p w14:paraId="23E3164B">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20" w:name="_Toc360117306"/>
      <w:r>
        <w:rPr>
          <w:rFonts w:hint="eastAsia" w:asciiTheme="minorEastAsia" w:hAnsiTheme="minorEastAsia" w:eastAsiaTheme="minorEastAsia" w:cstheme="minorEastAsia"/>
          <w:bCs w:val="0"/>
          <w:color w:val="auto"/>
          <w:kern w:val="0"/>
          <w:sz w:val="24"/>
          <w:szCs w:val="20"/>
          <w:lang w:val="en-US" w:eastAsia="zh-CN"/>
        </w:rPr>
        <w:t>4.3供电电压</w:t>
      </w:r>
      <w:bookmarkEnd w:id="20"/>
    </w:p>
    <w:p w14:paraId="299861E0">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正常运行情况下，系统电压按下列偏差允许值（额定电压的百分数）进行验算：</w:t>
      </w:r>
    </w:p>
    <w:p w14:paraId="2775E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（1）变压器电压等级</w:t>
      </w:r>
    </w:p>
    <w:p w14:paraId="78DC4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10KV/0.4KV</w:t>
      </w:r>
    </w:p>
    <w:p w14:paraId="47249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（2）电源电压</w:t>
      </w:r>
    </w:p>
    <w:p w14:paraId="42DF4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380 V±10 ％,50 Hz±0.5 Hz</w:t>
      </w:r>
    </w:p>
    <w:p w14:paraId="7B2F2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（3）控制及信号电源：</w:t>
      </w:r>
    </w:p>
    <w:p w14:paraId="3FFE7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低压开关柜：220V A.C</w:t>
      </w:r>
    </w:p>
    <w:p w14:paraId="01616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（4）仪表和通信电源：</w:t>
      </w:r>
    </w:p>
    <w:p w14:paraId="44490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正常：220V A.C/50Hz、24VD.C</w:t>
      </w:r>
    </w:p>
    <w:p w14:paraId="49D36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UPS输出：220V A.C/50Hz</w:t>
      </w:r>
    </w:p>
    <w:p w14:paraId="1C939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（5）照明电源：</w:t>
      </w:r>
    </w:p>
    <w:p w14:paraId="57C52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正常：220V A.C/50Hz</w:t>
      </w:r>
    </w:p>
    <w:p w14:paraId="623A0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（6）检修电源：</w:t>
      </w:r>
    </w:p>
    <w:p w14:paraId="17CB6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380V A.C/ 50Hz、220V A.C/50Hz</w:t>
      </w:r>
    </w:p>
    <w:p w14:paraId="4CE9C80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Cs w:val="0"/>
          <w:color w:val="auto"/>
          <w:kern w:val="0"/>
          <w:sz w:val="24"/>
          <w:szCs w:val="20"/>
          <w:lang w:val="en-US" w:eastAsia="zh-CN"/>
        </w:rPr>
      </w:pPr>
      <w:bookmarkStart w:id="21" w:name="_Toc360117307"/>
      <w:r>
        <w:rPr>
          <w:rFonts w:hint="eastAsia" w:asciiTheme="minorEastAsia" w:hAnsiTheme="minorEastAsia" w:eastAsiaTheme="minorEastAsia" w:cstheme="minorEastAsia"/>
          <w:bCs w:val="0"/>
          <w:color w:val="auto"/>
          <w:kern w:val="0"/>
          <w:sz w:val="24"/>
          <w:szCs w:val="20"/>
          <w:lang w:val="en-US" w:eastAsia="zh-CN"/>
        </w:rPr>
        <w:t>4.4供配电方案说明</w:t>
      </w:r>
      <w:bookmarkEnd w:id="21"/>
    </w:p>
    <w:p w14:paraId="6795E4A3">
      <w:pPr>
        <w:keepNext w:val="0"/>
        <w:keepLines w:val="0"/>
        <w:pageBreakBefore w:val="0"/>
        <w:kinsoku/>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kern w:val="0"/>
          <w:sz w:val="24"/>
          <w:szCs w:val="20"/>
          <w:lang w:val="en-US" w:eastAsia="zh-CN"/>
        </w:rPr>
      </w:pPr>
      <w:r>
        <w:rPr>
          <w:rFonts w:hint="eastAsia" w:asciiTheme="minorEastAsia" w:hAnsiTheme="minorEastAsia" w:eastAsiaTheme="minorEastAsia" w:cstheme="minorEastAsia"/>
          <w:b/>
          <w:bCs/>
          <w:color w:val="auto"/>
          <w:kern w:val="0"/>
          <w:sz w:val="24"/>
          <w:szCs w:val="20"/>
          <w:lang w:val="en-US" w:eastAsia="zh-CN"/>
        </w:rPr>
        <w:t>本次工程高压电源分别取至原高压配电室两路电源（新增高压出线柜），设计应符合国家标准。电源电缆选用YJV22-15/8.7KV铠装电力电缆，10KV电缆具体规格根据最终电气设计的变压器容量大小而定。高压部分不在本次招标范围，本次招标范围内变压器详见清单。</w:t>
      </w:r>
    </w:p>
    <w:p w14:paraId="1D136368">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10KV高压配电部分新增两个出线柜2AH1和2AH2，柜体断路器容量能负载630KVA变压器运行，并根据实际情况对PT柜、计量柜、进线柜进行复核，若无法满足需求，需改造使其能满足进线容量的扩容。复核现有高压进线电缆能否满足扩容要求，若不能满足，则需更换高压进线电缆，本次改造需拆除值班室隔墙，将值班室改造为高配间，原高压柜AH1、AH2左移增加出线柜2AH1、2AH2,并更换原母排使其能满足使用需求。</w:t>
      </w:r>
    </w:p>
    <w:p w14:paraId="6BD43AB8">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2）由于污水厂低压变配电所空间有限</w:t>
      </w:r>
      <w:r>
        <w:rPr>
          <w:rFonts w:hint="eastAsia" w:asciiTheme="minorEastAsia" w:hAnsiTheme="minorEastAsia" w:eastAsiaTheme="minorEastAsia" w:cstheme="minorEastAsia"/>
          <w:bCs w:val="0"/>
          <w:color w:val="auto"/>
          <w:kern w:val="0"/>
          <w:sz w:val="24"/>
          <w:szCs w:val="20"/>
          <w:highlight w:val="none"/>
          <w:lang w:val="en-US" w:eastAsia="zh-CN"/>
        </w:rPr>
        <w:t>，需新建一座低压配电室（土建配套）</w:t>
      </w:r>
      <w:r>
        <w:rPr>
          <w:rFonts w:hint="eastAsia" w:asciiTheme="minorEastAsia" w:hAnsiTheme="minorEastAsia" w:eastAsiaTheme="minorEastAsia" w:cstheme="minorEastAsia"/>
          <w:bCs w:val="0"/>
          <w:color w:val="auto"/>
          <w:kern w:val="0"/>
          <w:sz w:val="24"/>
          <w:szCs w:val="20"/>
          <w:lang w:val="en-US" w:eastAsia="zh-CN"/>
        </w:rPr>
        <w:t>。在原有的低压配电室旁边新增一间低压配电间，此低压配电间配电系统独立给此次技改项目新增系统设备进行独立供电，新增两台变压器，低压侧采用单母线分段，设置联络柜及互投装置，任何情况下只能合其中两个开关。断路器采用抽出式，框架电流1250A。采用低压集中自动补偿方式，设置电容补偿柜（静态补偿）。</w:t>
      </w:r>
    </w:p>
    <w:p w14:paraId="0EB5583B">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微软雅黑" w:hAnsi="微软雅黑" w:eastAsia="微软雅黑" w:cs="微软雅黑"/>
          <w:color w:val="auto"/>
        </w:rPr>
        <w:t>▲</w:t>
      </w:r>
      <w:r>
        <w:rPr>
          <w:rFonts w:hint="eastAsia" w:asciiTheme="minorEastAsia" w:hAnsiTheme="minorEastAsia" w:eastAsiaTheme="minorEastAsia" w:cstheme="minorEastAsia"/>
          <w:bCs w:val="0"/>
          <w:color w:val="auto"/>
          <w:kern w:val="0"/>
          <w:sz w:val="24"/>
          <w:szCs w:val="20"/>
          <w:lang w:val="en-US" w:eastAsia="zh-CN"/>
        </w:rPr>
        <w:t>3)低压配电柜为MNS柜，选用标准型控制柜，喷塑处理，板厚度2.0mm以上，防护等级为IP31.内部各工作单元之间通过金属挡板或相当的材料隔离，在其它单元带电的情况下能更换和改接电缆。所有的辅助电路以插接件连接。相同型号的单元不需更改接线就可互换。每个插件或抽屉单元上配有机械或电子连锁装置，每个抽屉式单元有防止意外合闸的措施。为防止腐蚀盘柜及控制箱控制线采用镀锡阻燃软芯电缆，禁止使用裸铜产品。</w:t>
      </w:r>
    </w:p>
    <w:p w14:paraId="6457C7EA">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4)各工艺段设备配套现场动力配电柜、箱（含成套设备配电柜、箱）应按工艺要求配置，各控制回路应能满足PLC远程控制的需要，各控制回路均应接受PLC开、停命令，每台电机的运行、故障及手自动信号等均应输送给PLC系统。</w:t>
      </w:r>
    </w:p>
    <w:p w14:paraId="30BEEB9C">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微软雅黑" w:hAnsi="微软雅黑" w:eastAsia="微软雅黑" w:cs="微软雅黑"/>
          <w:color w:val="auto"/>
        </w:rPr>
        <w:t>▲</w:t>
      </w:r>
      <w:r>
        <w:rPr>
          <w:rFonts w:hint="eastAsia" w:asciiTheme="minorEastAsia" w:hAnsiTheme="minorEastAsia" w:eastAsiaTheme="minorEastAsia" w:cstheme="minorEastAsia"/>
          <w:bCs w:val="0"/>
          <w:color w:val="auto"/>
          <w:kern w:val="0"/>
          <w:sz w:val="24"/>
          <w:szCs w:val="20"/>
          <w:lang w:val="en-US" w:eastAsia="zh-CN"/>
        </w:rPr>
        <w:t>5）现场各工艺段现场配电柜、箱材质均用304不锈钢，柜子高*宽≤800*600材质厚度不小于1.5mm；柜子高*宽＞800*600柜子材质不小于2.0mm。防护等级均为IP54。</w:t>
      </w:r>
    </w:p>
    <w:p w14:paraId="1B3DF1F6">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6）高压开关柜下进、下出的接线方式，低压配电柜采用下进、下出的接线方式。</w:t>
      </w:r>
    </w:p>
    <w:p w14:paraId="4D5EFA4A">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7）电气系统根据规范及设计采用桥架或者电缆沟，桥架采用热镀锌处理梯式桥架。动力电缆与通信电缆必须分开敷设，桥架分双层，控制电缆放下层，动力电缆放上层；各电动机、照明箱、检修箱等设备的入口电缆，采用电缆软管保护电缆支架、桥架敷设专用接地线，对于震荡的场所，与固定装置连接处设置减震线圈；电缆填充率符合相关标准规范的规定。桥架之间需做静电跨接处理。桥架、电缆竖井及支架、螺栓等采用优质热镀锌材料，电缆桥架具有可靠的电气连接并接地。主干线电缆沿电缆沟或主桥架敷设，入户后穿镀锌钢管，道路照明电缆直埋地敷设，埋深不小于室外地坪下0.7米，辅助建筑室内（设备间、配电间等）电力及照明线路均采用BV-0.5KV塑料绝缘铜芯导线穿金属管或非金属管敷设，所有电缆沟进出口、预留孔洞等待电缆、导线敷设完成后均做防火封堵。</w:t>
      </w:r>
    </w:p>
    <w:p w14:paraId="5382FB4B">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8）根据工艺要求，大容量设备生产用电采用放射式供电，其它电气设备采用树干式或树干式和放射式相结合的供电方式。</w:t>
      </w:r>
    </w:p>
    <w:p w14:paraId="0F94A455">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▲9）由于此次改造作业区域覆盖原有部分电缆沟区域，因此本次改造涉及原系统现场用电设备电缆迁移工作内容，电缆迁移过程中按照业主要求，污水厂</w:t>
      </w:r>
      <w:r>
        <w:rPr>
          <w:rFonts w:hint="eastAsia" w:asciiTheme="minorEastAsia" w:hAnsiTheme="minorEastAsia" w:eastAsiaTheme="minorEastAsia" w:cstheme="minorEastAsia"/>
          <w:b/>
          <w:bCs/>
          <w:color w:val="auto"/>
          <w:kern w:val="0"/>
          <w:sz w:val="24"/>
          <w:szCs w:val="20"/>
          <w:lang w:val="en-US" w:eastAsia="zh-CN"/>
        </w:rPr>
        <w:t>不能停产</w:t>
      </w:r>
      <w:r>
        <w:rPr>
          <w:rFonts w:hint="eastAsia" w:asciiTheme="minorEastAsia" w:hAnsiTheme="minorEastAsia" w:eastAsiaTheme="minorEastAsia" w:cstheme="minorEastAsia"/>
          <w:bCs w:val="0"/>
          <w:color w:val="auto"/>
          <w:kern w:val="0"/>
          <w:sz w:val="24"/>
          <w:szCs w:val="20"/>
          <w:lang w:val="en-US" w:eastAsia="zh-CN"/>
        </w:rPr>
        <w:t>，不能影响原系统的正常运行，对于需要进行电缆迁移的电设备提前做好准备，逐个实施。实施前需根据现场情况对所需要迁移的电缆进行梳理和统计。另外用电设备电缆迁移过程中施工方需考虑好所需的电缆和其它材料，必须在施工之前保证这部分的电缆到达施工现场。</w:t>
      </w:r>
    </w:p>
    <w:p w14:paraId="1458E739">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10）此次改造项目部分系统或设备需要整体迁移，中标方需要核算相关设备的所有动力电缆及控制电缆数量，根据要求提供相关电缆及安装材料。</w:t>
      </w:r>
    </w:p>
    <w:p w14:paraId="63CA4E47">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11）原除臭系统整体搬迁至水厂西南角1#初沉池旁边，对于系统配电及控制电缆进线更换。另外需要针对原石灰料仓电控柜改造、改造内容中包含电缆材料，施工及相关调试工作。</w:t>
      </w:r>
    </w:p>
    <w:p w14:paraId="0355E6C0">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12）新增石灰投加系统、隔膜板框压滤机、活性炭投加系统等成套设备，成套设备集成电气控制系统，通过Modbus RTU通讯方式和膜系统PLC进行通讯。</w:t>
      </w:r>
    </w:p>
    <w:p w14:paraId="3A53248A">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13）预处理区域、生化池/MBR池/水解酸化池及加药间等系统在现场均设置配电柜，由低压系统给相关配电柜提供一路电源，现场配电柜则负责附近区域内电气设备供电及相关控制。</w:t>
      </w:r>
    </w:p>
    <w:p w14:paraId="2CF890B5">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微软雅黑" w:hAnsi="微软雅黑" w:eastAsia="微软雅黑" w:cs="微软雅黑"/>
          <w:color w:val="auto"/>
        </w:rPr>
        <w:t>▲</w:t>
      </w:r>
      <w:r>
        <w:rPr>
          <w:rFonts w:hint="eastAsia" w:asciiTheme="minorEastAsia" w:hAnsiTheme="minorEastAsia" w:eastAsiaTheme="minorEastAsia" w:cstheme="minorEastAsia"/>
          <w:bCs w:val="0"/>
          <w:color w:val="auto"/>
          <w:kern w:val="0"/>
          <w:sz w:val="24"/>
          <w:szCs w:val="20"/>
          <w:lang w:val="en-US" w:eastAsia="zh-CN"/>
        </w:rPr>
        <w:t>14）变频器技术说明</w:t>
      </w:r>
    </w:p>
    <w:p w14:paraId="7ABA40AA">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变频器柜根据现场情况组柜安装在设备附近，变频器的选用符合招标文件要求。</w:t>
      </w:r>
    </w:p>
    <w:p w14:paraId="32C99D50">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微软雅黑" w:hAnsi="微软雅黑" w:eastAsia="微软雅黑" w:cs="微软雅黑"/>
          <w:color w:val="auto"/>
        </w:rPr>
        <w:t>▲</w:t>
      </w:r>
      <w:r>
        <w:rPr>
          <w:rFonts w:hint="eastAsia" w:asciiTheme="minorEastAsia" w:hAnsiTheme="minorEastAsia" w:eastAsiaTheme="minorEastAsia" w:cstheme="minorEastAsia"/>
          <w:bCs w:val="0"/>
          <w:color w:val="auto"/>
          <w:kern w:val="0"/>
          <w:sz w:val="24"/>
          <w:szCs w:val="20"/>
          <w:lang w:val="en-US" w:eastAsia="zh-CN"/>
        </w:rPr>
        <w:t>4.5电缆的选择说明</w:t>
      </w:r>
    </w:p>
    <w:p w14:paraId="4D4DD5ED">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高压电缆采用ZC-YJV22-12KV阻燃交联聚乙烯绝缘钢带铠装聚氯乙烯护套铜芯电力电缆，电源引入直埋敷设，低压电缆采用ZC-YJV-1KV阻燃聚乙烯绝缘、聚氯乙烯护套铜芯电力电缆，控制电缆选用ZC-KVVRP铜芯聚氯乙烯绝缘聚氯乙烯护套编织屏蔽阻燃C类控制软</w:t>
      </w:r>
      <w:r>
        <w:rPr>
          <w:rFonts w:hint="eastAsia" w:asciiTheme="minorEastAsia" w:hAnsiTheme="minorEastAsia" w:eastAsiaTheme="minorEastAsia" w:cstheme="minorEastAsia"/>
          <w:bCs w:val="0"/>
          <w:color w:val="auto"/>
          <w:kern w:val="0"/>
          <w:sz w:val="24"/>
          <w:szCs w:val="20"/>
          <w:lang w:val="en-US" w:eastAsia="zh-CN"/>
        </w:rPr>
        <w:fldChar w:fldCharType="begin"/>
      </w:r>
      <w:r>
        <w:rPr>
          <w:rFonts w:hint="eastAsia" w:asciiTheme="minorEastAsia" w:hAnsiTheme="minorEastAsia" w:eastAsiaTheme="minorEastAsia" w:cstheme="minorEastAsia"/>
          <w:bCs w:val="0"/>
          <w:color w:val="auto"/>
          <w:kern w:val="0"/>
          <w:sz w:val="24"/>
          <w:szCs w:val="20"/>
          <w:lang w:val="en-US" w:eastAsia="zh-CN"/>
        </w:rPr>
        <w:instrText xml:space="preserve"> HYPERLINK "https://www.cjdljt.com/products/" </w:instrText>
      </w:r>
      <w:r>
        <w:rPr>
          <w:rFonts w:hint="eastAsia" w:asciiTheme="minorEastAsia" w:hAnsiTheme="minorEastAsia" w:eastAsiaTheme="minorEastAsia" w:cstheme="minorEastAsia"/>
          <w:bCs w:val="0"/>
          <w:color w:val="auto"/>
          <w:kern w:val="0"/>
          <w:sz w:val="24"/>
          <w:szCs w:val="20"/>
          <w:lang w:val="en-US" w:eastAsia="zh-CN"/>
        </w:rPr>
        <w:fldChar w:fldCharType="separate"/>
      </w:r>
      <w:r>
        <w:rPr>
          <w:rFonts w:hint="eastAsia" w:asciiTheme="minorEastAsia" w:hAnsiTheme="minorEastAsia" w:eastAsiaTheme="minorEastAsia" w:cstheme="minorEastAsia"/>
          <w:bCs w:val="0"/>
          <w:color w:val="auto"/>
          <w:kern w:val="0"/>
          <w:sz w:val="24"/>
          <w:szCs w:val="20"/>
          <w:lang w:val="en-US" w:eastAsia="zh-CN"/>
        </w:rPr>
        <w:t>电缆</w:t>
      </w:r>
      <w:r>
        <w:rPr>
          <w:rFonts w:hint="eastAsia" w:asciiTheme="minorEastAsia" w:hAnsiTheme="minorEastAsia" w:eastAsiaTheme="minorEastAsia" w:cstheme="minorEastAsia"/>
          <w:bCs w:val="0"/>
          <w:color w:val="auto"/>
          <w:kern w:val="0"/>
          <w:sz w:val="24"/>
          <w:szCs w:val="20"/>
          <w:lang w:val="en-US" w:eastAsia="zh-CN"/>
        </w:rPr>
        <w:fldChar w:fldCharType="end"/>
      </w:r>
      <w:r>
        <w:rPr>
          <w:rFonts w:hint="eastAsia" w:asciiTheme="minorEastAsia" w:hAnsiTheme="minorEastAsia" w:eastAsiaTheme="minorEastAsia" w:cstheme="minorEastAsia"/>
          <w:bCs w:val="0"/>
          <w:color w:val="auto"/>
          <w:kern w:val="0"/>
          <w:sz w:val="24"/>
          <w:szCs w:val="20"/>
          <w:lang w:val="en-US" w:eastAsia="zh-CN"/>
        </w:rPr>
        <w:t>。信号回路电缆采用ZC-DJYPVP阻燃聚乙烯绝缘对绞组铜丝分屏蔽及总屏蔽聚氯乙烯护套计算机电缆。电缆干线在电缆沟内或电缆桥架内敷设，支线穿镀锌钢管敷设。</w:t>
      </w:r>
    </w:p>
    <w:p w14:paraId="0F2CF9C4">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电缆的选择参照国标《电力工程电缆设计规范》（GB50217-2007）的相关规定。电缆截面的选择按允许载流量选择，并满足允许温升、电压损失、电缆绝缘水平和机械强度等要求。</w:t>
      </w:r>
    </w:p>
    <w:p w14:paraId="0B681957">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22" w:name="_Toc171823090"/>
      <w:bookmarkStart w:id="23" w:name="_Toc249714891"/>
      <w:bookmarkStart w:id="24" w:name="_Toc326153154"/>
      <w:bookmarkStart w:id="25" w:name="_Toc185489649"/>
      <w:r>
        <w:rPr>
          <w:rFonts w:hint="eastAsia" w:asciiTheme="minorEastAsia" w:hAnsiTheme="minorEastAsia" w:eastAsiaTheme="minorEastAsia" w:cstheme="minorEastAsia"/>
          <w:bCs w:val="0"/>
          <w:color w:val="auto"/>
          <w:kern w:val="0"/>
          <w:sz w:val="24"/>
          <w:szCs w:val="20"/>
          <w:lang w:val="en-US" w:eastAsia="zh-CN"/>
        </w:rPr>
        <w:t>4.6电气设备防护等级</w:t>
      </w:r>
    </w:p>
    <w:p w14:paraId="23593677">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电气设备防护等级根据GB4208-2008、GB/T4942.1-2006等标准规范来确定。</w:t>
      </w:r>
    </w:p>
    <w:p w14:paraId="43E91457">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电气设备的布置及选型应根据工艺装置的需要布置分为户内及户外，危险爆炸区域及非危险区域、腐蚀环境及普通环境，相应环境选用与之对应的电气设备：</w:t>
      </w:r>
    </w:p>
    <w:p w14:paraId="1D6A86E6">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（1）普通户内环境普通电气设备IP41；</w:t>
      </w:r>
    </w:p>
    <w:p w14:paraId="4EBBBC76">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（2）普通户外环境户外防潮电气设备IP55。</w:t>
      </w:r>
    </w:p>
    <w:bookmarkEnd w:id="22"/>
    <w:bookmarkEnd w:id="23"/>
    <w:bookmarkEnd w:id="24"/>
    <w:bookmarkEnd w:id="25"/>
    <w:p w14:paraId="5CE653C7">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26" w:name="_Toc384311964"/>
      <w:bookmarkStart w:id="27" w:name="_Toc468784385"/>
      <w:bookmarkStart w:id="28" w:name="_Toc360117311"/>
      <w:bookmarkStart w:id="29" w:name="_Toc470621252"/>
      <w:r>
        <w:rPr>
          <w:rFonts w:hint="eastAsia" w:asciiTheme="minorEastAsia" w:hAnsiTheme="minorEastAsia" w:eastAsiaTheme="minorEastAsia" w:cstheme="minorEastAsia"/>
          <w:bCs w:val="0"/>
          <w:color w:val="auto"/>
          <w:kern w:val="0"/>
          <w:sz w:val="24"/>
          <w:szCs w:val="20"/>
          <w:lang w:val="en-US" w:eastAsia="zh-CN"/>
        </w:rPr>
        <w:t>4.7电缆线路敷设</w:t>
      </w:r>
      <w:bookmarkEnd w:id="26"/>
      <w:bookmarkEnd w:id="27"/>
      <w:bookmarkEnd w:id="28"/>
      <w:bookmarkEnd w:id="29"/>
    </w:p>
    <w:p w14:paraId="67870DA5">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（1）电缆敷设按国家标准GB50217-2007和相关的行业标准进行设计，爆炸危险环境的电缆敷设严格执行国家标准GB50058-92。</w:t>
      </w:r>
    </w:p>
    <w:p w14:paraId="2788D3B1">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（2）电缆干线在电缆沟内或电缆桥架内敷设，支线穿镀锌钢管敷设。</w:t>
      </w:r>
    </w:p>
    <w:p w14:paraId="1209E4D9">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30" w:name="_Toc470621253"/>
      <w:bookmarkStart w:id="31" w:name="_Toc468784386"/>
      <w:bookmarkStart w:id="32" w:name="_Toc360117312"/>
      <w:bookmarkStart w:id="33" w:name="_Toc384311966"/>
      <w:r>
        <w:rPr>
          <w:rFonts w:hint="eastAsia" w:asciiTheme="minorEastAsia" w:hAnsiTheme="minorEastAsia" w:eastAsiaTheme="minorEastAsia" w:cstheme="minorEastAsia"/>
          <w:bCs w:val="0"/>
          <w:color w:val="auto"/>
          <w:kern w:val="0"/>
          <w:sz w:val="24"/>
          <w:szCs w:val="20"/>
          <w:lang w:val="en-US" w:eastAsia="zh-CN"/>
        </w:rPr>
        <w:t>4.8控制方式的设置原则</w:t>
      </w:r>
      <w:bookmarkEnd w:id="30"/>
      <w:bookmarkEnd w:id="31"/>
      <w:bookmarkEnd w:id="32"/>
      <w:bookmarkEnd w:id="33"/>
    </w:p>
    <w:p w14:paraId="760B2D37">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微软雅黑" w:hAnsi="微软雅黑" w:eastAsia="微软雅黑" w:cs="微软雅黑"/>
          <w:color w:val="auto"/>
        </w:rPr>
        <w:t>▲</w:t>
      </w:r>
      <w:r>
        <w:rPr>
          <w:rFonts w:hint="eastAsia" w:asciiTheme="minorEastAsia" w:hAnsiTheme="minorEastAsia" w:eastAsiaTheme="minorEastAsia" w:cstheme="minorEastAsia"/>
          <w:bCs w:val="0"/>
          <w:color w:val="auto"/>
          <w:kern w:val="0"/>
          <w:sz w:val="24"/>
          <w:szCs w:val="20"/>
          <w:lang w:val="en-US" w:eastAsia="zh-CN"/>
        </w:rPr>
        <w:t>（1）电动机状态信号及故障信号等，采用硬电缆连接至PLC；</w:t>
      </w:r>
    </w:p>
    <w:p w14:paraId="5F7E0C76">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2）本装置系统单独在新增配电房设立控制站，通过光纤将系统数据上传至总控制室，控制室通过操作站可以对电动机（仅需要现场手动设备除外）进行起动、停止控制，且在操作屏上显示电机运行、故障状态；现场设操作柱或控制柜（箱），可在就地对电动机进行启停操作；</w:t>
      </w:r>
    </w:p>
    <w:p w14:paraId="0B19FDD5">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（3）电机的就地控制设备安装在靠近电动机便于操作和观察的地方。</w:t>
      </w:r>
    </w:p>
    <w:p w14:paraId="52DE8E96">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34" w:name="_Toc384311967"/>
      <w:bookmarkStart w:id="35" w:name="_Toc360117313"/>
      <w:bookmarkStart w:id="36" w:name="_Toc468784387"/>
      <w:bookmarkStart w:id="37" w:name="_Toc470621254"/>
      <w:r>
        <w:rPr>
          <w:rFonts w:hint="eastAsia" w:asciiTheme="minorEastAsia" w:hAnsiTheme="minorEastAsia" w:eastAsiaTheme="minorEastAsia" w:cstheme="minorEastAsia"/>
          <w:bCs w:val="0"/>
          <w:color w:val="auto"/>
          <w:kern w:val="0"/>
          <w:sz w:val="24"/>
          <w:szCs w:val="20"/>
          <w:lang w:val="en-US" w:eastAsia="zh-CN"/>
        </w:rPr>
        <w:t>4.9检修系统说明</w:t>
      </w:r>
      <w:bookmarkEnd w:id="34"/>
      <w:bookmarkEnd w:id="35"/>
      <w:bookmarkEnd w:id="36"/>
      <w:bookmarkEnd w:id="37"/>
    </w:p>
    <w:p w14:paraId="7F519F32">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bookmarkStart w:id="38" w:name="_Toc360117314"/>
      <w:r>
        <w:rPr>
          <w:rFonts w:hint="eastAsia" w:asciiTheme="minorEastAsia" w:hAnsiTheme="minorEastAsia" w:eastAsiaTheme="minorEastAsia" w:cstheme="minorEastAsia"/>
          <w:bCs w:val="0"/>
          <w:color w:val="auto"/>
          <w:kern w:val="0"/>
          <w:sz w:val="24"/>
          <w:szCs w:val="20"/>
          <w:lang w:val="en-US" w:eastAsia="zh-CN"/>
        </w:rPr>
        <w:t>在厂区设置检修电源箱，可以覆盖半径50m的范围。</w:t>
      </w:r>
      <w:bookmarkStart w:id="39" w:name="_Toc384311968"/>
    </w:p>
    <w:p w14:paraId="540E4280">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40" w:name="_Toc470621255"/>
      <w:bookmarkStart w:id="41" w:name="_Toc468784388"/>
      <w:r>
        <w:rPr>
          <w:rFonts w:hint="eastAsia" w:asciiTheme="minorEastAsia" w:hAnsiTheme="minorEastAsia" w:eastAsiaTheme="minorEastAsia" w:cstheme="minorEastAsia"/>
          <w:bCs w:val="0"/>
          <w:color w:val="auto"/>
          <w:kern w:val="0"/>
          <w:sz w:val="24"/>
          <w:szCs w:val="20"/>
          <w:lang w:val="en-US" w:eastAsia="zh-CN"/>
        </w:rPr>
        <w:t>4.10照明系统说明</w:t>
      </w:r>
      <w:bookmarkEnd w:id="38"/>
      <w:bookmarkEnd w:id="39"/>
      <w:bookmarkEnd w:id="40"/>
      <w:bookmarkEnd w:id="41"/>
    </w:p>
    <w:p w14:paraId="55056056">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照明系统电源取自污水处理装置变配电所内照明控制柜，分为室内正常照明、室外正常照明以及应急照明。照明标准按照《建筑照明设计标准》（GB50034-2004）的要求执行。厂房内照明采用壁装泛光灯，考虑检修方便。室内照明采用BV线。池顶灯采用三防灯具，灯总高度3m。设置安全疏散指示灯。</w:t>
      </w:r>
    </w:p>
    <w:p w14:paraId="7C36843D">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42" w:name="_Toc470621256"/>
      <w:bookmarkStart w:id="43" w:name="_Toc468784389"/>
      <w:r>
        <w:rPr>
          <w:rFonts w:hint="eastAsia" w:asciiTheme="minorEastAsia" w:hAnsiTheme="minorEastAsia" w:eastAsiaTheme="minorEastAsia" w:cstheme="minorEastAsia"/>
          <w:bCs w:val="0"/>
          <w:color w:val="auto"/>
          <w:kern w:val="0"/>
          <w:sz w:val="24"/>
          <w:szCs w:val="20"/>
          <w:lang w:val="en-US" w:eastAsia="zh-CN"/>
        </w:rPr>
        <w:t>4.11防雷接地说明</w:t>
      </w:r>
      <w:bookmarkEnd w:id="42"/>
      <w:bookmarkEnd w:id="43"/>
    </w:p>
    <w:p w14:paraId="0A514493">
      <w:pPr>
        <w:keepNext w:val="0"/>
        <w:keepLines w:val="0"/>
        <w:pageBreakBefore w:val="0"/>
        <w:kinsoku/>
        <w:wordWrap/>
        <w:overflowPunct/>
        <w:topLinePunct w:val="0"/>
        <w:bidi w:val="0"/>
        <w:spacing w:line="360" w:lineRule="auto"/>
        <w:ind w:firstLine="480" w:firstLineChars="200"/>
        <w:rPr>
          <w:color w:val="auto"/>
        </w:rPr>
      </w:pPr>
      <w:r>
        <w:rPr>
          <w:rFonts w:hint="eastAsia" w:asciiTheme="minorEastAsia" w:hAnsiTheme="minorEastAsia" w:eastAsiaTheme="minorEastAsia" w:cstheme="minorEastAsia"/>
          <w:bCs w:val="0"/>
          <w:color w:val="auto"/>
          <w:kern w:val="0"/>
          <w:sz w:val="24"/>
          <w:szCs w:val="20"/>
          <w:lang w:val="en-US" w:eastAsia="zh-CN"/>
        </w:rPr>
        <w:t>接地材料采用热镀锌扁钢，其他要求参见电气专业统一规定。</w:t>
      </w:r>
    </w:p>
    <w:p w14:paraId="24FFA09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color w:val="auto"/>
          <w:sz w:val="24"/>
          <w:lang w:val="en-US" w:eastAsia="zh-CN"/>
        </w:rPr>
      </w:pPr>
      <w:bookmarkStart w:id="44" w:name="_Toc468784390"/>
      <w:bookmarkStart w:id="45" w:name="_Toc470621257"/>
      <w:r>
        <w:rPr>
          <w:rFonts w:hint="eastAsia" w:asciiTheme="minorEastAsia" w:hAnsiTheme="minorEastAsia" w:eastAsiaTheme="minorEastAsia" w:cstheme="minorEastAsia"/>
          <w:b/>
          <w:color w:val="auto"/>
          <w:sz w:val="24"/>
          <w:lang w:val="en-US" w:eastAsia="zh-CN"/>
        </w:rPr>
        <w:t>5.仪控设计</w:t>
      </w:r>
      <w:bookmarkEnd w:id="44"/>
      <w:bookmarkEnd w:id="45"/>
      <w:r>
        <w:rPr>
          <w:rFonts w:hint="eastAsia" w:asciiTheme="minorEastAsia" w:hAnsiTheme="minorEastAsia" w:eastAsiaTheme="minorEastAsia" w:cstheme="minorEastAsia"/>
          <w:b/>
          <w:color w:val="auto"/>
          <w:sz w:val="24"/>
          <w:lang w:val="en-US" w:eastAsia="zh-CN"/>
        </w:rPr>
        <w:t>要求</w:t>
      </w:r>
    </w:p>
    <w:p w14:paraId="2F238C6A">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Cs w:val="0"/>
          <w:color w:val="auto"/>
          <w:kern w:val="0"/>
          <w:sz w:val="24"/>
          <w:szCs w:val="20"/>
          <w:lang w:val="en-US" w:eastAsia="zh-CN"/>
        </w:rPr>
      </w:pPr>
      <w:bookmarkStart w:id="46" w:name="_Toc470621258"/>
      <w:bookmarkStart w:id="47" w:name="_Toc468784391"/>
      <w:bookmarkStart w:id="48" w:name="_Toc384311972"/>
      <w:bookmarkStart w:id="49" w:name="_Toc362516306"/>
      <w:r>
        <w:rPr>
          <w:rFonts w:hint="eastAsia" w:asciiTheme="minorEastAsia" w:hAnsiTheme="minorEastAsia" w:eastAsiaTheme="minorEastAsia" w:cstheme="minorEastAsia"/>
          <w:bCs w:val="0"/>
          <w:color w:val="auto"/>
          <w:kern w:val="0"/>
          <w:sz w:val="24"/>
          <w:szCs w:val="20"/>
          <w:lang w:val="en-US" w:eastAsia="zh-CN"/>
        </w:rPr>
        <w:t>5.1</w:t>
      </w:r>
      <w:bookmarkEnd w:id="46"/>
      <w:bookmarkEnd w:id="47"/>
      <w:bookmarkEnd w:id="48"/>
      <w:bookmarkEnd w:id="49"/>
      <w:r>
        <w:rPr>
          <w:rFonts w:hint="eastAsia" w:asciiTheme="minorEastAsia" w:hAnsiTheme="minorEastAsia" w:eastAsiaTheme="minorEastAsia" w:cstheme="minorEastAsia"/>
          <w:bCs w:val="0"/>
          <w:color w:val="auto"/>
          <w:kern w:val="0"/>
          <w:sz w:val="24"/>
          <w:szCs w:val="20"/>
          <w:lang w:val="en-US" w:eastAsia="zh-CN"/>
        </w:rPr>
        <w:t>总体要求</w:t>
      </w:r>
    </w:p>
    <w:p w14:paraId="10C77287">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本工程设计采用技术先进、性能可靠、功能完备的控制系统和现场仪表，实现工业过程的整体性能控制；通过综合自动化系统实现生产过程管理的一体化过程控制，实现以提高综合生产指标为目标的优化控制；确保生产装置安全、平稳、长周期、高质量的运行，实现企业的效益最大化。</w:t>
      </w:r>
    </w:p>
    <w:p w14:paraId="36A9E188">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50" w:name="_Toc470621259"/>
      <w:bookmarkStart w:id="51" w:name="_Toc362516308"/>
      <w:bookmarkStart w:id="52" w:name="_Toc468784392"/>
      <w:bookmarkStart w:id="53" w:name="_Toc384311974"/>
      <w:r>
        <w:rPr>
          <w:rFonts w:hint="eastAsia" w:asciiTheme="minorEastAsia" w:hAnsiTheme="minorEastAsia" w:eastAsiaTheme="minorEastAsia" w:cstheme="minorEastAsia"/>
          <w:bCs w:val="0"/>
          <w:color w:val="auto"/>
          <w:kern w:val="0"/>
          <w:sz w:val="24"/>
          <w:szCs w:val="20"/>
          <w:lang w:val="en-US" w:eastAsia="zh-CN"/>
        </w:rPr>
        <w:t>5.2设计依据</w:t>
      </w:r>
      <w:bookmarkEnd w:id="50"/>
      <w:bookmarkEnd w:id="51"/>
      <w:bookmarkEnd w:id="52"/>
      <w:bookmarkEnd w:id="53"/>
    </w:p>
    <w:p w14:paraId="66BACC5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为保证本工程自动控制及仪表系统的规范化，保证工作质量。本设计遵循以下文件及标准规范的规定：</w:t>
      </w:r>
    </w:p>
    <w:p w14:paraId="1AA9978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（1）工艺提资条件；</w:t>
      </w:r>
    </w:p>
    <w:p w14:paraId="458CF4C9">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（2）相关的标准及规范（不限于此）</w:t>
      </w:r>
    </w:p>
    <w:p w14:paraId="6B55C9CD">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《爆炸和火灾危险环境电力装置设计规范》</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GB 50058-1992  </w:t>
      </w:r>
    </w:p>
    <w:p w14:paraId="2376D441">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《自动化仪表选型设计规定》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20507-2000</w:t>
      </w:r>
    </w:p>
    <w:p w14:paraId="11CCAC92">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《仪表供电设计规定》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20509-2000</w:t>
      </w:r>
    </w:p>
    <w:p w14:paraId="527876F5">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《仪表供气设计规定》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20510-2000</w:t>
      </w:r>
    </w:p>
    <w:p w14:paraId="467412C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《信号报警、安全联锁系统设计规定》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20511-2000</w:t>
      </w:r>
    </w:p>
    <w:p w14:paraId="4B483D43">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《仪表配管配线设计规定》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20512-2000</w:t>
      </w:r>
    </w:p>
    <w:p w14:paraId="31D8935D">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《仪表系统接地设计规定》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20513-2000</w:t>
      </w:r>
    </w:p>
    <w:p w14:paraId="74467495">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《分散型控制系统工程设计规定》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20573-2012</w:t>
      </w:r>
    </w:p>
    <w:p w14:paraId="7B1CC93E">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《自控专业工程设计文件的编制规定》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20637-1998</w:t>
      </w:r>
    </w:p>
    <w:p w14:paraId="14D56846">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《自控专业工程设计文件深度的规定》</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20638-1998</w:t>
      </w:r>
    </w:p>
    <w:p w14:paraId="0414B33F">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《自控安装图册》（上、下册）</w:t>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ab/>
      </w:r>
      <w:r>
        <w:rPr>
          <w:rFonts w:hint="eastAsia" w:asciiTheme="minorEastAsia" w:hAnsiTheme="minorEastAsia" w:eastAsiaTheme="minorEastAsia" w:cstheme="minorEastAsia"/>
          <w:bCs w:val="0"/>
          <w:color w:val="auto"/>
          <w:kern w:val="0"/>
          <w:sz w:val="24"/>
          <w:szCs w:val="20"/>
          <w:lang w:val="en-US" w:eastAsia="zh-CN"/>
        </w:rPr>
        <w:t xml:space="preserve">  HG/T 21581-2012</w:t>
      </w:r>
    </w:p>
    <w:p w14:paraId="2E3A3D35">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54" w:name="_Toc362516309"/>
      <w:bookmarkStart w:id="55" w:name="_Toc468784393"/>
      <w:bookmarkStart w:id="56" w:name="_Toc470621260"/>
      <w:bookmarkStart w:id="57" w:name="_Toc384311975"/>
      <w:r>
        <w:rPr>
          <w:rFonts w:hint="eastAsia" w:asciiTheme="minorEastAsia" w:hAnsiTheme="minorEastAsia" w:eastAsiaTheme="minorEastAsia" w:cstheme="minorEastAsia"/>
          <w:bCs w:val="0"/>
          <w:color w:val="auto"/>
          <w:kern w:val="0"/>
          <w:sz w:val="24"/>
          <w:szCs w:val="20"/>
          <w:lang w:val="en-US" w:eastAsia="zh-CN"/>
        </w:rPr>
        <w:t>5.3 PLC系统控制说明</w:t>
      </w:r>
      <w:bookmarkEnd w:id="54"/>
      <w:bookmarkEnd w:id="55"/>
      <w:bookmarkEnd w:id="56"/>
      <w:bookmarkEnd w:id="57"/>
    </w:p>
    <w:p w14:paraId="749328C8">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bookmarkStart w:id="58" w:name="_Toc355859925"/>
      <w:r>
        <w:rPr>
          <w:rFonts w:hint="eastAsia" w:asciiTheme="minorEastAsia" w:hAnsiTheme="minorEastAsia" w:eastAsiaTheme="minorEastAsia" w:cstheme="minorEastAsia"/>
          <w:bCs w:val="0"/>
          <w:color w:val="auto"/>
          <w:kern w:val="0"/>
          <w:sz w:val="24"/>
          <w:szCs w:val="20"/>
          <w:lang w:val="en-US" w:eastAsia="zh-CN"/>
        </w:rPr>
        <w:t>5.3.1 PLC系统控制</w:t>
      </w:r>
      <w:bookmarkEnd w:id="58"/>
      <w:r>
        <w:rPr>
          <w:rFonts w:hint="eastAsia" w:asciiTheme="minorEastAsia" w:hAnsiTheme="minorEastAsia" w:eastAsiaTheme="minorEastAsia" w:cstheme="minorEastAsia"/>
          <w:bCs w:val="0"/>
          <w:color w:val="auto"/>
          <w:kern w:val="0"/>
          <w:sz w:val="24"/>
          <w:szCs w:val="20"/>
          <w:lang w:val="en-US" w:eastAsia="zh-CN"/>
        </w:rPr>
        <w:t>要求</w:t>
      </w:r>
    </w:p>
    <w:p w14:paraId="2306AAD0">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本工程用电设备主要有三种控制方式：就地控制箱手动控制（HC）、PLC远程手动控制（RC）和PLC全自动控制（AC）。三种控制方式描述如下：</w:t>
      </w:r>
    </w:p>
    <w:p w14:paraId="6F760F69">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HC：通过就地控制柜、箱（操作柱）上的手/自动转换开关（HOA）选择到手动位置，可在现场就地控制柜、箱（操作柱）上手动操作设备的启动或停止，此时PLC系统不起控制作用，但设备的状态和手/自动转换开关（HOA）位置信号均上传到控制室。</w:t>
      </w:r>
    </w:p>
    <w:p w14:paraId="4D9A4136">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RC：即远程手动模式，此时手/自动转换开关（HOA）必须选择到远程位置，操作人员在控制室通过操作站的监控画面将系统运行模式切换到手动模式，然后通过鼠标或键盘点击单个设备的启停按钮来远程启动或停止现场设备。此时该设备的自动控制方式不起作用。</w:t>
      </w:r>
    </w:p>
    <w:p w14:paraId="15F665F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AC：设备的运行完全由PLC根据系统内下装的程序和实时的工况及工艺参数完成对设备的启停控制，而不需要人工干预。此时，就地控制柜、箱（操作柱）或MCC上的手/自动转换开关（HOA）必需选择到远程位置，并且操作站监控画面的运行模式切换到全自动模式。</w:t>
      </w:r>
    </w:p>
    <w:p w14:paraId="724D8743">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三种方式的控制级别由高到低为：就地手动控制、远程手动控制、自动控制。</w:t>
      </w:r>
    </w:p>
    <w:p w14:paraId="7D095D85">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5.3.2 PLC系统工作范围</w:t>
      </w:r>
    </w:p>
    <w:p w14:paraId="6F58793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MBR系统新增PLC控制系统采用分布式IO系统设计，控制总站设在污水处理装置新增配电间。总站通过Modbus RTU或ModbusTCP通讯协议与现场分布式站点进行通讯。MBR系统总站增加一台UPS电源。新增控制系统与原污水处理装置PLC系统采用光纤进行通讯。并加入污水厂控制系统环网中。I/O点数的备用点数不得小于20%。</w:t>
      </w:r>
    </w:p>
    <w:p w14:paraId="44A3D67C">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由于原提升泵房涉及部分改造，需要同步对泵房内PLC系统进行同步提升改造。</w:t>
      </w:r>
    </w:p>
    <w:p w14:paraId="0D68AA6D">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由于原除臭系统需要整体搬迁，需要同步对其PLC控制系统进行优化改造。</w:t>
      </w:r>
    </w:p>
    <w:p w14:paraId="6449DD03">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val="0"/>
          <w:color w:val="auto"/>
          <w:kern w:val="0"/>
          <w:sz w:val="24"/>
          <w:szCs w:val="20"/>
          <w:lang w:val="en-US" w:eastAsia="zh-CN"/>
        </w:rPr>
      </w:pPr>
      <w:r>
        <w:rPr>
          <w:rFonts w:hint="eastAsia" w:asciiTheme="minorEastAsia" w:hAnsiTheme="minorEastAsia" w:eastAsiaTheme="minorEastAsia" w:cstheme="minorEastAsia"/>
          <w:bCs w:val="0"/>
          <w:color w:val="auto"/>
          <w:kern w:val="0"/>
          <w:sz w:val="24"/>
          <w:szCs w:val="20"/>
          <w:lang w:val="en-US" w:eastAsia="zh-CN"/>
        </w:rPr>
        <w:t>5.3.3 PLC其他要求</w:t>
      </w:r>
    </w:p>
    <w:p w14:paraId="038D2BF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（1） 投标方负责其所属装置的控制系统：如PLC、子系统、及相关的设计工程服务。</w:t>
      </w:r>
    </w:p>
    <w:p w14:paraId="4E789908">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2）本项目投标方负责新增PLC控制系统部分的方案实施。包括从现场仪表，配电柜端子转接柜到现场分布式站点或污水机柜室机柜的接线、与原有系统的对接以及系统的组态等的设计、采购和施工，直至投入使用。</w:t>
      </w:r>
    </w:p>
    <w:p w14:paraId="0514FF12">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（3）投标方负责其供货范围内所有设备的供货、安装、试车和开车工作。</w:t>
      </w:r>
    </w:p>
    <w:p w14:paraId="19655BF8">
      <w:pPr>
        <w:keepNext w:val="0"/>
        <w:keepLines w:val="0"/>
        <w:pageBreakBefore w:val="0"/>
        <w:kinsoku/>
        <w:wordWrap/>
        <w:overflowPunct/>
        <w:topLinePunct w:val="0"/>
        <w:bidi w:val="0"/>
        <w:spacing w:line="360" w:lineRule="auto"/>
        <w:ind w:firstLine="42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微软雅黑" w:hAnsi="微软雅黑" w:eastAsia="微软雅黑" w:cs="微软雅黑"/>
          <w:color w:val="auto"/>
        </w:rPr>
        <w:t>▲</w:t>
      </w:r>
      <w:r>
        <w:rPr>
          <w:rFonts w:hint="eastAsia" w:asciiTheme="minorEastAsia" w:hAnsiTheme="minorEastAsia" w:eastAsiaTheme="minorEastAsia" w:cstheme="minorEastAsia"/>
          <w:bCs w:val="0"/>
          <w:color w:val="auto"/>
          <w:kern w:val="0"/>
          <w:sz w:val="24"/>
          <w:szCs w:val="20"/>
          <w:lang w:val="en-US" w:eastAsia="zh-CN" w:bidi="ar-SA"/>
        </w:rPr>
        <w:t>（4）</w:t>
      </w:r>
      <w:r>
        <w:rPr>
          <w:rFonts w:ascii="宋体" w:hAnsi="宋体" w:eastAsia="宋体" w:cs="宋体"/>
          <w:color w:val="auto"/>
          <w:sz w:val="24"/>
          <w:szCs w:val="24"/>
        </w:rPr>
        <w:t>整个系统PLC选型保持跟</w:t>
      </w:r>
      <w:r>
        <w:rPr>
          <w:rFonts w:hint="eastAsia" w:ascii="宋体" w:hAnsi="宋体" w:eastAsia="宋体" w:cs="宋体"/>
          <w:color w:val="auto"/>
          <w:sz w:val="24"/>
          <w:szCs w:val="24"/>
          <w:lang w:eastAsia="zh-CN"/>
        </w:rPr>
        <w:t>原厂</w:t>
      </w:r>
      <w:r>
        <w:rPr>
          <w:rFonts w:ascii="宋体" w:hAnsi="宋体" w:eastAsia="宋体" w:cs="宋体"/>
          <w:color w:val="auto"/>
          <w:sz w:val="24"/>
          <w:szCs w:val="24"/>
        </w:rPr>
        <w:t>PLC系统保持一致，以便于后期项目实施、操作、维护方便。</w:t>
      </w:r>
      <w:r>
        <w:rPr>
          <w:rFonts w:hint="eastAsia" w:asciiTheme="minorEastAsia" w:hAnsiTheme="minorEastAsia" w:eastAsiaTheme="minorEastAsia" w:cstheme="minorEastAsia"/>
          <w:bCs w:val="0"/>
          <w:color w:val="auto"/>
          <w:kern w:val="0"/>
          <w:sz w:val="24"/>
          <w:szCs w:val="20"/>
          <w:lang w:val="en-US" w:eastAsia="zh-CN" w:bidi="ar-SA"/>
        </w:rPr>
        <w:t>信号模块选用ET200MPI/O模块。远程分布式I/O单元的I/O模块选用与主PLC系统同系列同等级的产品。</w:t>
      </w:r>
    </w:p>
    <w:p w14:paraId="1EE72778">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（5）本装置采用 PLC 系统来实现生产装置的过程检测、数据处理、过程控制、能量平衡核算、用电设备状态显示等，以提高全厂自动化水平、减轻劳动强度，降低生产成本。 生产过程的主要参数在控制室里集中进行监测、控制和联锁。同时还根据现场操作、巡视的需要，设置相应的就地显示仪表。</w:t>
      </w:r>
    </w:p>
    <w:p w14:paraId="1A1A0D8C">
      <w:pPr>
        <w:keepNext w:val="0"/>
        <w:keepLines w:val="0"/>
        <w:pageBreakBefore w:val="0"/>
        <w:kinsoku/>
        <w:wordWrap/>
        <w:overflowPunct/>
        <w:topLinePunct w:val="0"/>
        <w:bidi w:val="0"/>
        <w:spacing w:line="360" w:lineRule="auto"/>
        <w:ind w:firstLine="42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微软雅黑" w:hAnsi="微软雅黑" w:eastAsia="微软雅黑" w:cs="微软雅黑"/>
          <w:color w:val="auto"/>
        </w:rPr>
        <w:t>▲</w:t>
      </w:r>
      <w:r>
        <w:rPr>
          <w:rFonts w:hint="eastAsia" w:asciiTheme="minorEastAsia" w:hAnsiTheme="minorEastAsia" w:eastAsiaTheme="minorEastAsia" w:cstheme="minorEastAsia"/>
          <w:bCs w:val="0"/>
          <w:color w:val="auto"/>
          <w:kern w:val="0"/>
          <w:sz w:val="24"/>
          <w:szCs w:val="20"/>
          <w:lang w:val="en-US" w:eastAsia="zh-CN" w:bidi="ar-SA"/>
        </w:rPr>
        <w:t>PLC与电气控制柜之间的信号往来，均需信号隔离；开关信号(DI/DO)经过中间继电器及模拟信号（ AI/AO）设置信号隔离器进行隔离。</w:t>
      </w:r>
    </w:p>
    <w:p w14:paraId="5C8DEA84">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现场机柜间及其它分布式IO站点应根据PLC的要求来设置接地系统。一是将现场及现场机柜间内的用电仪表、用电设备、系统机柜的金属外壳进行安全保护接地，设置保护接地系统； 二是屏蔽电缆的屏蔽层和PLC的工作接地系统，接地系统采用等电位方式接地。</w:t>
      </w:r>
    </w:p>
    <w:p w14:paraId="6C81530D">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val="0"/>
          <w:color w:val="auto"/>
          <w:kern w:val="0"/>
          <w:sz w:val="24"/>
          <w:szCs w:val="20"/>
          <w:lang w:val="en-US" w:eastAsia="zh-CN" w:bidi="ar-SA"/>
        </w:rPr>
      </w:pPr>
      <w:r>
        <w:rPr>
          <w:rFonts w:hint="eastAsia" w:asciiTheme="minorEastAsia" w:hAnsiTheme="minorEastAsia" w:eastAsiaTheme="minorEastAsia" w:cstheme="minorEastAsia"/>
          <w:bCs w:val="0"/>
          <w:color w:val="auto"/>
          <w:kern w:val="0"/>
          <w:sz w:val="24"/>
          <w:szCs w:val="20"/>
          <w:lang w:val="en-US" w:eastAsia="zh-CN" w:bidi="ar-SA"/>
        </w:rPr>
        <w:t>控制、信号：PLC对电机的控制、联锁、状态信号通过硬线连接。</w:t>
      </w:r>
    </w:p>
    <w:p w14:paraId="6CE76AF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lang w:val="en-US" w:eastAsia="zh-CN"/>
        </w:rPr>
        <w:t>6.设备安装与设备调试、系统调试：</w:t>
      </w:r>
    </w:p>
    <w:p w14:paraId="2AEB7093">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（1）系统安装要求：</w:t>
      </w:r>
    </w:p>
    <w:p w14:paraId="2D3ED0E2">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投标人中标后应保证设备预埋件及时、准确地预留。设备的安装应严格按照审批后的图纸和设备生产厂家的安装手册的说明书进行。</w:t>
      </w:r>
    </w:p>
    <w:p w14:paraId="04971DBE">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GB50231《机械设备安装工程施工及验收通用规范》、GB50270《连续输送设备安装工程施工及验收规范》、GB50275《压缩机、风机、泵安装工程施工及验收规范》以及GB50236《现场设备、工业管道焊接工程施工及验收规范》进行设备安装及检验。投标人必须派技术代表指导本项目内所有设备及相应管线的安装工作。</w:t>
      </w:r>
    </w:p>
    <w:p w14:paraId="1EA6374E">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（2）系统调试要求</w:t>
      </w:r>
    </w:p>
    <w:p w14:paraId="1FF00DED">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投标人负责整套系统安装、检验、调试，投标人应对整个系统负责。</w:t>
      </w:r>
    </w:p>
    <w:p w14:paraId="63A60903">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投标人应负责整个系统的调试和检验，并提交符合性能检测标准的验收报告给招标人审阅，如果不能满足设备的运行的性能要求，投标人应无偿对设备进行调整或更换，并进行再测试，直到满足运行的性能要求。</w:t>
      </w:r>
    </w:p>
    <w:p w14:paraId="10860C98">
      <w:pPr>
        <w:keepNext w:val="0"/>
        <w:keepLines w:val="0"/>
        <w:pageBreakBefore w:val="0"/>
        <w:kinsoku/>
        <w:wordWrap/>
        <w:overflowPunct/>
        <w:topLinePunct w:val="0"/>
        <w:autoSpaceDN/>
        <w:bidi w:val="0"/>
        <w:snapToGrid w:val="0"/>
        <w:spacing w:line="360" w:lineRule="auto"/>
        <w:jc w:val="left"/>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7.</w:t>
      </w:r>
      <w:r>
        <w:rPr>
          <w:rFonts w:hint="eastAsia" w:asciiTheme="minorEastAsia" w:hAnsiTheme="minorEastAsia" w:eastAsiaTheme="minorEastAsia" w:cstheme="minorEastAsia"/>
          <w:b/>
          <w:color w:val="auto"/>
          <w:sz w:val="24"/>
          <w:szCs w:val="24"/>
          <w:lang w:eastAsia="zh-CN"/>
        </w:rPr>
        <w:t>设备</w:t>
      </w:r>
      <w:r>
        <w:rPr>
          <w:rFonts w:hint="eastAsia" w:asciiTheme="minorEastAsia" w:hAnsiTheme="minorEastAsia" w:eastAsiaTheme="minorEastAsia" w:cstheme="minorEastAsia"/>
          <w:b/>
          <w:color w:val="auto"/>
          <w:sz w:val="24"/>
          <w:szCs w:val="24"/>
        </w:rPr>
        <w:t>实施要求：</w:t>
      </w:r>
    </w:p>
    <w:p w14:paraId="531CB66F">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（1）签订合同后，供应商按照其与招标人的事先约定将所供货物免费上门送货至采购人指定地点后拆箱，负责免费安装调试，正常运行后交用户单位验收。</w:t>
      </w:r>
    </w:p>
    <w:p w14:paraId="523628B5">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（2）售后服务按国家和我省相关规定以及生产厂家或投标人的承诺执行，并提供上门免费服务。</w:t>
      </w:r>
    </w:p>
    <w:p w14:paraId="5BB07AA6">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（3）货物交付使用时，须提供货物说明书、质量保证书等相关资料和原配的附件。</w:t>
      </w:r>
    </w:p>
    <w:p w14:paraId="0A07156B">
      <w:pPr>
        <w:keepNext w:val="0"/>
        <w:keepLines w:val="0"/>
        <w:pageBreakBefore w:val="0"/>
        <w:kinsoku/>
        <w:wordWrap/>
        <w:overflowPunct/>
        <w:topLinePunct w:val="0"/>
        <w:autoSpaceDN/>
        <w:bidi w:val="0"/>
        <w:snapToGrid w:val="0"/>
        <w:spacing w:line="360" w:lineRule="auto"/>
        <w:jc w:val="left"/>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8.</w:t>
      </w:r>
      <w:r>
        <w:rPr>
          <w:rFonts w:hint="eastAsia" w:asciiTheme="minorEastAsia" w:hAnsiTheme="minorEastAsia" w:eastAsiaTheme="minorEastAsia" w:cstheme="minorEastAsia"/>
          <w:b/>
          <w:color w:val="auto"/>
          <w:sz w:val="24"/>
          <w:szCs w:val="24"/>
        </w:rPr>
        <w:t>要求质量标准：</w:t>
      </w:r>
    </w:p>
    <w:p w14:paraId="34437ABC">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▲（1）设计要求的质量标准：满足国家及地方的相关法律法规以及相关规范要求；施工要求的质量标准：达到国家施工验收规范合格标准；污水排放标准：出水应符合设计标准</w:t>
      </w:r>
      <w:r>
        <w:rPr>
          <w:rFonts w:hint="eastAsia" w:asciiTheme="minorEastAsia" w:hAnsiTheme="minorEastAsia" w:eastAsiaTheme="minorEastAsia" w:cstheme="minorEastAsia"/>
          <w:color w:val="auto"/>
          <w:spacing w:val="9"/>
          <w:sz w:val="24"/>
          <w:szCs w:val="24"/>
        </w:rPr>
        <w:t>浙</w:t>
      </w:r>
      <w:r>
        <w:rPr>
          <w:rFonts w:hint="eastAsia" w:asciiTheme="minorEastAsia" w:hAnsiTheme="minorEastAsia" w:eastAsiaTheme="minorEastAsia" w:cstheme="minorEastAsia"/>
          <w:color w:val="auto"/>
          <w:spacing w:val="7"/>
          <w:sz w:val="24"/>
          <w:szCs w:val="24"/>
        </w:rPr>
        <w:t>江</w:t>
      </w:r>
      <w:r>
        <w:rPr>
          <w:rFonts w:hint="eastAsia" w:asciiTheme="minorEastAsia" w:hAnsiTheme="minorEastAsia" w:eastAsiaTheme="minorEastAsia" w:cstheme="minorEastAsia"/>
          <w:color w:val="auto"/>
          <w:spacing w:val="9"/>
          <w:sz w:val="24"/>
          <w:szCs w:val="24"/>
        </w:rPr>
        <w:t>省</w:t>
      </w:r>
      <w:r>
        <w:rPr>
          <w:rFonts w:hint="eastAsia" w:asciiTheme="minorEastAsia" w:hAnsiTheme="minorEastAsia" w:eastAsiaTheme="minorEastAsia" w:cstheme="minorEastAsia"/>
          <w:color w:val="auto"/>
          <w:spacing w:val="7"/>
          <w:sz w:val="24"/>
          <w:szCs w:val="24"/>
        </w:rPr>
        <w:t>《</w:t>
      </w:r>
      <w:r>
        <w:rPr>
          <w:rFonts w:hint="eastAsia" w:asciiTheme="minorEastAsia" w:hAnsiTheme="minorEastAsia" w:eastAsiaTheme="minorEastAsia" w:cstheme="minorEastAsia"/>
          <w:color w:val="auto"/>
          <w:spacing w:val="9"/>
          <w:sz w:val="24"/>
          <w:szCs w:val="24"/>
        </w:rPr>
        <w:t>城镇</w:t>
      </w:r>
      <w:r>
        <w:rPr>
          <w:rFonts w:hint="eastAsia" w:asciiTheme="minorEastAsia" w:hAnsiTheme="minorEastAsia" w:eastAsiaTheme="minorEastAsia" w:cstheme="minorEastAsia"/>
          <w:color w:val="auto"/>
          <w:spacing w:val="7"/>
          <w:sz w:val="24"/>
          <w:szCs w:val="24"/>
        </w:rPr>
        <w:t>污</w:t>
      </w:r>
      <w:r>
        <w:rPr>
          <w:rFonts w:hint="eastAsia" w:asciiTheme="minorEastAsia" w:hAnsiTheme="minorEastAsia" w:eastAsiaTheme="minorEastAsia" w:cstheme="minorEastAsia"/>
          <w:color w:val="auto"/>
          <w:spacing w:val="9"/>
          <w:sz w:val="24"/>
          <w:szCs w:val="24"/>
        </w:rPr>
        <w:t>水处</w:t>
      </w:r>
      <w:r>
        <w:rPr>
          <w:rFonts w:hint="eastAsia" w:asciiTheme="minorEastAsia" w:hAnsiTheme="minorEastAsia" w:eastAsiaTheme="minorEastAsia" w:cstheme="minorEastAsia"/>
          <w:color w:val="auto"/>
          <w:spacing w:val="7"/>
          <w:sz w:val="24"/>
          <w:szCs w:val="24"/>
        </w:rPr>
        <w:t>理</w:t>
      </w:r>
      <w:r>
        <w:rPr>
          <w:rFonts w:hint="eastAsia" w:asciiTheme="minorEastAsia" w:hAnsiTheme="minorEastAsia" w:eastAsiaTheme="minorEastAsia" w:cstheme="minorEastAsia"/>
          <w:color w:val="auto"/>
          <w:spacing w:val="9"/>
          <w:sz w:val="24"/>
          <w:szCs w:val="24"/>
        </w:rPr>
        <w:t>厂</w:t>
      </w:r>
      <w:r>
        <w:rPr>
          <w:rFonts w:hint="eastAsia" w:asciiTheme="minorEastAsia" w:hAnsiTheme="minorEastAsia" w:eastAsiaTheme="minorEastAsia" w:cstheme="minorEastAsia"/>
          <w:color w:val="auto"/>
          <w:spacing w:val="7"/>
          <w:sz w:val="24"/>
          <w:szCs w:val="24"/>
        </w:rPr>
        <w:t>主</w:t>
      </w:r>
      <w:r>
        <w:rPr>
          <w:rFonts w:hint="eastAsia" w:asciiTheme="minorEastAsia" w:hAnsiTheme="minorEastAsia" w:eastAsiaTheme="minorEastAsia" w:cstheme="minorEastAsia"/>
          <w:color w:val="auto"/>
          <w:spacing w:val="9"/>
          <w:sz w:val="24"/>
          <w:szCs w:val="24"/>
        </w:rPr>
        <w:t>要水</w:t>
      </w:r>
      <w:r>
        <w:rPr>
          <w:rFonts w:hint="eastAsia" w:asciiTheme="minorEastAsia" w:hAnsiTheme="minorEastAsia" w:eastAsiaTheme="minorEastAsia" w:cstheme="minorEastAsia"/>
          <w:color w:val="auto"/>
          <w:spacing w:val="7"/>
          <w:sz w:val="24"/>
          <w:szCs w:val="24"/>
        </w:rPr>
        <w:t>污</w:t>
      </w:r>
      <w:r>
        <w:rPr>
          <w:rFonts w:hint="eastAsia" w:asciiTheme="minorEastAsia" w:hAnsiTheme="minorEastAsia" w:eastAsiaTheme="minorEastAsia" w:cstheme="minorEastAsia"/>
          <w:color w:val="auto"/>
          <w:spacing w:val="2"/>
          <w:sz w:val="24"/>
          <w:szCs w:val="24"/>
        </w:rPr>
        <w:t>染物排放标准》（DB33/2169-2018）中现有城镇污水处理厂主要水污染物排放限值，其</w:t>
      </w:r>
      <w:r>
        <w:rPr>
          <w:rFonts w:hint="eastAsia" w:asciiTheme="minorEastAsia" w:hAnsiTheme="minorEastAsia" w:eastAsiaTheme="minorEastAsia" w:cstheme="minorEastAsia"/>
          <w:color w:val="auto"/>
          <w:sz w:val="24"/>
          <w:szCs w:val="24"/>
        </w:rPr>
        <w:t>他指</w:t>
      </w:r>
      <w:r>
        <w:rPr>
          <w:rFonts w:hint="eastAsia" w:asciiTheme="minorEastAsia" w:hAnsiTheme="minorEastAsia" w:eastAsiaTheme="minorEastAsia" w:cstheme="minorEastAsia"/>
          <w:color w:val="auto"/>
          <w:spacing w:val="2"/>
          <w:sz w:val="24"/>
          <w:szCs w:val="24"/>
        </w:rPr>
        <w:t>标</w:t>
      </w:r>
      <w:r>
        <w:rPr>
          <w:rFonts w:hint="eastAsia" w:asciiTheme="minorEastAsia" w:hAnsiTheme="minorEastAsia" w:eastAsiaTheme="minorEastAsia" w:cstheme="minorEastAsia"/>
          <w:snapToGrid w:val="0"/>
          <w:color w:val="auto"/>
          <w:sz w:val="24"/>
          <w:szCs w:val="24"/>
        </w:rPr>
        <w:t>仍按照《城镇污水处理厂污染物排放标准》（GB18918-2002）</w:t>
      </w:r>
      <w:r>
        <w:rPr>
          <w:rFonts w:hint="eastAsia" w:asciiTheme="minorEastAsia" w:hAnsiTheme="minorEastAsia" w:eastAsiaTheme="minorEastAsia" w:cstheme="minorEastAsia"/>
          <w:color w:val="auto"/>
          <w:sz w:val="24"/>
          <w:szCs w:val="24"/>
        </w:rPr>
        <w:t>一级</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z w:val="24"/>
          <w:szCs w:val="24"/>
        </w:rPr>
        <w:t>A标准</w:t>
      </w:r>
      <w:r>
        <w:rPr>
          <w:rFonts w:hint="eastAsia" w:asciiTheme="minorEastAsia" w:hAnsiTheme="minorEastAsia" w:eastAsiaTheme="minorEastAsia" w:cstheme="minorEastAsia"/>
          <w:color w:val="auto"/>
          <w:spacing w:val="2"/>
          <w:sz w:val="24"/>
          <w:szCs w:val="24"/>
        </w:rPr>
        <w:t>执</w:t>
      </w: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14:paraId="6087B5DE">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（2）供方所供的货物必须为全新的，符合国家标准的合格产品；</w:t>
      </w:r>
    </w:p>
    <w:p w14:paraId="110420D2">
      <w:pPr>
        <w:keepNext w:val="0"/>
        <w:keepLines w:val="0"/>
        <w:pageBreakBefore w:val="0"/>
        <w:kinsoku/>
        <w:wordWrap/>
        <w:overflowPunct/>
        <w:topLinePunct w:val="0"/>
        <w:autoSpaceDN/>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提供的产品合格率必须达到100%。所有设备必须注明生产厂商、产地、品牌、型号等。成交供应商须保证所供产品在各方面均符合招标文件中所规定的质量标准及规格和数量，如有问题，须更换、补充。更换、补充等处理及相应的费用均由供应商自行负担。</w:t>
      </w:r>
    </w:p>
    <w:p w14:paraId="657F5DB1">
      <w:pPr>
        <w:keepNext w:val="0"/>
        <w:keepLines w:val="0"/>
        <w:pageBreakBefore w:val="0"/>
        <w:kinsoku/>
        <w:wordWrap/>
        <w:overflowPunct/>
        <w:topLinePunct w:val="0"/>
        <w:autoSpaceDN/>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（4）各种资料齐全。</w:t>
      </w:r>
    </w:p>
    <w:p w14:paraId="188E8158">
      <w:pPr>
        <w:keepNext w:val="0"/>
        <w:keepLines w:val="0"/>
        <w:pageBreakBefore w:val="0"/>
        <w:kinsoku/>
        <w:wordWrap/>
        <w:overflowPunct/>
        <w:topLinePunct w:val="0"/>
        <w:autoSpaceDN/>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（5）提供技术人员上门安装。</w:t>
      </w:r>
    </w:p>
    <w:p w14:paraId="606B8C8B">
      <w:pPr>
        <w:keepNext w:val="0"/>
        <w:keepLines w:val="0"/>
        <w:pageBreakBefore w:val="0"/>
        <w:kinsoku/>
        <w:wordWrap/>
        <w:overflowPunct/>
        <w:topLinePunct w:val="0"/>
        <w:autoSpaceDN/>
        <w:bidi w:val="0"/>
        <w:spacing w:line="360" w:lineRule="auto"/>
        <w:ind w:firstLine="480" w:firstLineChars="200"/>
        <w:outlineLvl w:val="9"/>
        <w:rPr>
          <w:rFonts w:hint="default" w:ascii="Times New Roman" w:hAnsi="Times New Roman" w:eastAsia="宋体" w:cs="Times New Roman"/>
          <w:color w:val="auto"/>
          <w:sz w:val="24"/>
        </w:rPr>
      </w:pPr>
      <w:r>
        <w:rPr>
          <w:rFonts w:hint="eastAsia" w:asciiTheme="minorEastAsia" w:hAnsiTheme="minorEastAsia" w:eastAsiaTheme="minorEastAsia" w:cstheme="minorEastAsia"/>
          <w:color w:val="auto"/>
          <w:sz w:val="24"/>
        </w:rPr>
        <w:t>（6）</w:t>
      </w:r>
      <w:r>
        <w:rPr>
          <w:rFonts w:hint="default" w:ascii="Times New Roman" w:hAnsi="Times New Roman" w:eastAsia="宋体" w:cs="Times New Roman"/>
          <w:color w:val="auto"/>
          <w:sz w:val="24"/>
        </w:rPr>
        <w:t>供应商须对产品质量实行“三包”服务。在保修期内，设备出现故障的硬件和软件，中标人应迅速上门修复或更换，由此所发生的全部费用由中标人负责。质保期外维修只收取成本费。</w:t>
      </w:r>
    </w:p>
    <w:p w14:paraId="1D4B1DC8">
      <w:pPr>
        <w:keepNext w:val="0"/>
        <w:keepLines w:val="0"/>
        <w:pageBreakBefore w:val="0"/>
        <w:kinsoku/>
        <w:wordWrap/>
        <w:overflowPunct/>
        <w:topLinePunct w:val="0"/>
        <w:autoSpaceDN/>
        <w:bidi w:val="0"/>
        <w:snapToGrid w:val="0"/>
        <w:spacing w:line="360" w:lineRule="auto"/>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val="en-US" w:eastAsia="zh-CN"/>
        </w:rPr>
        <w:t>9.</w:t>
      </w:r>
      <w:r>
        <w:rPr>
          <w:rFonts w:hint="eastAsia" w:asciiTheme="minorEastAsia" w:hAnsiTheme="minorEastAsia" w:eastAsiaTheme="minorEastAsia" w:cstheme="minorEastAsia"/>
          <w:b/>
          <w:color w:val="auto"/>
          <w:sz w:val="24"/>
        </w:rPr>
        <w:t>现场安装安全规范要求：</w:t>
      </w:r>
    </w:p>
    <w:p w14:paraId="30D39943">
      <w:pPr>
        <w:keepNext w:val="0"/>
        <w:keepLines w:val="0"/>
        <w:pageBreakBefore w:val="0"/>
        <w:kinsoku/>
        <w:wordWrap/>
        <w:overflowPunct/>
        <w:topLinePunct w:val="0"/>
        <w:autoSpaceDN/>
        <w:bidi w:val="0"/>
        <w:spacing w:line="360" w:lineRule="auto"/>
        <w:ind w:firstLine="480" w:firstLineChars="200"/>
        <w:jc w:val="left"/>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投标人须保证</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sz w:val="24"/>
          <w:szCs w:val="24"/>
        </w:rPr>
        <w:t>本次采购所有产品</w:t>
      </w:r>
      <w:r>
        <w:rPr>
          <w:rFonts w:hint="eastAsia" w:asciiTheme="minorEastAsia" w:hAnsiTheme="minorEastAsia" w:eastAsiaTheme="minorEastAsia" w:cstheme="minorEastAsia"/>
          <w:color w:val="auto"/>
          <w:sz w:val="24"/>
          <w:szCs w:val="24"/>
          <w:lang w:val="en-US" w:eastAsia="zh-CN"/>
        </w:rPr>
        <w:t>采购、安装调试工作。</w:t>
      </w:r>
    </w:p>
    <w:p w14:paraId="21C66F9C">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rPr>
        <w:t>中标单位必须按规定办理质检、安检手续。</w:t>
      </w:r>
    </w:p>
    <w:p w14:paraId="1355975F">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中标单位应加强组织领导，建立健全项目领导小组和工作计划，做到职责明确，人员明确固定，责任到位。并将项目领导组织网络及项目计划安排、防范措施提交采购单位。</w:t>
      </w:r>
    </w:p>
    <w:p w14:paraId="344A316A">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szCs w:val="24"/>
        </w:rPr>
        <w:t>强化安全意识、抓好安全生产，明确安全责任，杜绝事故发生，项目实施中发生安全及人身事故均由投标人负责处理，并承担全部责任和费用。</w:t>
      </w:r>
    </w:p>
    <w:p w14:paraId="23323762">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kern w:val="0"/>
          <w:sz w:val="24"/>
          <w:szCs w:val="24"/>
          <w:lang w:val="en-US" w:eastAsia="zh-CN"/>
        </w:rPr>
        <w:t>产品</w:t>
      </w:r>
      <w:r>
        <w:rPr>
          <w:rFonts w:hint="eastAsia" w:asciiTheme="minorEastAsia" w:hAnsiTheme="minorEastAsia" w:eastAsiaTheme="minorEastAsia" w:cstheme="minorEastAsia"/>
          <w:color w:val="auto"/>
          <w:kern w:val="0"/>
          <w:sz w:val="24"/>
          <w:szCs w:val="24"/>
        </w:rPr>
        <w:t>设备安装期间，中标人应妥善保管各种</w:t>
      </w:r>
      <w:r>
        <w:rPr>
          <w:rFonts w:hint="eastAsia" w:asciiTheme="minorEastAsia" w:hAnsiTheme="minorEastAsia" w:eastAsiaTheme="minorEastAsia" w:cstheme="minorEastAsia"/>
          <w:color w:val="auto"/>
          <w:kern w:val="0"/>
          <w:sz w:val="24"/>
          <w:szCs w:val="24"/>
          <w:lang w:val="en-US" w:eastAsia="zh-CN"/>
        </w:rPr>
        <w:t>设备、</w:t>
      </w:r>
      <w:r>
        <w:rPr>
          <w:rFonts w:hint="eastAsia" w:asciiTheme="minorEastAsia" w:hAnsiTheme="minorEastAsia" w:eastAsiaTheme="minorEastAsia" w:cstheme="minorEastAsia"/>
          <w:color w:val="auto"/>
          <w:kern w:val="0"/>
          <w:sz w:val="24"/>
          <w:szCs w:val="24"/>
        </w:rPr>
        <w:t>材料和器材，如有被盗和其它损失的，采购人不承担任何责任</w:t>
      </w:r>
      <w:r>
        <w:rPr>
          <w:rFonts w:hint="eastAsia" w:asciiTheme="minorEastAsia" w:hAnsiTheme="minorEastAsia" w:eastAsiaTheme="minorEastAsia" w:cstheme="minorEastAsia"/>
          <w:color w:val="auto"/>
          <w:sz w:val="24"/>
        </w:rPr>
        <w:t>。</w:t>
      </w:r>
    </w:p>
    <w:p w14:paraId="274DD861">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应做好项目范围内各种管线的调查工作，杜绝野蛮施工，对管线的损坏由中标单位及时负责赔偿和修复。</w:t>
      </w:r>
    </w:p>
    <w:p w14:paraId="59D9962E">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中标人在项目实施期间应做好安全文明标化管理，施工期间由于中标单位违章操作，野蛮施工而造成的各项安全事故均由中标单位自行负责；如导致业主受到财产损失，中标单位应作全额赔偿。</w:t>
      </w:r>
    </w:p>
    <w:p w14:paraId="697E792B">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（8）</w:t>
      </w:r>
      <w:r>
        <w:rPr>
          <w:rFonts w:hint="eastAsia" w:asciiTheme="minorEastAsia" w:hAnsiTheme="minorEastAsia" w:eastAsiaTheme="minorEastAsia" w:cstheme="minorEastAsia"/>
          <w:color w:val="auto"/>
          <w:sz w:val="24"/>
        </w:rPr>
        <w:t>中标单位必须做好施工区域内的业主安全防盗工作，并对由此引起的安全事故承担经济责任。</w:t>
      </w:r>
    </w:p>
    <w:p w14:paraId="468F4553">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中标人应对派遣该项目实施人员购买养老保险、医疗保险、意外伤害等保险。中标单位工作人员在本项目合同履行期间，因工作原因受到事故伤害、人员伤亡或导致采购人、第三人受损等情形的，由中标单位承担全部责任；如发生劳动报酬等相关劳动争议的，由中标单位负责处置并承担全部责任，与采购人无关。</w:t>
      </w:r>
    </w:p>
    <w:p w14:paraId="051A066E">
      <w:pPr>
        <w:keepNext w:val="0"/>
        <w:keepLines w:val="0"/>
        <w:pageBreakBefore w:val="0"/>
        <w:kinsoku/>
        <w:wordWrap/>
        <w:overflowPunct/>
        <w:topLinePunct w:val="0"/>
        <w:autoSpaceDN/>
        <w:bidi w:val="0"/>
        <w:spacing w:line="360" w:lineRule="auto"/>
        <w:jc w:val="left"/>
        <w:outlineLvl w:val="1"/>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eastAsia="zh-CN"/>
        </w:rPr>
        <w:t>七</w:t>
      </w:r>
      <w:r>
        <w:rPr>
          <w:rFonts w:hint="eastAsia" w:asciiTheme="minorEastAsia" w:hAnsiTheme="minorEastAsia" w:eastAsiaTheme="minorEastAsia" w:cstheme="minorEastAsia"/>
          <w:b/>
          <w:color w:val="auto"/>
          <w:sz w:val="24"/>
        </w:rPr>
        <w:t>、实施方案及安装要求</w:t>
      </w:r>
    </w:p>
    <w:p w14:paraId="38D7C854">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中标单位提交的实施方案应符合有关规定、规范、规程及相关法律、法规的要求，并应通过有关主管部门、采购单位（及采购单位委托的专家）的审查，并根据审查意见优化方案。</w:t>
      </w:r>
    </w:p>
    <w:p w14:paraId="2CEDED91">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中标单位必须要保证方案的合法性，一切侵权行为带来的损失，均由中标单位承担。</w:t>
      </w:r>
    </w:p>
    <w:p w14:paraId="2490BBE2">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投标人中标后，根据采购单位要求，在规定的时间内，向采购单位提交优化的方案、项目清单、详尽的结构设计图纸及施工图纸，经批准同意后方可以组织制作，投标总价不增加。在施工期间，中标单位应无条件的遵守现场的各项规章制度。</w:t>
      </w:r>
    </w:p>
    <w:p w14:paraId="69CB796B">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所有设备、安装施工材料质量及施工质量必须严格按照国家规范及相应地方规范、招标文件、材料厂家的技术规范的有关要求执行。</w:t>
      </w:r>
    </w:p>
    <w:p w14:paraId="6BBE80ED">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中标单位应对安装施工质量、安全全面负责，如中标单位原因造成质量、安全事故、中标单位承担一切经济法律责任。</w:t>
      </w:r>
    </w:p>
    <w:p w14:paraId="69212460">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实施期间，中标单位应无条件的接受采购方的质量监督，提出的质量问题要及时整改，整改完毕后通知甲方检查验收，合格后书面报送甲方备案。</w:t>
      </w:r>
    </w:p>
    <w:p w14:paraId="4AEDC8FD">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中标单位必须按照项目实施方案和技术标准施工，不得擅自修改项目方案，不得偷工减料。</w:t>
      </w:r>
    </w:p>
    <w:p w14:paraId="4C8E770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600" w:firstLineChars="250"/>
        <w:outlineLvl w:val="9"/>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sz w:val="24"/>
        </w:rPr>
        <w:t>8</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中标单位必须建立健全质量检查制度，严格工序管理，隐蔽项目在隐蔽前应通知采购方检查验收；本着谁施工谁负责产品保护，谁破坏产品谁负责赔偿的原则，中标单位必须采取切实有效的产品保护措施，并编制相应的产品保护方案报采购单位批准同意后组织实施。</w:t>
      </w:r>
      <w:r>
        <w:rPr>
          <w:rFonts w:hint="eastAsia" w:asciiTheme="minorEastAsia" w:hAnsiTheme="minorEastAsia" w:eastAsiaTheme="minorEastAsia" w:cstheme="minorEastAsia"/>
          <w:bCs/>
          <w:color w:val="auto"/>
          <w:sz w:val="24"/>
          <w:szCs w:val="24"/>
        </w:rPr>
        <w:t>以非投标人制造的产品参加投标的，采购人有权要求在项目实施时提供该产品制造商针对本项目出具的授权书和质保函</w:t>
      </w:r>
      <w:r>
        <w:rPr>
          <w:rFonts w:hint="eastAsia" w:asciiTheme="minorEastAsia" w:hAnsiTheme="minorEastAsia" w:eastAsiaTheme="minorEastAsia" w:cstheme="minorEastAsia"/>
          <w:color w:val="auto"/>
          <w:kern w:val="24"/>
          <w:sz w:val="24"/>
          <w:szCs w:val="24"/>
        </w:rPr>
        <w:t>。</w:t>
      </w:r>
    </w:p>
    <w:p w14:paraId="2FA33D28">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项目实施过程中采购人有权要求中标人提供经国家认可的质量检测机构出具的产品检测报告（包括货物</w:t>
      </w:r>
      <w:r>
        <w:rPr>
          <w:rFonts w:hint="eastAsia" w:asciiTheme="minorEastAsia" w:hAnsiTheme="minorEastAsia" w:eastAsiaTheme="minorEastAsia" w:cstheme="minorEastAsia"/>
          <w:color w:val="auto"/>
          <w:sz w:val="24"/>
          <w:szCs w:val="24"/>
          <w:lang w:eastAsia="zh-CN"/>
        </w:rPr>
        <w:t>成分</w:t>
      </w:r>
      <w:r>
        <w:rPr>
          <w:rFonts w:hint="eastAsia" w:asciiTheme="minorEastAsia" w:hAnsiTheme="minorEastAsia" w:eastAsiaTheme="minorEastAsia" w:cstheme="minorEastAsia"/>
          <w:color w:val="auto"/>
          <w:sz w:val="24"/>
          <w:szCs w:val="24"/>
        </w:rPr>
        <w:t>），如不符，则验收不予通过，检测费用由中标人负责。</w:t>
      </w:r>
    </w:p>
    <w:p w14:paraId="4EB39198">
      <w:pPr>
        <w:keepNext w:val="0"/>
        <w:keepLines w:val="0"/>
        <w:pageBreakBefore w:val="0"/>
        <w:kinsoku/>
        <w:wordWrap/>
        <w:overflowPunct/>
        <w:topLinePunct w:val="0"/>
        <w:autoSpaceDN/>
        <w:bidi w:val="0"/>
        <w:spacing w:line="360" w:lineRule="auto"/>
        <w:ind w:firstLine="480" w:firstLineChars="200"/>
        <w:jc w:val="left"/>
        <w:outlineLvl w:val="9"/>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bCs/>
          <w:color w:val="auto"/>
          <w:sz w:val="24"/>
          <w:szCs w:val="24"/>
        </w:rPr>
        <w:t>以非投标人制造的产品参加投标的，采购人有权要求在项目实施时提供该产品制造商针对本项目出具的授权书和质保函</w:t>
      </w:r>
      <w:r>
        <w:rPr>
          <w:rFonts w:hint="eastAsia" w:asciiTheme="minorEastAsia" w:hAnsiTheme="minorEastAsia" w:eastAsiaTheme="minorEastAsia" w:cstheme="minorEastAsia"/>
          <w:color w:val="auto"/>
          <w:kern w:val="24"/>
          <w:sz w:val="24"/>
          <w:szCs w:val="24"/>
        </w:rPr>
        <w:t>。</w:t>
      </w:r>
    </w:p>
    <w:p w14:paraId="474268DE">
      <w:pPr>
        <w:pStyle w:val="32"/>
        <w:keepNext w:val="0"/>
        <w:keepLines w:val="0"/>
        <w:pageBreakBefore w:val="0"/>
        <w:kinsoku/>
        <w:wordWrap/>
        <w:overflowPunct/>
        <w:topLinePunct w:val="0"/>
        <w:bidi w:val="0"/>
        <w:spacing w:line="360" w:lineRule="auto"/>
        <w:outlineLvl w:val="9"/>
        <w:rPr>
          <w:rFonts w:hint="default" w:eastAsiaTheme="minorEastAsia"/>
          <w:color w:val="auto"/>
          <w:lang w:val="en-US" w:eastAsia="zh-CN"/>
        </w:rPr>
      </w:pPr>
      <w:r>
        <w:rPr>
          <w:rFonts w:hint="eastAsia" w:asciiTheme="minorEastAsia" w:hAnsiTheme="minorEastAsia" w:eastAsiaTheme="minorEastAsia" w:cstheme="minorEastAsia"/>
          <w:color w:val="auto"/>
          <w:kern w:val="24"/>
          <w:sz w:val="24"/>
          <w:szCs w:val="24"/>
          <w:lang w:val="en-US" w:eastAsia="zh-CN"/>
        </w:rPr>
        <w:t>11.</w:t>
      </w:r>
      <w:r>
        <w:rPr>
          <w:rFonts w:hint="eastAsia" w:asciiTheme="minorEastAsia" w:hAnsiTheme="minorEastAsia" w:eastAsiaTheme="minorEastAsia" w:cstheme="minorEastAsia"/>
          <w:color w:val="auto"/>
          <w:kern w:val="0"/>
          <w:sz w:val="24"/>
          <w:szCs w:val="24"/>
          <w:highlight w:val="none"/>
        </w:rPr>
        <w:t>中标人应提供整套安装、调试、使用、维修所必须的操作手册、指导书、技术文件等。</w:t>
      </w:r>
    </w:p>
    <w:p w14:paraId="1E0DB250">
      <w:pPr>
        <w:keepNext w:val="0"/>
        <w:keepLines w:val="0"/>
        <w:pageBreakBefore w:val="0"/>
        <w:kinsoku/>
        <w:wordWrap/>
        <w:overflowPunct/>
        <w:topLinePunct w:val="0"/>
        <w:autoSpaceDN/>
        <w:bidi w:val="0"/>
        <w:snapToGrid/>
        <w:spacing w:line="360" w:lineRule="auto"/>
        <w:jc w:val="left"/>
        <w:outlineLvl w:val="1"/>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八</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eastAsia="zh-CN"/>
        </w:rPr>
        <w:t>服务周期</w:t>
      </w:r>
      <w:r>
        <w:rPr>
          <w:rFonts w:hint="eastAsia" w:asciiTheme="minorEastAsia" w:hAnsiTheme="minorEastAsia" w:eastAsiaTheme="minorEastAsia" w:cstheme="minorEastAsia"/>
          <w:b/>
          <w:bCs/>
          <w:color w:val="auto"/>
          <w:sz w:val="24"/>
        </w:rPr>
        <w:t>及质量</w:t>
      </w:r>
    </w:p>
    <w:p w14:paraId="5E49859D">
      <w:pPr>
        <w:keepNext w:val="0"/>
        <w:keepLines w:val="0"/>
        <w:pageBreakBefore w:val="0"/>
        <w:kinsoku/>
        <w:wordWrap/>
        <w:overflowPunct/>
        <w:topLinePunct w:val="0"/>
        <w:autoSpaceDN/>
        <w:bidi w:val="0"/>
        <w:snapToGrid/>
        <w:spacing w:line="360" w:lineRule="auto"/>
        <w:ind w:firstLine="480"/>
        <w:jc w:val="left"/>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b/>
          <w:bCs w:val="0"/>
          <w:color w:val="auto"/>
          <w:sz w:val="24"/>
          <w:lang w:eastAsia="zh-CN"/>
        </w:rPr>
        <w:t>土建完成后</w:t>
      </w:r>
      <w:r>
        <w:rPr>
          <w:rFonts w:hint="eastAsia" w:asciiTheme="minorEastAsia" w:hAnsiTheme="minorEastAsia" w:eastAsiaTheme="minorEastAsia" w:cstheme="minorEastAsia"/>
          <w:b/>
          <w:bCs w:val="0"/>
          <w:color w:val="auto"/>
          <w:sz w:val="24"/>
          <w:lang w:val="en-US" w:eastAsia="zh-CN"/>
        </w:rPr>
        <w:t>一周内货物到达实施现场</w:t>
      </w:r>
      <w:r>
        <w:rPr>
          <w:rFonts w:hint="eastAsia" w:asciiTheme="minorEastAsia" w:hAnsiTheme="minorEastAsia" w:eastAsiaTheme="minorEastAsia" w:cstheme="minorEastAsia"/>
          <w:bCs/>
          <w:color w:val="auto"/>
          <w:sz w:val="24"/>
          <w:lang w:val="en-US" w:eastAsia="zh-CN"/>
        </w:rPr>
        <w:t>。</w:t>
      </w:r>
    </w:p>
    <w:p w14:paraId="77393CF2">
      <w:pPr>
        <w:keepNext w:val="0"/>
        <w:keepLines w:val="0"/>
        <w:pageBreakBefore w:val="0"/>
        <w:kinsoku/>
        <w:wordWrap/>
        <w:overflowPunct/>
        <w:topLinePunct w:val="0"/>
        <w:autoSpaceDN/>
        <w:bidi w:val="0"/>
        <w:snapToGrid/>
        <w:spacing w:line="360" w:lineRule="auto"/>
        <w:ind w:firstLine="470" w:firstLineChars="196"/>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质量：符合国家相关规范和质量标准。</w:t>
      </w:r>
    </w:p>
    <w:p w14:paraId="3247708A">
      <w:pPr>
        <w:keepNext w:val="0"/>
        <w:keepLines w:val="0"/>
        <w:pageBreakBefore w:val="0"/>
        <w:kinsoku/>
        <w:wordWrap/>
        <w:overflowPunct/>
        <w:topLinePunct w:val="0"/>
        <w:autoSpaceDN/>
        <w:bidi w:val="0"/>
        <w:snapToGrid/>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中标单位应对出水水质负责，若</w:t>
      </w:r>
      <w:r>
        <w:rPr>
          <w:rFonts w:hint="eastAsia" w:asciiTheme="minorEastAsia" w:hAnsiTheme="minorEastAsia" w:eastAsiaTheme="minorEastAsia" w:cstheme="minorEastAsia"/>
          <w:color w:val="auto"/>
          <w:sz w:val="24"/>
          <w:lang w:eastAsia="zh-CN"/>
        </w:rPr>
        <w:t>发生</w:t>
      </w:r>
      <w:r>
        <w:rPr>
          <w:rFonts w:hint="eastAsia" w:asciiTheme="minorEastAsia" w:hAnsiTheme="minorEastAsia" w:eastAsiaTheme="minorEastAsia" w:cstheme="minorEastAsia"/>
          <w:color w:val="auto"/>
          <w:sz w:val="24"/>
        </w:rPr>
        <w:t>出水水质超标事故，中标单位承担一切经济</w:t>
      </w:r>
      <w:r>
        <w:rPr>
          <w:rFonts w:hint="eastAsia" w:asciiTheme="minorEastAsia" w:hAnsiTheme="minorEastAsia" w:eastAsiaTheme="minorEastAsia" w:cstheme="minorEastAsia"/>
          <w:color w:val="auto"/>
          <w:sz w:val="24"/>
          <w:lang w:eastAsia="zh-CN"/>
        </w:rPr>
        <w:t>和</w:t>
      </w:r>
      <w:r>
        <w:rPr>
          <w:rFonts w:hint="eastAsia" w:asciiTheme="minorEastAsia" w:hAnsiTheme="minorEastAsia" w:eastAsiaTheme="minorEastAsia" w:cstheme="minorEastAsia"/>
          <w:color w:val="auto"/>
          <w:sz w:val="24"/>
        </w:rPr>
        <w:t>法律责任。</w:t>
      </w:r>
    </w:p>
    <w:p w14:paraId="107CA048">
      <w:pPr>
        <w:keepNext w:val="0"/>
        <w:keepLines w:val="0"/>
        <w:pageBreakBefore w:val="0"/>
        <w:kinsoku/>
        <w:wordWrap/>
        <w:overflowPunct/>
        <w:topLinePunct w:val="0"/>
        <w:autoSpaceDN/>
        <w:bidi w:val="0"/>
        <w:snapToGrid/>
        <w:spacing w:line="360" w:lineRule="auto"/>
        <w:jc w:val="left"/>
        <w:outlineLvl w:val="1"/>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九、其他要求</w:t>
      </w:r>
    </w:p>
    <w:p w14:paraId="16308C02">
      <w:pPr>
        <w:keepNext w:val="0"/>
        <w:keepLines w:val="0"/>
        <w:pageBreakBefore w:val="0"/>
        <w:widowControl/>
        <w:kinsoku/>
        <w:wordWrap/>
        <w:overflowPunct/>
        <w:topLinePunct w:val="0"/>
        <w:bidi w:val="0"/>
        <w:snapToGrid/>
        <w:spacing w:line="360" w:lineRule="auto"/>
        <w:ind w:left="0" w:leftChars="0" w:firstLine="420" w:firstLineChars="150"/>
        <w:jc w:val="both"/>
        <w:outlineLvl w:val="9"/>
        <w:rPr>
          <w:rFonts w:hint="eastAsia" w:asciiTheme="minorEastAsia" w:hAnsiTheme="minorEastAsia" w:eastAsiaTheme="minorEastAsia" w:cstheme="minorEastAsia"/>
          <w:bCs/>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spacing w:val="20"/>
          <w:kern w:val="0"/>
          <w:sz w:val="24"/>
          <w:szCs w:val="24"/>
          <w:lang w:val="en-US" w:eastAsia="zh-CN" w:bidi="ar-SA"/>
        </w:rPr>
        <w:t>1.</w:t>
      </w:r>
      <w:r>
        <w:rPr>
          <w:rFonts w:hint="eastAsia" w:asciiTheme="minorEastAsia" w:hAnsiTheme="minorEastAsia" w:eastAsiaTheme="minorEastAsia" w:cstheme="minorEastAsia"/>
          <w:snapToGrid w:val="0"/>
          <w:color w:val="auto"/>
          <w:kern w:val="0"/>
          <w:sz w:val="24"/>
          <w:szCs w:val="24"/>
          <w:lang w:val="en-US" w:eastAsia="zh-CN" w:bidi="ar-SA"/>
        </w:rPr>
        <w:t>由中标供应商负责所有与项目相关的产品、服务的采购、安装调试等</w:t>
      </w:r>
      <w:r>
        <w:rPr>
          <w:rFonts w:hint="eastAsia" w:asciiTheme="minorEastAsia" w:hAnsiTheme="minorEastAsia" w:eastAsiaTheme="minorEastAsia" w:cstheme="minorEastAsia"/>
          <w:b w:val="0"/>
          <w:bCs w:val="0"/>
          <w:snapToGrid w:val="0"/>
          <w:color w:val="auto"/>
          <w:kern w:val="0"/>
          <w:sz w:val="24"/>
          <w:szCs w:val="24"/>
          <w:lang w:val="en-US" w:eastAsia="zh-CN" w:bidi="ar-SA"/>
        </w:rPr>
        <w:t>工作</w:t>
      </w:r>
      <w:r>
        <w:rPr>
          <w:rFonts w:hint="eastAsia" w:asciiTheme="minorEastAsia" w:hAnsiTheme="minorEastAsia" w:eastAsiaTheme="minorEastAsia" w:cstheme="minorEastAsia"/>
          <w:snapToGrid w:val="0"/>
          <w:color w:val="auto"/>
          <w:kern w:val="0"/>
          <w:sz w:val="24"/>
          <w:szCs w:val="24"/>
          <w:lang w:val="en-US" w:eastAsia="zh-CN" w:bidi="ar-SA"/>
        </w:rPr>
        <w:t>，并承担全部工作责任，其所有权归采购人所有</w:t>
      </w:r>
      <w:r>
        <w:rPr>
          <w:rFonts w:hint="eastAsia" w:asciiTheme="minorEastAsia" w:hAnsiTheme="minorEastAsia" w:eastAsiaTheme="minorEastAsia" w:cstheme="minorEastAsia"/>
          <w:bCs/>
          <w:snapToGrid w:val="0"/>
          <w:color w:val="auto"/>
          <w:kern w:val="0"/>
          <w:sz w:val="24"/>
          <w:szCs w:val="24"/>
          <w:lang w:val="en-US" w:eastAsia="zh-CN" w:bidi="ar-SA"/>
        </w:rPr>
        <w:t>。</w:t>
      </w:r>
    </w:p>
    <w:p w14:paraId="38B4497C">
      <w:pPr>
        <w:keepNext w:val="0"/>
        <w:keepLines w:val="0"/>
        <w:pageBreakBefore w:val="0"/>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w:t>
      </w:r>
      <w:r>
        <w:rPr>
          <w:rFonts w:hint="eastAsia" w:asciiTheme="minorEastAsia" w:hAnsiTheme="minorEastAsia" w:eastAsiaTheme="minorEastAsia" w:cstheme="minorEastAsia"/>
          <w:bCs/>
          <w:color w:val="auto"/>
          <w:kern w:val="0"/>
          <w:sz w:val="24"/>
          <w:szCs w:val="24"/>
        </w:rPr>
        <w:t>.招标文件技术要求中所除列示的产品数量为预估值，可能会根据本项目实际实施情况进行必要调整，但投标人不应以此为理由</w:t>
      </w:r>
      <w:r>
        <w:rPr>
          <w:rFonts w:hint="eastAsia" w:asciiTheme="minorEastAsia" w:hAnsiTheme="minorEastAsia" w:eastAsiaTheme="minorEastAsia" w:cstheme="minorEastAsia"/>
          <w:bCs/>
          <w:color w:val="auto"/>
          <w:kern w:val="0"/>
          <w:sz w:val="24"/>
          <w:szCs w:val="24"/>
          <w:lang w:val="en-US" w:eastAsia="zh-CN"/>
        </w:rPr>
        <w:t>另外</w:t>
      </w:r>
      <w:r>
        <w:rPr>
          <w:rFonts w:hint="eastAsia" w:asciiTheme="minorEastAsia" w:hAnsiTheme="minorEastAsia" w:eastAsiaTheme="minorEastAsia" w:cstheme="minorEastAsia"/>
          <w:bCs/>
          <w:color w:val="auto"/>
          <w:kern w:val="0"/>
          <w:sz w:val="24"/>
          <w:szCs w:val="24"/>
        </w:rPr>
        <w:t>要求追加成交单价。</w:t>
      </w:r>
    </w:p>
    <w:p w14:paraId="38321F4B">
      <w:pPr>
        <w:keepNext w:val="0"/>
        <w:keepLines w:val="0"/>
        <w:pageBreakBefore w:val="0"/>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3</w:t>
      </w:r>
      <w:r>
        <w:rPr>
          <w:rFonts w:hint="eastAsia" w:asciiTheme="minorEastAsia" w:hAnsiTheme="minorEastAsia" w:eastAsiaTheme="minorEastAsia" w:cstheme="minorEastAsia"/>
          <w:bCs/>
          <w:color w:val="auto"/>
          <w:kern w:val="0"/>
          <w:sz w:val="24"/>
          <w:szCs w:val="24"/>
        </w:rPr>
        <w:t>.列入国家生产许可</w:t>
      </w:r>
      <w:r>
        <w:rPr>
          <w:rFonts w:hint="eastAsia" w:asciiTheme="minorEastAsia" w:hAnsiTheme="minorEastAsia" w:eastAsiaTheme="minorEastAsia" w:cstheme="minorEastAsia"/>
          <w:bCs/>
          <w:color w:val="auto"/>
          <w:kern w:val="0"/>
          <w:sz w:val="24"/>
          <w:szCs w:val="24"/>
          <w:lang w:val="en-US" w:eastAsia="zh-CN"/>
        </w:rPr>
        <w:t>或有国家强制性要求的或</w:t>
      </w:r>
      <w:r>
        <w:rPr>
          <w:rFonts w:hint="eastAsia" w:asciiTheme="minorEastAsia" w:hAnsiTheme="minorEastAsia" w:eastAsiaTheme="minorEastAsia" w:cstheme="minorEastAsia"/>
          <w:bCs/>
          <w:color w:val="auto"/>
          <w:kern w:val="0"/>
          <w:sz w:val="24"/>
          <w:szCs w:val="24"/>
        </w:rPr>
        <w:t>3C目录的产品，在项目实施前必须取得并提供相应说明资料备查。</w:t>
      </w:r>
    </w:p>
    <w:p w14:paraId="78E7B8B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val="en-US" w:eastAsia="zh-CN"/>
        </w:rPr>
        <w:t>4</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bCs/>
          <w:color w:val="auto"/>
          <w:sz w:val="24"/>
          <w:szCs w:val="24"/>
        </w:rPr>
        <w:t>项目方案及安装调试方案具体在实施前须报经采购人同意后方可执行，否则后果自负。</w:t>
      </w:r>
    </w:p>
    <w:p w14:paraId="40AFCDC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kern w:val="0"/>
          <w:sz w:val="24"/>
          <w:szCs w:val="24"/>
          <w:lang w:val="en-US" w:eastAsia="zh-CN"/>
        </w:rPr>
        <w:t>中标人</w:t>
      </w:r>
      <w:r>
        <w:rPr>
          <w:rFonts w:hint="eastAsia" w:asciiTheme="minorEastAsia" w:hAnsiTheme="minorEastAsia" w:eastAsiaTheme="minorEastAsia" w:cstheme="minorEastAsia"/>
          <w:bCs/>
          <w:color w:val="auto"/>
          <w:kern w:val="0"/>
          <w:sz w:val="24"/>
          <w:szCs w:val="24"/>
        </w:rPr>
        <w:t>应保护</w:t>
      </w:r>
      <w:r>
        <w:rPr>
          <w:rFonts w:hint="eastAsia" w:asciiTheme="minorEastAsia" w:hAnsiTheme="minorEastAsia" w:eastAsiaTheme="minorEastAsia" w:cstheme="minorEastAsia"/>
          <w:bCs/>
          <w:color w:val="auto"/>
          <w:kern w:val="0"/>
          <w:sz w:val="24"/>
          <w:szCs w:val="24"/>
          <w:lang w:val="en-US" w:eastAsia="zh-CN"/>
        </w:rPr>
        <w:t>采购</w:t>
      </w:r>
      <w:r>
        <w:rPr>
          <w:rFonts w:hint="eastAsia" w:asciiTheme="minorEastAsia" w:hAnsiTheme="minorEastAsia" w:eastAsiaTheme="minorEastAsia" w:cstheme="minorEastAsia"/>
          <w:bCs/>
          <w:color w:val="auto"/>
          <w:kern w:val="0"/>
          <w:sz w:val="24"/>
          <w:szCs w:val="24"/>
        </w:rPr>
        <w:t>方在使用该产品、</w:t>
      </w:r>
      <w:r>
        <w:rPr>
          <w:rFonts w:hint="eastAsia" w:asciiTheme="minorEastAsia" w:hAnsiTheme="minorEastAsia" w:eastAsiaTheme="minorEastAsia" w:cstheme="minorEastAsia"/>
          <w:bCs/>
          <w:color w:val="auto"/>
          <w:kern w:val="0"/>
          <w:sz w:val="24"/>
          <w:szCs w:val="24"/>
          <w:lang w:val="en-US" w:eastAsia="zh-CN"/>
        </w:rPr>
        <w:t>软件、</w:t>
      </w:r>
      <w:r>
        <w:rPr>
          <w:rFonts w:hint="eastAsia" w:asciiTheme="minorEastAsia" w:hAnsiTheme="minorEastAsia" w:eastAsiaTheme="minorEastAsia" w:cstheme="minorEastAsia"/>
          <w:bCs/>
          <w:color w:val="auto"/>
          <w:kern w:val="0"/>
          <w:sz w:val="24"/>
          <w:szCs w:val="24"/>
        </w:rPr>
        <w:t>服务或其任何一部分时不受第三方提出侵犯专利权、商标权或工业设计权等知识产权的指控。如果任何第三方提出侵权指控，</w:t>
      </w:r>
      <w:r>
        <w:rPr>
          <w:rFonts w:hint="eastAsia" w:asciiTheme="minorEastAsia" w:hAnsiTheme="minorEastAsia" w:eastAsiaTheme="minorEastAsia" w:cstheme="minorEastAsia"/>
          <w:bCs/>
          <w:color w:val="auto"/>
          <w:kern w:val="0"/>
          <w:sz w:val="24"/>
          <w:szCs w:val="24"/>
          <w:lang w:val="en-US" w:eastAsia="zh-CN"/>
        </w:rPr>
        <w:t>中标人</w:t>
      </w:r>
      <w:r>
        <w:rPr>
          <w:rFonts w:hint="eastAsia" w:asciiTheme="minorEastAsia" w:hAnsiTheme="minorEastAsia" w:eastAsiaTheme="minorEastAsia" w:cstheme="minorEastAsia"/>
          <w:bCs/>
          <w:color w:val="auto"/>
          <w:kern w:val="0"/>
          <w:sz w:val="24"/>
          <w:szCs w:val="24"/>
        </w:rPr>
        <w:t>须与第三方交涉并承担可能发生的一切法律责任和费用。</w:t>
      </w:r>
    </w:p>
    <w:p w14:paraId="4943A54E">
      <w:pPr>
        <w:keepNext w:val="0"/>
        <w:keepLines w:val="0"/>
        <w:pageBreakBefore w:val="0"/>
        <w:kinsoku/>
        <w:wordWrap/>
        <w:overflowPunct/>
        <w:topLinePunct w:val="0"/>
        <w:bidi w:val="0"/>
        <w:snapToGrid/>
        <w:spacing w:line="360" w:lineRule="auto"/>
        <w:ind w:left="0" w:leftChars="0" w:firstLine="360" w:firstLineChars="150"/>
        <w:jc w:val="left"/>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Theme="minorEastAsia" w:hAnsiTheme="minorEastAsia" w:eastAsiaTheme="minorEastAsia" w:cstheme="minorEastAsia"/>
          <w:bCs/>
          <w:color w:val="auto"/>
          <w:sz w:val="24"/>
          <w:szCs w:val="24"/>
        </w:rPr>
        <w:t>配件必须是原包装到达</w:t>
      </w:r>
      <w:r>
        <w:rPr>
          <w:rFonts w:hint="eastAsia" w:asciiTheme="minorEastAsia" w:hAnsiTheme="minorEastAsia" w:eastAsia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kern w:val="0"/>
          <w:sz w:val="24"/>
          <w:szCs w:val="24"/>
        </w:rPr>
        <w:t>未经</w:t>
      </w:r>
      <w:r>
        <w:rPr>
          <w:rFonts w:hint="eastAsia" w:asciiTheme="minorEastAsia" w:hAnsiTheme="minorEastAsia" w:eastAsia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kern w:val="0"/>
          <w:sz w:val="24"/>
          <w:szCs w:val="24"/>
        </w:rPr>
        <w:t>允许不得私自预先安装。</w:t>
      </w:r>
    </w:p>
    <w:p w14:paraId="009350C6">
      <w:pPr>
        <w:keepNext w:val="0"/>
        <w:keepLines w:val="0"/>
        <w:pageBreakBefore w:val="0"/>
        <w:kinsoku/>
        <w:wordWrap/>
        <w:overflowPunct/>
        <w:topLinePunct w:val="0"/>
        <w:bidi w:val="0"/>
        <w:snapToGrid/>
        <w:spacing w:line="360" w:lineRule="auto"/>
        <w:ind w:left="0" w:leftChars="0" w:firstLine="361" w:firstLineChars="150"/>
        <w:outlineLvl w:val="9"/>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7.</w:t>
      </w:r>
      <w:r>
        <w:rPr>
          <w:rFonts w:hint="eastAsia" w:asciiTheme="minorEastAsia" w:hAnsiTheme="minorEastAsia" w:eastAsiaTheme="minorEastAsia" w:cstheme="minorEastAsia"/>
          <w:b/>
          <w:bCs/>
          <w:color w:val="auto"/>
          <w:kern w:val="0"/>
          <w:sz w:val="24"/>
          <w:szCs w:val="24"/>
          <w:highlight w:val="none"/>
        </w:rPr>
        <w:t>包装及运输要求</w:t>
      </w:r>
      <w:r>
        <w:rPr>
          <w:rFonts w:hint="eastAsia" w:asciiTheme="minorEastAsia" w:hAnsiTheme="minorEastAsia" w:eastAsiaTheme="minorEastAsia" w:cstheme="minorEastAsia"/>
          <w:b/>
          <w:bCs/>
          <w:color w:val="auto"/>
          <w:kern w:val="0"/>
          <w:sz w:val="24"/>
          <w:szCs w:val="24"/>
          <w:highlight w:val="none"/>
          <w:lang w:eastAsia="zh-CN"/>
        </w:rPr>
        <w:t>：</w:t>
      </w:r>
    </w:p>
    <w:p w14:paraId="649B72B2">
      <w:pPr>
        <w:keepNext w:val="0"/>
        <w:keepLines w:val="0"/>
        <w:pageBreakBefore w:val="0"/>
        <w:kinsoku/>
        <w:wordWrap/>
        <w:overflowPunct/>
        <w:topLinePunct w:val="0"/>
        <w:bidi w:val="0"/>
        <w:snapToGrid/>
        <w:spacing w:line="360" w:lineRule="auto"/>
        <w:ind w:left="0" w:leftChars="0" w:firstLine="360" w:firstLineChars="150"/>
        <w:jc w:val="left"/>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7.1</w:t>
      </w:r>
      <w:r>
        <w:rPr>
          <w:rFonts w:hint="eastAsia" w:asciiTheme="minorEastAsia" w:hAnsiTheme="minorEastAsia" w:eastAsiaTheme="minorEastAsia" w:cstheme="minorEastAsia"/>
          <w:color w:val="auto"/>
          <w:kern w:val="0"/>
          <w:sz w:val="24"/>
          <w:szCs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szCs w:val="24"/>
          <w:highlight w:val="none"/>
          <w:lang w:val="en-US" w:eastAsia="zh-CN"/>
        </w:rPr>
        <w:t>产品设备</w:t>
      </w:r>
      <w:r>
        <w:rPr>
          <w:rFonts w:hint="eastAsia" w:asciiTheme="minorEastAsia" w:hAnsiTheme="minorEastAsia" w:eastAsiaTheme="minorEastAsia" w:cstheme="minorEastAsia"/>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4EC3B9C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2由投标人将产品直接免费送至采购方指定的位置。如在运输、搬运、安装过程中造成</w:t>
      </w:r>
      <w:r>
        <w:rPr>
          <w:rFonts w:hint="eastAsia" w:asciiTheme="minorEastAsia" w:hAnsiTheme="minorEastAsia" w:eastAsiaTheme="minorEastAsia" w:cstheme="minorEastAsia"/>
          <w:b w:val="0"/>
          <w:bCs/>
          <w:color w:val="auto"/>
          <w:kern w:val="2"/>
          <w:sz w:val="24"/>
          <w:szCs w:val="24"/>
          <w:highlight w:val="none"/>
          <w:lang w:val="en-US" w:eastAsia="zh-CN" w:bidi="ar-SA"/>
        </w:rPr>
        <w:t>损坏，采购人有权不签收并由中标人承担相应经济损失。</w:t>
      </w:r>
    </w:p>
    <w:p w14:paraId="33E877B3">
      <w:pPr>
        <w:keepNext w:val="0"/>
        <w:keepLines w:val="0"/>
        <w:pageBreakBefore w:val="0"/>
        <w:kinsoku/>
        <w:wordWrap/>
        <w:overflowPunct/>
        <w:topLinePunct w:val="0"/>
        <w:bidi w:val="0"/>
        <w:snapToGrid/>
        <w:spacing w:line="360" w:lineRule="auto"/>
        <w:ind w:left="0" w:leftChars="0" w:firstLine="361" w:firstLineChars="150"/>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8.质保期（免费维修期）</w:t>
      </w:r>
    </w:p>
    <w:p w14:paraId="434368CE">
      <w:pPr>
        <w:keepNext w:val="0"/>
        <w:keepLines w:val="0"/>
        <w:pageBreakBefore w:val="0"/>
        <w:kinsoku/>
        <w:wordWrap/>
        <w:overflowPunct/>
        <w:topLinePunct w:val="0"/>
        <w:bidi w:val="0"/>
        <w:snapToGrid/>
        <w:spacing w:line="360" w:lineRule="auto"/>
        <w:ind w:left="0" w:leftChars="0" w:firstLine="420" w:firstLineChars="150"/>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pacing w:val="20"/>
          <w:sz w:val="24"/>
          <w:szCs w:val="24"/>
          <w:lang w:val="en-US" w:eastAsia="zh-CN"/>
        </w:rPr>
        <w:t>8.1质保</w:t>
      </w:r>
      <w:r>
        <w:rPr>
          <w:rFonts w:hint="eastAsia" w:asciiTheme="minorEastAsia" w:hAnsiTheme="minorEastAsia" w:eastAsiaTheme="minorEastAsia" w:cstheme="minorEastAsia"/>
          <w:bCs/>
          <w:color w:val="auto"/>
          <w:kern w:val="0"/>
          <w:sz w:val="24"/>
          <w:szCs w:val="24"/>
        </w:rPr>
        <w:t>期从整个项目产品安装调试完毕，并经验收合格之日开始计算。除非采购人另有要求，保修期内的服务均为免费上门服务。</w:t>
      </w:r>
      <w:r>
        <w:rPr>
          <w:rFonts w:hint="eastAsia" w:asciiTheme="minorEastAsia" w:hAnsiTheme="minorEastAsia" w:eastAsiaTheme="minorEastAsia" w:cstheme="minorEastAsia"/>
          <w:color w:val="auto"/>
          <w:sz w:val="24"/>
        </w:rPr>
        <w:t>质保期内的维修费用（包括配件）全部由供货方负责，质保修期后的维修酌情以成本价收费</w:t>
      </w:r>
      <w:r>
        <w:rPr>
          <w:rFonts w:hint="eastAsia" w:asciiTheme="minorEastAsia" w:hAnsiTheme="minorEastAsia" w:eastAsiaTheme="minorEastAsia" w:cstheme="minorEastAsia"/>
          <w:color w:val="auto"/>
          <w:sz w:val="24"/>
          <w:lang w:eastAsia="zh-CN"/>
        </w:rPr>
        <w:t>。</w:t>
      </w:r>
    </w:p>
    <w:p w14:paraId="37B202D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Cs/>
          <w:color w:val="auto"/>
          <w:kern w:val="0"/>
          <w:sz w:val="24"/>
          <w:szCs w:val="24"/>
          <w:lang w:val="en-US" w:eastAsia="zh-CN"/>
        </w:rPr>
        <w:t>8.2</w:t>
      </w:r>
      <w:r>
        <w:rPr>
          <w:rFonts w:hint="eastAsia" w:asciiTheme="minorEastAsia" w:hAnsiTheme="minorEastAsia" w:eastAsiaTheme="minorEastAsia" w:cstheme="minorEastAsia"/>
          <w:b/>
          <w:bCs/>
          <w:color w:val="auto"/>
          <w:sz w:val="24"/>
        </w:rPr>
        <w:t>质保期要求：整体2年质保，膜及膜组件</w:t>
      </w:r>
      <w:r>
        <w:rPr>
          <w:rFonts w:hint="eastAsia" w:asciiTheme="minorEastAsia" w:hAnsiTheme="minorEastAsia" w:eastAsiaTheme="minorEastAsia" w:cstheme="minorEastAsia"/>
          <w:b/>
          <w:bCs/>
          <w:color w:val="auto"/>
          <w:sz w:val="24"/>
          <w:lang w:val="en-US" w:eastAsia="zh-CN"/>
        </w:rPr>
        <w:t>3</w:t>
      </w:r>
      <w:r>
        <w:rPr>
          <w:rFonts w:hint="eastAsia" w:asciiTheme="minorEastAsia" w:hAnsiTheme="minorEastAsia" w:eastAsiaTheme="minorEastAsia" w:cstheme="minorEastAsia"/>
          <w:b/>
          <w:bCs/>
          <w:color w:val="auto"/>
          <w:sz w:val="24"/>
        </w:rPr>
        <w:t>年质保（</w:t>
      </w:r>
      <w:r>
        <w:rPr>
          <w:rFonts w:hint="eastAsia" w:asciiTheme="minorEastAsia" w:hAnsiTheme="minorEastAsia" w:eastAsiaTheme="minorEastAsia" w:cstheme="minorEastAsia"/>
          <w:b/>
          <w:bCs w:val="0"/>
          <w:color w:val="auto"/>
          <w:kern w:val="0"/>
          <w:sz w:val="24"/>
          <w:szCs w:val="24"/>
        </w:rPr>
        <w:t>具体以投标人投标承诺质保期为准</w:t>
      </w:r>
      <w:r>
        <w:rPr>
          <w:rFonts w:hint="eastAsia" w:asciiTheme="minorEastAsia" w:hAnsiTheme="minorEastAsia" w:eastAsiaTheme="minorEastAsia" w:cstheme="minorEastAsia"/>
          <w:b/>
          <w:bCs/>
          <w:color w:val="auto"/>
          <w:sz w:val="24"/>
        </w:rPr>
        <w:t>）在质保期内提供免费售后现场技术服务。在质保期内，投标人应对货物出现的质量及安全问题负责处理解决并承担一切费用。</w:t>
      </w:r>
    </w:p>
    <w:p w14:paraId="3947D44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8.3</w:t>
      </w:r>
      <w:r>
        <w:rPr>
          <w:rFonts w:hint="eastAsia" w:asciiTheme="minorEastAsia" w:hAnsiTheme="minorEastAsia" w:eastAsiaTheme="minorEastAsia" w:cstheme="minorEastAsia"/>
          <w:color w:val="auto"/>
          <w:sz w:val="24"/>
        </w:rPr>
        <w:t>技术支持要求：质保期内出现问题，1小时内响应，</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小时内到达现场，24小时内解决问题，对于现场解决不了的故障，中标单位应提供招标人同型号、同规格的备用设备</w:t>
      </w:r>
      <w:r>
        <w:rPr>
          <w:rFonts w:hint="eastAsia" w:asciiTheme="minorEastAsia" w:hAnsiTheme="minorEastAsia" w:eastAsiaTheme="minorEastAsia" w:cstheme="minorEastAsia"/>
          <w:bCs/>
          <w:color w:val="auto"/>
          <w:kern w:val="0"/>
          <w:sz w:val="24"/>
          <w:szCs w:val="24"/>
        </w:rPr>
        <w:t>替换</w:t>
      </w:r>
      <w:r>
        <w:rPr>
          <w:rFonts w:hint="eastAsia" w:asciiTheme="minorEastAsia" w:hAnsiTheme="minorEastAsia" w:eastAsiaTheme="minorEastAsia" w:cstheme="minorEastAsia"/>
          <w:color w:val="auto"/>
          <w:sz w:val="24"/>
        </w:rPr>
        <w:t>使用，直至故障设备修复</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bCs/>
          <w:color w:val="auto"/>
          <w:kern w:val="0"/>
          <w:sz w:val="24"/>
          <w:szCs w:val="24"/>
        </w:rPr>
        <w:t>以确保采购人不中断使用运行。</w:t>
      </w:r>
    </w:p>
    <w:p w14:paraId="5D825D5B">
      <w:pPr>
        <w:keepNext w:val="0"/>
        <w:keepLines w:val="0"/>
        <w:pageBreakBefore w:val="0"/>
        <w:kinsoku/>
        <w:wordWrap/>
        <w:overflowPunct/>
        <w:topLinePunct w:val="0"/>
        <w:bidi w:val="0"/>
        <w:snapToGrid/>
        <w:spacing w:line="360" w:lineRule="auto"/>
        <w:ind w:left="0" w:leftChars="0" w:firstLine="360" w:firstLineChars="150"/>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8.4质保</w:t>
      </w:r>
      <w:r>
        <w:rPr>
          <w:rFonts w:hint="eastAsia" w:asciiTheme="minorEastAsia" w:hAnsiTheme="minorEastAsia" w:eastAsiaTheme="minorEastAsia" w:cstheme="minorEastAsia"/>
          <w:color w:val="auto"/>
          <w:kern w:val="0"/>
          <w:sz w:val="24"/>
          <w:szCs w:val="24"/>
          <w:highlight w:val="none"/>
        </w:rPr>
        <w:t>期内，与维修相关的所有费用、安全等由投标人自负。</w:t>
      </w:r>
    </w:p>
    <w:p w14:paraId="27074F4A">
      <w:pPr>
        <w:pStyle w:val="25"/>
        <w:keepNext w:val="0"/>
        <w:keepLines w:val="0"/>
        <w:pageBreakBefore w:val="0"/>
        <w:kinsoku/>
        <w:wordWrap/>
        <w:overflowPunct/>
        <w:topLinePunct w:val="0"/>
        <w:bidi w:val="0"/>
        <w:snapToGrid/>
        <w:spacing w:after="0" w:line="360" w:lineRule="auto"/>
        <w:ind w:left="0" w:leftChars="0" w:firstLine="420" w:firstLineChars="150"/>
        <w:jc w:val="lef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pacing w:val="20"/>
          <w:sz w:val="24"/>
          <w:szCs w:val="24"/>
          <w:lang w:val="en-US" w:eastAsia="zh-CN"/>
        </w:rPr>
        <w:t>9.</w:t>
      </w:r>
      <w:r>
        <w:rPr>
          <w:rFonts w:hint="eastAsia" w:asciiTheme="minorEastAsia" w:hAnsiTheme="minorEastAsia" w:eastAsiaTheme="minorEastAsia" w:cstheme="minorEastAsia"/>
          <w:color w:val="auto"/>
          <w:sz w:val="24"/>
          <w:szCs w:val="24"/>
        </w:rPr>
        <w:t>技术培训：为采购人培训</w:t>
      </w:r>
      <w:r>
        <w:rPr>
          <w:rFonts w:hint="eastAsia" w:asciiTheme="minorEastAsia" w:hAnsiTheme="minorEastAsia" w:eastAsiaTheme="minorEastAsia" w:cstheme="minorEastAsia"/>
          <w:color w:val="auto"/>
          <w:sz w:val="24"/>
          <w:szCs w:val="24"/>
          <w:lang w:val="en-US" w:eastAsia="zh-CN"/>
        </w:rPr>
        <w:t>操作</w:t>
      </w:r>
      <w:r>
        <w:rPr>
          <w:rFonts w:hint="eastAsia" w:asciiTheme="minorEastAsia" w:hAnsiTheme="minorEastAsia" w:eastAsiaTheme="minorEastAsia" w:cstheme="minorEastAsia"/>
          <w:color w:val="auto"/>
          <w:sz w:val="24"/>
          <w:szCs w:val="24"/>
        </w:rPr>
        <w:t>人员，使其能够熟练操作（使用）、安装、维护等工作，并能独立上岗。人数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培训地址</w:t>
      </w:r>
      <w:r>
        <w:rPr>
          <w:rFonts w:hint="eastAsia" w:asciiTheme="minorEastAsia" w:hAnsiTheme="minorEastAsia" w:eastAsiaTheme="minorEastAsia" w:cstheme="minorEastAsia"/>
          <w:color w:val="auto"/>
          <w:sz w:val="24"/>
          <w:szCs w:val="24"/>
          <w:lang w:val="en-US" w:eastAsia="zh-CN"/>
        </w:rPr>
        <w:t>及培训内容</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w:t>
      </w:r>
    </w:p>
    <w:p w14:paraId="541290BF">
      <w:pPr>
        <w:keepNext w:val="0"/>
        <w:keepLines w:val="0"/>
        <w:pageBreakBefore w:val="0"/>
        <w:kinsoku/>
        <w:wordWrap/>
        <w:overflowPunct/>
        <w:topLinePunct w:val="0"/>
        <w:bidi w:val="0"/>
        <w:snapToGrid/>
        <w:spacing w:line="360" w:lineRule="auto"/>
        <w:ind w:left="0" w:leftChars="0" w:firstLine="360" w:firstLineChars="15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.保密：项目实施过程和结果将严格保密，在未经</w:t>
      </w:r>
      <w:r>
        <w:rPr>
          <w:rFonts w:hint="eastAsia" w:asciiTheme="minorEastAsia" w:hAnsiTheme="minorEastAsia" w:eastAsiaTheme="minorEastAsia" w:cstheme="minorEastAsia"/>
          <w:color w:val="auto"/>
          <w:kern w:val="0"/>
          <w:sz w:val="24"/>
          <w:szCs w:val="24"/>
        </w:rPr>
        <w:t>采购人</w:t>
      </w:r>
      <w:r>
        <w:rPr>
          <w:rFonts w:hint="eastAsia" w:asciiTheme="minorEastAsia" w:hAnsiTheme="minorEastAsia" w:eastAsiaTheme="minorEastAsia" w:cstheme="minorEastAsia"/>
          <w:color w:val="auto"/>
          <w:sz w:val="24"/>
          <w:szCs w:val="24"/>
        </w:rPr>
        <w:t>授权的情况下不会泄露给任何单位和个人，不会利用此信息进行任何侵害客户权益的行为。</w:t>
      </w:r>
    </w:p>
    <w:p w14:paraId="767002E0">
      <w:pPr>
        <w:keepNext w:val="0"/>
        <w:keepLines w:val="0"/>
        <w:pageBreakBefore w:val="0"/>
        <w:kinsoku/>
        <w:wordWrap/>
        <w:overflowPunct/>
        <w:topLinePunct w:val="0"/>
        <w:bidi w:val="0"/>
        <w:snapToGrid/>
        <w:spacing w:line="360" w:lineRule="auto"/>
        <w:ind w:left="0" w:leftChars="0" w:firstLine="361" w:firstLineChars="150"/>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11.验收标准及要求</w:t>
      </w:r>
    </w:p>
    <w:p w14:paraId="38505E59">
      <w:pPr>
        <w:keepNext w:val="0"/>
        <w:keepLines w:val="0"/>
        <w:pageBreakBefore w:val="0"/>
        <w:tabs>
          <w:tab w:val="left" w:pos="0"/>
        </w:tabs>
        <w:kinsoku/>
        <w:wordWrap/>
        <w:overflowPunct/>
        <w:topLinePunct w:val="0"/>
        <w:bidi w:val="0"/>
        <w:snapToGrid/>
        <w:spacing w:line="360" w:lineRule="auto"/>
        <w:ind w:left="0" w:leftChars="0" w:firstLine="360" w:firstLineChars="15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根据中华人民共和国现行技术标准，按招标文件以及合同规定的验收评定标准等规范，由</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组织验收。</w:t>
      </w:r>
    </w:p>
    <w:p w14:paraId="03A52282">
      <w:pPr>
        <w:keepNext w:val="0"/>
        <w:keepLines w:val="0"/>
        <w:pageBreakBefore w:val="0"/>
        <w:kinsoku/>
        <w:wordWrap/>
        <w:overflowPunct/>
        <w:topLinePunct w:val="0"/>
        <w:autoSpaceDE w:val="0"/>
        <w:autoSpaceDN w:val="0"/>
        <w:bidi w:val="0"/>
        <w:adjustRightInd w:val="0"/>
        <w:snapToGrid/>
        <w:spacing w:line="360" w:lineRule="auto"/>
        <w:ind w:left="0" w:leftChars="0" w:firstLine="360" w:firstLineChars="150"/>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lang w:val="en-US" w:eastAsia="zh-CN"/>
        </w:rPr>
        <w:t>11.1</w:t>
      </w:r>
      <w:r>
        <w:rPr>
          <w:rFonts w:hint="eastAsia" w:asciiTheme="minorEastAsia" w:hAnsiTheme="minorEastAsia" w:eastAsiaTheme="minorEastAsia" w:cstheme="minorEastAsia"/>
          <w:color w:val="auto"/>
          <w:kern w:val="0"/>
          <w:sz w:val="24"/>
          <w:szCs w:val="24"/>
          <w:highlight w:val="none"/>
        </w:rPr>
        <w:t>由采购人组织验收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rPr>
        <w:t>同时根据具体情况可以邀请主要设备厂家代表或投标人代表协助采购</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进行验收。</w:t>
      </w:r>
      <w:r>
        <w:rPr>
          <w:rFonts w:hint="eastAsia" w:asciiTheme="minorEastAsia" w:hAnsiTheme="minorEastAsia" w:eastAsiaTheme="minorEastAsia" w:cstheme="minorEastAsia"/>
          <w:color w:val="auto"/>
          <w:kern w:val="0"/>
          <w:sz w:val="24"/>
          <w:szCs w:val="24"/>
          <w:highlight w:val="none"/>
        </w:rPr>
        <w:t>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w:t>
      </w:r>
      <w:r>
        <w:rPr>
          <w:rFonts w:hint="eastAsia" w:asciiTheme="minorEastAsia" w:hAnsiTheme="minorEastAsia" w:eastAsiaTheme="minorEastAsia" w:cstheme="minorEastAsia"/>
          <w:b/>
          <w:bCs w:val="0"/>
          <w:color w:val="auto"/>
          <w:kern w:val="0"/>
          <w:sz w:val="24"/>
          <w:szCs w:val="24"/>
          <w:highlight w:val="none"/>
        </w:rPr>
        <w:t>验收时</w:t>
      </w:r>
      <w:r>
        <w:rPr>
          <w:rFonts w:hint="eastAsia" w:asciiTheme="minorEastAsia" w:hAnsiTheme="minorEastAsia" w:eastAsiaTheme="minorEastAsia" w:cstheme="minorEastAsia"/>
          <w:b/>
          <w:bCs w:val="0"/>
          <w:color w:val="auto"/>
          <w:kern w:val="0"/>
          <w:sz w:val="24"/>
          <w:szCs w:val="24"/>
          <w:highlight w:val="none"/>
          <w:lang w:val="en-US" w:eastAsia="zh-CN"/>
        </w:rPr>
        <w:t>须提供出水水质达标的第三方检测报告。</w:t>
      </w:r>
      <w:r>
        <w:rPr>
          <w:rFonts w:hint="eastAsia" w:asciiTheme="minorEastAsia" w:hAnsiTheme="minorEastAsia" w:eastAsiaTheme="minorEastAsia" w:cstheme="minorEastAsia"/>
          <w:color w:val="auto"/>
          <w:kern w:val="0"/>
          <w:sz w:val="24"/>
          <w:szCs w:val="24"/>
          <w:highlight w:val="none"/>
        </w:rPr>
        <w:t xml:space="preserve"> </w:t>
      </w:r>
    </w:p>
    <w:p w14:paraId="3106E9D9">
      <w:pPr>
        <w:keepNext w:val="0"/>
        <w:keepLines w:val="0"/>
        <w:pageBreakBefore w:val="0"/>
        <w:kinsoku/>
        <w:wordWrap/>
        <w:overflowPunct/>
        <w:topLinePunct w:val="0"/>
        <w:autoSpaceDE w:val="0"/>
        <w:autoSpaceDN w:val="0"/>
        <w:bidi w:val="0"/>
        <w:adjustRightInd w:val="0"/>
        <w:snapToGrid/>
        <w:spacing w:line="360" w:lineRule="auto"/>
        <w:ind w:left="0" w:leftChars="0" w:firstLine="360" w:firstLineChars="150"/>
        <w:outlineLvl w:val="9"/>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26BA5954">
      <w:pPr>
        <w:keepNext w:val="0"/>
        <w:keepLines w:val="0"/>
        <w:pageBreakBefore w:val="0"/>
        <w:tabs>
          <w:tab w:val="left" w:pos="0"/>
        </w:tabs>
        <w:kinsoku/>
        <w:wordWrap/>
        <w:overflowPunct/>
        <w:topLinePunct w:val="0"/>
        <w:bidi w:val="0"/>
        <w:snapToGrid/>
        <w:spacing w:line="360" w:lineRule="auto"/>
        <w:ind w:left="0" w:leftChars="0" w:firstLine="360" w:firstLineChars="15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由于中标人原因超过时间达不到要求的或验收不能过的，中标人须退还已付货款，履约保证金不予退还，赔偿</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损失，并报有关部门处理。</w:t>
      </w:r>
    </w:p>
    <w:p w14:paraId="49E5CD5A">
      <w:pPr>
        <w:pStyle w:val="24"/>
        <w:keepNext w:val="0"/>
        <w:keepLines w:val="0"/>
        <w:pageBreakBefore w:val="0"/>
        <w:widowControl w:val="0"/>
        <w:kinsoku/>
        <w:wordWrap/>
        <w:overflowPunct/>
        <w:topLinePunct w:val="0"/>
        <w:autoSpaceDE w:val="0"/>
        <w:autoSpaceDN w:val="0"/>
        <w:bidi w:val="0"/>
        <w:adjustRightInd w:val="0"/>
        <w:snapToGrid/>
        <w:spacing w:after="0" w:afterLines="0" w:line="360" w:lineRule="auto"/>
        <w:ind w:left="0" w:leftChars="0" w:firstLine="360" w:firstLineChars="150"/>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SA"/>
        </w:rPr>
        <w:t>11.2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5C56A2FE">
      <w:pPr>
        <w:pStyle w:val="24"/>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361" w:firstLineChars="150"/>
        <w:textAlignment w:val="baseline"/>
        <w:outlineLvl w:val="9"/>
        <w:rPr>
          <w:rFonts w:hint="eastAsia" w:asciiTheme="minorEastAsia" w:hAnsiTheme="minorEastAsia" w:eastAsiaTheme="minorEastAsia" w:cstheme="minorEastAsia"/>
          <w:b/>
          <w:bCs/>
          <w:color w:val="auto"/>
          <w:sz w:val="24"/>
          <w:szCs w:val="24"/>
        </w:rPr>
      </w:pPr>
    </w:p>
    <w:p w14:paraId="6B52324E">
      <w:pPr>
        <w:pageBreakBefore w:val="0"/>
        <w:kinsoku/>
        <w:wordWrap w:val="0"/>
        <w:overflowPunct/>
        <w:topLinePunct w:val="0"/>
        <w:autoSpaceDE/>
        <w:autoSpaceDN/>
        <w:bidi w:val="0"/>
        <w:adjustRightInd/>
        <w:snapToGrid/>
        <w:spacing w:line="360" w:lineRule="auto"/>
        <w:ind w:firstLine="720" w:firstLineChars="300"/>
        <w:jc w:val="left"/>
        <w:outlineLvl w:val="9"/>
        <w:rPr>
          <w:rFonts w:hint="eastAsia" w:asciiTheme="minorEastAsia" w:hAnsiTheme="minorEastAsia" w:eastAsiaTheme="minorEastAsia" w:cstheme="minorEastAsia"/>
          <w:color w:val="auto"/>
          <w:kern w:val="1"/>
          <w:sz w:val="24"/>
          <w:szCs w:val="24"/>
          <w:highlight w:val="none"/>
        </w:rPr>
      </w:pPr>
    </w:p>
    <w:p w14:paraId="7003610F">
      <w:pPr>
        <w:pageBreakBefore w:val="0"/>
        <w:kinsoku/>
        <w:wordWrap w:val="0"/>
        <w:overflowPunct/>
        <w:topLinePunct w:val="0"/>
        <w:autoSpaceDE/>
        <w:autoSpaceDN/>
        <w:bidi w:val="0"/>
        <w:adjustRightInd/>
        <w:snapToGrid/>
        <w:spacing w:line="360" w:lineRule="auto"/>
        <w:ind w:firstLine="420"/>
        <w:jc w:val="left"/>
        <w:outlineLvl w:val="9"/>
        <w:rPr>
          <w:rFonts w:hint="eastAsia" w:asciiTheme="minorEastAsia" w:hAnsiTheme="minorEastAsia" w:eastAsiaTheme="minorEastAsia" w:cstheme="minorEastAsia"/>
          <w:color w:val="auto"/>
          <w:kern w:val="1"/>
          <w:sz w:val="24"/>
          <w:szCs w:val="24"/>
          <w:highlight w:val="none"/>
        </w:rPr>
      </w:pPr>
    </w:p>
    <w:p w14:paraId="431BA4C8">
      <w:pPr>
        <w:outlineLvl w:val="9"/>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309C75C9">
      <w:pPr>
        <w:pStyle w:val="25"/>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58ED2CE2">
      <w:pPr>
        <w:pStyle w:val="25"/>
        <w:ind w:left="0" w:leftChars="0" w:firstLine="0" w:firstLineChars="0"/>
        <w:jc w:val="center"/>
        <w:outlineLvl w:val="1"/>
        <w:rPr>
          <w:rFonts w:ascii="Times New Roman" w:hAnsi="Times New Roman" w:cs="Times New Roman"/>
          <w:b/>
          <w:color w:val="auto"/>
          <w:sz w:val="32"/>
        </w:rPr>
      </w:pPr>
      <w:r>
        <w:rPr>
          <w:rFonts w:hint="default" w:ascii="Times New Roman" w:hAnsi="Times New Roman" w:cs="Times New Roman"/>
          <w:b/>
          <w:color w:val="auto"/>
          <w:sz w:val="32"/>
        </w:rPr>
        <w:t>评标办法前附表</w:t>
      </w:r>
    </w:p>
    <w:tbl>
      <w:tblPr>
        <w:tblStyle w:val="2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222"/>
        <w:gridCol w:w="1178"/>
        <w:gridCol w:w="6398"/>
      </w:tblGrid>
      <w:tr w14:paraId="741E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91" w:type="pct"/>
            <w:noWrap w:val="0"/>
            <w:vAlign w:val="center"/>
          </w:tcPr>
          <w:p w14:paraId="5B5BA20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40" w:type="pct"/>
            <w:noWrap w:val="0"/>
            <w:vAlign w:val="center"/>
          </w:tcPr>
          <w:p w14:paraId="5BDE3B4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评分因素</w:t>
            </w:r>
          </w:p>
        </w:tc>
        <w:tc>
          <w:tcPr>
            <w:tcW w:w="617" w:type="pct"/>
            <w:noWrap w:val="0"/>
            <w:vAlign w:val="center"/>
          </w:tcPr>
          <w:p w14:paraId="24A7884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3351" w:type="pct"/>
            <w:noWrap w:val="0"/>
            <w:vAlign w:val="center"/>
          </w:tcPr>
          <w:p w14:paraId="40A173E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r>
      <w:tr w14:paraId="286B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91" w:type="pct"/>
            <w:noWrap w:val="0"/>
            <w:vAlign w:val="center"/>
          </w:tcPr>
          <w:p w14:paraId="24453D4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40" w:type="pct"/>
            <w:noWrap w:val="0"/>
            <w:vAlign w:val="center"/>
          </w:tcPr>
          <w:p w14:paraId="04FF06C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企业业绩</w:t>
            </w:r>
          </w:p>
        </w:tc>
        <w:tc>
          <w:tcPr>
            <w:tcW w:w="617" w:type="pct"/>
            <w:noWrap w:val="0"/>
            <w:vAlign w:val="center"/>
          </w:tcPr>
          <w:p w14:paraId="2E741AA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3351" w:type="pct"/>
            <w:noWrap w:val="0"/>
            <w:vAlign w:val="center"/>
          </w:tcPr>
          <w:p w14:paraId="2BAB8EB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一体化MBR污水处理设施</w:t>
            </w:r>
            <w:r>
              <w:rPr>
                <w:rFonts w:hint="eastAsia" w:ascii="宋体" w:hAnsi="宋体" w:eastAsia="宋体" w:cs="宋体"/>
                <w:color w:val="auto"/>
                <w:sz w:val="24"/>
                <w:szCs w:val="24"/>
                <w:highlight w:val="none"/>
                <w:lang w:val="en-US" w:eastAsia="zh-CN"/>
              </w:rPr>
              <w:t>同类项目业绩</w:t>
            </w:r>
            <w:r>
              <w:rPr>
                <w:rFonts w:hint="eastAsia" w:ascii="宋体" w:hAnsi="宋体" w:eastAsia="宋体" w:cs="宋体"/>
                <w:color w:val="auto"/>
                <w:sz w:val="24"/>
                <w:szCs w:val="24"/>
                <w:highlight w:val="none"/>
              </w:rPr>
              <w:t>，每个得1分，最高得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2B64ED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注：提供合同及验收</w:t>
            </w:r>
            <w:r>
              <w:rPr>
                <w:rFonts w:hint="eastAsia" w:ascii="宋体" w:hAnsi="宋体" w:eastAsia="宋体" w:cs="宋体"/>
                <w:b/>
                <w:bCs/>
                <w:color w:val="auto"/>
                <w:sz w:val="24"/>
                <w:szCs w:val="24"/>
                <w:highlight w:val="none"/>
                <w:lang w:val="en-US" w:eastAsia="zh-CN"/>
              </w:rPr>
              <w:t>合格</w:t>
            </w:r>
            <w:r>
              <w:rPr>
                <w:rFonts w:hint="eastAsia" w:ascii="宋体" w:hAnsi="宋体" w:eastAsia="宋体" w:cs="宋体"/>
                <w:b/>
                <w:bCs/>
                <w:color w:val="auto"/>
                <w:sz w:val="24"/>
                <w:szCs w:val="24"/>
                <w:highlight w:val="none"/>
              </w:rPr>
              <w:t>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或其他合格说明资料）</w:t>
            </w:r>
            <w:r>
              <w:rPr>
                <w:rFonts w:hint="eastAsia" w:ascii="宋体" w:hAnsi="宋体" w:eastAsia="宋体" w:cs="宋体"/>
                <w:b/>
                <w:bCs/>
                <w:color w:val="auto"/>
                <w:sz w:val="24"/>
                <w:szCs w:val="24"/>
                <w:highlight w:val="none"/>
              </w:rPr>
              <w:t>扫描件</w:t>
            </w:r>
            <w:r>
              <w:rPr>
                <w:rFonts w:hint="eastAsia" w:ascii="宋体" w:hAnsi="宋体" w:eastAsia="宋体" w:cs="宋体"/>
                <w:b/>
                <w:bCs/>
                <w:color w:val="auto"/>
                <w:sz w:val="24"/>
                <w:szCs w:val="24"/>
                <w:highlight w:val="none"/>
                <w:lang w:eastAsia="zh-CN"/>
              </w:rPr>
              <w:t>，并加盖公章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未提供或提供不完整的不得分</w:t>
            </w:r>
            <w:r>
              <w:rPr>
                <w:rFonts w:hint="eastAsia" w:ascii="宋体" w:hAnsi="宋体" w:eastAsia="宋体" w:cs="宋体"/>
                <w:b/>
                <w:bCs/>
                <w:color w:val="auto"/>
                <w:sz w:val="24"/>
                <w:szCs w:val="24"/>
                <w:highlight w:val="none"/>
              </w:rPr>
              <w:t>)。</w:t>
            </w:r>
          </w:p>
        </w:tc>
      </w:tr>
      <w:tr w14:paraId="1D05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391" w:type="pct"/>
            <w:vMerge w:val="restart"/>
            <w:noWrap w:val="0"/>
            <w:vAlign w:val="center"/>
          </w:tcPr>
          <w:p w14:paraId="30BA571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p w14:paraId="6E5102A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640" w:type="pct"/>
            <w:vMerge w:val="restart"/>
            <w:noWrap w:val="0"/>
            <w:vAlign w:val="center"/>
          </w:tcPr>
          <w:p w14:paraId="7D92FAD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p w14:paraId="211D816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617" w:type="pct"/>
            <w:noWrap w:val="0"/>
            <w:vAlign w:val="center"/>
          </w:tcPr>
          <w:p w14:paraId="19AE79C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c>
          <w:tcPr>
            <w:tcW w:w="3351" w:type="pct"/>
            <w:noWrap w:val="0"/>
            <w:vAlign w:val="center"/>
          </w:tcPr>
          <w:p w14:paraId="2E823BF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投标人具有有效的ISO9001质量管理体系认证证书的，得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74D2F6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以上资料</w:t>
            </w:r>
            <w:r>
              <w:rPr>
                <w:rFonts w:hint="eastAsia" w:ascii="宋体" w:hAnsi="宋体" w:eastAsia="宋体" w:cs="宋体"/>
                <w:b/>
                <w:bCs/>
                <w:color w:val="auto"/>
                <w:sz w:val="24"/>
                <w:szCs w:val="24"/>
                <w:highlight w:val="none"/>
              </w:rPr>
              <w:t>标书内提供证书原件扫描件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并加盖公章(</w:t>
            </w:r>
            <w:r>
              <w:rPr>
                <w:rFonts w:hint="eastAsia" w:ascii="宋体" w:hAnsi="宋体" w:eastAsia="宋体" w:cs="宋体"/>
                <w:b/>
                <w:bCs/>
                <w:color w:val="auto"/>
                <w:sz w:val="24"/>
                <w:szCs w:val="24"/>
                <w:highlight w:val="none"/>
                <w:lang w:val="en-US" w:eastAsia="zh-CN"/>
              </w:rPr>
              <w:t>未提供或提供不完整的不得分</w:t>
            </w:r>
            <w:r>
              <w:rPr>
                <w:rFonts w:hint="eastAsia" w:ascii="宋体" w:hAnsi="宋体" w:eastAsia="宋体" w:cs="宋体"/>
                <w:b/>
                <w:bCs/>
                <w:color w:val="auto"/>
                <w:sz w:val="24"/>
                <w:szCs w:val="24"/>
                <w:highlight w:val="none"/>
              </w:rPr>
              <w:t>)；</w:t>
            </w:r>
          </w:p>
        </w:tc>
      </w:tr>
      <w:tr w14:paraId="4E98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1" w:type="pct"/>
            <w:vMerge w:val="continue"/>
            <w:noWrap w:val="0"/>
            <w:vAlign w:val="center"/>
          </w:tcPr>
          <w:p w14:paraId="32D8F35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rPr>
            </w:pPr>
          </w:p>
        </w:tc>
        <w:tc>
          <w:tcPr>
            <w:tcW w:w="640" w:type="pct"/>
            <w:vMerge w:val="continue"/>
            <w:noWrap w:val="0"/>
            <w:vAlign w:val="center"/>
          </w:tcPr>
          <w:p w14:paraId="599C497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617" w:type="pct"/>
            <w:noWrap w:val="0"/>
            <w:vAlign w:val="center"/>
          </w:tcPr>
          <w:p w14:paraId="622251E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351" w:type="pct"/>
            <w:noWrap w:val="0"/>
            <w:vAlign w:val="center"/>
          </w:tcPr>
          <w:p w14:paraId="1A90B95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具有项目相关</w:t>
            </w:r>
            <w:r>
              <w:rPr>
                <w:rFonts w:hint="eastAsia" w:ascii="宋体" w:hAnsi="宋体" w:eastAsia="宋体" w:cs="宋体"/>
                <w:color w:val="auto"/>
                <w:sz w:val="24"/>
                <w:szCs w:val="24"/>
                <w:highlight w:val="none"/>
              </w:rPr>
              <w:t>著作权</w:t>
            </w:r>
            <w:r>
              <w:rPr>
                <w:rFonts w:hint="eastAsia" w:ascii="宋体" w:hAnsi="宋体" w:eastAsia="宋体" w:cs="宋体"/>
                <w:color w:val="auto"/>
                <w:sz w:val="24"/>
                <w:szCs w:val="24"/>
                <w:highlight w:val="none"/>
                <w:lang w:val="en-US" w:eastAsia="zh-CN"/>
              </w:rPr>
              <w:t>登记证书</w:t>
            </w:r>
            <w:r>
              <w:rPr>
                <w:rFonts w:hint="eastAsia" w:ascii="宋体" w:hAnsi="宋体" w:eastAsia="宋体" w:cs="宋体"/>
                <w:color w:val="auto"/>
                <w:sz w:val="24"/>
                <w:szCs w:val="24"/>
                <w:highlight w:val="none"/>
              </w:rPr>
              <w:t>得1分；投标人</w:t>
            </w:r>
            <w:r>
              <w:rPr>
                <w:rFonts w:hint="eastAsia" w:ascii="宋体" w:hAnsi="宋体" w:eastAsia="宋体" w:cs="宋体"/>
                <w:color w:val="auto"/>
                <w:sz w:val="24"/>
                <w:szCs w:val="24"/>
                <w:highlight w:val="none"/>
                <w:lang w:val="en-US" w:eastAsia="zh-CN"/>
              </w:rPr>
              <w:t>具有项目相关</w:t>
            </w:r>
            <w:r>
              <w:rPr>
                <w:rFonts w:hint="eastAsia" w:ascii="宋体" w:hAnsi="宋体" w:eastAsia="宋体" w:cs="宋体"/>
                <w:color w:val="auto"/>
                <w:sz w:val="24"/>
                <w:szCs w:val="24"/>
                <w:highlight w:val="none"/>
              </w:rPr>
              <w:t>设备发明专利，每</w:t>
            </w:r>
            <w:r>
              <w:rPr>
                <w:rFonts w:hint="eastAsia" w:ascii="宋体" w:hAnsi="宋体" w:eastAsia="宋体" w:cs="宋体"/>
                <w:color w:val="auto"/>
                <w:sz w:val="24"/>
                <w:szCs w:val="24"/>
                <w:highlight w:val="none"/>
                <w:lang w:val="en-US" w:eastAsia="zh-CN"/>
              </w:rPr>
              <w:t>提供一个发明专利</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7B8AD0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注：以上资料标书内需提供相关证明材料原件扫描件，并加盖公章(未提供或提供不完整的不得分)。</w:t>
            </w:r>
          </w:p>
        </w:tc>
      </w:tr>
      <w:tr w14:paraId="152C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1" w:type="pct"/>
            <w:noWrap w:val="0"/>
            <w:vAlign w:val="center"/>
          </w:tcPr>
          <w:p w14:paraId="547F2E0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40" w:type="pct"/>
            <w:noWrap w:val="0"/>
            <w:vAlign w:val="center"/>
          </w:tcPr>
          <w:p w14:paraId="21852D4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获奖</w:t>
            </w:r>
          </w:p>
        </w:tc>
        <w:tc>
          <w:tcPr>
            <w:tcW w:w="617" w:type="pct"/>
            <w:noWrap w:val="0"/>
            <w:vAlign w:val="center"/>
          </w:tcPr>
          <w:p w14:paraId="08D4F85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3351" w:type="pct"/>
            <w:noWrap w:val="0"/>
            <w:vAlign w:val="center"/>
          </w:tcPr>
          <w:p w14:paraId="1063760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投标人具有省级及以上人民政府颁发的项目相关科学技术奖项的，得2分，投标人具有市级及以上人民政府颁发的科学技术奖项的，得1分，没有的不得分，本项最高得2分。</w:t>
            </w:r>
          </w:p>
          <w:p w14:paraId="10049C5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注：标书内须提供相应证书原件扫描件，供应商提供的证书被评标委员会认定无效的，将不得分。</w:t>
            </w:r>
          </w:p>
        </w:tc>
      </w:tr>
      <w:tr w14:paraId="3E31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91" w:type="pct"/>
            <w:noWrap w:val="0"/>
            <w:vAlign w:val="center"/>
          </w:tcPr>
          <w:p w14:paraId="4CEB9B6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40" w:type="pct"/>
            <w:noWrap w:val="0"/>
            <w:vAlign w:val="center"/>
          </w:tcPr>
          <w:p w14:paraId="005D9DA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组人员</w:t>
            </w:r>
          </w:p>
        </w:tc>
        <w:tc>
          <w:tcPr>
            <w:tcW w:w="617" w:type="pct"/>
            <w:noWrap w:val="0"/>
            <w:vAlign w:val="center"/>
          </w:tcPr>
          <w:p w14:paraId="4444246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351" w:type="pct"/>
            <w:noWrap w:val="0"/>
            <w:vAlign w:val="center"/>
          </w:tcPr>
          <w:p w14:paraId="7B8BA82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4.1项目负责人具有环境工程类或给排水高级职称的且具有一级建造师证书的得1分，具有环境工程类中级职称的且具有二级建造师及以上的得0.5分，本项最高得1分。</w:t>
            </w:r>
          </w:p>
          <w:p w14:paraId="60E6D51C">
            <w:pPr>
              <w:pStyle w:val="8"/>
              <w:keepNext w:val="0"/>
              <w:keepLines w:val="0"/>
              <w:pageBreakBefore w:val="0"/>
              <w:numPr>
                <w:ilvl w:val="0"/>
                <w:numId w:val="0"/>
              </w:numPr>
              <w:suppressLineNumbers w:val="0"/>
              <w:kinsoku/>
              <w:wordWrap/>
              <w:overflowPunct/>
              <w:topLinePunct w:val="0"/>
              <w:autoSpaceDE/>
              <w:autoSpaceDN/>
              <w:bidi w:val="0"/>
              <w:spacing w:before="0" w:beforeAutospacing="0" w:line="36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.2项目组人员（除项目负责人外）：(本项最高得4分)</w:t>
            </w:r>
          </w:p>
          <w:p w14:paraId="1A22AC42">
            <w:pPr>
              <w:pStyle w:val="8"/>
              <w:keepNext w:val="0"/>
              <w:keepLines w:val="0"/>
              <w:pageBreakBefore w:val="0"/>
              <w:numPr>
                <w:ilvl w:val="0"/>
                <w:numId w:val="0"/>
              </w:numPr>
              <w:suppressLineNumbers w:val="0"/>
              <w:kinsoku/>
              <w:wordWrap/>
              <w:overflowPunct/>
              <w:topLinePunct w:val="0"/>
              <w:autoSpaceDE/>
              <w:autoSpaceDN/>
              <w:bidi w:val="0"/>
              <w:spacing w:before="0" w:beforeAutospacing="0" w:line="36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（1）具有环境工程类高级职称的且具有一级建造师证书，每提供一个得1分，最高得2分；</w:t>
            </w:r>
          </w:p>
          <w:p w14:paraId="5996B4DB">
            <w:pPr>
              <w:pStyle w:val="8"/>
              <w:keepNext w:val="0"/>
              <w:keepLines w:val="0"/>
              <w:pageBreakBefore w:val="0"/>
              <w:numPr>
                <w:ilvl w:val="0"/>
                <w:numId w:val="0"/>
              </w:numPr>
              <w:suppressLineNumbers w:val="0"/>
              <w:kinsoku/>
              <w:wordWrap/>
              <w:overflowPunct/>
              <w:topLinePunct w:val="0"/>
              <w:autoSpaceDE/>
              <w:autoSpaceDN/>
              <w:bidi w:val="0"/>
              <w:spacing w:before="0" w:beforeAutospacing="0" w:line="36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（2）具有膜过滤分离技术中级职称及以上的，每提供一个得0.5分，最高得2分。</w:t>
            </w:r>
          </w:p>
          <w:p w14:paraId="50C6E5B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注：同一个人具有多个职称的不重复得分；须提供相关证书扫描件及在投标人单位近三个月任意一个月的社保缴纳证明材料，未提供或提供不完整的不得分。</w:t>
            </w:r>
          </w:p>
        </w:tc>
      </w:tr>
      <w:tr w14:paraId="501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391" w:type="pct"/>
            <w:shd w:val="clear" w:color="auto" w:fill="auto"/>
            <w:noWrap w:val="0"/>
            <w:vAlign w:val="center"/>
          </w:tcPr>
          <w:p w14:paraId="714AD7AE">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640" w:type="pct"/>
            <w:shd w:val="clear" w:color="auto" w:fill="auto"/>
            <w:noWrap w:val="0"/>
            <w:vAlign w:val="center"/>
          </w:tcPr>
          <w:p w14:paraId="35418BD8">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MBR膜</w:t>
            </w:r>
            <w:r>
              <w:rPr>
                <w:rFonts w:hint="eastAsia" w:ascii="宋体" w:hAnsi="宋体" w:eastAsia="宋体" w:cs="宋体"/>
                <w:color w:val="auto"/>
                <w:sz w:val="24"/>
                <w:szCs w:val="24"/>
                <w:highlight w:val="none"/>
              </w:rPr>
              <w:t>产品性能</w:t>
            </w:r>
          </w:p>
        </w:tc>
        <w:tc>
          <w:tcPr>
            <w:tcW w:w="617" w:type="pct"/>
            <w:shd w:val="clear" w:color="auto" w:fill="auto"/>
            <w:noWrap w:val="0"/>
            <w:vAlign w:val="center"/>
          </w:tcPr>
          <w:p w14:paraId="2D1E5A55">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3351" w:type="pct"/>
            <w:shd w:val="clear" w:color="auto" w:fill="auto"/>
            <w:noWrap w:val="0"/>
            <w:vAlign w:val="center"/>
          </w:tcPr>
          <w:p w14:paraId="67454A5B">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5.1膜丝</w:t>
            </w:r>
            <w:r>
              <w:rPr>
                <w:rFonts w:hint="eastAsia" w:ascii="宋体" w:hAnsi="宋体" w:eastAsia="宋体" w:cs="宋体"/>
                <w:color w:val="auto"/>
                <w:sz w:val="24"/>
                <w:szCs w:val="22"/>
              </w:rPr>
              <w:t>平均断裂拉伸强力≥</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00</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rPr>
              <w:t>N</w:t>
            </w:r>
            <w:r>
              <w:rPr>
                <w:rFonts w:hint="eastAsia" w:ascii="宋体" w:hAnsi="宋体" w:eastAsia="宋体" w:cs="宋体"/>
                <w:color w:val="auto"/>
                <w:sz w:val="24"/>
                <w:szCs w:val="22"/>
                <w:lang w:val="en-US" w:eastAsia="zh-CN"/>
              </w:rPr>
              <w:t>，得4分，5</w:t>
            </w:r>
            <w:r>
              <w:rPr>
                <w:rFonts w:hint="eastAsia" w:ascii="宋体" w:hAnsi="宋体" w:eastAsia="宋体" w:cs="宋体"/>
                <w:color w:val="auto"/>
                <w:sz w:val="24"/>
                <w:szCs w:val="22"/>
              </w:rPr>
              <w:t>00N≤拉伸强力&lt;</w:t>
            </w:r>
            <w:r>
              <w:rPr>
                <w:rFonts w:hint="eastAsia" w:ascii="宋体" w:hAnsi="宋体" w:eastAsia="宋体" w:cs="宋体"/>
                <w:color w:val="auto"/>
                <w:sz w:val="24"/>
                <w:szCs w:val="22"/>
                <w:lang w:val="en-US" w:eastAsia="zh-CN"/>
              </w:rPr>
              <w:t>1000N</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得2分，</w:t>
            </w:r>
            <w:r>
              <w:rPr>
                <w:rFonts w:hint="eastAsia" w:ascii="宋体" w:hAnsi="宋体" w:eastAsia="宋体" w:cs="宋体"/>
                <w:color w:val="auto"/>
                <w:sz w:val="24"/>
                <w:szCs w:val="22"/>
              </w:rPr>
              <w:t>拉伸强力&lt;</w:t>
            </w:r>
            <w:r>
              <w:rPr>
                <w:rFonts w:hint="eastAsia" w:ascii="宋体" w:hAnsi="宋体" w:eastAsia="宋体" w:cs="宋体"/>
                <w:color w:val="auto"/>
                <w:sz w:val="24"/>
                <w:szCs w:val="22"/>
                <w:lang w:val="en-US" w:eastAsia="zh-CN"/>
              </w:rPr>
              <w:t>500N，不得分</w:t>
            </w:r>
            <w:r>
              <w:rPr>
                <w:rFonts w:hint="eastAsia" w:ascii="宋体" w:hAnsi="宋体" w:eastAsia="宋体" w:cs="宋体"/>
                <w:b/>
                <w:bCs/>
                <w:color w:val="auto"/>
                <w:sz w:val="24"/>
                <w:szCs w:val="22"/>
                <w:lang w:val="en-US" w:eastAsia="zh-CN"/>
              </w:rPr>
              <w:t>（</w:t>
            </w:r>
            <w:r>
              <w:rPr>
                <w:rFonts w:hint="eastAsia" w:ascii="宋体" w:hAnsi="宋体" w:eastAsia="宋体" w:cs="宋体"/>
                <w:b/>
                <w:bCs/>
                <w:color w:val="auto"/>
                <w:sz w:val="24"/>
                <w:szCs w:val="22"/>
              </w:rPr>
              <w:t>需提供</w:t>
            </w:r>
            <w:r>
              <w:rPr>
                <w:rFonts w:hint="eastAsia" w:ascii="宋体" w:hAnsi="宋体" w:eastAsia="宋体" w:cs="宋体"/>
                <w:b/>
                <w:bCs/>
                <w:color w:val="auto"/>
                <w:sz w:val="24"/>
                <w:szCs w:val="22"/>
                <w:lang w:eastAsia="zh-CN"/>
              </w:rPr>
              <w:t>封面具备CMA标识的第三方检测机构出具的检测报告扫描件，</w:t>
            </w:r>
            <w:r>
              <w:rPr>
                <w:rFonts w:hint="eastAsia" w:ascii="宋体" w:hAnsi="宋体" w:eastAsia="宋体" w:cs="宋体"/>
                <w:b/>
                <w:bCs/>
                <w:color w:val="auto"/>
                <w:sz w:val="24"/>
                <w:szCs w:val="22"/>
                <w:lang w:val="en-US" w:eastAsia="zh-CN"/>
              </w:rPr>
              <w:t>不提供不得分）</w:t>
            </w:r>
            <w:r>
              <w:rPr>
                <w:rFonts w:hint="eastAsia" w:ascii="宋体" w:hAnsi="宋体" w:eastAsia="宋体" w:cs="宋体"/>
                <w:color w:val="auto"/>
                <w:sz w:val="24"/>
                <w:szCs w:val="22"/>
              </w:rPr>
              <w:t>；</w:t>
            </w:r>
          </w:p>
          <w:p w14:paraId="4BA55048">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Cs w:val="24"/>
                <w:highlight w:val="none"/>
                <w:lang w:val="en-US" w:eastAsia="zh-CN"/>
              </w:rPr>
            </w:pPr>
            <w:r>
              <w:rPr>
                <w:rFonts w:hint="eastAsia" w:ascii="宋体" w:hAnsi="宋体" w:eastAsia="宋体" w:cs="宋体"/>
                <w:color w:val="auto"/>
                <w:sz w:val="24"/>
                <w:szCs w:val="22"/>
                <w:lang w:val="en-US" w:eastAsia="zh-CN"/>
              </w:rPr>
              <w:t>5.2膜丝纯水通量≥5000L/（m2.h)，得4分，2000L/（m2.h)≤纯水通量&lt;5000L/（m2.h)，得2分，纯水通量&lt;2000L/（m2.h)，不得分</w:t>
            </w:r>
            <w:r>
              <w:rPr>
                <w:rFonts w:hint="eastAsia" w:ascii="宋体" w:hAnsi="宋体" w:eastAsia="宋体" w:cs="宋体"/>
                <w:b/>
                <w:bCs/>
                <w:color w:val="auto"/>
                <w:sz w:val="24"/>
                <w:szCs w:val="22"/>
                <w:lang w:val="en-US" w:eastAsia="zh-CN"/>
              </w:rPr>
              <w:t>（</w:t>
            </w:r>
            <w:r>
              <w:rPr>
                <w:rFonts w:hint="eastAsia" w:ascii="宋体" w:hAnsi="宋体" w:eastAsia="宋体" w:cs="宋体"/>
                <w:b/>
                <w:bCs/>
                <w:color w:val="auto"/>
                <w:sz w:val="24"/>
                <w:szCs w:val="22"/>
              </w:rPr>
              <w:t>需提供</w:t>
            </w:r>
            <w:r>
              <w:rPr>
                <w:rFonts w:hint="eastAsia" w:ascii="宋体" w:hAnsi="宋体" w:eastAsia="宋体" w:cs="宋体"/>
                <w:b/>
                <w:bCs/>
                <w:color w:val="auto"/>
                <w:sz w:val="24"/>
                <w:szCs w:val="22"/>
                <w:lang w:eastAsia="zh-CN"/>
              </w:rPr>
              <w:t>封面具备CMA标识的第三方检测机构出具的检测报告扫描件，</w:t>
            </w:r>
            <w:r>
              <w:rPr>
                <w:rFonts w:hint="eastAsia" w:ascii="宋体" w:hAnsi="宋体" w:eastAsia="宋体" w:cs="宋体"/>
                <w:b/>
                <w:bCs/>
                <w:color w:val="auto"/>
                <w:sz w:val="24"/>
                <w:szCs w:val="22"/>
                <w:lang w:val="en-US" w:eastAsia="zh-CN"/>
              </w:rPr>
              <w:t>不提供不得分</w:t>
            </w:r>
            <w:r>
              <w:rPr>
                <w:rFonts w:hint="eastAsia" w:ascii="宋体" w:hAnsi="宋体" w:eastAsia="宋体" w:cs="宋体"/>
                <w:b/>
                <w:bCs/>
                <w:color w:val="auto"/>
                <w:szCs w:val="24"/>
                <w:highlight w:val="none"/>
                <w:lang w:val="en-US" w:eastAsia="zh-CN"/>
              </w:rPr>
              <w:t>）</w:t>
            </w:r>
            <w:r>
              <w:rPr>
                <w:rFonts w:hint="eastAsia" w:ascii="宋体" w:hAnsi="宋体" w:eastAsia="宋体" w:cs="宋体"/>
                <w:color w:val="auto"/>
                <w:szCs w:val="24"/>
                <w:highlight w:val="none"/>
                <w:lang w:val="en-US" w:eastAsia="zh-CN"/>
              </w:rPr>
              <w:t>。</w:t>
            </w:r>
          </w:p>
        </w:tc>
      </w:tr>
      <w:tr w14:paraId="60BE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1" w:type="pct"/>
            <w:noWrap w:val="0"/>
            <w:vAlign w:val="center"/>
          </w:tcPr>
          <w:p w14:paraId="6A6E001C">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640" w:type="pct"/>
            <w:noWrap w:val="0"/>
            <w:vAlign w:val="center"/>
          </w:tcPr>
          <w:p w14:paraId="7BE130D6">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货物的</w:t>
            </w:r>
            <w:r>
              <w:rPr>
                <w:rFonts w:hint="eastAsia" w:ascii="宋体" w:hAnsi="宋体" w:eastAsia="宋体" w:cs="宋体"/>
                <w:color w:val="auto"/>
                <w:sz w:val="24"/>
                <w:szCs w:val="24"/>
                <w:highlight w:val="none"/>
              </w:rPr>
              <w:t>性能和参数响应情况</w:t>
            </w:r>
          </w:p>
        </w:tc>
        <w:tc>
          <w:tcPr>
            <w:tcW w:w="617" w:type="pct"/>
            <w:noWrap w:val="0"/>
            <w:vAlign w:val="center"/>
          </w:tcPr>
          <w:p w14:paraId="014C4688">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3351" w:type="pct"/>
            <w:noWrap w:val="0"/>
            <w:vAlign w:val="center"/>
          </w:tcPr>
          <w:p w14:paraId="26B7BB1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投标人针对本项目采购文件“第三部分 采购需求”的“四、采购清单”的产品名称的技术参数及要求共有</w:t>
            </w:r>
            <w:r>
              <w:rPr>
                <w:rFonts w:hint="eastAsia" w:ascii="宋体" w:hAnsi="宋体" w:eastAsia="宋体" w:cs="宋体"/>
                <w:color w:val="auto"/>
                <w:sz w:val="24"/>
                <w:szCs w:val="24"/>
                <w:highlight w:val="none"/>
                <w:lang w:val="en-US" w:eastAsia="zh-CN"/>
              </w:rPr>
              <w:t>400</w:t>
            </w:r>
            <w:r>
              <w:rPr>
                <w:rFonts w:hint="eastAsia" w:ascii="宋体" w:hAnsi="宋体" w:eastAsia="宋体" w:cs="宋体"/>
                <w:color w:val="auto"/>
                <w:sz w:val="24"/>
                <w:szCs w:val="24"/>
                <w:highlight w:val="none"/>
              </w:rPr>
              <w:t>项，完全满足的得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分：每项全部满足的得</w:t>
            </w:r>
            <w:r>
              <w:rPr>
                <w:rFonts w:hint="eastAsia" w:ascii="宋体" w:hAnsi="宋体" w:eastAsia="宋体" w:cs="宋体"/>
                <w:color w:val="auto"/>
                <w:sz w:val="24"/>
                <w:szCs w:val="24"/>
                <w:highlight w:val="none"/>
                <w:lang w:val="en-US" w:eastAsia="zh-CN"/>
              </w:rPr>
              <w:t>0.05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分。（▲条款为实质性条款，不允许负偏离，否则作无效标处理。）</w:t>
            </w:r>
          </w:p>
          <w:p w14:paraId="5BB22DE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注：1.投标人应对每个指标和要求项的偏离情况做应答，遗漏视为负偏离，如有偏离，必须在技术偏离表中进行详细对比说明并注明正、负偏离。</w:t>
            </w:r>
          </w:p>
          <w:p w14:paraId="7F6FA1F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2.产品技术参数描述</w:t>
            </w:r>
            <w:r>
              <w:rPr>
                <w:rFonts w:hint="eastAsia" w:ascii="宋体" w:hAnsi="宋体" w:eastAsia="宋体" w:cs="宋体"/>
                <w:b/>
                <w:bCs/>
                <w:color w:val="auto"/>
                <w:sz w:val="24"/>
                <w:szCs w:val="24"/>
                <w:highlight w:val="none"/>
                <w:lang w:val="en-US" w:eastAsia="zh-CN"/>
              </w:rPr>
              <w:t>如</w:t>
            </w:r>
            <w:r>
              <w:rPr>
                <w:rFonts w:hint="eastAsia" w:ascii="宋体" w:hAnsi="宋体" w:eastAsia="宋体" w:cs="宋体"/>
                <w:b/>
                <w:bCs/>
                <w:color w:val="auto"/>
                <w:sz w:val="24"/>
                <w:szCs w:val="24"/>
                <w:highlight w:val="none"/>
              </w:rPr>
              <w:t>有要求提供彩页、手册、检测报告或实物图片或其他证明资料等，未提供或缺少提供都将作为负偏离处理。</w:t>
            </w:r>
          </w:p>
        </w:tc>
      </w:tr>
      <w:tr w14:paraId="32D6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1" w:type="pct"/>
            <w:noWrap w:val="0"/>
            <w:vAlign w:val="center"/>
          </w:tcPr>
          <w:p w14:paraId="44AE0FF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640" w:type="pct"/>
            <w:noWrap w:val="0"/>
            <w:vAlign w:val="center"/>
          </w:tcPr>
          <w:p w14:paraId="48F4F6B9">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相关工艺技术</w:t>
            </w:r>
            <w:r>
              <w:rPr>
                <w:rFonts w:hint="eastAsia" w:ascii="宋体" w:hAnsi="宋体" w:eastAsia="宋体" w:cs="宋体"/>
                <w:color w:val="auto"/>
                <w:sz w:val="24"/>
                <w:szCs w:val="24"/>
                <w:highlight w:val="none"/>
                <w:lang w:eastAsia="zh-CN"/>
              </w:rPr>
              <w:t>深化</w:t>
            </w:r>
            <w:r>
              <w:rPr>
                <w:rFonts w:hint="eastAsia" w:ascii="宋体" w:hAnsi="宋体" w:eastAsia="宋体" w:cs="宋体"/>
                <w:color w:val="auto"/>
                <w:sz w:val="24"/>
                <w:szCs w:val="24"/>
                <w:highlight w:val="none"/>
              </w:rPr>
              <w:t>方案</w:t>
            </w:r>
          </w:p>
        </w:tc>
        <w:tc>
          <w:tcPr>
            <w:tcW w:w="617" w:type="pct"/>
            <w:noWrap w:val="0"/>
            <w:vAlign w:val="center"/>
          </w:tcPr>
          <w:p w14:paraId="2E8127F3">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351" w:type="pct"/>
            <w:noWrap w:val="0"/>
            <w:vAlign w:val="center"/>
          </w:tcPr>
          <w:p w14:paraId="47B6316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投标人提供的技术</w:t>
            </w:r>
            <w:r>
              <w:rPr>
                <w:rFonts w:hint="eastAsia" w:ascii="宋体" w:hAnsi="宋体" w:eastAsia="宋体" w:cs="宋体"/>
                <w:color w:val="auto"/>
                <w:sz w:val="24"/>
                <w:szCs w:val="24"/>
                <w:highlight w:val="none"/>
                <w:lang w:eastAsia="zh-CN"/>
              </w:rPr>
              <w:t>深化</w:t>
            </w:r>
            <w:r>
              <w:rPr>
                <w:rFonts w:hint="eastAsia" w:ascii="宋体" w:hAnsi="宋体" w:eastAsia="宋体" w:cs="宋体"/>
                <w:color w:val="auto"/>
                <w:sz w:val="24"/>
                <w:szCs w:val="24"/>
                <w:highlight w:val="none"/>
              </w:rPr>
              <w:t>方案说明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shd w:val="clear" w:color="auto" w:fill="auto"/>
              </w:rPr>
              <w:t>现有</w:t>
            </w:r>
            <w:r>
              <w:rPr>
                <w:rFonts w:hint="eastAsia" w:ascii="宋体" w:hAnsi="宋体" w:eastAsia="宋体" w:cs="宋体"/>
                <w:color w:val="auto"/>
                <w:sz w:val="24"/>
                <w:szCs w:val="24"/>
                <w:highlight w:val="none"/>
                <w:shd w:val="clear" w:color="auto" w:fill="auto"/>
                <w:lang w:eastAsia="zh-CN"/>
              </w:rPr>
              <w:t>水厂</w:t>
            </w:r>
            <w:r>
              <w:rPr>
                <w:rFonts w:hint="eastAsia" w:ascii="宋体" w:hAnsi="宋体" w:eastAsia="宋体" w:cs="宋体"/>
                <w:color w:val="auto"/>
                <w:sz w:val="24"/>
                <w:szCs w:val="24"/>
                <w:highlight w:val="none"/>
                <w:shd w:val="clear" w:color="auto" w:fill="auto"/>
                <w:lang w:val="en-US" w:eastAsia="zh-CN"/>
              </w:rPr>
              <w:t>情况及存在问题分析、</w:t>
            </w:r>
            <w:r>
              <w:rPr>
                <w:rFonts w:hint="eastAsia" w:ascii="宋体" w:hAnsi="宋体" w:eastAsia="宋体" w:cs="宋体"/>
                <w:color w:val="auto"/>
                <w:sz w:val="24"/>
                <w:szCs w:val="24"/>
                <w:highlight w:val="none"/>
                <w:lang w:val="en-US" w:eastAsia="zh-CN"/>
              </w:rPr>
              <w:t>改造/新建</w:t>
            </w:r>
            <w:r>
              <w:rPr>
                <w:rFonts w:hint="eastAsia" w:ascii="宋体" w:hAnsi="宋体" w:eastAsia="宋体" w:cs="宋体"/>
                <w:color w:val="auto"/>
                <w:sz w:val="24"/>
                <w:szCs w:val="24"/>
                <w:highlight w:val="none"/>
              </w:rPr>
              <w:t>技术路线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对比（0-5分）；主要工艺、电气、自控设计及设备选型、设备运行维护管理</w:t>
            </w:r>
            <w:r>
              <w:rPr>
                <w:rFonts w:hint="eastAsia" w:ascii="宋体" w:hAnsi="宋体" w:eastAsia="宋体" w:cs="宋体"/>
                <w:color w:val="auto"/>
                <w:sz w:val="24"/>
                <w:szCs w:val="24"/>
                <w:highlight w:val="none"/>
                <w:lang w:eastAsia="zh-CN"/>
              </w:rPr>
              <w:t>、图纸深化、效果图（</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0256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1" w:type="pct"/>
            <w:noWrap w:val="0"/>
            <w:vAlign w:val="center"/>
          </w:tcPr>
          <w:p w14:paraId="7BB3EC2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40" w:type="pct"/>
            <w:noWrap w:val="0"/>
            <w:vAlign w:val="center"/>
          </w:tcPr>
          <w:p w14:paraId="4E419BB9">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617" w:type="pct"/>
            <w:noWrap w:val="0"/>
            <w:vAlign w:val="center"/>
          </w:tcPr>
          <w:p w14:paraId="7C0280F5">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0-14.5分</w:t>
            </w:r>
          </w:p>
        </w:tc>
        <w:tc>
          <w:tcPr>
            <w:tcW w:w="3351" w:type="pct"/>
            <w:noWrap w:val="0"/>
            <w:vAlign w:val="center"/>
          </w:tcPr>
          <w:p w14:paraId="025620E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rightChars="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项目重难点分析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本项目的工作重点及难点分析：要求对项目工作的重点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难点把握明确， 解决方案合理，贴合项目实际需求等情况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（0-3分）</w:t>
            </w:r>
          </w:p>
          <w:p w14:paraId="5BD81733">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根据投标人对设备安装质量、进度、安全</w:t>
            </w:r>
            <w:r>
              <w:rPr>
                <w:rFonts w:hint="eastAsia" w:ascii="宋体" w:hAnsi="宋体" w:eastAsia="宋体" w:cs="宋体"/>
                <w:color w:val="auto"/>
                <w:sz w:val="24"/>
                <w:szCs w:val="24"/>
                <w:highlight w:val="none"/>
                <w:lang w:val="en-US" w:eastAsia="zh-CN"/>
              </w:rPr>
              <w:t>的方案</w:t>
            </w:r>
            <w:r>
              <w:rPr>
                <w:rFonts w:hint="eastAsia" w:ascii="宋体" w:hAnsi="宋体" w:eastAsia="宋体" w:cs="宋体"/>
                <w:color w:val="auto"/>
                <w:sz w:val="24"/>
                <w:szCs w:val="24"/>
                <w:highlight w:val="none"/>
              </w:rPr>
              <w:t>及技术保障措施等情况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（0-3分）</w:t>
            </w:r>
          </w:p>
          <w:p w14:paraId="2D0DF351">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）组织实施方案：供货、安装、调试、验收的方案和措施：根据方案和措施的科学性、有效性等情况。（0-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分）</w:t>
            </w:r>
          </w:p>
          <w:p w14:paraId="71137348">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培训方案：根据投标人提供的培训方案和保障措施。（0-2分）</w:t>
            </w:r>
          </w:p>
          <w:p w14:paraId="2814EEF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各投标人针对本项目的突发应急事件（突然停水、停电情况处理、设备故障应急处理、水质超标紧急处理等）的处理预案是否合理、及时有效等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1E2DEA9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）售后服务能力和服务承诺：</w:t>
            </w:r>
            <w:r>
              <w:rPr>
                <w:rFonts w:hint="eastAsia" w:ascii="宋体" w:hAnsi="宋体" w:eastAsia="宋体" w:cs="宋体"/>
                <w:color w:val="auto"/>
                <w:sz w:val="24"/>
                <w:szCs w:val="24"/>
                <w:highlight w:val="none"/>
              </w:rPr>
              <w:t>具有快捷的售后服务优势，能够提供完善的售后服务体系，售后服务承诺完善、备品备件库和售后人员体系全面，保证措施切实可行等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（0-2分）</w:t>
            </w:r>
          </w:p>
        </w:tc>
      </w:tr>
      <w:tr w14:paraId="037F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401FD3D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640" w:type="pct"/>
            <w:noWrap w:val="0"/>
            <w:vAlign w:val="center"/>
          </w:tcPr>
          <w:p w14:paraId="7FDCB33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质保期限</w:t>
            </w:r>
          </w:p>
        </w:tc>
        <w:tc>
          <w:tcPr>
            <w:tcW w:w="617" w:type="pct"/>
            <w:noWrap w:val="0"/>
            <w:vAlign w:val="center"/>
          </w:tcPr>
          <w:p w14:paraId="4836087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3351" w:type="pct"/>
            <w:noWrap w:val="0"/>
            <w:vAlign w:val="center"/>
          </w:tcPr>
          <w:p w14:paraId="55C290E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根据投标人承诺的MBR膜组件质保期，满足招标文件最低质保要求MBR膜组件3年的不得分，在招标文件要求的基础上，MBR膜组件质保每增加1年得1分，最高得2分。</w:t>
            </w:r>
          </w:p>
        </w:tc>
      </w:tr>
      <w:tr w14:paraId="267C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49E3605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40" w:type="pct"/>
            <w:noWrap w:val="0"/>
            <w:vAlign w:val="center"/>
          </w:tcPr>
          <w:p w14:paraId="48D7F48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政策分</w:t>
            </w:r>
          </w:p>
        </w:tc>
        <w:tc>
          <w:tcPr>
            <w:tcW w:w="617" w:type="pct"/>
            <w:noWrap w:val="0"/>
            <w:vAlign w:val="center"/>
          </w:tcPr>
          <w:p w14:paraId="11E6394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0-1分</w:t>
            </w:r>
          </w:p>
        </w:tc>
        <w:tc>
          <w:tcPr>
            <w:tcW w:w="3351" w:type="pct"/>
            <w:noWrap w:val="0"/>
            <w:vAlign w:val="center"/>
          </w:tcPr>
          <w:p w14:paraId="3BA6FB5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10.1投标人按规定享受其他国家政策支持、扶持的：投标人所在地区属于不发达地区或少数民族地区的，每项给予加分0.25分，本项最高得0.5分。</w:t>
            </w:r>
          </w:p>
          <w:p w14:paraId="6D5BD58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注：需提供不发达地区或少数民族地区的声明函（格式自拟）及相关资料，如未提供，则不得分。</w:t>
            </w:r>
          </w:p>
          <w:p w14:paraId="5EF4760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投标产品属于《节能产品政府采购品目清单》范围的且具有国家确定的认证机构出具的、处于有效期之内的节能产品认证证书的得0.25分（强制要求的除外）；投标产品属于《环境标志产品政府采购品目清单》范围的且具有国家确定的认证机构出具的、处于有效期之内的环境标志产品认证证书的得0.25分。</w:t>
            </w:r>
          </w:p>
          <w:p w14:paraId="1C2DE25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5580766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4E93E0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452C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91" w:type="pct"/>
            <w:noWrap w:val="0"/>
            <w:vAlign w:val="center"/>
          </w:tcPr>
          <w:p w14:paraId="0DE7448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40" w:type="pct"/>
            <w:noWrap w:val="0"/>
            <w:vAlign w:val="center"/>
          </w:tcPr>
          <w:p w14:paraId="45A40EB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14:paraId="6D49AB9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评分办法</w:t>
            </w:r>
          </w:p>
        </w:tc>
        <w:tc>
          <w:tcPr>
            <w:tcW w:w="617" w:type="pct"/>
            <w:noWrap w:val="0"/>
            <w:vAlign w:val="center"/>
          </w:tcPr>
          <w:p w14:paraId="6153768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0-30分</w:t>
            </w:r>
          </w:p>
        </w:tc>
        <w:tc>
          <w:tcPr>
            <w:tcW w:w="3351" w:type="pct"/>
            <w:noWrap w:val="0"/>
            <w:vAlign w:val="center"/>
          </w:tcPr>
          <w:p w14:paraId="354248B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12979A56">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投标人最终得分=商务技术标得分+报价得分，满分为100分。</w:t>
            </w:r>
          </w:p>
          <w:p w14:paraId="785EAB7B">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价格扣除：</w:t>
            </w:r>
          </w:p>
          <w:p w14:paraId="5DBFC56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1.投标人按照《关于印发中小企业划型标准规定的通知》（工信部联企业〔2011〕300号）的所属行业规定为小型、微型企业【注：按规定提供《中小企业声明函》】。</w:t>
            </w:r>
          </w:p>
          <w:p w14:paraId="61EE086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2.根据《政府采购促进中小企业发展管理办法》（财库[2020]46号文件）的规定，对小型、微型企业提供本企业制造的货物、承担的工程或者服务，或者小型、微型、中型企业提供其他小微企业制造的货物的，其价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，用扣除后的价格参与评审；并在投标文件中提供《中小企业声明函》。</w:t>
            </w:r>
          </w:p>
          <w:p w14:paraId="3B9C7F1B">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，用扣除后的价格参与评审。属于享受政府采购支持政策的残疾人福利性单位，应满足财库[2017]141号文件第一条的规定，并在投标文件中提供《残疾人福利性单位声明函》；</w:t>
            </w:r>
          </w:p>
          <w:p w14:paraId="236A538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，用扣除后的价格参与评审，并在投标文件中提供由省级以上监狱管理局、戒毒管理局（含新疆生产建设兵团）出具的属于监狱企业的说明文件。</w:t>
            </w:r>
          </w:p>
          <w:p w14:paraId="5130786C">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60" w:lineRule="auto"/>
              <w:ind w:left="0" w:right="0"/>
              <w:jc w:val="left"/>
              <w:textAlignment w:val="auto"/>
              <w:outlineLvl w:val="0"/>
              <w:rPr>
                <w:rFonts w:hint="eastAsia" w:ascii="宋体" w:hAnsi="宋体" w:eastAsia="宋体" w:cs="宋体"/>
                <w:b/>
                <w:bCs/>
                <w:snapToGrid w:val="0"/>
                <w:color w:val="auto"/>
                <w:sz w:val="24"/>
                <w:szCs w:val="24"/>
                <w:highlight w:val="none"/>
                <w:u w:val="singl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sz w:val="24"/>
                <w:szCs w:val="24"/>
                <w:highlight w:val="none"/>
              </w:rPr>
              <w:t>①本项目</w:t>
            </w:r>
            <w:r>
              <w:rPr>
                <w:rFonts w:hint="eastAsia" w:ascii="宋体" w:hAnsi="宋体" w:eastAsia="宋体" w:cs="宋体"/>
                <w:b/>
                <w:bCs/>
                <w:snapToGrid w:val="0"/>
                <w:color w:val="auto"/>
                <w:sz w:val="24"/>
                <w:szCs w:val="24"/>
                <w:highlight w:val="none"/>
                <w:u w:val="single"/>
              </w:rPr>
              <w:t>不属于</w:t>
            </w:r>
            <w:r>
              <w:rPr>
                <w:rFonts w:hint="eastAsia" w:ascii="宋体" w:hAnsi="宋体" w:eastAsia="宋体" w:cs="宋体"/>
                <w:snapToGrid w:val="0"/>
                <w:color w:val="auto"/>
                <w:sz w:val="24"/>
                <w:szCs w:val="24"/>
                <w:highlight w:val="none"/>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highlight w:val="none"/>
              </w:rPr>
              <w:t>所属行业为</w:t>
            </w:r>
            <w:r>
              <w:rPr>
                <w:rFonts w:hint="eastAsia" w:ascii="宋体" w:hAnsi="宋体" w:eastAsia="宋体" w:cs="宋体"/>
                <w:b/>
                <w:bCs/>
                <w:snapToGrid w:val="0"/>
                <w:color w:val="auto"/>
                <w:sz w:val="24"/>
                <w:szCs w:val="24"/>
                <w:highlight w:val="none"/>
                <w:u w:val="single"/>
                <w:lang w:eastAsia="zh-CN"/>
              </w:rPr>
              <w:t>（二）工业</w:t>
            </w:r>
            <w:r>
              <w:rPr>
                <w:rFonts w:hint="eastAsia" w:ascii="宋体" w:hAnsi="宋体" w:eastAsia="宋体" w:cs="宋体"/>
                <w:b/>
                <w:bCs/>
                <w:snapToGrid w:val="0"/>
                <w:color w:val="auto"/>
                <w:sz w:val="24"/>
                <w:szCs w:val="24"/>
                <w:highlight w:val="none"/>
                <w:u w:val="single"/>
              </w:rPr>
              <w:t>。</w:t>
            </w:r>
          </w:p>
          <w:p w14:paraId="4B9A836F">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60"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②残疾人福利性单位、监狱企业视同小型、微型企业，享受预留份额、评审中价格扣除等促进中小企业发展的政府采购政策，享受同样的价格扣除。</w:t>
            </w:r>
          </w:p>
          <w:p w14:paraId="45E73FE8">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60"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③残疾人福利性单位、监狱企业属于小型、微型企业的，不重复享受价格扣除优惠。</w:t>
            </w:r>
          </w:p>
          <w:p w14:paraId="60424FE2">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60"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%给予扣除，用扣除后的价格参与评审。组成联合体或者接受分包的小微企业与联合体内其他企业、分包企业之间存在直接控股、管理关系的，不享受价格扣除优惠政策。</w:t>
            </w:r>
          </w:p>
          <w:p w14:paraId="584B94F0">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60"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⑤联合体各方均为小型、微型企业的，联合体视同为小型、微型企业。</w:t>
            </w:r>
          </w:p>
          <w:p w14:paraId="20CA175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pacing w:val="10"/>
                <w:kern w:val="24"/>
                <w:sz w:val="24"/>
                <w:szCs w:val="24"/>
                <w:highlight w:val="none"/>
                <w:lang w:val="en-US" w:eastAsia="zh-CN" w:bidi="ar-SA"/>
              </w:rPr>
              <w:t>⑥未提供以上材料的，均不给予价格扣除。</w:t>
            </w:r>
          </w:p>
        </w:tc>
      </w:tr>
    </w:tbl>
    <w:p w14:paraId="41A87B9D">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49910D8D">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25F7B6B6">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7EC191EE">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2F38BF50">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717B579F">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DF1700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542C02A7">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4B306CC1">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6EFDDF6A">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22BC651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2B3BB74F">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5D314C64">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7B1F9C8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7CCA3BF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0F80E78F">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0FB90E0F">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1DE89ADF">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D9E14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B3453D6">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4C57046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597E98">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3121A56C">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141350C1">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7D9EE4">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13B04E3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60A02F8F">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780A6EF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200F0AF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1A422CE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0088DCA1">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1371687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0C83416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1D2A873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33F10C2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64DB63B0">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0D677C1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26462A4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投标文件不满足招标文件的其它实质性要求的；</w:t>
      </w:r>
    </w:p>
    <w:p w14:paraId="1C2A5D1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4.2.14法律、法规、规章（适用本市的）及省级以上规范性文件（适用本市的）规定的其他无效情形。</w:t>
      </w:r>
    </w:p>
    <w:p w14:paraId="224D3896">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546746F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14:paraId="23C94C6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147208E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52357E5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378828C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1BC95F31">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1284A2C">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60EB744E">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02788D9D">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69833E2B">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6B2E143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0C14E53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393A0440">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307608F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60A1751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265B679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7BB5EC9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5FD4CA3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62049A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0AB4D53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125045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7C965ED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609289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313A060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18FF9CA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2313D2B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3A23A34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4B60C6C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48EED0B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2595056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35FE0E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536226A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37C4F41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4EB7B9D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044406B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662B108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E8B0E8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2242C3E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3258F10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4FF3D357">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308A63B3">
      <w:pPr>
        <w:pStyle w:val="25"/>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426947E2">
      <w:pPr>
        <w:spacing w:before="156" w:beforeLines="50" w:line="240" w:lineRule="auto"/>
        <w:jc w:val="center"/>
        <w:rPr>
          <w:rFonts w:hint="default" w:asciiTheme="minorEastAsia" w:hAnsiTheme="minorEastAsia" w:eastAsiaTheme="minorEastAsia" w:cstheme="minorEastAsia"/>
          <w:b/>
          <w:bCs/>
          <w:color w:val="auto"/>
          <w:sz w:val="24"/>
          <w:szCs w:val="28"/>
          <w:highlight w:val="none"/>
          <w:lang w:val="en-US" w:eastAsia="zh-CN"/>
        </w:rPr>
      </w:pPr>
      <w:bookmarkStart w:id="59" w:name="_Toc306883934"/>
      <w:bookmarkStart w:id="60" w:name="_Toc309034225"/>
      <w:r>
        <w:rPr>
          <w:rFonts w:hint="eastAsia" w:asciiTheme="minorEastAsia" w:hAnsiTheme="minorEastAsia" w:eastAsiaTheme="minorEastAsia" w:cstheme="minorEastAsia"/>
          <w:b/>
          <w:bCs/>
          <w:color w:val="auto"/>
          <w:sz w:val="24"/>
          <w:szCs w:val="28"/>
          <w:highlight w:val="none"/>
        </w:rPr>
        <w:t>合同</w:t>
      </w:r>
      <w:bookmarkEnd w:id="59"/>
      <w:r>
        <w:rPr>
          <w:rFonts w:hint="eastAsia" w:asciiTheme="minorEastAsia" w:hAnsiTheme="minorEastAsia" w:eastAsiaTheme="minorEastAsia" w:cstheme="minorEastAsia"/>
          <w:b/>
          <w:bCs/>
          <w:color w:val="auto"/>
          <w:sz w:val="24"/>
          <w:szCs w:val="28"/>
          <w:highlight w:val="none"/>
        </w:rPr>
        <w:t>格式（供签约参考）</w:t>
      </w:r>
      <w:bookmarkEnd w:id="60"/>
    </w:p>
    <w:p w14:paraId="683F1BE0">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45661181">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0C8A28A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甲、乙双方根据</w:t>
      </w:r>
      <w:r>
        <w:rPr>
          <w:rFonts w:hint="eastAsia" w:ascii="宋体" w:hAnsi="宋体" w:eastAsia="宋体" w:cs="宋体"/>
          <w:color w:val="auto"/>
          <w:sz w:val="24"/>
          <w:szCs w:val="24"/>
          <w:lang w:eastAsia="zh-CN"/>
        </w:rPr>
        <w:t>浦江县第四污水处理厂扩容改造项目设备购置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）公开招标的结果，签署本合同。</w:t>
      </w:r>
    </w:p>
    <w:p w14:paraId="17676D43">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合同产品和服务名称、数量及价格：</w:t>
      </w:r>
    </w:p>
    <w:tbl>
      <w:tblPr>
        <w:tblStyle w:val="2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5FBD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noWrap w:val="0"/>
            <w:vAlign w:val="center"/>
          </w:tcPr>
          <w:p w14:paraId="7ECD33A0">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2568" w:type="dxa"/>
            <w:noWrap w:val="0"/>
            <w:vAlign w:val="center"/>
          </w:tcPr>
          <w:p w14:paraId="4EFB9C01">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w:t>
            </w:r>
          </w:p>
        </w:tc>
        <w:tc>
          <w:tcPr>
            <w:tcW w:w="914" w:type="dxa"/>
            <w:noWrap w:val="0"/>
            <w:vAlign w:val="center"/>
          </w:tcPr>
          <w:p w14:paraId="5AF83BC6">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253" w:type="dxa"/>
            <w:noWrap w:val="0"/>
            <w:vAlign w:val="center"/>
          </w:tcPr>
          <w:p w14:paraId="15EB1A74">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891" w:type="dxa"/>
            <w:noWrap w:val="0"/>
            <w:vAlign w:val="center"/>
          </w:tcPr>
          <w:p w14:paraId="2004E130">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合计（元）</w:t>
            </w:r>
          </w:p>
        </w:tc>
      </w:tr>
      <w:tr w14:paraId="2C4E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noWrap w:val="0"/>
            <w:vAlign w:val="center"/>
          </w:tcPr>
          <w:p w14:paraId="0D9326B4">
            <w:pPr>
              <w:keepNext w:val="0"/>
              <w:keepLines w:val="0"/>
              <w:suppressLineNumbers w:val="0"/>
              <w:spacing w:before="0" w:beforeAutospacing="0" w:after="0" w:afterAutospacing="0" w:line="0" w:lineRule="atLeast"/>
              <w:ind w:left="-105" w:right="-114"/>
              <w:jc w:val="center"/>
              <w:rPr>
                <w:rFonts w:hint="eastAsia" w:ascii="宋体" w:hAnsi="宋体" w:eastAsia="宋体" w:cs="宋体"/>
                <w:color w:val="auto"/>
                <w:sz w:val="24"/>
                <w:szCs w:val="24"/>
              </w:rPr>
            </w:pPr>
          </w:p>
        </w:tc>
        <w:tc>
          <w:tcPr>
            <w:tcW w:w="2568" w:type="dxa"/>
            <w:noWrap w:val="0"/>
            <w:vAlign w:val="center"/>
          </w:tcPr>
          <w:p w14:paraId="3AB355C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914" w:type="dxa"/>
            <w:noWrap w:val="0"/>
            <w:vAlign w:val="center"/>
          </w:tcPr>
          <w:p w14:paraId="35B026B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253" w:type="dxa"/>
            <w:noWrap w:val="0"/>
            <w:vAlign w:val="center"/>
          </w:tcPr>
          <w:p w14:paraId="6F90BCC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c>
          <w:tcPr>
            <w:tcW w:w="1891" w:type="dxa"/>
            <w:noWrap w:val="0"/>
            <w:vAlign w:val="center"/>
          </w:tcPr>
          <w:p w14:paraId="6F64184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r>
    </w:tbl>
    <w:p w14:paraId="146EE695">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kern w:val="0"/>
          <w:sz w:val="24"/>
          <w:szCs w:val="24"/>
        </w:rPr>
        <w:t>合同总价内包含的内容：</w:t>
      </w:r>
      <w:r>
        <w:rPr>
          <w:rFonts w:hint="eastAsia" w:ascii="宋体" w:hAnsi="宋体" w:eastAsia="宋体" w:cs="宋体"/>
          <w:color w:val="auto"/>
          <w:sz w:val="24"/>
          <w:szCs w:val="24"/>
        </w:rPr>
        <w:t>包括</w:t>
      </w:r>
      <w:r>
        <w:rPr>
          <w:rFonts w:hint="eastAsia" w:ascii="宋体" w:hAnsi="宋体" w:eastAsia="宋体" w:cs="宋体"/>
          <w:color w:val="auto"/>
          <w:sz w:val="24"/>
          <w:szCs w:val="24"/>
          <w:lang w:val="en-US" w:eastAsia="zh-CN"/>
        </w:rPr>
        <w:t>货款、标准附件、备品备件、专用工具、包装、运输、装卸、安装调试、试运行、管理费、利润、风险费、保险、税金、培训、技术指导、服务、代理费、其他费用</w:t>
      </w:r>
      <w:r>
        <w:rPr>
          <w:rFonts w:hint="eastAsia" w:ascii="宋体" w:hAnsi="宋体" w:eastAsia="宋体" w:cs="宋体"/>
          <w:color w:val="auto"/>
          <w:sz w:val="24"/>
          <w:szCs w:val="24"/>
        </w:rPr>
        <w:t>等完成招标内容及要求所提供的货物及服务过程中涉及的一切费用</w:t>
      </w:r>
      <w:r>
        <w:rPr>
          <w:rFonts w:hint="eastAsia" w:ascii="宋体" w:hAnsi="宋体" w:eastAsia="宋体" w:cs="宋体"/>
          <w:color w:val="auto"/>
          <w:spacing w:val="20"/>
          <w:sz w:val="24"/>
          <w:szCs w:val="24"/>
        </w:rPr>
        <w:t>。</w:t>
      </w:r>
    </w:p>
    <w:p w14:paraId="542EDAB3">
      <w:pPr>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kern w:val="0"/>
          <w:sz w:val="24"/>
          <w:szCs w:val="24"/>
          <w:lang w:val="en-US" w:eastAsia="zh-CN"/>
        </w:rPr>
        <w:t>二、</w:t>
      </w:r>
      <w:r>
        <w:rPr>
          <w:rFonts w:hint="eastAsia" w:asciiTheme="minorEastAsia" w:hAnsiTheme="minorEastAsia" w:eastAsiaTheme="minorEastAsia" w:cstheme="minorEastAsia"/>
          <w:b/>
          <w:bCs/>
          <w:color w:val="auto"/>
          <w:sz w:val="24"/>
        </w:rPr>
        <w:t>质量标准</w:t>
      </w:r>
      <w:r>
        <w:rPr>
          <w:rFonts w:hint="eastAsia" w:asciiTheme="minorEastAsia" w:hAnsiTheme="minorEastAsia" w:eastAsiaTheme="minorEastAsia" w:cstheme="minorEastAsia"/>
          <w:color w:val="auto"/>
          <w:sz w:val="24"/>
        </w:rPr>
        <w:t xml:space="preserve"> </w:t>
      </w:r>
    </w:p>
    <w:p w14:paraId="1EEB5B6D">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（一）乙方所提供的货物必须是合同约定的厂家生产、全新未使用过的（包括零部件、备件等），并完全符合原厂质量检测标准（以说明书、合格证为准）和国家质量检测标准以及合同规定的性能要求。</w:t>
      </w:r>
    </w:p>
    <w:p w14:paraId="35F06B0E">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设备上订铭牌（内容包括制造单位、设备名称、型号规格、出厂日期等）。</w:t>
      </w:r>
    </w:p>
    <w:p w14:paraId="0BA64548">
      <w:pPr>
        <w:keepNext w:val="0"/>
        <w:keepLines w:val="0"/>
        <w:pageBreakBefore w:val="0"/>
        <w:widowControl w:val="0"/>
        <w:numPr>
          <w:ilvl w:val="0"/>
          <w:numId w:val="0"/>
        </w:numPr>
        <w:kinsoku/>
        <w:wordWrap/>
        <w:overflowPunct/>
        <w:topLinePunct w:val="0"/>
        <w:bidi w:val="0"/>
        <w:spacing w:line="348" w:lineRule="auto"/>
        <w:rPr>
          <w:rFonts w:hint="eastAsia" w:asciiTheme="minorEastAsia" w:hAnsiTheme="minorEastAsia" w:eastAsiaTheme="minorEastAsia" w:cstheme="minorEastAsia"/>
          <w:color w:val="auto"/>
          <w:sz w:val="24"/>
          <w:szCs w:val="24"/>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b/>
          <w:bCs/>
          <w:color w:val="auto"/>
          <w:kern w:val="0"/>
          <w:sz w:val="24"/>
          <w:szCs w:val="24"/>
        </w:rPr>
        <w:t>履约保证金</w:t>
      </w:r>
      <w:r>
        <w:rPr>
          <w:rFonts w:hint="eastAsia" w:ascii="宋体" w:hAnsi="宋体" w:eastAsia="宋体" w:cs="宋体"/>
          <w:b/>
          <w:bCs/>
          <w:color w:val="auto"/>
          <w:kern w:val="0"/>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6753AD7C">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14:paraId="62CD2F1A">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0E3E6F9C">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需支付保函时效失效违约金，该违约金按500元/天计算。如出现保函或保险失效的情况，导致违约金额无法从保函或保险出具单位理赔的，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有权从合同款中予以直接扣除。</w:t>
      </w:r>
    </w:p>
    <w:p w14:paraId="79CFB78D">
      <w:pPr>
        <w:autoSpaceDE w:val="0"/>
        <w:autoSpaceDN w:val="0"/>
        <w:adjustRightInd w:val="0"/>
        <w:spacing w:line="360" w:lineRule="auto"/>
        <w:ind w:firstLine="480" w:firstLineChars="200"/>
        <w:rPr>
          <w:rFonts w:hint="eastAsia" w:ascii="宋体" w:hAnsi="宋体" w:eastAsia="宋体" w:cs="宋体"/>
          <w:b/>
          <w:bCs/>
          <w:color w:val="auto"/>
          <w:sz w:val="24"/>
          <w:szCs w:val="24"/>
          <w:lang w:eastAsia="zh-CN"/>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p>
    <w:p w14:paraId="42B73710">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结算方法、付款方式及付款期：</w:t>
      </w:r>
    </w:p>
    <w:p w14:paraId="1E155699">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lang w:eastAsia="zh-CN"/>
        </w:rPr>
        <w:t>乙方</w:t>
      </w:r>
      <w:r>
        <w:rPr>
          <w:rFonts w:hint="eastAsia" w:ascii="宋体" w:hAnsi="宋体" w:eastAsia="宋体" w:cs="宋体"/>
          <w:bCs/>
          <w:color w:val="auto"/>
          <w:sz w:val="24"/>
          <w:szCs w:val="24"/>
        </w:rPr>
        <w:t>中标单价乘实际供货数量为实际结算价。</w:t>
      </w:r>
    </w:p>
    <w:p w14:paraId="54F64BEF">
      <w:pPr>
        <w:autoSpaceDE w:val="0"/>
        <w:autoSpaceDN w:val="0"/>
        <w:adjustRightIn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付款方式：签订合同及具备实施条件后7个工作日内，甲方凭发票向乙方支付合同总价的40%作为预付款（乙方需出具同金额预付款保函。如乙方明确表示无需预付款或者主动要求降低预付款比例的，甲方可不支付或减少预付款支付比例）；乙方按约定时间将设备运至甲方指定交货地点，设备经双方开箱验收合格，在乙方提供本合同复印件、设备清单、质量检验合格证明、货运清单及付款发票后两周内，甲方支付乙方本合同价款的30%；设备安装调试验收合格后，甲方在7个工作日内凭乙方开具的本次付款等额发票支付乙方本合同价款的20%；在完成所有项目并通过竣工验收后凭发票付清余款。</w:t>
      </w:r>
    </w:p>
    <w:p w14:paraId="2B825A60">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注：如有预付款保函，预付款保函应在合同履行期限内有效，如出现工期延期等情况，乙方须及时办理续保手续，不得出现保函时效失效的情况；如出现保函时效失效的情况，则乙方需支付保函时效失效违约金，该违约金按1000元/天计算。如出现保函失效的情况，导致甲方的预付款无法从保函出具单位理赔的，或者乙方未按合同约定履行合同的，乙方须将预付款返还给甲方；并且甲方有权终止合同。</w:t>
      </w:r>
    </w:p>
    <w:p w14:paraId="398DCEE3">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交货时间及交货地点：</w:t>
      </w:r>
    </w:p>
    <w:p w14:paraId="1A50F1E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交货（完工）地点：</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 xml:space="preserve">指定地址。 </w:t>
      </w:r>
    </w:p>
    <w:p w14:paraId="5096CA2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交货（完工）期限：</w:t>
      </w:r>
      <w:r>
        <w:rPr>
          <w:rFonts w:hint="eastAsia" w:ascii="宋体" w:hAnsi="宋体" w:eastAsia="宋体" w:cs="宋体"/>
          <w:color w:val="auto"/>
          <w:kern w:val="0"/>
          <w:sz w:val="24"/>
          <w:szCs w:val="24"/>
          <w:lang w:val="en-US" w:eastAsia="zh-CN"/>
        </w:rPr>
        <w:t>土建完成后100日历天内完成所有设备安装调试完成并通过验收。</w:t>
      </w:r>
    </w:p>
    <w:p w14:paraId="6EFB9CE9">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交货方式：按</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要求。</w:t>
      </w:r>
    </w:p>
    <w:p w14:paraId="19DF2375">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其他约定事项：</w:t>
      </w:r>
    </w:p>
    <w:p w14:paraId="78B7414B">
      <w:pPr>
        <w:autoSpaceDE w:val="0"/>
        <w:autoSpaceDN w:val="0"/>
        <w:adjustRightIn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乙方交付技术资料的时间、数量和质量按</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要求</w:t>
      </w:r>
      <w:r>
        <w:rPr>
          <w:rFonts w:hint="eastAsia" w:ascii="宋体" w:hAnsi="宋体" w:eastAsia="宋体" w:cs="宋体"/>
          <w:color w:val="auto"/>
          <w:kern w:val="0"/>
          <w:sz w:val="24"/>
          <w:szCs w:val="24"/>
          <w:lang w:eastAsia="zh-CN"/>
        </w:rPr>
        <w:t>。</w:t>
      </w:r>
    </w:p>
    <w:p w14:paraId="35A6FEFF">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关于交货和终交验收的约定：</w:t>
      </w:r>
    </w:p>
    <w:p w14:paraId="6060FB44">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w:t>
      </w:r>
      <w:r>
        <w:rPr>
          <w:rFonts w:hint="eastAsia" w:asciiTheme="minorEastAsia" w:hAnsiTheme="minorEastAsia" w:eastAsiaTheme="minorEastAsia" w:cstheme="minorEastAsia"/>
          <w:color w:val="auto"/>
          <w:sz w:val="24"/>
          <w:highlight w:val="none"/>
          <w:lang w:eastAsia="zh-CN"/>
        </w:rPr>
        <w:t>。</w:t>
      </w:r>
    </w:p>
    <w:p w14:paraId="36D252DC">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乙方应配合甲方进行验收，验收结果以甲方签署的验收报告为准。</w:t>
      </w:r>
    </w:p>
    <w:p w14:paraId="5C5B99DC">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Theme="minorEastAsia" w:hAnsiTheme="minorEastAsia" w:eastAsiaTheme="minorEastAsia" w:cstheme="minorEastAsia"/>
          <w:color w:val="auto"/>
          <w:sz w:val="24"/>
          <w:highlight w:val="none"/>
          <w:lang w:val="en-US" w:eastAsia="zh-CN"/>
        </w:rPr>
        <w:t>验收由甲方组织，</w:t>
      </w:r>
      <w:r>
        <w:rPr>
          <w:rFonts w:hint="eastAsia" w:ascii="宋体" w:hAnsi="宋体" w:eastAsia="宋体" w:cs="宋体"/>
          <w:color w:val="auto"/>
          <w:kern w:val="0"/>
          <w:sz w:val="24"/>
          <w:szCs w:val="24"/>
        </w:rPr>
        <w:t>甲、乙双方</w:t>
      </w:r>
      <w:r>
        <w:rPr>
          <w:rFonts w:hint="eastAsia" w:ascii="宋体" w:hAnsi="宋体" w:eastAsia="宋体" w:cs="宋体"/>
          <w:color w:val="auto"/>
          <w:kern w:val="0"/>
          <w:sz w:val="24"/>
          <w:szCs w:val="24"/>
          <w:lang w:val="en-US" w:eastAsia="zh-CN"/>
        </w:rPr>
        <w:t>派</w:t>
      </w:r>
      <w:r>
        <w:rPr>
          <w:rFonts w:hint="eastAsia" w:ascii="宋体" w:hAnsi="宋体" w:eastAsia="宋体" w:cs="宋体"/>
          <w:color w:val="auto"/>
          <w:kern w:val="0"/>
          <w:sz w:val="24"/>
          <w:szCs w:val="24"/>
        </w:rPr>
        <w:t>人员</w:t>
      </w:r>
      <w:r>
        <w:rPr>
          <w:rFonts w:hint="eastAsia" w:ascii="宋体" w:hAnsi="宋体" w:eastAsia="宋体" w:cs="宋体"/>
          <w:color w:val="auto"/>
          <w:kern w:val="0"/>
          <w:sz w:val="24"/>
          <w:szCs w:val="24"/>
          <w:lang w:val="en-US" w:eastAsia="zh-CN"/>
        </w:rPr>
        <w:t>参加</w:t>
      </w:r>
      <w:r>
        <w:rPr>
          <w:rFonts w:hint="eastAsia" w:ascii="宋体" w:hAnsi="宋体" w:eastAsia="宋体" w:cs="宋体"/>
          <w:color w:val="auto"/>
          <w:kern w:val="0"/>
          <w:sz w:val="24"/>
          <w:szCs w:val="24"/>
        </w:rPr>
        <w:t>验收，并邀请相关专家参加验收，也可送相关专业机构检测，验收及检测（含中间验收）费用由乙方承担。超过时间达不到要求的或</w:t>
      </w:r>
      <w:r>
        <w:rPr>
          <w:rFonts w:hint="eastAsia" w:ascii="宋体" w:hAnsi="宋体" w:eastAsia="宋体" w:cs="宋体"/>
          <w:color w:val="auto"/>
          <w:kern w:val="0"/>
          <w:sz w:val="24"/>
          <w:szCs w:val="24"/>
          <w:lang w:val="en-US" w:eastAsia="zh-CN"/>
        </w:rPr>
        <w:t>最终</w:t>
      </w:r>
      <w:r>
        <w:rPr>
          <w:rFonts w:hint="eastAsia" w:ascii="宋体" w:hAnsi="宋体" w:eastAsia="宋体" w:cs="宋体"/>
          <w:color w:val="auto"/>
          <w:kern w:val="0"/>
          <w:sz w:val="24"/>
          <w:szCs w:val="24"/>
        </w:rPr>
        <w:t>验收不能通过的，</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有权终止合同，并退还已付货款（服务费），赔偿</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损失，并报采购管理部门处理。</w:t>
      </w:r>
      <w:r>
        <w:rPr>
          <w:rFonts w:hint="eastAsia" w:ascii="宋体" w:hAnsi="宋体" w:eastAsia="宋体" w:cs="宋体"/>
          <w:color w:val="auto"/>
          <w:sz w:val="24"/>
          <w:szCs w:val="24"/>
        </w:rPr>
        <w:t>一次验收不通过的，甲方有权扣除应付货款的10%，二次不通过的，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有权终止合同，退回已付货款，并赔偿甲方损失。</w:t>
      </w:r>
    </w:p>
    <w:p w14:paraId="54780B7B">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交货时须随附出厂说明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检测报告</w:t>
      </w:r>
      <w:r>
        <w:rPr>
          <w:rFonts w:hint="eastAsia" w:ascii="宋体" w:hAnsi="宋体" w:eastAsia="宋体" w:cs="宋体"/>
          <w:color w:val="auto"/>
          <w:kern w:val="0"/>
          <w:sz w:val="24"/>
          <w:szCs w:val="24"/>
          <w:lang w:val="en-US" w:eastAsia="zh-CN"/>
        </w:rPr>
        <w:t>和合格证书</w:t>
      </w:r>
      <w:r>
        <w:rPr>
          <w:rFonts w:hint="eastAsia" w:ascii="宋体" w:hAnsi="宋体" w:eastAsia="宋体" w:cs="宋体"/>
          <w:color w:val="auto"/>
          <w:kern w:val="0"/>
          <w:sz w:val="24"/>
          <w:szCs w:val="24"/>
        </w:rPr>
        <w:t>。交付货物的出厂说明和国家认可的专业检测机构出具的质量合格的检测报告（出厂说明与质量检测报告必须与所交付的货物相对应）。</w:t>
      </w:r>
    </w:p>
    <w:p w14:paraId="3460C4AE">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2.3</w:t>
      </w:r>
      <w:r>
        <w:rPr>
          <w:rFonts w:hint="eastAsia" w:ascii="宋体" w:hAnsi="宋体" w:eastAsia="宋体" w:cs="宋体"/>
          <w:color w:val="auto"/>
          <w:sz w:val="24"/>
          <w:szCs w:val="24"/>
        </w:rPr>
        <w:t>乙方所</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服务、技术、质量不符合合同规定及</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规定标准的</w:t>
      </w:r>
      <w:r>
        <w:rPr>
          <w:rFonts w:hint="eastAsia" w:ascii="宋体" w:hAnsi="宋体" w:eastAsia="宋体" w:cs="宋体"/>
          <w:color w:val="auto"/>
          <w:sz w:val="24"/>
          <w:szCs w:val="24"/>
          <w:lang w:val="en-US" w:eastAsia="zh-CN"/>
        </w:rPr>
        <w:t>或投标承诺的</w:t>
      </w:r>
      <w:r>
        <w:rPr>
          <w:rFonts w:hint="eastAsia" w:ascii="宋体" w:hAnsi="宋体" w:eastAsia="宋体" w:cs="宋体"/>
          <w:color w:val="auto"/>
          <w:sz w:val="24"/>
          <w:szCs w:val="24"/>
        </w:rPr>
        <w:t>，甲方有权拒收该</w:t>
      </w:r>
      <w:r>
        <w:rPr>
          <w:rFonts w:hint="eastAsia" w:ascii="宋体" w:hAnsi="宋体" w:eastAsia="宋体" w:cs="宋体"/>
          <w:color w:val="auto"/>
          <w:sz w:val="24"/>
          <w:szCs w:val="24"/>
          <w:lang w:val="en-US" w:eastAsia="zh-CN"/>
        </w:rPr>
        <w:t>产品或</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或扣除一定的服务费，</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也</w:t>
      </w:r>
      <w:r>
        <w:rPr>
          <w:rFonts w:hint="eastAsia" w:ascii="宋体" w:hAnsi="宋体" w:eastAsia="宋体" w:cs="宋体"/>
          <w:color w:val="auto"/>
          <w:sz w:val="24"/>
          <w:szCs w:val="24"/>
        </w:rPr>
        <w:t>可单方面解除合同，并赔偿甲方损失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并报采监部门处理</w:t>
      </w:r>
      <w:r>
        <w:rPr>
          <w:rFonts w:hint="eastAsia" w:ascii="宋体" w:hAnsi="宋体" w:eastAsia="宋体" w:cs="宋体"/>
          <w:color w:val="auto"/>
          <w:sz w:val="24"/>
          <w:szCs w:val="24"/>
        </w:rPr>
        <w:t>。</w:t>
      </w:r>
      <w:r>
        <w:rPr>
          <w:rFonts w:hint="eastAsia" w:asciiTheme="minorEastAsia" w:hAnsiTheme="minorEastAsia" w:eastAsiaTheme="minorEastAsia" w:cstheme="minorEastAsia"/>
          <w:color w:val="auto"/>
          <w:sz w:val="24"/>
          <w:highlight w:val="none"/>
        </w:rPr>
        <w:t>如货物在使用期内被证明存在缺陷，包括但不限于潜在的设计缺陷或使用了不合适的材料，甲方有权凭有关证明文件向乙方提出索赔扣款，金额双方协商解决</w:t>
      </w:r>
      <w:r>
        <w:rPr>
          <w:rFonts w:hint="eastAsia" w:ascii="宋体" w:hAnsi="宋体" w:eastAsia="宋体" w:cs="宋体"/>
          <w:color w:val="auto"/>
          <w:kern w:val="0"/>
          <w:sz w:val="24"/>
          <w:szCs w:val="24"/>
          <w:lang w:val="en-US" w:eastAsia="zh-CN"/>
        </w:rPr>
        <w:t>。</w:t>
      </w:r>
    </w:p>
    <w:p w14:paraId="66AE4DDF">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违约赔偿约定：</w:t>
      </w:r>
    </w:p>
    <w:p w14:paraId="409161BE">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除了合同的专门约定外，如果</w:t>
      </w:r>
      <w:r>
        <w:rPr>
          <w:rFonts w:hint="eastAsia" w:ascii="宋体" w:hAnsi="宋体" w:eastAsia="宋体" w:cs="宋体"/>
          <w:color w:val="auto"/>
          <w:kern w:val="0"/>
          <w:sz w:val="24"/>
          <w:szCs w:val="24"/>
          <w:lang w:eastAsia="zh-CN"/>
        </w:rPr>
        <w:t>乙方</w:t>
      </w:r>
      <w:r>
        <w:rPr>
          <w:rFonts w:hint="eastAsia" w:ascii="宋体" w:hAnsi="宋体" w:eastAsia="宋体" w:cs="宋体"/>
          <w:color w:val="auto"/>
          <w:kern w:val="0"/>
          <w:sz w:val="24"/>
          <w:szCs w:val="24"/>
        </w:rPr>
        <w:t>没有按照合同规定的时间交货</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提供服务，</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可从货款中扣除误期赔偿费，赔偿费应按每迟交一天，从货款中扣除每天</w:t>
      </w:r>
      <w:r>
        <w:rPr>
          <w:rFonts w:hint="eastAsia" w:ascii="宋体" w:hAnsi="宋体" w:eastAsia="宋体" w:cs="宋体"/>
          <w:color w:val="auto"/>
          <w:kern w:val="0"/>
          <w:sz w:val="24"/>
          <w:szCs w:val="24"/>
          <w:lang w:val="en-US" w:eastAsia="zh-CN"/>
        </w:rPr>
        <w:t>2000</w:t>
      </w:r>
      <w:r>
        <w:rPr>
          <w:rFonts w:hint="eastAsia" w:ascii="宋体" w:hAnsi="宋体" w:eastAsia="宋体" w:cs="宋体"/>
          <w:color w:val="auto"/>
          <w:kern w:val="0"/>
          <w:sz w:val="24"/>
          <w:szCs w:val="24"/>
        </w:rPr>
        <w:t>元，以此类推，如推迟达</w:t>
      </w:r>
      <w:r>
        <w:rPr>
          <w:rFonts w:hint="eastAsia" w:ascii="宋体" w:hAnsi="宋体" w:eastAsia="宋体" w:cs="宋体"/>
          <w:b w:val="0"/>
          <w:bCs w:val="0"/>
          <w:color w:val="auto"/>
          <w:kern w:val="0"/>
          <w:sz w:val="24"/>
          <w:szCs w:val="24"/>
          <w:lang w:val="en-US" w:eastAsia="zh-CN"/>
        </w:rPr>
        <w:t>20</w:t>
      </w:r>
      <w:r>
        <w:rPr>
          <w:rFonts w:hint="eastAsia" w:ascii="宋体" w:hAnsi="宋体" w:eastAsia="宋体" w:cs="宋体"/>
          <w:b w:val="0"/>
          <w:bCs w:val="0"/>
          <w:color w:val="auto"/>
          <w:kern w:val="0"/>
          <w:sz w:val="24"/>
          <w:szCs w:val="24"/>
        </w:rPr>
        <w:t>天时</w:t>
      </w:r>
      <w:r>
        <w:rPr>
          <w:rFonts w:hint="eastAsia" w:ascii="宋体" w:hAnsi="宋体" w:eastAsia="宋体" w:cs="宋体"/>
          <w:color w:val="auto"/>
          <w:kern w:val="0"/>
          <w:sz w:val="24"/>
          <w:szCs w:val="24"/>
        </w:rPr>
        <w:t>，甲方有权终止合同，并赔偿甲方损失。</w:t>
      </w:r>
      <w:r>
        <w:rPr>
          <w:rFonts w:hint="eastAsia" w:ascii="宋体" w:hAnsi="宋体" w:eastAsia="宋体" w:cs="宋体"/>
          <w:color w:val="auto"/>
          <w:kern w:val="0"/>
          <w:sz w:val="24"/>
          <w:szCs w:val="24"/>
          <w:lang w:val="en-US" w:eastAsia="zh-CN"/>
        </w:rPr>
        <w:t xml:space="preserve">          </w:t>
      </w:r>
    </w:p>
    <w:p w14:paraId="5D29D40C">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甲方无故逾期验收和办理款项支付手续的,甲方应按逾期付款总额每日</w:t>
      </w:r>
      <w:r>
        <w:rPr>
          <w:rFonts w:hint="eastAsia" w:ascii="宋体" w:hAnsi="宋体" w:eastAsia="宋体" w:cs="宋体"/>
          <w:color w:val="auto"/>
          <w:kern w:val="0"/>
          <w:sz w:val="24"/>
          <w:szCs w:val="24"/>
          <w:lang w:val="en-US" w:eastAsia="zh-CN"/>
        </w:rPr>
        <w:t>万</w:t>
      </w:r>
      <w:r>
        <w:rPr>
          <w:rFonts w:hint="eastAsia" w:ascii="宋体" w:hAnsi="宋体" w:eastAsia="宋体" w:cs="宋体"/>
          <w:color w:val="auto"/>
          <w:kern w:val="0"/>
          <w:sz w:val="24"/>
          <w:szCs w:val="24"/>
        </w:rPr>
        <w:t>分之</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向乙方支付违约金。</w:t>
      </w:r>
    </w:p>
    <w:p w14:paraId="0C498865">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175607A6">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质保期和售后服务</w:t>
      </w:r>
    </w:p>
    <w:p w14:paraId="12FBC53B">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质量保证期：货物验收合格并办理正式移交使用手续后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p>
    <w:p w14:paraId="67144B59">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lang w:eastAsia="zh-CN"/>
        </w:rPr>
        <w:t>乙方</w:t>
      </w:r>
      <w:r>
        <w:rPr>
          <w:rFonts w:hint="eastAsia" w:ascii="宋体" w:hAnsi="宋体" w:eastAsia="宋体" w:cs="宋体"/>
          <w:color w:val="auto"/>
          <w:kern w:val="0"/>
          <w:sz w:val="24"/>
          <w:szCs w:val="24"/>
        </w:rPr>
        <w:t>应便于</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购买备件，并在需要时安排技术服务。售后服务的响应速度要求：免费维修与更换缺陷部件（或提供备品备件或备用产品）的时间为</w:t>
      </w:r>
      <w:r>
        <w:rPr>
          <w:rFonts w:hint="eastAsia" w:ascii="宋体" w:hAnsi="宋体" w:eastAsia="宋体" w:cs="宋体"/>
          <w:color w:val="auto"/>
          <w:kern w:val="0"/>
          <w:sz w:val="24"/>
          <w:szCs w:val="24"/>
          <w:lang w:eastAsia="zh-CN"/>
        </w:rPr>
        <w:t>乙方</w:t>
      </w:r>
      <w:r>
        <w:rPr>
          <w:rFonts w:hint="eastAsia" w:ascii="宋体" w:hAnsi="宋体" w:eastAsia="宋体" w:cs="宋体"/>
          <w:color w:val="auto"/>
          <w:kern w:val="0"/>
          <w:sz w:val="24"/>
          <w:szCs w:val="24"/>
        </w:rPr>
        <w:t>收到</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通知后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小时内到达现场，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小时内解决。</w:t>
      </w:r>
    </w:p>
    <w:p w14:paraId="771A21E8">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3.乙方</w:t>
      </w:r>
      <w:r>
        <w:rPr>
          <w:rFonts w:hint="eastAsia" w:ascii="宋体" w:hAnsi="宋体" w:eastAsia="宋体" w:cs="宋体"/>
          <w:color w:val="auto"/>
          <w:kern w:val="0"/>
          <w:sz w:val="24"/>
          <w:szCs w:val="24"/>
        </w:rPr>
        <w:t>在投标文件中承诺的售后服务内容。</w:t>
      </w:r>
    </w:p>
    <w:p w14:paraId="5A8EAA8E">
      <w:pPr>
        <w:autoSpaceDE w:val="0"/>
        <w:autoSpaceDN w:val="0"/>
        <w:adjustRightInd w:val="0"/>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val="0"/>
          <w:bCs w:val="0"/>
          <w:color w:val="auto"/>
          <w:sz w:val="24"/>
          <w:szCs w:val="24"/>
        </w:rPr>
        <w:t>鉴于甲方将按照本合同向乙方支付货款，乙方在此保证全部按照合同的规定向</w:t>
      </w:r>
      <w:r>
        <w:rPr>
          <w:rFonts w:hint="eastAsia" w:ascii="宋体" w:hAnsi="宋体" w:eastAsia="宋体" w:cs="宋体"/>
          <w:b w:val="0"/>
          <w:bCs w:val="0"/>
          <w:color w:val="auto"/>
          <w:kern w:val="0"/>
          <w:sz w:val="24"/>
          <w:szCs w:val="24"/>
        </w:rPr>
        <w:t>甲方</w:t>
      </w:r>
      <w:r>
        <w:rPr>
          <w:rFonts w:hint="eastAsia" w:ascii="宋体" w:hAnsi="宋体" w:eastAsia="宋体" w:cs="宋体"/>
          <w:b w:val="0"/>
          <w:bCs w:val="0"/>
          <w:color w:val="auto"/>
          <w:sz w:val="24"/>
          <w:szCs w:val="24"/>
        </w:rPr>
        <w:t>提供货物与服务并修补缺陷。鉴于乙方将按本合同规定提供货物和服务并修补缺陷，甲方在此保证按照合同规定的时间和方式向乙方支付合同价或其它按合同应支付的金额。</w:t>
      </w:r>
    </w:p>
    <w:p w14:paraId="7A3A4177">
      <w:pPr>
        <w:keepNext w:val="0"/>
        <w:keepLines w:val="0"/>
        <w:pageBreakBefore w:val="0"/>
        <w:widowControl w:val="0"/>
        <w:kinsoku/>
        <w:wordWrap/>
        <w:overflowPunct/>
        <w:topLinePunct w:val="0"/>
        <w:bidi w:val="0"/>
        <w:snapToGrid/>
        <w:spacing w:line="408" w:lineRule="auto"/>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九、不可抗力事件处理</w:t>
      </w:r>
    </w:p>
    <w:p w14:paraId="69D6CED6">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在合同有效期内，任何一方因不可抗力事件导致不能履行合同，则合同履行期可延长，其延长期与不可抗力影响期相同。</w:t>
      </w:r>
    </w:p>
    <w:p w14:paraId="087C0207">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不可抗力事件发生后，应立即通知对方，并寄送有关权威机构出具的说明资料。</w:t>
      </w:r>
    </w:p>
    <w:p w14:paraId="65AC6732">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不可抗力事件延续120天以上，双方应通过友好协商，确定是否继续履行合同。</w:t>
      </w:r>
    </w:p>
    <w:p w14:paraId="12AAA1A8">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其他</w:t>
      </w:r>
    </w:p>
    <w:p w14:paraId="5D0F8C6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合同经双方法定代表人或授权代表签字并加盖单位公章后生效</w:t>
      </w:r>
      <w:r>
        <w:rPr>
          <w:rFonts w:hint="eastAsia" w:ascii="宋体" w:hAnsi="宋体" w:eastAsia="宋体" w:cs="宋体"/>
          <w:color w:val="auto"/>
          <w:sz w:val="24"/>
          <w:szCs w:val="24"/>
          <w:lang w:eastAsia="zh-CN"/>
        </w:rPr>
        <w:t>。</w:t>
      </w:r>
    </w:p>
    <w:p w14:paraId="050DF7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0"/>
          <w:sz w:val="24"/>
          <w:szCs w:val="24"/>
        </w:rPr>
        <w:t>本合同未尽事宜由双方协商解决，</w:t>
      </w:r>
      <w:r>
        <w:rPr>
          <w:rFonts w:hint="eastAsia" w:ascii="宋体" w:hAnsi="宋体" w:eastAsia="宋体" w:cs="宋体"/>
          <w:color w:val="auto"/>
          <w:kern w:val="0"/>
          <w:sz w:val="24"/>
          <w:szCs w:val="24"/>
        </w:rPr>
        <w:t>并签署书面的修改或补充协议，形成的书面修改或补充协议视为本合同的组成部分。</w:t>
      </w:r>
    </w:p>
    <w:p w14:paraId="5A6EC0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本项目的中标通知书、</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文件、投标文件为本合同的有效组成部分。本合同未尽事宜，遵照《</w:t>
      </w:r>
      <w:r>
        <w:rPr>
          <w:rFonts w:hint="eastAsia" w:ascii="宋体" w:hAnsi="宋体" w:eastAsia="宋体" w:cs="宋体"/>
          <w:color w:val="auto"/>
          <w:sz w:val="24"/>
          <w:szCs w:val="24"/>
          <w:lang w:val="en-US" w:eastAsia="zh-CN"/>
        </w:rPr>
        <w:t>中华人民共和国</w:t>
      </w:r>
      <w:r>
        <w:rPr>
          <w:rFonts w:hint="eastAsia" w:ascii="宋体" w:hAnsi="宋体" w:eastAsia="宋体" w:cs="宋体"/>
          <w:color w:val="auto"/>
          <w:sz w:val="24"/>
          <w:szCs w:val="24"/>
        </w:rPr>
        <w:t>民法典》有关条文执行。</w:t>
      </w:r>
    </w:p>
    <w:p w14:paraId="369F07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强化安全意识、抓好安全生产，明确安全责任，杜绝事故发生，项目实施中（含质保期）发生安全及人身事故均由乙方负责处理，并承担全部责任和费用。</w:t>
      </w:r>
    </w:p>
    <w:p w14:paraId="17CD03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因合同及合同有关事项发生的争议，双方协商，协商不成的，双方约定由甲方所在地法院管辖。</w:t>
      </w:r>
    </w:p>
    <w:p w14:paraId="51D7864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伍</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份，其余用于采购代理机构存档</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份，政府采购管理部门备案</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p>
    <w:p w14:paraId="118225E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71C18D4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711B067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352A0AE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见证方：</w:t>
      </w:r>
    </w:p>
    <w:p w14:paraId="407F5EE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35C25B6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见证日期：      年  月  日</w:t>
      </w:r>
    </w:p>
    <w:p w14:paraId="3FF7F618">
      <w:pPr>
        <w:widowControl w:val="0"/>
        <w:tabs>
          <w:tab w:val="center" w:pos="4819"/>
          <w:tab w:val="left" w:pos="6720"/>
        </w:tabs>
        <w:autoSpaceDE w:val="0"/>
        <w:autoSpaceDN w:val="0"/>
        <w:adjustRightInd w:val="0"/>
        <w:ind w:left="0"/>
        <w:jc w:val="both"/>
        <w:outlineLvl w:val="9"/>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29F8D375">
      <w:pPr>
        <w:pStyle w:val="25"/>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146B12E6">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36712D84">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7C6A4B5E">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28A4B396">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73A5B18B">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8D24575">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2FD49F9">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85A09B7">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C4871AE">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5EADDA5">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89C1060">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08580D1">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B31EAF9">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6C2C5B2">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4B96171">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025D41B">
      <w:pPr>
        <w:spacing w:line="240" w:lineRule="auto"/>
        <w:rPr>
          <w:rFonts w:hint="eastAsia" w:asciiTheme="minorEastAsia" w:hAnsiTheme="minorEastAsia" w:eastAsiaTheme="minorEastAsia" w:cstheme="minorEastAsia"/>
          <w:b/>
          <w:color w:val="auto"/>
          <w:sz w:val="28"/>
          <w:szCs w:val="28"/>
          <w:highlight w:val="none"/>
        </w:rPr>
      </w:pPr>
    </w:p>
    <w:p w14:paraId="726529E3">
      <w:pPr>
        <w:spacing w:line="240" w:lineRule="auto"/>
        <w:rPr>
          <w:rFonts w:hint="eastAsia" w:asciiTheme="minorEastAsia" w:hAnsiTheme="minorEastAsia" w:eastAsiaTheme="minorEastAsia" w:cstheme="minorEastAsia"/>
          <w:b/>
          <w:color w:val="auto"/>
          <w:sz w:val="28"/>
          <w:szCs w:val="28"/>
          <w:highlight w:val="none"/>
        </w:rPr>
      </w:pPr>
    </w:p>
    <w:p w14:paraId="36F83E12">
      <w:pPr>
        <w:spacing w:line="240" w:lineRule="auto"/>
        <w:rPr>
          <w:rFonts w:hint="eastAsia" w:asciiTheme="minorEastAsia" w:hAnsiTheme="minorEastAsia" w:eastAsiaTheme="minorEastAsia" w:cstheme="minorEastAsia"/>
          <w:b/>
          <w:color w:val="auto"/>
          <w:sz w:val="28"/>
          <w:szCs w:val="28"/>
          <w:highlight w:val="none"/>
        </w:rPr>
      </w:pPr>
    </w:p>
    <w:p w14:paraId="2C67950C">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921D952">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一、资格文件封面格式</w:t>
      </w:r>
    </w:p>
    <w:p w14:paraId="63A93E60">
      <w:pPr>
        <w:spacing w:line="240" w:lineRule="auto"/>
        <w:rPr>
          <w:rFonts w:hint="eastAsia" w:asciiTheme="minorEastAsia" w:hAnsiTheme="minorEastAsia" w:eastAsiaTheme="minorEastAsia" w:cstheme="minorEastAsia"/>
          <w:b/>
          <w:bCs/>
          <w:color w:val="auto"/>
          <w:sz w:val="40"/>
          <w:szCs w:val="40"/>
          <w:highlight w:val="none"/>
        </w:rPr>
      </w:pPr>
    </w:p>
    <w:p w14:paraId="35FBD35B">
      <w:pPr>
        <w:spacing w:line="240" w:lineRule="auto"/>
        <w:jc w:val="center"/>
        <w:rPr>
          <w:rFonts w:hint="eastAsia" w:asciiTheme="minorEastAsia" w:hAnsiTheme="minorEastAsia" w:eastAsiaTheme="minorEastAsia" w:cstheme="minorEastAsia"/>
          <w:b/>
          <w:bCs/>
          <w:color w:val="auto"/>
          <w:sz w:val="40"/>
          <w:szCs w:val="40"/>
          <w:highlight w:val="none"/>
        </w:rPr>
      </w:pPr>
    </w:p>
    <w:p w14:paraId="6C8FC790">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40"/>
          <w:szCs w:val="40"/>
          <w:highlight w:val="none"/>
          <w:lang w:eastAsia="zh-CN"/>
        </w:rPr>
        <w:t>浦江县第四污水处理厂扩容改造项目设备购置</w:t>
      </w:r>
    </w:p>
    <w:p w14:paraId="1FCFC6DF">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2C457E27">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4B2CFF91">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（资格文件）</w:t>
      </w:r>
    </w:p>
    <w:p w14:paraId="40307CF4">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44427AD5">
      <w:pPr>
        <w:spacing w:line="240" w:lineRule="auto"/>
        <w:jc w:val="center"/>
        <w:rPr>
          <w:rFonts w:hint="eastAsia" w:asciiTheme="minorEastAsia" w:hAnsiTheme="minorEastAsia" w:eastAsiaTheme="minorEastAsia" w:cstheme="minorEastAsia"/>
          <w:b/>
          <w:bCs/>
          <w:color w:val="auto"/>
          <w:sz w:val="28"/>
          <w:szCs w:val="28"/>
          <w:highlight w:val="none"/>
        </w:rPr>
      </w:pPr>
    </w:p>
    <w:p w14:paraId="7D933A7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C0C9166">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6B171B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6F7015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3B3B3A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4A0FC539">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90B2E71">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0ED371D7">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D2C9C66">
      <w:pPr>
        <w:autoSpaceDE w:val="0"/>
        <w:autoSpaceDN w:val="0"/>
        <w:adjustRightInd w:val="0"/>
        <w:spacing w:line="360" w:lineRule="auto"/>
        <w:jc w:val="cente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时间：    年   月   日</w:t>
      </w:r>
    </w:p>
    <w:p w14:paraId="49BD5899">
      <w:pP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br w:type="page"/>
      </w:r>
    </w:p>
    <w:p w14:paraId="012635BA">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t>资格文件目录</w:t>
      </w:r>
    </w:p>
    <w:p w14:paraId="47838C54">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1.投标声明书（格式附后）</w:t>
      </w:r>
    </w:p>
    <w:p w14:paraId="73BD925F">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2.资格承诺函（格式附后）</w:t>
      </w:r>
    </w:p>
    <w:p w14:paraId="256CFAEE">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21"/>
          <w:szCs w:val="24"/>
          <w:highlight w:val="none"/>
        </w:rPr>
        <w:t>3.具有独立承担民事责任能力的说明材料：</w:t>
      </w:r>
    </w:p>
    <w:p w14:paraId="5514A179">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76EC40D8">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55B60633">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1D0C2DFE">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60A55431">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682A55B4">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11F953E3">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0356CCE">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2E4CFBD2">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lang w:val="en-US" w:eastAsia="zh-CN"/>
        </w:rPr>
        <w:t>4.</w:t>
      </w:r>
      <w:r>
        <w:rPr>
          <w:rFonts w:hint="eastAsia" w:asciiTheme="minorEastAsia" w:hAnsiTheme="minorEastAsia" w:eastAsiaTheme="minorEastAsia" w:cstheme="minorEastAsia"/>
          <w:b/>
          <w:bCs/>
          <w:color w:val="auto"/>
          <w:sz w:val="21"/>
          <w:szCs w:val="24"/>
          <w:highlight w:val="none"/>
        </w:rPr>
        <w:t>联合体协议书（如有）：联合体协议书（参考格式附后）</w:t>
      </w:r>
    </w:p>
    <w:p w14:paraId="4431B184">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4"/>
          <w:highlight w:val="none"/>
        </w:rPr>
        <w:t>注：联合体参加投标的，另须提供联合体协议书，并联合体各方均须提供相关证件等复印件或扫描件，资格承诺函（格式附后）。</w:t>
      </w:r>
    </w:p>
    <w:p w14:paraId="79C5369F">
      <w:pPr>
        <w:keepNext w:val="0"/>
        <w:keepLines w:val="0"/>
        <w:pageBreakBefore w:val="0"/>
        <w:widowControl w:val="0"/>
        <w:numPr>
          <w:ilvl w:val="0"/>
          <w:numId w:val="0"/>
        </w:numPr>
        <w:kinsoku/>
        <w:wordWrap/>
        <w:overflowPunct/>
        <w:topLinePunct w:val="0"/>
        <w:autoSpaceDE/>
        <w:autoSpaceDN/>
        <w:bidi w:val="0"/>
        <w:adjustRightInd/>
        <w:snapToGrid/>
        <w:spacing w:after="0" w:afterLines="0" w:line="264" w:lineRule="auto"/>
        <w:ind w:leftChars="0" w:firstLine="422" w:firstLineChars="200"/>
        <w:jc w:val="both"/>
        <w:textAlignment w:val="auto"/>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 xml:space="preserve"> </w:t>
      </w:r>
    </w:p>
    <w:p w14:paraId="49724868">
      <w:pPr>
        <w:keepNext w:val="0"/>
        <w:keepLines w:val="0"/>
        <w:pageBreakBefore w:val="0"/>
        <w:widowControl w:val="0"/>
        <w:kinsoku/>
        <w:wordWrap/>
        <w:overflowPunct/>
        <w:topLinePunct w:val="0"/>
        <w:autoSpaceDE/>
        <w:autoSpaceDN/>
        <w:bidi w:val="0"/>
        <w:adjustRightInd/>
        <w:snapToGrid/>
        <w:spacing w:after="0" w:afterLines="0" w:line="336"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B226DDA">
      <w:pPr>
        <w:keepNext w:val="0"/>
        <w:keepLines w:val="0"/>
        <w:pageBreakBefore w:val="0"/>
        <w:widowControl w:val="0"/>
        <w:kinsoku/>
        <w:wordWrap/>
        <w:overflowPunct/>
        <w:topLinePunct w:val="0"/>
        <w:autoSpaceDE/>
        <w:autoSpaceDN/>
        <w:bidi w:val="0"/>
        <w:adjustRightInd/>
        <w:snapToGrid/>
        <w:spacing w:after="0" w:afterLines="0" w:line="336" w:lineRule="auto"/>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2140F222">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15D24720">
      <w:pPr>
        <w:snapToGrid w:val="0"/>
        <w:spacing w:before="50" w:after="156" w:afterLines="50" w:line="360" w:lineRule="auto"/>
        <w:jc w:val="left"/>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color w:val="auto"/>
          <w:sz w:val="24"/>
          <w:szCs w:val="24"/>
          <w:highlight w:val="none"/>
        </w:rPr>
        <w:t>投标声明书格式</w:t>
      </w:r>
      <w:r>
        <w:rPr>
          <w:rFonts w:hint="eastAsia" w:asciiTheme="minorEastAsia" w:hAnsiTheme="minorEastAsia" w:eastAsiaTheme="minorEastAsia" w:cstheme="minorEastAsia"/>
          <w:color w:val="auto"/>
          <w:sz w:val="24"/>
          <w:szCs w:val="24"/>
          <w:highlight w:val="none"/>
        </w:rPr>
        <w:t>：</w:t>
      </w:r>
    </w:p>
    <w:p w14:paraId="64AD5390">
      <w:pPr>
        <w:snapToGrid w:val="0"/>
        <w:spacing w:before="156" w:beforeLines="50" w:after="50" w:line="240" w:lineRule="auto"/>
        <w:jc w:val="center"/>
        <w:rPr>
          <w:rFonts w:hint="eastAsia"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14:paraId="2B1EC0F3">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79CAF8BD">
      <w:pPr>
        <w:snapToGrid w:val="0"/>
        <w:spacing w:before="156" w:beforeLines="50" w:after="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3656906">
      <w:pPr>
        <w:snapToGrid w:val="0"/>
        <w:spacing w:before="156" w:beforeLines="50" w:after="50" w:line="240" w:lineRule="auto"/>
        <w:ind w:firstLine="6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6A6D8004">
      <w:pPr>
        <w:snapToGrid w:val="0"/>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所必须的设备和专业技术能力。</w:t>
      </w:r>
    </w:p>
    <w:p w14:paraId="11CA48E3">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2.我方不是采购人的附属机构；在获知本项目采购信息后，与采购人聘请的为此项目提供咨询服务的公司及其附属机构没有任何联系。</w:t>
      </w:r>
    </w:p>
    <w:p w14:paraId="23B29C38">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.我方诚意提请贵方关注：近期有关该型号产品的生产、供货、售后服务以及性能等方面的重大决策和事项有：</w:t>
      </w:r>
      <w:r>
        <w:rPr>
          <w:rFonts w:hint="eastAsia" w:asciiTheme="minorEastAsia" w:hAnsiTheme="minorEastAsia" w:eastAsiaTheme="minorEastAsia" w:cstheme="minorEastAsia"/>
          <w:color w:val="auto"/>
          <w:sz w:val="24"/>
          <w:szCs w:val="24"/>
          <w:highlight w:val="none"/>
          <w:u w:val="single"/>
        </w:rPr>
        <w:t>　　　　　　　　　　　　　　　　　　　　　　　　　　　</w:t>
      </w:r>
    </w:p>
    <w:p w14:paraId="0B3752BF">
      <w:pPr>
        <w:snapToGrid w:val="0"/>
        <w:spacing w:line="240" w:lineRule="auto"/>
        <w:ind w:firstLine="464"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4"/>
          <w:sz w:val="24"/>
          <w:szCs w:val="20"/>
          <w:highlight w:val="none"/>
          <w:lang w:val="en-US" w:eastAsia="zh-CN"/>
        </w:rPr>
        <w:t>4</w:t>
      </w:r>
      <w:r>
        <w:rPr>
          <w:rFonts w:hint="eastAsia" w:asciiTheme="minorEastAsia" w:hAnsiTheme="minorEastAsia" w:eastAsiaTheme="minorEastAsia" w:cstheme="minorEastAsia"/>
          <w:color w:val="auto"/>
          <w:spacing w:val="-4"/>
          <w:sz w:val="24"/>
          <w:szCs w:val="20"/>
          <w:highlight w:val="none"/>
        </w:rPr>
        <w:t>.我方及由本人担任法定代表人的其他机构最近三年内被通报或者被处罚的违法行为有：</w:t>
      </w:r>
      <w:r>
        <w:rPr>
          <w:rFonts w:hint="eastAsia" w:asciiTheme="minorEastAsia" w:hAnsiTheme="minorEastAsia" w:eastAsiaTheme="minorEastAsia" w:cstheme="minorEastAsia"/>
          <w:color w:val="auto"/>
          <w:sz w:val="24"/>
          <w:szCs w:val="24"/>
          <w:highlight w:val="none"/>
          <w:u w:val="single"/>
        </w:rPr>
        <w:t>　　　　　　　　　　　　　　　　　　　　　　　　　　　</w:t>
      </w:r>
    </w:p>
    <w:p w14:paraId="73D58A9D">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lang w:val="en-US" w:eastAsia="zh-CN"/>
        </w:rPr>
        <w:t>5</w:t>
      </w:r>
      <w:r>
        <w:rPr>
          <w:rFonts w:hint="eastAsia" w:asciiTheme="minorEastAsia" w:hAnsiTheme="minorEastAsia" w:eastAsiaTheme="minorEastAsia" w:cstheme="minorEastAsia"/>
          <w:color w:val="auto"/>
          <w:spacing w:val="-4"/>
          <w:sz w:val="24"/>
          <w:szCs w:val="20"/>
          <w:highlight w:val="none"/>
        </w:rPr>
        <w:t>.</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68C781FF">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6.</w:t>
      </w:r>
      <w:r>
        <w:rPr>
          <w:rFonts w:hint="eastAsia" w:asciiTheme="minorEastAsia" w:hAnsiTheme="minorEastAsia" w:eastAsiaTheme="minorEastAsia" w:cstheme="minorEastAsia"/>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w:t>
      </w:r>
      <w:r>
        <w:rPr>
          <w:rFonts w:hint="eastAsia" w:asciiTheme="minorEastAsia" w:hAnsiTheme="minorEastAsia" w:eastAsiaTheme="minorEastAsia" w:cstheme="minorEastAsia"/>
          <w:color w:val="auto"/>
          <w:spacing w:val="-4"/>
          <w:sz w:val="24"/>
          <w:szCs w:val="24"/>
          <w:highlight w:val="none"/>
          <w:lang w:eastAsia="zh-CN"/>
        </w:rPr>
        <w:t>做好</w:t>
      </w:r>
      <w:r>
        <w:rPr>
          <w:rFonts w:hint="eastAsia" w:asciiTheme="minorEastAsia" w:hAnsiTheme="minorEastAsia" w:eastAsiaTheme="minorEastAsia" w:cstheme="minorEastAsia"/>
          <w:color w:val="auto"/>
          <w:spacing w:val="-4"/>
          <w:sz w:val="24"/>
          <w:szCs w:val="24"/>
          <w:highlight w:val="none"/>
        </w:rPr>
        <w:t>保密工作。</w:t>
      </w:r>
    </w:p>
    <w:p w14:paraId="4CC89070">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7.</w:t>
      </w:r>
      <w:r>
        <w:rPr>
          <w:rFonts w:hint="eastAsia" w:asciiTheme="minorEastAsia" w:hAnsiTheme="minorEastAsia" w:eastAsiaTheme="minorEastAsia" w:cstheme="minorEastAsia"/>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1BA7E5E8">
      <w:pPr>
        <w:snapToGrid w:val="0"/>
        <w:spacing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以上事项如有虚假或隐瞒，我方愿意承担一切后果，并不再寻求任何旨在减轻或免除法律责任的辩解。</w:t>
      </w:r>
    </w:p>
    <w:p w14:paraId="5C60592B">
      <w:pPr>
        <w:tabs>
          <w:tab w:val="left" w:pos="939"/>
        </w:tabs>
        <w:snapToGrid w:val="0"/>
        <w:spacing w:line="240" w:lineRule="auto"/>
        <w:ind w:left="773" w:leftChars="150" w:hanging="458" w:hangingChars="191"/>
        <w:rPr>
          <w:rFonts w:hint="eastAsia" w:asciiTheme="minorEastAsia" w:hAnsiTheme="minorEastAsia" w:eastAsiaTheme="minorEastAsia" w:cstheme="minorEastAsia"/>
          <w:color w:val="auto"/>
          <w:sz w:val="24"/>
          <w:szCs w:val="24"/>
          <w:highlight w:val="none"/>
        </w:rPr>
      </w:pPr>
    </w:p>
    <w:p w14:paraId="191E31C8">
      <w:pPr>
        <w:snapToGrid w:val="0"/>
        <w:spacing w:before="156" w:beforeLines="50" w:line="288" w:lineRule="auto"/>
        <w:rPr>
          <w:rFonts w:hint="eastAsia"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14:paraId="5DDEC1FE">
      <w:pPr>
        <w:snapToGrid w:val="0"/>
        <w:spacing w:before="156" w:beforeLines="50" w:after="50"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DDC7036">
      <w:pPr>
        <w:snapToGrid w:val="0"/>
        <w:spacing w:before="50" w:after="156" w:afterLines="50" w:line="288"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118B63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1924DEA">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10C3886B">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53C15F77">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53187725">
      <w:pPr>
        <w:spacing w:line="360" w:lineRule="auto"/>
        <w:rPr>
          <w:rFonts w:hint="eastAsia" w:asciiTheme="minorEastAsia" w:hAnsiTheme="minorEastAsia" w:eastAsiaTheme="minorEastAsia" w:cstheme="minorEastAsia"/>
          <w:b/>
          <w:color w:val="auto"/>
          <w:sz w:val="24"/>
          <w:szCs w:val="32"/>
          <w:highlight w:val="none"/>
        </w:rPr>
      </w:pPr>
      <w:r>
        <w:rPr>
          <w:rFonts w:hint="eastAsia" w:asciiTheme="minorEastAsia" w:hAnsiTheme="minorEastAsia" w:eastAsiaTheme="minorEastAsia" w:cstheme="minorEastAsia"/>
          <w:b/>
          <w:color w:val="auto"/>
          <w:sz w:val="24"/>
          <w:szCs w:val="32"/>
          <w:highlight w:val="none"/>
        </w:rPr>
        <w:t>资格承诺函格式：</w:t>
      </w:r>
    </w:p>
    <w:p w14:paraId="21F89597">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14:paraId="7A55E1C1">
      <w:pPr>
        <w:tabs>
          <w:tab w:val="left" w:pos="0"/>
        </w:tabs>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采购人）、（采购代理机构）</w:t>
      </w:r>
      <w:r>
        <w:rPr>
          <w:rFonts w:hint="eastAsia" w:asciiTheme="minorEastAsia" w:hAnsiTheme="minorEastAsia" w:eastAsiaTheme="minorEastAsia" w:cstheme="minorEastAsia"/>
          <w:color w:val="auto"/>
          <w:kern w:val="0"/>
          <w:sz w:val="24"/>
          <w:szCs w:val="24"/>
          <w:highlight w:val="none"/>
        </w:rPr>
        <w:t>：</w:t>
      </w:r>
    </w:p>
    <w:p w14:paraId="02A8D4BB">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我方参与</w:t>
      </w:r>
      <w:r>
        <w:rPr>
          <w:rFonts w:hint="eastAsia" w:asciiTheme="minorEastAsia" w:hAnsiTheme="minorEastAsia" w:eastAsiaTheme="minorEastAsia" w:cstheme="minorEastAsia"/>
          <w:b/>
          <w:color w:val="auto"/>
          <w:kern w:val="0"/>
          <w:sz w:val="21"/>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b/>
          <w:color w:val="auto"/>
          <w:kern w:val="0"/>
          <w:sz w:val="24"/>
          <w:szCs w:val="24"/>
          <w:highlight w:val="none"/>
          <w:u w:val="single"/>
        </w:rPr>
        <w:t>（项目编号：    ）</w:t>
      </w:r>
      <w:r>
        <w:rPr>
          <w:rFonts w:hint="eastAsia" w:asciiTheme="minorEastAsia" w:hAnsiTheme="minorEastAsia" w:eastAsiaTheme="minorEastAsia" w:cstheme="minorEastAsia"/>
          <w:color w:val="auto"/>
          <w:kern w:val="0"/>
          <w:sz w:val="24"/>
          <w:szCs w:val="24"/>
          <w:highlight w:val="none"/>
        </w:rPr>
        <w:t>政府采购活动，郑重承诺：</w:t>
      </w:r>
    </w:p>
    <w:p w14:paraId="2DD4361E">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（一）具备《中华人民共和国政府采购法》第二十二条第一款规定的条件：</w:t>
      </w:r>
    </w:p>
    <w:p w14:paraId="1A91FF50">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具有独立承担民事责任的能力；</w:t>
      </w:r>
    </w:p>
    <w:p w14:paraId="47AB7CE3">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 xml:space="preserve">具有良好的商业信誉和健全的财务会计制度； </w:t>
      </w:r>
    </w:p>
    <w:p w14:paraId="29BAE903">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具有履行合同所必需的设备和专业技术能力；</w:t>
      </w:r>
    </w:p>
    <w:p w14:paraId="14C09E66">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有依法缴纳税收和社会保障资金的良好记录；</w:t>
      </w:r>
    </w:p>
    <w:p w14:paraId="6ACD389F">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参加政府采购活动前三年内，在经营活动中没有重大违法记录；</w:t>
      </w:r>
    </w:p>
    <w:p w14:paraId="1DAE54A3">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具有法律、行政法规规定的其他条件。</w:t>
      </w:r>
    </w:p>
    <w:p w14:paraId="2B330780">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kern w:val="0"/>
          <w:sz w:val="24"/>
          <w:szCs w:val="24"/>
          <w:highlight w:val="none"/>
          <w:lang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w:t>
      </w:r>
    </w:p>
    <w:p w14:paraId="4F06332B">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（三）不存在以下情况：</w:t>
      </w:r>
    </w:p>
    <w:p w14:paraId="5DA7E2E4">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单位负责人为同一人或者存在直接控股、管理关系的不同供应商参加同一合同项下的政府采购活动的；</w:t>
      </w:r>
    </w:p>
    <w:p w14:paraId="0894A094">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为采购项目提供整体设计、规范编制或者项目管理、监理、检测等服务后再参加该采购项目的其他采购活动的。</w:t>
      </w:r>
    </w:p>
    <w:p w14:paraId="13658C93">
      <w:pPr>
        <w:spacing w:line="360" w:lineRule="auto"/>
        <w:ind w:firstLine="422" w:firstLineChars="200"/>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以上承诺如有虚假或隐瞒，采购人可取消我方任何资格（投标/中标/签订合同），我方对此无任何异议，并愿意承担一切后果和责任。</w:t>
      </w:r>
    </w:p>
    <w:p w14:paraId="04872303">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特此承诺！</w:t>
      </w:r>
    </w:p>
    <w:p w14:paraId="356871A3">
      <w:pPr>
        <w:spacing w:line="360" w:lineRule="auto"/>
        <w:ind w:firstLine="420" w:firstLineChars="200"/>
        <w:rPr>
          <w:rFonts w:hint="eastAsia" w:asciiTheme="minorEastAsia" w:hAnsiTheme="minorEastAsia" w:eastAsiaTheme="minorEastAsia" w:cstheme="minorEastAsia"/>
          <w:color w:val="auto"/>
          <w:sz w:val="21"/>
          <w:szCs w:val="24"/>
          <w:highlight w:val="none"/>
        </w:rPr>
      </w:pPr>
    </w:p>
    <w:p w14:paraId="661B5CF6">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sz w:val="21"/>
          <w:szCs w:val="24"/>
          <w:highlight w:val="none"/>
        </w:rPr>
        <w:t>投标人名称（电子签章）：</w:t>
      </w:r>
      <w:r>
        <w:rPr>
          <w:rFonts w:hint="eastAsia" w:asciiTheme="minorEastAsia" w:hAnsiTheme="minorEastAsia" w:eastAsiaTheme="minorEastAsia" w:cstheme="minorEastAsia"/>
          <w:color w:val="auto"/>
          <w:kern w:val="0"/>
          <w:sz w:val="21"/>
          <w:szCs w:val="24"/>
          <w:highlight w:val="none"/>
        </w:rPr>
        <w:t>__________________________________</w:t>
      </w:r>
    </w:p>
    <w:p w14:paraId="70C43237">
      <w:pPr>
        <w:spacing w:line="360" w:lineRule="auto"/>
        <w:ind w:firstLine="420" w:firstLineChars="20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日期：________年____月____日</w:t>
      </w:r>
    </w:p>
    <w:p w14:paraId="667043F7">
      <w:pPr>
        <w:spacing w:line="360" w:lineRule="auto"/>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编制说明：</w:t>
      </w:r>
      <w:r>
        <w:rPr>
          <w:rFonts w:hint="eastAsia" w:asciiTheme="minorEastAsia" w:hAnsiTheme="minorEastAsia" w:eastAsiaTheme="minorEastAsia" w:cstheme="minorEastAsia"/>
          <w:b/>
          <w:color w:val="auto"/>
          <w:kern w:val="0"/>
          <w:sz w:val="21"/>
          <w:szCs w:val="24"/>
          <w:highlight w:val="none"/>
          <w:u w:val="single"/>
        </w:rPr>
        <w:t>接受联合体投标的项目，投标供应商为联合体的，联合体各方均须提供本承诺函，否则投标无效。</w:t>
      </w:r>
    </w:p>
    <w:p w14:paraId="141DB0C8">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403DCDD8">
      <w:pPr>
        <w:shd w:val="clea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0825E23E">
      <w:pPr>
        <w:shd w:val="clear"/>
        <w:adjustRightInd w:val="0"/>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693BCFA0">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3C58341B">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2DFF174D">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6F52DF88">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624467BF">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7F070695">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15413984">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61FCF79D">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0EAA1FED">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5D6280BC">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07037826">
      <w:pPr>
        <w:shd w:val="clea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0877117F">
      <w:pPr>
        <w:shd w:val="clea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304C3577">
      <w:pPr>
        <w:shd w:val="clea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2FEC4516">
      <w:pPr>
        <w:shd w:val="clea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05A7EEEA">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9E21D3F">
      <w:pPr>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3E615EB8">
      <w:pPr>
        <w:spacing w:line="240" w:lineRule="auto"/>
        <w:rPr>
          <w:rFonts w:hint="eastAsia" w:asciiTheme="minorEastAsia" w:hAnsiTheme="minorEastAsia" w:eastAsiaTheme="minorEastAsia" w:cstheme="minorEastAsia"/>
          <w:b/>
          <w:bCs/>
          <w:color w:val="auto"/>
          <w:sz w:val="40"/>
          <w:szCs w:val="40"/>
          <w:highlight w:val="none"/>
        </w:rPr>
      </w:pPr>
    </w:p>
    <w:p w14:paraId="43578150">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浦江县第四污水处理厂扩容改造项目设备购置</w:t>
      </w:r>
    </w:p>
    <w:p w14:paraId="4E8C5AAE">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45BDEA65">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1BC35142">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47B6901C">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18D9C9E">
      <w:pPr>
        <w:spacing w:line="240" w:lineRule="auto"/>
        <w:jc w:val="center"/>
        <w:rPr>
          <w:rFonts w:hint="eastAsia" w:asciiTheme="minorEastAsia" w:hAnsiTheme="minorEastAsia" w:eastAsiaTheme="minorEastAsia" w:cstheme="minorEastAsia"/>
          <w:b/>
          <w:bCs/>
          <w:color w:val="auto"/>
          <w:sz w:val="28"/>
          <w:szCs w:val="28"/>
          <w:highlight w:val="none"/>
        </w:rPr>
      </w:pPr>
    </w:p>
    <w:p w14:paraId="7A601B26">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FCC03BC">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A1157A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E0FDA47">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2FCD40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50C5C9B">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51259AF2">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80BAFF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2197A83">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59DC12A">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6AD07EC1">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102891C6">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5498B182">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商务</w:t>
      </w:r>
      <w:r>
        <w:rPr>
          <w:rFonts w:hint="eastAsia" w:asciiTheme="minorEastAsia" w:hAnsiTheme="minorEastAsia" w:eastAsiaTheme="minorEastAsia" w:cstheme="minorEastAsia"/>
          <w:b/>
          <w:snapToGrid w:val="0"/>
          <w:color w:val="auto"/>
          <w:kern w:val="0"/>
          <w:sz w:val="32"/>
          <w:szCs w:val="32"/>
          <w:highlight w:val="none"/>
          <w:lang w:val="en-US" w:eastAsia="zh-CN"/>
        </w:rPr>
        <w:t>技术</w:t>
      </w:r>
      <w:r>
        <w:rPr>
          <w:rFonts w:hint="eastAsia" w:asciiTheme="minorEastAsia" w:hAnsiTheme="minorEastAsia" w:eastAsiaTheme="minorEastAsia" w:cstheme="minorEastAsia"/>
          <w:b/>
          <w:snapToGrid w:val="0"/>
          <w:color w:val="auto"/>
          <w:kern w:val="0"/>
          <w:sz w:val="32"/>
          <w:szCs w:val="32"/>
          <w:highlight w:val="none"/>
        </w:rPr>
        <w:t>文件目录</w:t>
      </w:r>
    </w:p>
    <w:p w14:paraId="2708CE3F">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14:paraId="1C923A12">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14:paraId="4CA63F8F">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14:paraId="3901A0DB">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750B5C05">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产品配置清单表（格式见附件）———————页码</w:t>
      </w:r>
    </w:p>
    <w:p w14:paraId="1400E9A7">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6.商务技术</w:t>
      </w:r>
      <w:r>
        <w:rPr>
          <w:rFonts w:hint="eastAsia" w:asciiTheme="minorEastAsia" w:hAnsiTheme="minorEastAsia" w:eastAsiaTheme="minorEastAsia" w:cstheme="minorEastAsia"/>
          <w:color w:val="auto"/>
          <w:sz w:val="24"/>
          <w:szCs w:val="24"/>
          <w:highlight w:val="none"/>
        </w:rPr>
        <w:t>分自评表（格式见附件）———————页码</w:t>
      </w:r>
    </w:p>
    <w:p w14:paraId="1EFDA402">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6.1企业业绩———————页码</w:t>
      </w:r>
    </w:p>
    <w:p w14:paraId="0F7A1B58">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6.2投标人综合实力———————页码</w:t>
      </w:r>
    </w:p>
    <w:p w14:paraId="5C2504E4">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6.3获奖———————页码</w:t>
      </w:r>
    </w:p>
    <w:p w14:paraId="02524718">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6.4项目组人员———————页码</w:t>
      </w:r>
    </w:p>
    <w:p w14:paraId="0B2570AF">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6.5MBR膜产品性能———————页码</w:t>
      </w:r>
    </w:p>
    <w:p w14:paraId="4FBE83CD">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6.6投标货物的性能和参数响应情况———————页码</w:t>
      </w:r>
    </w:p>
    <w:p w14:paraId="790D3006">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6.7相关工艺技术深化方案———————页码</w:t>
      </w:r>
    </w:p>
    <w:p w14:paraId="1236CA17">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6.8实施方案———————页码</w:t>
      </w:r>
    </w:p>
    <w:p w14:paraId="7CD36C7A">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6.9质保期限</w:t>
      </w:r>
      <w:r>
        <w:rPr>
          <w:rFonts w:hint="eastAsia" w:asciiTheme="minorEastAsia" w:hAnsiTheme="minorEastAsia" w:eastAsiaTheme="minorEastAsia" w:cstheme="minorEastAsia"/>
          <w:color w:val="auto"/>
          <w:sz w:val="24"/>
          <w:szCs w:val="24"/>
          <w:highlight w:val="none"/>
        </w:rPr>
        <w:t>———————页码</w:t>
      </w:r>
    </w:p>
    <w:p w14:paraId="2EC7CAEF">
      <w:pPr>
        <w:bidi w:val="0"/>
        <w:spacing w:line="360" w:lineRule="auto"/>
        <w:ind w:left="420" w:leftChars="200" w:firstLine="0" w:firstLineChars="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6.10政策分———————页码</w:t>
      </w:r>
    </w:p>
    <w:p w14:paraId="3E779D22">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投标人需要说明的其他资料（对照相应项目评分标准，由投标人自行考虑）———————页码。</w:t>
      </w:r>
    </w:p>
    <w:p w14:paraId="0F42B727">
      <w:pPr>
        <w:spacing w:line="460" w:lineRule="exact"/>
        <w:rPr>
          <w:rFonts w:hint="eastAsia" w:asciiTheme="minorEastAsia" w:hAnsiTheme="minorEastAsia" w:eastAsiaTheme="minorEastAsia" w:cstheme="minorEastAsia"/>
          <w:b/>
          <w:color w:val="auto"/>
          <w:sz w:val="24"/>
          <w:szCs w:val="24"/>
          <w:highlight w:val="none"/>
          <w:u w:val="none"/>
          <w:lang w:val="en-US" w:eastAsia="zh-CN"/>
        </w:rPr>
      </w:pPr>
      <w:r>
        <w:rPr>
          <w:rFonts w:hint="eastAsia" w:asciiTheme="minorEastAsia" w:hAnsiTheme="minorEastAsia" w:eastAsiaTheme="minorEastAsia" w:cstheme="minorEastAsia"/>
          <w:b/>
          <w:color w:val="auto"/>
          <w:sz w:val="24"/>
          <w:szCs w:val="24"/>
          <w:highlight w:val="none"/>
          <w:u w:val="none"/>
        </w:rPr>
        <w:t>注：</w:t>
      </w:r>
      <w:r>
        <w:rPr>
          <w:rFonts w:hint="eastAsia" w:asciiTheme="minorEastAsia" w:hAnsiTheme="minorEastAsia" w:eastAsiaTheme="minorEastAsia" w:cstheme="minorEastAsia"/>
          <w:b/>
          <w:color w:val="auto"/>
          <w:sz w:val="24"/>
          <w:szCs w:val="24"/>
          <w:highlight w:val="none"/>
          <w:u w:val="none"/>
          <w:lang w:val="en-US" w:eastAsia="zh-CN"/>
        </w:rPr>
        <w:t>1.投标人根据商务技术分评分细则附“商务技术分自评表”【格式见附件】</w:t>
      </w:r>
    </w:p>
    <w:p w14:paraId="76BE3405">
      <w:pPr>
        <w:spacing w:line="46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lang w:val="en-US" w:eastAsia="zh-CN"/>
        </w:rPr>
        <w:t>2.商务技术</w:t>
      </w:r>
      <w:r>
        <w:rPr>
          <w:rFonts w:hint="eastAsia" w:asciiTheme="minorEastAsia" w:hAnsiTheme="minorEastAsia" w:eastAsiaTheme="minorEastAsia" w:cstheme="minorEastAsia"/>
          <w:b/>
          <w:color w:val="auto"/>
          <w:sz w:val="24"/>
          <w:szCs w:val="24"/>
          <w:highlight w:val="none"/>
          <w:u w:val="none"/>
        </w:rPr>
        <w:t>文件的文字部分及其他未提供格式部分由各投标人根据招标文件要求、评分标准要求自行设置。</w:t>
      </w:r>
    </w:p>
    <w:p w14:paraId="6A709C89">
      <w:pPr>
        <w:snapToGrid w:val="0"/>
        <w:spacing w:before="295" w:after="295" w:line="240" w:lineRule="auto"/>
        <w:rPr>
          <w:rFonts w:hint="eastAsia" w:asciiTheme="minorEastAsia" w:hAnsiTheme="minorEastAsia" w:eastAsiaTheme="minorEastAsia" w:cstheme="minorEastAsia"/>
          <w:color w:val="auto"/>
          <w:sz w:val="24"/>
          <w:szCs w:val="24"/>
          <w:highlight w:val="none"/>
        </w:rPr>
      </w:pPr>
    </w:p>
    <w:p w14:paraId="2EF7356F">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bookmarkStart w:id="61" w:name="_Toc488936100"/>
      <w:bookmarkStart w:id="62" w:name="_Toc479927873"/>
      <w:bookmarkStart w:id="63" w:name="_Toc14746861"/>
      <w:bookmarkStart w:id="64" w:name="_Toc110393361"/>
      <w:bookmarkStart w:id="65" w:name="_Toc225223761"/>
      <w:bookmarkStart w:id="66" w:name="_Toc483379796"/>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1.投标人基本情况表格式：</w:t>
      </w:r>
    </w:p>
    <w:p w14:paraId="6439FA1A">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bookmarkEnd w:id="61"/>
      <w:bookmarkEnd w:id="62"/>
      <w:bookmarkEnd w:id="63"/>
      <w:bookmarkEnd w:id="64"/>
      <w:bookmarkEnd w:id="65"/>
      <w:bookmarkEnd w:id="66"/>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0856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C902BA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763" w:type="dxa"/>
            <w:gridSpan w:val="3"/>
            <w:noWrap w:val="0"/>
            <w:vAlign w:val="center"/>
          </w:tcPr>
          <w:p w14:paraId="2C74323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D29AD9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p>
        </w:tc>
        <w:tc>
          <w:tcPr>
            <w:tcW w:w="2322" w:type="dxa"/>
            <w:noWrap w:val="0"/>
            <w:vAlign w:val="center"/>
          </w:tcPr>
          <w:p w14:paraId="5D5379D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0FFD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99703B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2763" w:type="dxa"/>
            <w:gridSpan w:val="3"/>
            <w:noWrap w:val="0"/>
            <w:vAlign w:val="center"/>
          </w:tcPr>
          <w:p w14:paraId="73B8724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288FBA5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注册登记号</w:t>
            </w:r>
          </w:p>
        </w:tc>
        <w:tc>
          <w:tcPr>
            <w:tcW w:w="2322" w:type="dxa"/>
            <w:noWrap w:val="0"/>
            <w:vAlign w:val="center"/>
          </w:tcPr>
          <w:p w14:paraId="646AD44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1E14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072C68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经营地址</w:t>
            </w:r>
          </w:p>
        </w:tc>
        <w:tc>
          <w:tcPr>
            <w:tcW w:w="2763" w:type="dxa"/>
            <w:gridSpan w:val="3"/>
            <w:noWrap w:val="0"/>
            <w:vAlign w:val="center"/>
          </w:tcPr>
          <w:p w14:paraId="2902FCE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07246A5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0"/>
                <w:sz w:val="24"/>
                <w:szCs w:val="24"/>
                <w:highlight w:val="none"/>
              </w:rPr>
            </w:pPr>
            <w:r>
              <w:rPr>
                <w:rFonts w:hint="eastAsia" w:asciiTheme="minorEastAsia" w:hAnsiTheme="minorEastAsia" w:eastAsiaTheme="minorEastAsia" w:cstheme="minorEastAsia"/>
                <w:color w:val="auto"/>
                <w:sz w:val="24"/>
                <w:szCs w:val="24"/>
                <w:highlight w:val="none"/>
              </w:rPr>
              <w:t>税务登记证号</w:t>
            </w:r>
          </w:p>
        </w:tc>
        <w:tc>
          <w:tcPr>
            <w:tcW w:w="2322" w:type="dxa"/>
            <w:noWrap w:val="0"/>
            <w:vAlign w:val="center"/>
          </w:tcPr>
          <w:p w14:paraId="243E22C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1BD7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EFA3F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p>
        </w:tc>
        <w:tc>
          <w:tcPr>
            <w:tcW w:w="2763" w:type="dxa"/>
            <w:gridSpan w:val="3"/>
            <w:noWrap w:val="0"/>
            <w:vAlign w:val="center"/>
          </w:tcPr>
          <w:p w14:paraId="36302A2C">
            <w:pPr>
              <w:keepNext w:val="0"/>
              <w:keepLines w:val="0"/>
              <w:suppressLineNumbers w:val="0"/>
              <w:spacing w:before="0" w:beforeAutospacing="0" w:after="0" w:afterAutospacing="0" w:line="360" w:lineRule="auto"/>
              <w:ind w:left="2160" w:right="0" w:hanging="48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361669F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4"/>
                <w:sz w:val="24"/>
                <w:szCs w:val="24"/>
                <w:highlight w:val="none"/>
              </w:rPr>
            </w:pPr>
            <w:r>
              <w:rPr>
                <w:rFonts w:hint="eastAsia" w:asciiTheme="minorEastAsia" w:hAnsiTheme="minorEastAsia" w:eastAsiaTheme="minorEastAsia" w:cstheme="minorEastAsia"/>
                <w:color w:val="auto"/>
                <w:spacing w:val="34"/>
                <w:sz w:val="24"/>
                <w:szCs w:val="24"/>
                <w:highlight w:val="none"/>
              </w:rPr>
              <w:t>注册资本</w:t>
            </w:r>
          </w:p>
        </w:tc>
        <w:tc>
          <w:tcPr>
            <w:tcW w:w="2322" w:type="dxa"/>
            <w:noWrap w:val="0"/>
            <w:vAlign w:val="center"/>
          </w:tcPr>
          <w:p w14:paraId="2B44009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31DF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9C8A7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2763" w:type="dxa"/>
            <w:gridSpan w:val="3"/>
            <w:noWrap w:val="0"/>
            <w:vAlign w:val="center"/>
          </w:tcPr>
          <w:p w14:paraId="2000317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228D308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营业期限</w:t>
            </w:r>
          </w:p>
        </w:tc>
        <w:tc>
          <w:tcPr>
            <w:tcW w:w="2322" w:type="dxa"/>
            <w:noWrap w:val="0"/>
            <w:vAlign w:val="center"/>
          </w:tcPr>
          <w:p w14:paraId="769A7FD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年 月</w:t>
            </w:r>
          </w:p>
        </w:tc>
      </w:tr>
      <w:tr w14:paraId="40FA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8E7274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资质情况</w:t>
            </w:r>
          </w:p>
        </w:tc>
        <w:tc>
          <w:tcPr>
            <w:tcW w:w="7453" w:type="dxa"/>
            <w:gridSpan w:val="5"/>
            <w:noWrap w:val="0"/>
            <w:vAlign w:val="center"/>
          </w:tcPr>
          <w:p w14:paraId="41BF7BC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1CF5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951E15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员工数量</w:t>
            </w:r>
          </w:p>
        </w:tc>
        <w:tc>
          <w:tcPr>
            <w:tcW w:w="7453" w:type="dxa"/>
            <w:gridSpan w:val="5"/>
            <w:noWrap w:val="0"/>
            <w:vAlign w:val="center"/>
          </w:tcPr>
          <w:p w14:paraId="1882891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人，其中，高级职称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人，中级职称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w:t>
            </w:r>
          </w:p>
        </w:tc>
      </w:tr>
      <w:tr w14:paraId="30F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E81F16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2763" w:type="dxa"/>
            <w:gridSpan w:val="3"/>
            <w:noWrap w:val="0"/>
            <w:vAlign w:val="center"/>
          </w:tcPr>
          <w:p w14:paraId="45DB37E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4B07D6E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322" w:type="dxa"/>
            <w:noWrap w:val="0"/>
            <w:vAlign w:val="center"/>
          </w:tcPr>
          <w:p w14:paraId="0D5DC4E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5F66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3DA88AA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主要业绩</w:t>
            </w:r>
          </w:p>
        </w:tc>
        <w:tc>
          <w:tcPr>
            <w:tcW w:w="7453" w:type="dxa"/>
            <w:gridSpan w:val="5"/>
            <w:noWrap w:val="0"/>
            <w:vAlign w:val="center"/>
          </w:tcPr>
          <w:p w14:paraId="597D89F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p w14:paraId="7105B1E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14:paraId="5B31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4429220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 定 代 表 人 基 本 情 况</w:t>
            </w:r>
          </w:p>
        </w:tc>
      </w:tr>
      <w:tr w14:paraId="3058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4B6BF9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2763" w:type="dxa"/>
            <w:gridSpan w:val="3"/>
            <w:noWrap w:val="0"/>
            <w:vAlign w:val="center"/>
          </w:tcPr>
          <w:p w14:paraId="1748316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7CB3016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22" w:type="dxa"/>
            <w:noWrap w:val="0"/>
            <w:vAlign w:val="center"/>
          </w:tcPr>
          <w:p w14:paraId="4ADE32A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6F06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668F15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923" w:type="dxa"/>
            <w:noWrap w:val="0"/>
            <w:vAlign w:val="center"/>
          </w:tcPr>
          <w:p w14:paraId="4EFC2AF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2C2E297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770" w:type="dxa"/>
            <w:noWrap w:val="0"/>
            <w:vAlign w:val="center"/>
          </w:tcPr>
          <w:p w14:paraId="2A54EA1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820CAC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2322" w:type="dxa"/>
            <w:noWrap w:val="0"/>
            <w:vAlign w:val="center"/>
          </w:tcPr>
          <w:p w14:paraId="49DF142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51A3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198FA46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14:paraId="765C3B6B">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兹说明上述声明是真实、正确的，并提供了全部能提供的资料和数据，我们同意遵照贵方要求出示有关说明文件。</w:t>
      </w:r>
    </w:p>
    <w:p w14:paraId="1630CECB">
      <w:pPr>
        <w:spacing w:line="240" w:lineRule="auto"/>
        <w:rPr>
          <w:rFonts w:hint="eastAsia" w:asciiTheme="minorEastAsia" w:hAnsiTheme="minorEastAsia" w:eastAsiaTheme="minorEastAsia" w:cstheme="minorEastAsia"/>
          <w:b/>
          <w:color w:val="auto"/>
          <w:sz w:val="24"/>
          <w:szCs w:val="24"/>
          <w:highlight w:val="none"/>
        </w:rPr>
      </w:pPr>
    </w:p>
    <w:p w14:paraId="684BF522">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3143EF41">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法定代表人或授权代表（签字或盖章）:___________ </w:t>
      </w:r>
      <w:r>
        <w:rPr>
          <w:rFonts w:hint="eastAsia" w:asciiTheme="minorEastAsia" w:hAnsiTheme="minorEastAsia" w:eastAsiaTheme="minorEastAsia" w:cstheme="minorEastAsia"/>
          <w:b/>
          <w:color w:val="auto"/>
          <w:sz w:val="24"/>
          <w:szCs w:val="24"/>
          <w:highlight w:val="none"/>
        </w:rPr>
        <w:t xml:space="preserve">             </w:t>
      </w:r>
    </w:p>
    <w:p w14:paraId="29ABE7E3">
      <w:pPr>
        <w:snapToGrid w:val="0"/>
        <w:spacing w:before="50" w:after="156" w:afterLines="50"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67F6811">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349CC276">
      <w:pPr>
        <w:snapToGrid w:val="0"/>
        <w:spacing w:before="50" w:after="156" w:afterLines="50" w:line="360" w:lineRule="auto"/>
        <w:jc w:val="left"/>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color w:val="auto"/>
          <w:sz w:val="24"/>
          <w:szCs w:val="24"/>
          <w:highlight w:val="none"/>
        </w:rPr>
        <w:t>2.1法定代表人资格说明书格式：</w:t>
      </w:r>
    </w:p>
    <w:p w14:paraId="3E0E1ACE">
      <w:pPr>
        <w:spacing w:line="240" w:lineRule="auto"/>
        <w:jc w:val="center"/>
        <w:rPr>
          <w:rFonts w:hint="eastAsia" w:asciiTheme="minorEastAsia" w:hAnsiTheme="minorEastAsia" w:eastAsiaTheme="minorEastAsia" w:cstheme="minorEastAsia"/>
          <w:b/>
          <w:bCs/>
          <w:snapToGrid w:val="0"/>
          <w:color w:val="auto"/>
          <w:kern w:val="0"/>
          <w:sz w:val="30"/>
          <w:szCs w:val="30"/>
          <w:highlight w:val="none"/>
        </w:rPr>
      </w:pPr>
      <w:r>
        <w:rPr>
          <w:rFonts w:hint="eastAsia" w:asciiTheme="minorEastAsia" w:hAnsiTheme="minorEastAsia" w:eastAsiaTheme="minorEastAsia" w:cstheme="minorEastAsia"/>
          <w:b/>
          <w:bCs/>
          <w:snapToGrid w:val="0"/>
          <w:color w:val="auto"/>
          <w:kern w:val="0"/>
          <w:sz w:val="30"/>
          <w:szCs w:val="30"/>
          <w:highlight w:val="none"/>
        </w:rPr>
        <w:t>法定代表人资格说明书</w:t>
      </w:r>
    </w:p>
    <w:p w14:paraId="4E466297">
      <w:pPr>
        <w:adjustRightInd w:val="0"/>
        <w:spacing w:line="600" w:lineRule="exact"/>
        <w:ind w:firstLine="490"/>
        <w:jc w:val="left"/>
        <w:rPr>
          <w:rFonts w:hint="eastAsia" w:asciiTheme="minorEastAsia" w:hAnsiTheme="minorEastAsia" w:eastAsiaTheme="minorEastAsia" w:cstheme="minorEastAsia"/>
          <w:b/>
          <w:bCs/>
          <w:snapToGrid w:val="0"/>
          <w:color w:val="auto"/>
          <w:kern w:val="0"/>
          <w:sz w:val="36"/>
          <w:szCs w:val="20"/>
          <w:highlight w:val="none"/>
        </w:rPr>
      </w:pPr>
    </w:p>
    <w:p w14:paraId="69D6F27A">
      <w:pPr>
        <w:adjustRightInd w:val="0"/>
        <w:spacing w:line="600" w:lineRule="exact"/>
        <w:ind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rPr>
        <w:t xml:space="preserve">                （姓名）</w:t>
      </w:r>
      <w:r>
        <w:rPr>
          <w:rFonts w:hint="eastAsia" w:asciiTheme="minorEastAsia" w:hAnsiTheme="minorEastAsia" w:eastAsiaTheme="minorEastAsia" w:cstheme="minorEastAsia"/>
          <w:snapToGrid w:val="0"/>
          <w:color w:val="auto"/>
          <w:kern w:val="0"/>
          <w:sz w:val="24"/>
          <w:szCs w:val="24"/>
          <w:highlight w:val="none"/>
        </w:rPr>
        <w:t>系</w:t>
      </w:r>
      <w:r>
        <w:rPr>
          <w:rFonts w:hint="eastAsia" w:asciiTheme="minorEastAsia" w:hAnsiTheme="minorEastAsia" w:eastAsiaTheme="minorEastAsia" w:cstheme="minorEastAsia"/>
          <w:snapToGrid w:val="0"/>
          <w:color w:val="auto"/>
          <w:kern w:val="0"/>
          <w:sz w:val="24"/>
          <w:szCs w:val="24"/>
          <w:highlight w:val="none"/>
          <w:u w:val="single"/>
        </w:rPr>
        <w:t xml:space="preserve">                （投标人名称）</w:t>
      </w:r>
      <w:r>
        <w:rPr>
          <w:rFonts w:hint="eastAsia" w:asciiTheme="minorEastAsia" w:hAnsiTheme="minorEastAsia" w:eastAsiaTheme="minorEastAsia" w:cstheme="minorEastAsia"/>
          <w:snapToGrid w:val="0"/>
          <w:color w:val="auto"/>
          <w:kern w:val="0"/>
          <w:sz w:val="24"/>
          <w:szCs w:val="24"/>
          <w:highlight w:val="none"/>
        </w:rPr>
        <w:t>的法定代表人。身份证号：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14:paraId="42771D02">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特此说明</w:t>
      </w:r>
    </w:p>
    <w:p w14:paraId="5F27150F">
      <w:pPr>
        <w:adjustRightInd w:val="0"/>
        <w:spacing w:line="600" w:lineRule="exact"/>
        <w:ind w:firstLine="49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255CEB8D">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4331E39">
      <w:pPr>
        <w:adjustRightInd w:val="0"/>
        <w:spacing w:line="360" w:lineRule="auto"/>
        <w:rPr>
          <w:rFonts w:hint="eastAsia" w:asciiTheme="minorEastAsia" w:hAnsiTheme="minorEastAsia" w:eastAsiaTheme="minorEastAsia" w:cstheme="minorEastAsia"/>
          <w:snapToGrid w:val="0"/>
          <w:color w:val="auto"/>
          <w:kern w:val="0"/>
          <w:sz w:val="24"/>
          <w:szCs w:val="24"/>
          <w:highlight w:val="none"/>
        </w:rPr>
      </w:pPr>
    </w:p>
    <w:p w14:paraId="3D72FB70">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注：须附法定代表人身份证扫描件（正反面）</w:t>
      </w:r>
    </w:p>
    <w:p w14:paraId="22A589AF">
      <w:pPr>
        <w:adjustRightInd w:val="0"/>
        <w:spacing w:line="360" w:lineRule="auto"/>
        <w:rPr>
          <w:rFonts w:hint="eastAsia" w:asciiTheme="minorEastAsia" w:hAnsiTheme="minorEastAsia" w:eastAsiaTheme="minorEastAsia" w:cstheme="minorEastAsia"/>
          <w:snapToGrid w:val="0"/>
          <w:color w:val="auto"/>
          <w:kern w:val="0"/>
          <w:sz w:val="21"/>
          <w:szCs w:val="21"/>
          <w:highlight w:val="none"/>
        </w:rPr>
      </w:pPr>
    </w:p>
    <w:p w14:paraId="4F4276B4">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p>
    <w:p w14:paraId="4AEAD2BD">
      <w:pPr>
        <w:spacing w:line="240" w:lineRule="auto"/>
        <w:rPr>
          <w:rFonts w:hint="eastAsia" w:asciiTheme="minorEastAsia" w:hAnsiTheme="minorEastAsia" w:eastAsiaTheme="minorEastAsia" w:cstheme="minorEastAsia"/>
          <w:color w:val="auto"/>
          <w:sz w:val="24"/>
          <w:szCs w:val="24"/>
          <w:highlight w:val="none"/>
        </w:rPr>
      </w:pPr>
    </w:p>
    <w:p w14:paraId="1FD9BFC7">
      <w:pPr>
        <w:spacing w:line="240" w:lineRule="auto"/>
        <w:ind w:firstLine="420"/>
        <w:rPr>
          <w:rFonts w:hint="eastAsia" w:asciiTheme="minorEastAsia" w:hAnsiTheme="minorEastAsia" w:eastAsiaTheme="minorEastAsia" w:cstheme="minorEastAsia"/>
          <w:color w:val="auto"/>
          <w:sz w:val="21"/>
          <w:szCs w:val="20"/>
          <w:highlight w:val="none"/>
        </w:rPr>
      </w:pPr>
    </w:p>
    <w:p w14:paraId="369DCA24">
      <w:pPr>
        <w:spacing w:line="240" w:lineRule="auto"/>
        <w:rPr>
          <w:rFonts w:hint="eastAsia" w:asciiTheme="minorEastAsia" w:hAnsiTheme="minorEastAsia" w:eastAsiaTheme="minorEastAsia" w:cstheme="minorEastAsia"/>
          <w:color w:val="auto"/>
          <w:sz w:val="24"/>
          <w:szCs w:val="24"/>
          <w:highlight w:val="none"/>
        </w:rPr>
      </w:pPr>
    </w:p>
    <w:p w14:paraId="5D89F3B5">
      <w:pPr>
        <w:spacing w:line="240" w:lineRule="auto"/>
        <w:ind w:firstLine="420"/>
        <w:rPr>
          <w:rFonts w:hint="eastAsia" w:asciiTheme="minorEastAsia" w:hAnsiTheme="minorEastAsia" w:eastAsiaTheme="minorEastAsia" w:cstheme="minorEastAsia"/>
          <w:color w:val="auto"/>
          <w:sz w:val="24"/>
          <w:szCs w:val="20"/>
          <w:highlight w:val="none"/>
        </w:rPr>
      </w:pPr>
    </w:p>
    <w:p w14:paraId="077667D6">
      <w:pPr>
        <w:spacing w:line="200" w:lineRule="exact"/>
        <w:ind w:firstLine="301"/>
        <w:rPr>
          <w:rFonts w:hint="eastAsia" w:asciiTheme="minorEastAsia" w:hAnsiTheme="minorEastAsia" w:eastAsiaTheme="minorEastAsia" w:cstheme="minorEastAsia"/>
          <w:color w:val="auto"/>
          <w:spacing w:val="-4"/>
          <w:sz w:val="18"/>
          <w:szCs w:val="20"/>
          <w:highlight w:val="none"/>
        </w:rPr>
      </w:pPr>
    </w:p>
    <w:p w14:paraId="28F114E9">
      <w:pPr>
        <w:spacing w:line="240" w:lineRule="auto"/>
        <w:rPr>
          <w:rFonts w:hint="eastAsia" w:asciiTheme="minorEastAsia" w:hAnsiTheme="minorEastAsia" w:eastAsiaTheme="minorEastAsia" w:cstheme="minorEastAsia"/>
          <w:color w:val="auto"/>
          <w:sz w:val="24"/>
          <w:szCs w:val="24"/>
          <w:highlight w:val="none"/>
        </w:rPr>
      </w:pPr>
    </w:p>
    <w:p w14:paraId="6BC8B737">
      <w:pPr>
        <w:spacing w:line="240" w:lineRule="auto"/>
        <w:rPr>
          <w:rFonts w:hint="eastAsia" w:asciiTheme="minorEastAsia" w:hAnsiTheme="minorEastAsia" w:eastAsiaTheme="minorEastAsia" w:cstheme="minorEastAsia"/>
          <w:color w:val="auto"/>
          <w:sz w:val="24"/>
          <w:szCs w:val="24"/>
          <w:highlight w:val="none"/>
        </w:rPr>
      </w:pPr>
    </w:p>
    <w:p w14:paraId="36D8F023">
      <w:pPr>
        <w:spacing w:line="240" w:lineRule="auto"/>
        <w:rPr>
          <w:rFonts w:hint="eastAsia" w:asciiTheme="minorEastAsia" w:hAnsiTheme="minorEastAsia" w:eastAsiaTheme="minorEastAsia" w:cstheme="minorEastAsia"/>
          <w:color w:val="auto"/>
          <w:sz w:val="24"/>
          <w:szCs w:val="24"/>
          <w:highlight w:val="none"/>
        </w:rPr>
      </w:pPr>
    </w:p>
    <w:p w14:paraId="7C61C511">
      <w:pPr>
        <w:spacing w:line="240" w:lineRule="auto"/>
        <w:rPr>
          <w:rFonts w:hint="eastAsia" w:asciiTheme="minorEastAsia" w:hAnsiTheme="minorEastAsia" w:eastAsiaTheme="minorEastAsia" w:cstheme="minorEastAsia"/>
          <w:color w:val="auto"/>
          <w:sz w:val="24"/>
          <w:szCs w:val="24"/>
          <w:highlight w:val="none"/>
        </w:rPr>
      </w:pPr>
    </w:p>
    <w:p w14:paraId="414F8C97">
      <w:pPr>
        <w:spacing w:line="360" w:lineRule="auto"/>
        <w:jc w:val="center"/>
        <w:rPr>
          <w:rFonts w:hint="eastAsia" w:asciiTheme="minorEastAsia" w:hAnsiTheme="minorEastAsia" w:eastAsiaTheme="minorEastAsia" w:cstheme="minorEastAsia"/>
          <w:b/>
          <w:bCs/>
          <w:color w:val="auto"/>
          <w:sz w:val="30"/>
          <w:szCs w:val="30"/>
          <w:highlight w:val="none"/>
        </w:rPr>
      </w:pPr>
    </w:p>
    <w:p w14:paraId="215E9AAA">
      <w:pPr>
        <w:spacing w:line="360" w:lineRule="auto"/>
        <w:jc w:val="center"/>
        <w:rPr>
          <w:rFonts w:hint="eastAsia" w:asciiTheme="minorEastAsia" w:hAnsiTheme="minorEastAsia" w:eastAsiaTheme="minorEastAsia" w:cstheme="minorEastAsia"/>
          <w:b/>
          <w:bCs/>
          <w:color w:val="auto"/>
          <w:sz w:val="30"/>
          <w:szCs w:val="30"/>
          <w:highlight w:val="none"/>
        </w:rPr>
      </w:pPr>
    </w:p>
    <w:p w14:paraId="7E03C112">
      <w:pPr>
        <w:spacing w:line="360" w:lineRule="auto"/>
        <w:jc w:val="center"/>
        <w:rPr>
          <w:rFonts w:hint="eastAsia" w:asciiTheme="minorEastAsia" w:hAnsiTheme="minorEastAsia" w:eastAsiaTheme="minorEastAsia" w:cstheme="minorEastAsia"/>
          <w:b/>
          <w:bCs/>
          <w:color w:val="auto"/>
          <w:sz w:val="30"/>
          <w:szCs w:val="30"/>
          <w:highlight w:val="none"/>
        </w:rPr>
      </w:pPr>
    </w:p>
    <w:p w14:paraId="16274D5E">
      <w:pPr>
        <w:spacing w:line="360" w:lineRule="auto"/>
        <w:jc w:val="center"/>
        <w:rPr>
          <w:rFonts w:hint="eastAsia" w:asciiTheme="minorEastAsia" w:hAnsiTheme="minorEastAsia" w:eastAsiaTheme="minorEastAsia" w:cstheme="minorEastAsia"/>
          <w:b/>
          <w:bCs/>
          <w:color w:val="auto"/>
          <w:sz w:val="30"/>
          <w:szCs w:val="30"/>
          <w:highlight w:val="none"/>
        </w:rPr>
      </w:pPr>
    </w:p>
    <w:p w14:paraId="6B2D3B0A">
      <w:pPr>
        <w:spacing w:line="360" w:lineRule="auto"/>
        <w:rPr>
          <w:rFonts w:hint="eastAsia" w:asciiTheme="minorEastAsia" w:hAnsiTheme="minorEastAsia" w:eastAsiaTheme="minorEastAsia" w:cstheme="minorEastAsia"/>
          <w:b/>
          <w:bCs/>
          <w:color w:val="auto"/>
          <w:sz w:val="30"/>
          <w:szCs w:val="30"/>
          <w:highlight w:val="none"/>
        </w:rPr>
      </w:pPr>
    </w:p>
    <w:p w14:paraId="43AC2DC6">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0AFD7B99">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24132E25">
      <w:pPr>
        <w:snapToGrid w:val="0"/>
        <w:spacing w:before="50" w:after="156" w:afterLines="50" w:line="360" w:lineRule="auto"/>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2.2法定代表人授权委托书格式：</w:t>
      </w:r>
    </w:p>
    <w:p w14:paraId="3FE08EB5">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14:paraId="4D7D4491">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0B05AB06">
      <w:pPr>
        <w:snapToGrid w:val="0"/>
        <w:spacing w:before="156" w:beforeLines="50" w:after="50"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（投标人名称）</w:t>
      </w:r>
      <w:r>
        <w:rPr>
          <w:rFonts w:hint="eastAsia" w:asciiTheme="minorEastAsia" w:hAnsiTheme="minorEastAsia" w:eastAsiaTheme="minorEastAsia" w:cstheme="minorEastAsia"/>
          <w:color w:val="auto"/>
          <w:sz w:val="24"/>
          <w:szCs w:val="24"/>
          <w:highlight w:val="none"/>
        </w:rPr>
        <w:t>的法定代表人，现授权委托本单位在职职工</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为授权代表，以我方的名义参加项目编号：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项目的投标活动，并代表我方全权办理针对上述项目的投标、开标、评标、签约等具体事务和签署相关文件。我方对授权代表的签名事项负全部责任。</w:t>
      </w:r>
    </w:p>
    <w:p w14:paraId="236530E9">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在撤销授权的书面通知以前，本授权书一直有效。授权代表在授权书有效期内签署的所有文件不因授权的撤销而失效。</w:t>
      </w:r>
    </w:p>
    <w:p w14:paraId="68C20F13">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授权代表无转委托权，特此委托。</w:t>
      </w:r>
    </w:p>
    <w:p w14:paraId="6D02D237">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p>
    <w:p w14:paraId="40BFD311">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p>
    <w:p w14:paraId="0FF85F27">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DAAED76">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6CF8D7F">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14:paraId="7D8C9CF6">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216AC31">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942BA35">
      <w:pPr>
        <w:snapToGrid w:val="0"/>
        <w:spacing w:before="156" w:beforeLines="50" w:after="50" w:line="360" w:lineRule="auto"/>
        <w:ind w:firstLine="4920" w:firstLineChars="2050"/>
        <w:rPr>
          <w:rFonts w:hint="eastAsia" w:asciiTheme="minorEastAsia" w:hAnsiTheme="minorEastAsia" w:eastAsiaTheme="minorEastAsia" w:cstheme="minorEastAsia"/>
          <w:color w:val="auto"/>
          <w:sz w:val="24"/>
          <w:szCs w:val="24"/>
          <w:highlight w:val="none"/>
        </w:rPr>
      </w:pPr>
    </w:p>
    <w:p w14:paraId="1E6B9659">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D3B1FCC">
      <w:pPr>
        <w:snapToGrid w:val="0"/>
        <w:spacing w:before="156" w:beforeLines="50" w:after="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30630B2">
      <w:pPr>
        <w:spacing w:line="360" w:lineRule="auto"/>
        <w:rPr>
          <w:rFonts w:hint="eastAsia" w:asciiTheme="minorEastAsia" w:hAnsiTheme="minorEastAsia" w:eastAsiaTheme="minorEastAsia" w:cstheme="minorEastAsia"/>
          <w:color w:val="auto"/>
          <w:sz w:val="24"/>
          <w:szCs w:val="24"/>
          <w:highlight w:val="none"/>
        </w:rPr>
      </w:pPr>
    </w:p>
    <w:p w14:paraId="5449E49D">
      <w:pPr>
        <w:spacing w:line="360" w:lineRule="auto"/>
        <w:jc w:val="center"/>
        <w:rPr>
          <w:rFonts w:hint="eastAsia" w:asciiTheme="minorEastAsia" w:hAnsiTheme="minorEastAsia" w:eastAsiaTheme="minorEastAsia" w:cstheme="minorEastAsia"/>
          <w:color w:val="auto"/>
          <w:sz w:val="24"/>
          <w:szCs w:val="24"/>
          <w:highlight w:val="none"/>
        </w:rPr>
      </w:pPr>
    </w:p>
    <w:p w14:paraId="469117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须附授权代表身份证扫描件（正反面）</w:t>
      </w:r>
    </w:p>
    <w:p w14:paraId="55964753">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如法定代表人参加投标的，可不填写本表。</w:t>
      </w:r>
    </w:p>
    <w:p w14:paraId="12700B51">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3.商务响应表格式：</w:t>
      </w:r>
    </w:p>
    <w:p w14:paraId="24883408">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3D1FB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038D3DE">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18503EC">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34B5675E">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6E6C460">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C2FF1A0">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14:paraId="38752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C380C8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D6B532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CBD59E2">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2B6B6DA">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F3E0475">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6BE65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AD030D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81082E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A6DFA16">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9C0561F">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A63EBA7">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r>
      <w:tr w14:paraId="09AE5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DC0527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71E093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89B632E">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E2071EE">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A5A58AB">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1668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8C4D7C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75195A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A262FBB">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1F1AA72">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3A3B0F7">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6A817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921E33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F29548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BE58A06">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4B4EFED">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952C988">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1B54A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FE7B2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03FF92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7E091D1">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CD0F55F">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F51F181">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40FA5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9D4B02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B5409B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3BC8AB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00F1BBA">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9AC61B9">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bl>
    <w:p w14:paraId="49A03944">
      <w:pPr>
        <w:snapToGrid w:val="0"/>
        <w:spacing w:before="156" w:beforeLines="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注：如不填写，</w:t>
      </w:r>
      <w:r>
        <w:rPr>
          <w:rFonts w:hint="eastAsia" w:asciiTheme="minorEastAsia" w:hAnsiTheme="minorEastAsia" w:eastAsiaTheme="minorEastAsia" w:cstheme="minorEastAsia"/>
          <w:color w:val="auto"/>
          <w:sz w:val="24"/>
          <w:szCs w:val="20"/>
          <w:highlight w:val="none"/>
          <w:lang w:eastAsia="zh-CN"/>
        </w:rPr>
        <w:t>采购人</w:t>
      </w:r>
      <w:r>
        <w:rPr>
          <w:rFonts w:hint="eastAsia" w:asciiTheme="minorEastAsia" w:hAnsiTheme="minorEastAsia" w:eastAsiaTheme="minorEastAsia" w:cstheme="minorEastAsia"/>
          <w:color w:val="auto"/>
          <w:sz w:val="24"/>
          <w:szCs w:val="20"/>
          <w:highlight w:val="none"/>
        </w:rPr>
        <w:t>将视为 “无偏离”。</w:t>
      </w:r>
    </w:p>
    <w:p w14:paraId="3A8F1279">
      <w:pPr>
        <w:snapToGrid w:val="0"/>
        <w:spacing w:line="360" w:lineRule="auto"/>
        <w:ind w:firstLine="4478" w:firstLineChars="1866"/>
        <w:jc w:val="right"/>
        <w:rPr>
          <w:rFonts w:hint="eastAsia" w:asciiTheme="minorEastAsia" w:hAnsiTheme="minorEastAsia" w:eastAsiaTheme="minorEastAsia" w:cstheme="minorEastAsia"/>
          <w:snapToGrid w:val="0"/>
          <w:color w:val="auto"/>
          <w:sz w:val="24"/>
          <w:szCs w:val="24"/>
          <w:highlight w:val="none"/>
        </w:rPr>
      </w:pPr>
    </w:p>
    <w:p w14:paraId="7AAC092D">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73207A50">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493322B4">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88A7039">
      <w:pPr>
        <w:spacing w:line="240" w:lineRule="auto"/>
        <w:rPr>
          <w:rFonts w:hint="eastAsia" w:asciiTheme="minorEastAsia" w:hAnsiTheme="minorEastAsia" w:eastAsiaTheme="minorEastAsia" w:cstheme="minorEastAsia"/>
          <w:color w:val="auto"/>
          <w:sz w:val="32"/>
          <w:szCs w:val="20"/>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638EE869">
      <w:pPr>
        <w:adjustRightInd w:val="0"/>
        <w:spacing w:line="318" w:lineRule="atLeast"/>
        <w:ind w:left="369" w:firstLine="369"/>
        <w:textAlignment w:val="baseline"/>
        <w:rPr>
          <w:rFonts w:hint="eastAsia" w:asciiTheme="minorEastAsia" w:hAnsiTheme="minorEastAsia" w:eastAsiaTheme="minorEastAsia" w:cstheme="minorEastAsia"/>
          <w:color w:val="auto"/>
          <w:sz w:val="32"/>
          <w:szCs w:val="20"/>
          <w:highlight w:val="none"/>
        </w:rPr>
      </w:pPr>
    </w:p>
    <w:p w14:paraId="7D427D21">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14:paraId="642DCB5B">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14:paraId="0522551F">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267B616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.技术响应表格式：</w:t>
      </w:r>
    </w:p>
    <w:p w14:paraId="144D495D">
      <w:pPr>
        <w:spacing w:line="360" w:lineRule="auto"/>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B200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138CE381">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1843BBF2">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27F186FE">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14:paraId="6EAA0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BCD189">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413F06">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0E6FF51E">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1DB55D16">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61E90BEB">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1"/>
                <w:highlight w:val="none"/>
              </w:rPr>
            </w:pPr>
          </w:p>
        </w:tc>
      </w:tr>
      <w:tr w14:paraId="7B962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DBF819F">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详见招标文件第三</w:t>
            </w:r>
            <w:r>
              <w:rPr>
                <w:rFonts w:hint="eastAsia" w:asciiTheme="minorEastAsia" w:hAnsiTheme="minorEastAsia" w:eastAsiaTheme="minorEastAsia" w:cstheme="minorEastAsia"/>
                <w:color w:val="auto"/>
                <w:sz w:val="24"/>
                <w:szCs w:val="24"/>
                <w:highlight w:val="none"/>
                <w:lang w:val="en-US" w:eastAsia="zh-CN"/>
              </w:rPr>
              <w:t>部分采购</w:t>
            </w:r>
            <w:r>
              <w:rPr>
                <w:rFonts w:hint="eastAsia" w:asciiTheme="minorEastAsia" w:hAnsiTheme="minorEastAsia" w:eastAsiaTheme="minorEastAsia" w:cstheme="minorEastAsia"/>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54F2A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F54F121">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036CB2C">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B430FA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r w14:paraId="1DB78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85194AB">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9FAEB1D">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2B759D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F184B06">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70119C2">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77B0B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CFDD843">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4E5DD8C">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B26E43D">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4562200">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AAB219F">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r>
      <w:tr w14:paraId="4D587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0A5F76B">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AC93C3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7B25738">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F30E1F3">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4886BE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1AC7A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843871D">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6198FD2">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7BC20AA">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5E54711">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ACACBDD">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45151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57D1346F">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5353EC3">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1CDFF92">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4BE9628">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B5BCD33">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bl>
    <w:p w14:paraId="0DB63F06">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列明招标文件的产品设备要求与投标文件对应响应，并说明偏离状况；</w:t>
      </w:r>
    </w:p>
    <w:p w14:paraId="271543B7">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14:paraId="3ED85D58">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如不填写，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将视为 “无偏离”。</w:t>
      </w:r>
    </w:p>
    <w:p w14:paraId="25A705F7">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02583654">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119C86EA">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8E9F774">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27724349">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6DB84DDE">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025B5E45">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7C71A6A6">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.产品配置清单表</w:t>
      </w:r>
    </w:p>
    <w:p w14:paraId="1388885B">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产品配置清单表</w:t>
      </w:r>
    </w:p>
    <w:tbl>
      <w:tblPr>
        <w:tblStyle w:val="26"/>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50CCF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14D4DDF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编号</w:t>
            </w:r>
          </w:p>
        </w:tc>
        <w:tc>
          <w:tcPr>
            <w:tcW w:w="1424" w:type="dxa"/>
            <w:noWrap w:val="0"/>
            <w:vAlign w:val="center"/>
          </w:tcPr>
          <w:p w14:paraId="09EA417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设备（产品）名称</w:t>
            </w:r>
          </w:p>
        </w:tc>
        <w:tc>
          <w:tcPr>
            <w:tcW w:w="707" w:type="dxa"/>
            <w:noWrap w:val="0"/>
            <w:vAlign w:val="center"/>
          </w:tcPr>
          <w:p w14:paraId="6C24AB6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w:t>
            </w:r>
          </w:p>
        </w:tc>
        <w:tc>
          <w:tcPr>
            <w:tcW w:w="1048" w:type="dxa"/>
            <w:tcBorders>
              <w:right w:val="single" w:color="auto" w:sz="4" w:space="0"/>
            </w:tcBorders>
            <w:noWrap w:val="0"/>
            <w:vAlign w:val="center"/>
          </w:tcPr>
          <w:p w14:paraId="0604A3E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4B62BA2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6BEAFA4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品牌、型号</w:t>
            </w:r>
          </w:p>
        </w:tc>
        <w:tc>
          <w:tcPr>
            <w:tcW w:w="1289" w:type="dxa"/>
            <w:tcBorders>
              <w:left w:val="single" w:color="auto" w:sz="4" w:space="0"/>
              <w:right w:val="single" w:color="auto" w:sz="4" w:space="0"/>
            </w:tcBorders>
            <w:noWrap w:val="0"/>
            <w:vAlign w:val="center"/>
          </w:tcPr>
          <w:p w14:paraId="0415DC8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制造商名称</w:t>
            </w:r>
          </w:p>
        </w:tc>
        <w:tc>
          <w:tcPr>
            <w:tcW w:w="1079" w:type="dxa"/>
            <w:tcBorders>
              <w:left w:val="single" w:color="auto" w:sz="4" w:space="0"/>
            </w:tcBorders>
            <w:noWrap w:val="0"/>
            <w:vAlign w:val="center"/>
          </w:tcPr>
          <w:p w14:paraId="791303C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14:paraId="5A362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BDD5B9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424" w:type="dxa"/>
            <w:noWrap w:val="0"/>
            <w:vAlign w:val="center"/>
          </w:tcPr>
          <w:p w14:paraId="10CB35E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476F66D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5785738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1F77DF4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6F196A6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90A42F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0B2514B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5CF3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2E4324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424" w:type="dxa"/>
            <w:noWrap w:val="0"/>
            <w:vAlign w:val="center"/>
          </w:tcPr>
          <w:p w14:paraId="3EDA3D1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6EBF91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5D1333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0A1CA2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17D5CEC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A2924E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43B99A4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299135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F69691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424" w:type="dxa"/>
            <w:noWrap w:val="0"/>
            <w:vAlign w:val="center"/>
          </w:tcPr>
          <w:p w14:paraId="3752A58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77C8E1B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0AF6C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4969F8D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52A9FEA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A68510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4EB5942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8192A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5492A7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424" w:type="dxa"/>
            <w:noWrap w:val="0"/>
            <w:vAlign w:val="center"/>
          </w:tcPr>
          <w:p w14:paraId="70CF0D7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F5902A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7572B9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E8875F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130F760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1C0E19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4DCD25F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DD9E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EC8300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424" w:type="dxa"/>
            <w:noWrap w:val="0"/>
            <w:vAlign w:val="center"/>
          </w:tcPr>
          <w:p w14:paraId="11E6026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46BA1E0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22811C7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F4F81B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F243B9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7382403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65F6C96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E391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8382DC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424" w:type="dxa"/>
            <w:noWrap w:val="0"/>
            <w:vAlign w:val="center"/>
          </w:tcPr>
          <w:p w14:paraId="0DED513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17359F0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064825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AB3701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DEAC5A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7B5981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4B902B2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560C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AE0B8A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424" w:type="dxa"/>
            <w:noWrap w:val="0"/>
            <w:vAlign w:val="center"/>
          </w:tcPr>
          <w:p w14:paraId="36A1DAB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32326FF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28EE58C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FF30BA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6B1763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A33B47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DB5C0E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537A1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667368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424" w:type="dxa"/>
            <w:noWrap w:val="0"/>
            <w:vAlign w:val="center"/>
          </w:tcPr>
          <w:p w14:paraId="5D4733A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3067988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171EC48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61D44A6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5E15D74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D3B4E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6CAAEF4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5E77D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546" w:type="dxa"/>
            <w:noWrap w:val="0"/>
            <w:vAlign w:val="center"/>
          </w:tcPr>
          <w:p w14:paraId="6EB9F44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424" w:type="dxa"/>
            <w:noWrap w:val="0"/>
            <w:vAlign w:val="center"/>
          </w:tcPr>
          <w:p w14:paraId="10419B9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01C823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1FC82B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A98BD3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3805D6A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CCFC8F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5869387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60FE4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67D4FB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424" w:type="dxa"/>
            <w:noWrap w:val="0"/>
            <w:vAlign w:val="center"/>
          </w:tcPr>
          <w:p w14:paraId="2CA6F54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2F62351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023F06D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57FCD69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95FB54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1A2767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424F7E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FF4A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3156FE1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424" w:type="dxa"/>
            <w:noWrap w:val="0"/>
            <w:vAlign w:val="center"/>
          </w:tcPr>
          <w:p w14:paraId="6EF6624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0790460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1E56953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274F59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2A5B3EF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8B4C28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184ED3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7CE76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1D550B6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351C908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tcBorders>
              <w:bottom w:val="single" w:color="auto" w:sz="4" w:space="0"/>
            </w:tcBorders>
            <w:noWrap w:val="0"/>
            <w:vAlign w:val="center"/>
          </w:tcPr>
          <w:p w14:paraId="03AA0B8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bottom w:val="single" w:color="auto" w:sz="4" w:space="0"/>
              <w:right w:val="single" w:color="auto" w:sz="4" w:space="0"/>
            </w:tcBorders>
            <w:noWrap w:val="0"/>
            <w:vAlign w:val="center"/>
          </w:tcPr>
          <w:p w14:paraId="7640ACE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68C1C7D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7315A80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4C7528F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bottom w:val="single" w:color="auto" w:sz="4" w:space="0"/>
            </w:tcBorders>
            <w:noWrap w:val="0"/>
            <w:vAlign w:val="center"/>
          </w:tcPr>
          <w:p w14:paraId="54CE7F4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1C326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AB57C9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468868B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707" w:type="dxa"/>
            <w:noWrap w:val="0"/>
            <w:vAlign w:val="center"/>
          </w:tcPr>
          <w:p w14:paraId="598CCD2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4D0C61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2D7D415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5F238DE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237729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75F133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4002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B5BD87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6F78683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w:t>
            </w:r>
          </w:p>
        </w:tc>
        <w:tc>
          <w:tcPr>
            <w:tcW w:w="707" w:type="dxa"/>
            <w:noWrap w:val="0"/>
            <w:vAlign w:val="center"/>
          </w:tcPr>
          <w:p w14:paraId="5C66DE8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34C41E8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2D76F6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5C330E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7FAD1C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F8BBC5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bl>
    <w:p w14:paraId="638707B8">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宋体" w:hAnsi="宋体" w:eastAsia="宋体" w:cs="宋体"/>
          <w:b/>
          <w:bCs/>
          <w:color w:val="auto"/>
          <w:sz w:val="24"/>
          <w:szCs w:val="24"/>
          <w:highlight w:val="none"/>
        </w:rPr>
        <w:t>1.根据招标需求</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采购清单及采购清单附表一、附表二和附表三中</w:t>
      </w:r>
      <w:r>
        <w:rPr>
          <w:rFonts w:hint="eastAsia" w:ascii="宋体" w:hAnsi="宋体" w:eastAsia="宋体" w:cs="宋体"/>
          <w:b/>
          <w:bCs/>
          <w:color w:val="auto"/>
          <w:sz w:val="24"/>
          <w:szCs w:val="24"/>
          <w:highlight w:val="none"/>
        </w:rPr>
        <w:t>“具体设备数量、配置及简要描述等”内容填写，并注明投标文件与招标文件上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77AE215D">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a.产品说明（如产品名称、品牌、型号、技术指标、功能说明、性能指标），</w:t>
      </w:r>
    </w:p>
    <w:p w14:paraId="3B17F6AC">
      <w:pPr>
        <w:snapToGrid w:val="0"/>
        <w:spacing w:line="400" w:lineRule="exact"/>
        <w:ind w:firstLine="482" w:firstLineChars="200"/>
        <w:jc w:val="left"/>
        <w:rPr>
          <w:rFonts w:hint="default" w:asciiTheme="minorEastAsia" w:hAnsiTheme="minorEastAsia" w:eastAsiaTheme="minorEastAsia" w:cstheme="minorEastAsia"/>
          <w:b/>
          <w:bCs w:val="0"/>
          <w:color w:val="auto"/>
          <w:kern w:val="0"/>
          <w:sz w:val="24"/>
          <w:highlight w:val="none"/>
          <w:lang w:val="en-US" w:eastAsia="zh-CN" w:bidi="ar"/>
        </w:rPr>
      </w:pPr>
      <w:r>
        <w:rPr>
          <w:rFonts w:hint="eastAsia" w:asciiTheme="minorEastAsia" w:hAnsiTheme="minorEastAsia" w:eastAsiaTheme="minorEastAsia" w:cstheme="minorEastAsia"/>
          <w:b/>
          <w:bCs w:val="0"/>
          <w:color w:val="auto"/>
          <w:kern w:val="0"/>
          <w:sz w:val="24"/>
          <w:highlight w:val="none"/>
          <w:lang w:bidi="ar"/>
        </w:rPr>
        <w:t>b.产品选型说明&lt;质量、性能、价格、外观、体积等方面进行比较和选择的理由及过程&gt;[按采购清单逐一说明]）；</w:t>
      </w:r>
      <w:r>
        <w:rPr>
          <w:rFonts w:hint="eastAsia" w:asciiTheme="minorEastAsia" w:hAnsiTheme="minorEastAsia" w:eastAsiaTheme="minorEastAsia" w:cstheme="minorEastAsia"/>
          <w:b/>
          <w:bCs w:val="0"/>
          <w:color w:val="auto"/>
          <w:kern w:val="0"/>
          <w:sz w:val="24"/>
          <w:highlight w:val="none"/>
          <w:lang w:eastAsia="zh-CN" w:bidi="ar"/>
        </w:rPr>
        <w:t>（</w:t>
      </w:r>
      <w:r>
        <w:rPr>
          <w:rFonts w:hint="eastAsia" w:asciiTheme="minorEastAsia" w:hAnsiTheme="minorEastAsia" w:eastAsiaTheme="minorEastAsia" w:cstheme="minorEastAsia"/>
          <w:b/>
          <w:bCs w:val="0"/>
          <w:color w:val="auto"/>
          <w:kern w:val="0"/>
          <w:sz w:val="24"/>
          <w:highlight w:val="none"/>
          <w:lang w:val="en-US" w:eastAsia="zh-CN" w:bidi="ar"/>
        </w:rPr>
        <w:t>如有）</w:t>
      </w:r>
    </w:p>
    <w:p w14:paraId="7A280439">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c.中文使用说明书、产品彩页、官网技术参数截图等（如有）；</w:t>
      </w:r>
    </w:p>
    <w:p w14:paraId="6C8990DF">
      <w:pPr>
        <w:snapToGrid w:val="0"/>
        <w:spacing w:line="400" w:lineRule="exact"/>
        <w:ind w:firstLine="482" w:firstLineChars="200"/>
        <w:jc w:val="left"/>
        <w:rPr>
          <w:rFonts w:hint="eastAsia" w:ascii="宋体" w:hAnsi="宋体" w:cs="宋体"/>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d.产品具有的检测报告情况[如有，按采购清单逐一提供]（如有）；</w:t>
      </w:r>
    </w:p>
    <w:p w14:paraId="627518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2.在填写时，如本表格不适合投标单位的实际情况，可根据本表格式自行划表填写。</w:t>
      </w:r>
    </w:p>
    <w:p w14:paraId="6EC7BD73">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6122FC85">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76069731">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903B819">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shd w:val="clear" w:color="auto" w:fill="auto"/>
          <w:lang w:val="en-US" w:eastAsia="zh-CN"/>
        </w:rPr>
      </w:pPr>
      <w:r>
        <w:rPr>
          <w:rFonts w:hint="eastAsia" w:asciiTheme="minorEastAsia" w:hAnsiTheme="minorEastAsia" w:eastAsiaTheme="minorEastAsia" w:cstheme="minorEastAsia"/>
          <w:b/>
          <w:color w:val="auto"/>
          <w:sz w:val="24"/>
          <w:szCs w:val="24"/>
          <w:highlight w:val="none"/>
          <w:shd w:val="clear" w:color="auto" w:fill="auto"/>
          <w:lang w:val="en-US" w:eastAsia="zh-CN"/>
        </w:rPr>
        <w:t>6.商务技术分自评表</w:t>
      </w:r>
    </w:p>
    <w:p w14:paraId="3699B0F6">
      <w:pPr>
        <w:spacing w:line="360" w:lineRule="auto"/>
        <w:jc w:val="center"/>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商务技术分自评表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087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411FB7D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序号</w:t>
            </w:r>
          </w:p>
        </w:tc>
        <w:tc>
          <w:tcPr>
            <w:tcW w:w="2064" w:type="dxa"/>
            <w:noWrap w:val="0"/>
            <w:vAlign w:val="center"/>
          </w:tcPr>
          <w:p w14:paraId="68206E1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评审项目</w:t>
            </w:r>
          </w:p>
        </w:tc>
        <w:tc>
          <w:tcPr>
            <w:tcW w:w="3668" w:type="dxa"/>
            <w:noWrap w:val="0"/>
            <w:vAlign w:val="center"/>
          </w:tcPr>
          <w:p w14:paraId="488AFBD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评分内容</w:t>
            </w:r>
          </w:p>
        </w:tc>
        <w:tc>
          <w:tcPr>
            <w:tcW w:w="1481" w:type="dxa"/>
            <w:noWrap w:val="0"/>
            <w:vAlign w:val="center"/>
          </w:tcPr>
          <w:p w14:paraId="49F8EB9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自评</w:t>
            </w:r>
          </w:p>
          <w:p w14:paraId="46B0BBD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分值</w:t>
            </w:r>
          </w:p>
        </w:tc>
        <w:tc>
          <w:tcPr>
            <w:tcW w:w="1245" w:type="dxa"/>
            <w:noWrap w:val="0"/>
            <w:vAlign w:val="center"/>
          </w:tcPr>
          <w:p w14:paraId="7C55BEA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对应</w:t>
            </w:r>
          </w:p>
          <w:p w14:paraId="3FD5550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页码</w:t>
            </w:r>
          </w:p>
        </w:tc>
      </w:tr>
      <w:tr w14:paraId="3852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D2D0D6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1E123E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C5503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4EAFAB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48B6EA7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0DEA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4DF2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93885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7F476D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729DF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FC1DF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249E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FA0F8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03410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AF7C0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664D4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1465E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20B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B97BE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B219C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CB36F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EC747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43523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6BB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F4B981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9CB9B3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8B1A3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C4773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B650D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2B4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D0504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C0BD4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330B64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AC6AE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CD7A26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2E8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9BD1A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A524FA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F2E1A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42AC0C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4E015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0C5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06406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8B7F9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2614F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C0E285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821BC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463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3D7A6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FB049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51505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E9C22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2B1772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CEA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0EB9D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C74F75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67501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2E9B7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7A0D2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650D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67E34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9479F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CBA11A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68FE0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E8489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6B63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08F1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F82658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1A9DD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56868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42FC87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0270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B9AE9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3BB291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720DD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49420EF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4B891E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6D4F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762C8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52524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08096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39AD5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3BFD4E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0078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666EA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81DEE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38DA2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759F7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4C7D4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A0C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468FD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42DFC63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7FC41B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B38F26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0B7B6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388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A8BEB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3C543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B547B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04E939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12200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B28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20C5B86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6F973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7360FD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D7373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B0DC2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bl>
    <w:p w14:paraId="6B1A2C93">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5909F5E0">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14:paraId="766B4E5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04C2A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CED258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67" w:type="dxa"/>
            <w:noWrap w:val="0"/>
            <w:vAlign w:val="center"/>
          </w:tcPr>
          <w:p w14:paraId="002FA61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423CD0A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293" w:type="dxa"/>
            <w:gridSpan w:val="2"/>
            <w:noWrap w:val="0"/>
            <w:vAlign w:val="center"/>
          </w:tcPr>
          <w:p w14:paraId="7CBFF6F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43D1B39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927" w:type="dxa"/>
            <w:noWrap w:val="0"/>
            <w:vAlign w:val="center"/>
          </w:tcPr>
          <w:p w14:paraId="1C4414B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27F5C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7F58C7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67" w:type="dxa"/>
            <w:noWrap w:val="0"/>
            <w:vAlign w:val="center"/>
          </w:tcPr>
          <w:p w14:paraId="7C86D1F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0C2F56A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拟担任本</w:t>
            </w:r>
          </w:p>
          <w:p w14:paraId="06D43A6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项目职务</w:t>
            </w:r>
          </w:p>
        </w:tc>
        <w:tc>
          <w:tcPr>
            <w:tcW w:w="1293" w:type="dxa"/>
            <w:gridSpan w:val="2"/>
            <w:noWrap w:val="0"/>
            <w:vAlign w:val="center"/>
          </w:tcPr>
          <w:p w14:paraId="7FE9E9F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1DE762F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927" w:type="dxa"/>
            <w:noWrap w:val="0"/>
            <w:vAlign w:val="center"/>
          </w:tcPr>
          <w:p w14:paraId="6F051F1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5967B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21EFBC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67" w:type="dxa"/>
            <w:noWrap w:val="0"/>
            <w:vAlign w:val="center"/>
          </w:tcPr>
          <w:p w14:paraId="6B87A1D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3894" w:type="dxa"/>
            <w:gridSpan w:val="5"/>
            <w:noWrap w:val="0"/>
            <w:vAlign w:val="center"/>
          </w:tcPr>
          <w:p w14:paraId="0A24AB1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从事项目负责人</w:t>
            </w:r>
          </w:p>
          <w:p w14:paraId="2E0DC8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年限    </w:t>
            </w:r>
          </w:p>
        </w:tc>
        <w:tc>
          <w:tcPr>
            <w:tcW w:w="1927" w:type="dxa"/>
            <w:noWrap w:val="0"/>
            <w:vAlign w:val="center"/>
          </w:tcPr>
          <w:p w14:paraId="356654C7">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highlight w:val="none"/>
              </w:rPr>
            </w:pPr>
          </w:p>
          <w:p w14:paraId="2839BD7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40DC5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329BE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7088" w:type="dxa"/>
            <w:gridSpan w:val="7"/>
            <w:noWrap w:val="0"/>
            <w:vAlign w:val="center"/>
          </w:tcPr>
          <w:p w14:paraId="008BB4D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0697A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63AEEFD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 完 成 项 目 情 况</w:t>
            </w:r>
          </w:p>
        </w:tc>
      </w:tr>
      <w:tr w14:paraId="5F7E7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597CDB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423" w:type="dxa"/>
            <w:gridSpan w:val="2"/>
            <w:noWrap w:val="0"/>
            <w:vAlign w:val="center"/>
          </w:tcPr>
          <w:p w14:paraId="6FB9E0A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w:t>
            </w:r>
          </w:p>
        </w:tc>
        <w:tc>
          <w:tcPr>
            <w:tcW w:w="1586" w:type="dxa"/>
            <w:gridSpan w:val="2"/>
            <w:noWrap w:val="0"/>
            <w:vAlign w:val="center"/>
          </w:tcPr>
          <w:p w14:paraId="40CC58D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开始完成日期</w:t>
            </w:r>
          </w:p>
        </w:tc>
        <w:tc>
          <w:tcPr>
            <w:tcW w:w="2152" w:type="dxa"/>
            <w:gridSpan w:val="2"/>
            <w:noWrap w:val="0"/>
            <w:vAlign w:val="center"/>
          </w:tcPr>
          <w:p w14:paraId="5479606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负担的技术</w:t>
            </w:r>
          </w:p>
          <w:p w14:paraId="5E8785F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927" w:type="dxa"/>
            <w:noWrap w:val="0"/>
            <w:vAlign w:val="center"/>
          </w:tcPr>
          <w:p w14:paraId="7F8094F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p>
        </w:tc>
      </w:tr>
      <w:tr w14:paraId="0382C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3B04D7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423" w:type="dxa"/>
            <w:gridSpan w:val="2"/>
            <w:noWrap w:val="0"/>
            <w:vAlign w:val="center"/>
          </w:tcPr>
          <w:p w14:paraId="620579E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4E032E3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0F52F70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7830060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25E8C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2231" w:type="dxa"/>
            <w:noWrap w:val="0"/>
            <w:vAlign w:val="center"/>
          </w:tcPr>
          <w:p w14:paraId="0EEA42D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652623C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421B6BF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76AF3CA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458DA8A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6FD74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AB863B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3B822DD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77DF5A4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696F65D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595D9F6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5780F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2231" w:type="dxa"/>
            <w:noWrap w:val="0"/>
            <w:vAlign w:val="center"/>
          </w:tcPr>
          <w:p w14:paraId="7005C42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29E2EFC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5D33164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7EF34D2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3BD9423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2ECA6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2231" w:type="dxa"/>
            <w:noWrap w:val="0"/>
            <w:vAlign w:val="center"/>
          </w:tcPr>
          <w:p w14:paraId="2C44D1E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4512B2D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6BDADF6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7E85DD7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753690E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bl>
    <w:p w14:paraId="4FE7AD63">
      <w:pPr>
        <w:snapToGrid w:val="0"/>
        <w:spacing w:before="50" w:after="156" w:afterLines="50" w:line="240" w:lineRule="auto"/>
        <w:jc w:val="lef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注：1.项目负责人应附身份证、职称证书、执业资格证书等复印件或扫描件（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37DDB28E">
      <w:pPr>
        <w:snapToGrid w:val="0"/>
        <w:spacing w:before="50" w:after="156" w:afterLines="50" w:line="24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0E9F9906">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C0FFDEF">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4D05592">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658637D">
      <w:pPr>
        <w:snapToGrid w:val="0"/>
        <w:spacing w:line="360" w:lineRule="auto"/>
        <w:ind w:firstLine="413" w:firstLineChars="197"/>
        <w:rPr>
          <w:rFonts w:hint="eastAsia" w:asciiTheme="minorEastAsia" w:hAnsiTheme="minorEastAsia" w:eastAsiaTheme="minorEastAsia" w:cstheme="minorEastAsia"/>
          <w:snapToGrid w:val="0"/>
          <w:color w:val="auto"/>
          <w:sz w:val="21"/>
          <w:szCs w:val="21"/>
          <w:highlight w:val="none"/>
        </w:rPr>
      </w:pPr>
    </w:p>
    <w:p w14:paraId="11362009">
      <w:pPr>
        <w:spacing w:line="240" w:lineRule="auto"/>
        <w:ind w:right="-567"/>
        <w:jc w:val="left"/>
        <w:rPr>
          <w:rFonts w:hint="eastAsia" w:asciiTheme="minorEastAsia" w:hAnsiTheme="minorEastAsia" w:eastAsiaTheme="minorEastAsia" w:cstheme="minorEastAsia"/>
          <w:color w:val="auto"/>
          <w:sz w:val="21"/>
          <w:szCs w:val="24"/>
          <w:highlight w:val="none"/>
        </w:rPr>
      </w:pPr>
    </w:p>
    <w:p w14:paraId="5D92FECC">
      <w:pPr>
        <w:rPr>
          <w:rFonts w:hint="eastAsia" w:asciiTheme="minorEastAsia" w:hAnsiTheme="minorEastAsia" w:eastAsiaTheme="minorEastAsia" w:cstheme="minorEastAsia"/>
          <w:b/>
          <w:color w:val="auto"/>
          <w:sz w:val="24"/>
          <w:szCs w:val="24"/>
          <w:highlight w:val="none"/>
        </w:rPr>
      </w:pPr>
      <w:bookmarkStart w:id="67" w:name="_Toc18715"/>
      <w:r>
        <w:rPr>
          <w:rFonts w:hint="eastAsia" w:asciiTheme="minorEastAsia" w:hAnsiTheme="minorEastAsia" w:eastAsiaTheme="minorEastAsia" w:cstheme="minorEastAsia"/>
          <w:b/>
          <w:color w:val="auto"/>
          <w:sz w:val="24"/>
          <w:szCs w:val="24"/>
          <w:highlight w:val="none"/>
        </w:rPr>
        <w:br w:type="page"/>
      </w:r>
    </w:p>
    <w:p w14:paraId="68964130">
      <w:pPr>
        <w:spacing w:line="240" w:lineRule="auto"/>
        <w:ind w:right="-567"/>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.2项目实施人员一览表格式</w:t>
      </w:r>
      <w:bookmarkEnd w:id="67"/>
      <w:r>
        <w:rPr>
          <w:rFonts w:hint="eastAsia" w:asciiTheme="minorEastAsia" w:hAnsiTheme="minorEastAsia" w:eastAsiaTheme="minorEastAsia" w:cstheme="minorEastAsia"/>
          <w:b/>
          <w:color w:val="auto"/>
          <w:sz w:val="24"/>
          <w:szCs w:val="24"/>
          <w:highlight w:val="none"/>
        </w:rPr>
        <w:t>（如有）</w:t>
      </w:r>
    </w:p>
    <w:p w14:paraId="5BC380BD">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项目实施人员（主要从业人员及其技术资格）一览表</w:t>
      </w:r>
    </w:p>
    <w:p w14:paraId="0FCA0A6C">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p w14:paraId="56873095">
      <w:pPr>
        <w:spacing w:line="240" w:lineRule="auto"/>
        <w:ind w:firstLine="241"/>
        <w:rPr>
          <w:rFonts w:hint="eastAsia" w:asciiTheme="minorEastAsia" w:hAnsiTheme="minorEastAsia" w:eastAsiaTheme="minorEastAsia" w:cstheme="minorEastAsia"/>
          <w:b/>
          <w:color w:val="auto"/>
          <w:sz w:val="24"/>
          <w:szCs w:val="24"/>
          <w:highlight w:val="none"/>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44E8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373EA67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拟在本项目担任的职务(岗位)</w:t>
            </w:r>
          </w:p>
        </w:tc>
        <w:tc>
          <w:tcPr>
            <w:tcW w:w="709" w:type="dxa"/>
            <w:vMerge w:val="restart"/>
            <w:noWrap w:val="0"/>
            <w:vAlign w:val="center"/>
          </w:tcPr>
          <w:p w14:paraId="6361F2D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10" w:type="dxa"/>
            <w:vMerge w:val="restart"/>
            <w:noWrap w:val="0"/>
            <w:vAlign w:val="center"/>
          </w:tcPr>
          <w:p w14:paraId="6854C62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5405" w:type="dxa"/>
            <w:gridSpan w:val="5"/>
            <w:noWrap w:val="0"/>
            <w:vAlign w:val="center"/>
          </w:tcPr>
          <w:p w14:paraId="03C98DB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执业或职业资格证件</w:t>
            </w:r>
          </w:p>
        </w:tc>
        <w:tc>
          <w:tcPr>
            <w:tcW w:w="1070" w:type="dxa"/>
            <w:vMerge w:val="restart"/>
            <w:noWrap w:val="0"/>
            <w:vAlign w:val="center"/>
          </w:tcPr>
          <w:p w14:paraId="13B3429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407E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39A86ACD">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09" w:type="dxa"/>
            <w:vMerge w:val="continue"/>
            <w:noWrap w:val="0"/>
            <w:vAlign w:val="center"/>
          </w:tcPr>
          <w:p w14:paraId="5B9D165B">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10" w:type="dxa"/>
            <w:vMerge w:val="continue"/>
            <w:noWrap w:val="0"/>
            <w:vAlign w:val="center"/>
          </w:tcPr>
          <w:p w14:paraId="43C5CAF4">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342825A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852" w:type="dxa"/>
            <w:noWrap w:val="0"/>
            <w:vAlign w:val="center"/>
          </w:tcPr>
          <w:p w14:paraId="330C18D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083" w:type="dxa"/>
            <w:noWrap w:val="0"/>
            <w:vAlign w:val="center"/>
          </w:tcPr>
          <w:p w14:paraId="754A991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004" w:type="dxa"/>
            <w:noWrap w:val="0"/>
            <w:vAlign w:val="center"/>
          </w:tcPr>
          <w:p w14:paraId="54818F2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330" w:type="dxa"/>
            <w:noWrap w:val="0"/>
            <w:vAlign w:val="center"/>
          </w:tcPr>
          <w:p w14:paraId="7557F18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1070" w:type="dxa"/>
            <w:vMerge w:val="continue"/>
            <w:noWrap w:val="0"/>
            <w:vAlign w:val="center"/>
          </w:tcPr>
          <w:p w14:paraId="172DB928">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r>
      <w:tr w14:paraId="3A34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3F4D134F">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p>
        </w:tc>
      </w:tr>
      <w:tr w14:paraId="6435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0C00A2FD">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专业技术人员</w:t>
            </w:r>
          </w:p>
        </w:tc>
      </w:tr>
      <w:tr w14:paraId="7EA8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48673F6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6D91153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7D138E2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242B7AF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1196B1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60EE2CD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172F3F9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66CD41F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0B21164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6E7C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190EC0B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4EF2A6E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0888043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1603D3A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D22352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42F7C6A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75D32F5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66DF7F6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7DCA61F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6D38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B180CE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5CA83F1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7B14CFC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37E1609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2176FC7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BC1843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36BD6EF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5967A43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58DC1D1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2668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FE2A42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1CB1435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0AA9297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3110546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884444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249D15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4767F22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0864E8B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5AEFE30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4EA0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679EF6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w:t>
            </w:r>
          </w:p>
        </w:tc>
        <w:tc>
          <w:tcPr>
            <w:tcW w:w="709" w:type="dxa"/>
            <w:noWrap w:val="0"/>
            <w:vAlign w:val="center"/>
          </w:tcPr>
          <w:p w14:paraId="3F934F9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5FE7201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07A5EB7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BB556E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64060EE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5003D2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75B54AC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733FCC8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1E4E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6498E1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6E22776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7E28823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79FE32E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4213441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3DD1792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41F3F32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0636F59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2C5DDEF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0B58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B29447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3C37971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E4D571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591BF71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402F0B4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0721ED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5FDA608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5B130EB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68341E3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53D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C8B61C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538CE79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479894C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6B7B469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1AA8A0C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16B1A6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122FE48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21EBD0C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4B2BF75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498A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4356C7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0F908B1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217CF63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135235C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60449A3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76B9F1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4994A22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3D36799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0F1C43E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2A1C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BC6204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3739ABE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24C8640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4F4B228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1986242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3FEB0F7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30D3DB3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24C6A48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0D93900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bl>
    <w:p w14:paraId="00EBC146">
      <w:pPr>
        <w:snapToGrid w:val="0"/>
        <w:spacing w:before="50" w:after="156" w:afterLines="5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w:t>
      </w:r>
      <w:r>
        <w:rPr>
          <w:rFonts w:hint="eastAsia" w:asciiTheme="minorEastAsia" w:hAnsiTheme="minorEastAsia" w:eastAsiaTheme="minorEastAsia" w:cstheme="minorEastAsia"/>
          <w:snapToGrid w:val="0"/>
          <w:color w:val="auto"/>
          <w:sz w:val="24"/>
          <w:szCs w:val="24"/>
          <w:highlight w:val="none"/>
        </w:rPr>
        <w:t>项目组成人员应附职称证书、执业资格证书等复印件或扫描件（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6541BCA3">
      <w:pPr>
        <w:snapToGrid w:val="0"/>
        <w:spacing w:before="50" w:after="156"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4EFA7E15">
      <w:pPr>
        <w:snapToGrid w:val="0"/>
        <w:spacing w:before="50" w:after="50" w:line="240" w:lineRule="auto"/>
        <w:rPr>
          <w:rFonts w:hint="eastAsia" w:asciiTheme="minorEastAsia" w:hAnsiTheme="minorEastAsia" w:eastAsiaTheme="minorEastAsia" w:cstheme="minorEastAsia"/>
          <w:color w:val="auto"/>
          <w:spacing w:val="20"/>
          <w:sz w:val="24"/>
          <w:szCs w:val="20"/>
          <w:highlight w:val="none"/>
          <w:u w:val="single"/>
        </w:rPr>
      </w:pPr>
    </w:p>
    <w:p w14:paraId="3F1F71B8">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075AEF45">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7B8B6782">
      <w:pPr>
        <w:adjustRightInd w:val="0"/>
        <w:spacing w:line="360" w:lineRule="auto"/>
        <w:jc w:val="left"/>
        <w:rPr>
          <w:rFonts w:hint="eastAsia" w:asciiTheme="minorEastAsia" w:hAnsiTheme="minorEastAsia" w:eastAsiaTheme="minorEastAsia" w:cstheme="minorEastAsia"/>
          <w:snapToGrid w:val="0"/>
          <w:color w:val="auto"/>
          <w:szCs w:val="21"/>
          <w:highlight w:val="none"/>
        </w:rPr>
        <w:sectPr>
          <w:headerReference r:id="rId5" w:type="default"/>
          <w:footerReference r:id="rId6" w:type="default"/>
          <w:pgSz w:w="11906" w:h="16838"/>
          <w:pgMar w:top="1701" w:right="1106" w:bottom="1217" w:left="1461" w:header="1077" w:footer="597" w:gutter="0"/>
          <w:lnNumType w:countBy="0" w:restart="continuous"/>
          <w:cols w:space="720" w:num="1"/>
          <w:docGrid w:type="lines" w:linePitch="312" w:charSpace="0"/>
        </w:sect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p>
    <w:p w14:paraId="600C6536">
      <w:pPr>
        <w:keepNext/>
        <w:keepLines/>
        <w:widowControl w:val="0"/>
        <w:spacing w:before="0" w:after="0" w:line="240" w:lineRule="auto"/>
        <w:ind w:right="-58"/>
        <w:jc w:val="left"/>
        <w:outlineLvl w:val="9"/>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7.3供应商业绩说明文件（如有）：</w:t>
      </w:r>
    </w:p>
    <w:p w14:paraId="57E5C3D3">
      <w:pPr>
        <w:spacing w:line="288"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供应商业绩</w:t>
      </w:r>
    </w:p>
    <w:p w14:paraId="40D191F0">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p>
    <w:p w14:paraId="6EC89AE8">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供应商同类项目实施情况一览表格式：（供应商同类项目合同复印件、用户验收报告、用户评价意见格式自拟）</w:t>
      </w:r>
    </w:p>
    <w:tbl>
      <w:tblPr>
        <w:tblStyle w:val="26"/>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14:paraId="132D0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14:paraId="262D3CE6">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采购单位名称</w:t>
            </w:r>
          </w:p>
        </w:tc>
        <w:tc>
          <w:tcPr>
            <w:tcW w:w="3342" w:type="dxa"/>
            <w:vMerge w:val="restart"/>
            <w:tcBorders>
              <w:top w:val="single" w:color="auto" w:sz="4" w:space="0"/>
              <w:left w:val="single" w:color="auto" w:sz="4" w:space="0"/>
              <w:bottom w:val="single" w:color="auto" w:sz="4" w:space="0"/>
              <w:right w:val="single" w:color="auto" w:sz="4" w:space="0"/>
            </w:tcBorders>
            <w:noWrap w:val="0"/>
            <w:vAlign w:val="center"/>
          </w:tcPr>
          <w:p w14:paraId="56745BF9">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5FE4EB9C">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p>
          <w:p w14:paraId="0605DE2C">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2F0826A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14:paraId="2605A8C3">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p w14:paraId="110A65C3">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p w14:paraId="2F746D39">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（万元）</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7F703542">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14:paraId="5E3607E2">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采购单位联系人及</w:t>
            </w:r>
          </w:p>
          <w:p w14:paraId="08E88EC1">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14:paraId="277B7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noWrap w:val="0"/>
            <w:vAlign w:val="center"/>
          </w:tcPr>
          <w:p w14:paraId="4E9DA4FD">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3342" w:type="dxa"/>
            <w:vMerge w:val="continue"/>
            <w:tcBorders>
              <w:top w:val="single" w:color="auto" w:sz="4" w:space="0"/>
              <w:left w:val="single" w:color="auto" w:sz="4" w:space="0"/>
              <w:bottom w:val="single" w:color="auto" w:sz="4" w:space="0"/>
              <w:right w:val="single" w:color="auto" w:sz="4" w:space="0"/>
            </w:tcBorders>
            <w:noWrap w:val="0"/>
            <w:vAlign w:val="center"/>
          </w:tcPr>
          <w:p w14:paraId="27D06471">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6B4B7AF">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4D0FF3F">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14:paraId="7C868DFA">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098857F6">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40E33F">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60B724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14:paraId="1ADF68E3">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r>
      <w:tr w14:paraId="4682F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1AD657CB">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2EDE3048">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ED25DEF">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996CC48">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68D53C1">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DE8584A">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38630AE">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D86BBF9">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7741B283">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r>
      <w:tr w14:paraId="47ACB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24FAED1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288E6BD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953651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56307C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5BF633D">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F07878C">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E86C8A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87A512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33CED9A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35A62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68ACE4F7">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2F89BF3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7F5D2B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8E35097">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3FD6117">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3C711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B16921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B5D1CF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2E07C4F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7E20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5CF90D8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4EE7CFB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C26F02D">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226A86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1FBA432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9145913">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2ED684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EA87ACC">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76C8D98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4F532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5D721D3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0A74D2B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D7850A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255ED0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37EBC5B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9BDE3F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4A0422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022B3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327F3BE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bl>
    <w:p w14:paraId="574121E5">
      <w:pPr>
        <w:snapToGrid w:val="0"/>
        <w:spacing w:before="50" w:after="120"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注：在填写时，如本表格不适合投标单位的实际情况，可根据本表格式自行划表填写。</w:t>
      </w:r>
    </w:p>
    <w:p w14:paraId="21488E2A">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40F5CDE">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780510E7">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1A4FFC7">
      <w:pPr>
        <w:snapToGrid w:val="0"/>
        <w:spacing w:before="50" w:after="120" w:afterLines="5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投标人需要说明的其他文件和说明（格式自拟）(如有)</w:t>
      </w:r>
    </w:p>
    <w:p w14:paraId="3D22358C">
      <w:pPr>
        <w:snapToGrid w:val="0"/>
        <w:spacing w:before="50" w:after="120" w:afterLines="50" w:line="360" w:lineRule="auto"/>
        <w:jc w:val="left"/>
        <w:rPr>
          <w:rFonts w:hint="eastAsia" w:asciiTheme="minorEastAsia" w:hAnsiTheme="minorEastAsia" w:eastAsiaTheme="minorEastAsia" w:cstheme="minorEastAsia"/>
          <w:color w:val="auto"/>
          <w:sz w:val="24"/>
          <w:highlight w:val="none"/>
        </w:rPr>
        <w:sectPr>
          <w:pgSz w:w="16840" w:h="11907" w:orient="landscape"/>
          <w:pgMar w:top="1701" w:right="1247" w:bottom="1701" w:left="1304" w:header="284" w:footer="703" w:gutter="0"/>
          <w:cols w:space="720" w:num="1"/>
          <w:docGrid w:linePitch="286" w:charSpace="0"/>
        </w:sectPr>
      </w:pPr>
    </w:p>
    <w:p w14:paraId="21337E8C">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659B2D0E">
      <w:pPr>
        <w:spacing w:line="240" w:lineRule="auto"/>
        <w:rPr>
          <w:rFonts w:hint="eastAsia" w:asciiTheme="minorEastAsia" w:hAnsiTheme="minorEastAsia" w:eastAsiaTheme="minorEastAsia" w:cstheme="minorEastAsia"/>
          <w:b/>
          <w:bCs/>
          <w:color w:val="auto"/>
          <w:sz w:val="40"/>
          <w:szCs w:val="40"/>
          <w:highlight w:val="none"/>
        </w:rPr>
      </w:pPr>
    </w:p>
    <w:p w14:paraId="0F638BE6">
      <w:pPr>
        <w:spacing w:line="240" w:lineRule="auto"/>
        <w:jc w:val="center"/>
        <w:rPr>
          <w:rFonts w:hint="eastAsia" w:asciiTheme="minorEastAsia" w:hAnsiTheme="minorEastAsia" w:eastAsiaTheme="minorEastAsia" w:cstheme="minorEastAsia"/>
          <w:b/>
          <w:bCs/>
          <w:color w:val="auto"/>
          <w:sz w:val="40"/>
          <w:szCs w:val="40"/>
          <w:highlight w:val="none"/>
        </w:rPr>
      </w:pPr>
    </w:p>
    <w:p w14:paraId="06C9D11E">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浦江县第四污水处理厂扩容改造项目设备购置</w:t>
      </w:r>
    </w:p>
    <w:p w14:paraId="15455579">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7DAD7216">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5C3AD2BE">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24E5E97F">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7690D775">
      <w:pPr>
        <w:spacing w:line="240" w:lineRule="auto"/>
        <w:jc w:val="center"/>
        <w:rPr>
          <w:rFonts w:hint="eastAsia" w:asciiTheme="minorEastAsia" w:hAnsiTheme="minorEastAsia" w:eastAsiaTheme="minorEastAsia" w:cstheme="minorEastAsia"/>
          <w:b/>
          <w:bCs/>
          <w:color w:val="auto"/>
          <w:sz w:val="28"/>
          <w:szCs w:val="28"/>
          <w:highlight w:val="none"/>
        </w:rPr>
      </w:pPr>
    </w:p>
    <w:p w14:paraId="4B25BBF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87823B3">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BC8050C">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40BF39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6577B0B">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2B34F2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7B74D41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5FA245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533CE91">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12502EB">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6FE6050D">
      <w:pPr>
        <w:tabs>
          <w:tab w:val="left" w:pos="720"/>
        </w:tabs>
        <w:adjustRightInd w:val="0"/>
        <w:snapToGrid w:val="0"/>
        <w:spacing w:line="480" w:lineRule="auto"/>
        <w:jc w:val="both"/>
        <w:rPr>
          <w:rFonts w:hint="eastAsia" w:asciiTheme="minorEastAsia" w:hAnsiTheme="minorEastAsia" w:eastAsiaTheme="minorEastAsia" w:cstheme="minorEastAsia"/>
          <w:b/>
          <w:snapToGrid w:val="0"/>
          <w:color w:val="auto"/>
          <w:kern w:val="0"/>
          <w:sz w:val="32"/>
          <w:szCs w:val="32"/>
          <w:highlight w:val="none"/>
        </w:rPr>
      </w:pPr>
    </w:p>
    <w:p w14:paraId="633FA321">
      <w:pPr>
        <w:pStyle w:val="25"/>
        <w:rPr>
          <w:rFonts w:hint="eastAsia" w:asciiTheme="minorEastAsia" w:hAnsiTheme="minorEastAsia" w:eastAsiaTheme="minorEastAsia" w:cstheme="minorEastAsia"/>
          <w:color w:val="auto"/>
          <w:highlight w:val="none"/>
        </w:rPr>
      </w:pPr>
    </w:p>
    <w:p w14:paraId="503E1E72">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3224DC42">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78759C52">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257D05F5">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4FAB83F1">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4.中小企业声明函（如是）、监狱企业声明文件（如是）、残疾人福利性单位声明函（如是）———————页码</w:t>
      </w:r>
    </w:p>
    <w:p w14:paraId="4C706CAF">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投标人针对报价需要说明的其他文件和说明（格式自拟）—————页码</w:t>
      </w:r>
    </w:p>
    <w:p w14:paraId="553F9F19">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4BF34E91">
      <w:pPr>
        <w:snapToGrid w:val="0"/>
        <w:spacing w:line="480" w:lineRule="auto"/>
        <w:ind w:firstLine="420" w:firstLineChars="200"/>
        <w:jc w:val="left"/>
        <w:rPr>
          <w:rFonts w:hint="eastAsia" w:asciiTheme="minorEastAsia" w:hAnsiTheme="minorEastAsia" w:eastAsiaTheme="minorEastAsia" w:cstheme="minorEastAsia"/>
          <w:color w:val="auto"/>
          <w:sz w:val="21"/>
          <w:szCs w:val="24"/>
          <w:highlight w:val="none"/>
          <w:lang w:val="en-US" w:eastAsia="zh-CN"/>
        </w:rPr>
      </w:pPr>
    </w:p>
    <w:p w14:paraId="7FB28FFA">
      <w:pPr>
        <w:pStyle w:val="25"/>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CF7C91B">
      <w:pPr>
        <w:pStyle w:val="25"/>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68A0527">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25D5541">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C1FFDD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691B86D">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A850F77">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1C3586F">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93B5B44">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E2871E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0A949C0">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661D1BD">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1B14464D">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D3D21DA">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D155F2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C93DD7F">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0CA1C1B3">
      <w:pPr>
        <w:snapToGrid w:val="0"/>
        <w:spacing w:before="120" w:beforeLines="50" w:after="50" w:line="240" w:lineRule="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4"/>
          <w:highlight w:val="none"/>
        </w:rPr>
        <w:t>投标函格式：</w:t>
      </w:r>
    </w:p>
    <w:p w14:paraId="6F6C2BEA">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投标函</w:t>
      </w:r>
    </w:p>
    <w:p w14:paraId="7F71CE1F">
      <w:pPr>
        <w:spacing w:line="34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u w:val="single"/>
          <w:lang w:eastAsia="zh-CN"/>
        </w:rPr>
        <w:t>科信联合工程咨询有限公司</w:t>
      </w:r>
      <w:r>
        <w:rPr>
          <w:rFonts w:hint="eastAsia" w:asciiTheme="minorEastAsia" w:hAnsiTheme="minorEastAsia" w:eastAsiaTheme="minorEastAsia" w:cstheme="minorEastAsia"/>
          <w:color w:val="auto"/>
          <w:spacing w:val="-4"/>
          <w:sz w:val="24"/>
          <w:szCs w:val="24"/>
          <w:highlight w:val="none"/>
        </w:rPr>
        <w:t xml:space="preserve"> </w:t>
      </w:r>
    </w:p>
    <w:p w14:paraId="7F4B2859">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u w:val="single"/>
        </w:rPr>
        <w:t xml:space="preserve">              （供应商全称）      </w:t>
      </w:r>
      <w:r>
        <w:rPr>
          <w:rFonts w:hint="eastAsia" w:asciiTheme="minorEastAsia" w:hAnsiTheme="minorEastAsia" w:eastAsiaTheme="minorEastAsia" w:cstheme="minorEastAsia"/>
          <w:color w:val="auto"/>
          <w:spacing w:val="-4"/>
          <w:sz w:val="24"/>
          <w:szCs w:val="24"/>
          <w:highlight w:val="none"/>
        </w:rPr>
        <w:t xml:space="preserve"> 授权</w:t>
      </w:r>
      <w:r>
        <w:rPr>
          <w:rFonts w:hint="eastAsia" w:asciiTheme="minorEastAsia" w:hAnsiTheme="minorEastAsia" w:eastAsiaTheme="minorEastAsia" w:cstheme="minorEastAsia"/>
          <w:color w:val="auto"/>
          <w:spacing w:val="-4"/>
          <w:sz w:val="24"/>
          <w:szCs w:val="24"/>
          <w:highlight w:val="none"/>
          <w:u w:val="single"/>
        </w:rPr>
        <w:t xml:space="preserve"> （全权代表姓名、职务）      </w:t>
      </w:r>
      <w:r>
        <w:rPr>
          <w:rFonts w:hint="eastAsia" w:asciiTheme="minorEastAsia" w:hAnsiTheme="minorEastAsia" w:eastAsiaTheme="minorEastAsia" w:cstheme="minorEastAsia"/>
          <w:color w:val="auto"/>
          <w:spacing w:val="-4"/>
          <w:sz w:val="24"/>
          <w:szCs w:val="24"/>
          <w:highlight w:val="none"/>
        </w:rPr>
        <w:t xml:space="preserve">为本公司合法代理人，参加贵方组织的 </w:t>
      </w:r>
      <w:r>
        <w:rPr>
          <w:rFonts w:hint="eastAsia" w:asciiTheme="minorEastAsia" w:hAnsiTheme="minorEastAsia" w:eastAsiaTheme="minorEastAsia" w:cstheme="minorEastAsia"/>
          <w:color w:val="auto"/>
          <w:spacing w:val="-4"/>
          <w:sz w:val="24"/>
          <w:szCs w:val="24"/>
          <w:highlight w:val="none"/>
          <w:u w:val="single"/>
        </w:rPr>
        <w:t xml:space="preserve">         （招标编号、招标项目名称）  </w:t>
      </w:r>
      <w:r>
        <w:rPr>
          <w:rFonts w:hint="eastAsia" w:asciiTheme="minorEastAsia" w:hAnsiTheme="minorEastAsia" w:eastAsiaTheme="minorEastAsia" w:cstheme="minorEastAsia"/>
          <w:color w:val="auto"/>
          <w:spacing w:val="-4"/>
          <w:sz w:val="24"/>
          <w:szCs w:val="24"/>
          <w:highlight w:val="none"/>
        </w:rPr>
        <w:t>招投标活动，代表本公司处理招投标活动中的一切事宜</w:t>
      </w:r>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在此：</w:t>
      </w:r>
    </w:p>
    <w:p w14:paraId="5505C77A">
      <w:pPr>
        <w:numPr>
          <w:ilvl w:val="0"/>
          <w:numId w:val="11"/>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提供招标文件中规定的全部投标文件。</w:t>
      </w:r>
    </w:p>
    <w:p w14:paraId="741A3E10">
      <w:pPr>
        <w:numPr>
          <w:ilvl w:val="0"/>
          <w:numId w:val="11"/>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据此函，签字代表宣布并承诺如下：</w:t>
      </w:r>
    </w:p>
    <w:p w14:paraId="6F4B36D1">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 投标产品的投标总价为《开标一览表》所列金额。</w:t>
      </w:r>
    </w:p>
    <w:p w14:paraId="008BACEF">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本报价已经包含了所供产品应纳的税金及招标文件规定的报价方式应包含的其它费用。本报价在投标有效期内固定不变，并在合同有效期内不受利率、物价、政策等波动的影响。</w:t>
      </w:r>
    </w:p>
    <w:p w14:paraId="5DE5C6A6">
      <w:pPr>
        <w:numPr>
          <w:ilvl w:val="0"/>
          <w:numId w:val="12"/>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本投标自开标之日起</w:t>
      </w:r>
      <w:r>
        <w:rPr>
          <w:rFonts w:hint="eastAsia" w:asciiTheme="minorEastAsia" w:hAnsiTheme="minorEastAsia" w:eastAsiaTheme="minorEastAsia" w:cstheme="minorEastAsia"/>
          <w:color w:val="auto"/>
          <w:spacing w:val="-4"/>
          <w:sz w:val="24"/>
          <w:szCs w:val="24"/>
          <w:highlight w:val="none"/>
          <w:u w:val="single"/>
          <w:lang w:val="en-US" w:eastAsia="zh-CN"/>
        </w:rPr>
        <w:t>90</w:t>
      </w:r>
      <w:r>
        <w:rPr>
          <w:rFonts w:hint="eastAsia" w:asciiTheme="minorEastAsia" w:hAnsiTheme="minorEastAsia" w:eastAsiaTheme="minorEastAsia" w:cstheme="minorEastAsia"/>
          <w:color w:val="auto"/>
          <w:spacing w:val="-4"/>
          <w:sz w:val="24"/>
          <w:szCs w:val="24"/>
          <w:highlight w:val="none"/>
        </w:rPr>
        <w:t>天内有效。</w:t>
      </w:r>
    </w:p>
    <w:p w14:paraId="7F8CFA04">
      <w:pPr>
        <w:numPr>
          <w:ilvl w:val="0"/>
          <w:numId w:val="12"/>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我方此次向贵方提供的项目名称为：</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bCs/>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rPr>
        <w:t>，该项目我方有能力完成。</w:t>
      </w:r>
    </w:p>
    <w:p w14:paraId="35A42475">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0E86CC39">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（5） 保证在中标后忠实地执行与采购人所签署的合同，并承担合同规定的责任义务。保证在中标后按照招标文件的规定支付采购代理服务费。</w:t>
      </w:r>
    </w:p>
    <w:p w14:paraId="02AD8EA4">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 承诺应贵方要求提供任何与该项目投标有关的数据、情况和技术资料。</w:t>
      </w:r>
    </w:p>
    <w:p w14:paraId="4DFA6E57">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（7） 我们承诺，与为采购人采购本次招标的产品进行设计、编制规范和其他文件所委托的咨询公司或其附属机构无任何直接或间接的关联。</w:t>
      </w:r>
    </w:p>
    <w:p w14:paraId="600595CD">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（8）</w:t>
      </w:r>
      <w:r>
        <w:rPr>
          <w:rFonts w:hint="eastAsia" w:asciiTheme="minorEastAsia" w:hAnsiTheme="minorEastAsia" w:eastAsiaTheme="minorEastAsia" w:cstheme="minorEastAsia"/>
          <w:color w:val="auto"/>
          <w:spacing w:val="-4"/>
          <w:sz w:val="24"/>
          <w:szCs w:val="20"/>
          <w:highlight w:val="none"/>
        </w:rPr>
        <w:t>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14:paraId="65BB4F8E">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并在人员、设备、资金等方面具有相应的供货及安装能力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42F33D9F">
      <w:pPr>
        <w:numPr>
          <w:ilvl w:val="0"/>
          <w:numId w:val="11"/>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与本投标有关的一切往来通讯请寄：</w:t>
      </w:r>
    </w:p>
    <w:p w14:paraId="7D5BF7A4">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邮编：__________   电话：______________</w:t>
      </w:r>
    </w:p>
    <w:p w14:paraId="7C4D11DA">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传真：________________  电子邮箱：________________</w:t>
      </w:r>
    </w:p>
    <w:p w14:paraId="0418A943">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投标人名称（电子签章）:___________________</w:t>
      </w:r>
    </w:p>
    <w:p w14:paraId="4A8F1F8B">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法定代表人（签字或盖章）:________________   </w:t>
      </w:r>
    </w:p>
    <w:p w14:paraId="61DADAC3">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2122E0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32C5B7B">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p>
    <w:p w14:paraId="0A56F904">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开标一览表格式：</w:t>
      </w:r>
    </w:p>
    <w:p w14:paraId="33B273C4">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开标一览表</w:t>
      </w:r>
    </w:p>
    <w:p w14:paraId="1CCC9E47">
      <w:pPr>
        <w:spacing w:line="200" w:lineRule="exact"/>
        <w:rPr>
          <w:rFonts w:hint="eastAsia" w:asciiTheme="minorEastAsia" w:hAnsiTheme="minorEastAsia" w:eastAsiaTheme="minorEastAsia" w:cstheme="minorEastAsia"/>
          <w:color w:val="auto"/>
          <w:spacing w:val="-4"/>
          <w:sz w:val="24"/>
          <w:szCs w:val="24"/>
          <w:highlight w:val="none"/>
        </w:rPr>
      </w:pPr>
    </w:p>
    <w:p w14:paraId="0E424DDD">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525"/>
        <w:gridCol w:w="990"/>
        <w:gridCol w:w="2945"/>
        <w:gridCol w:w="1482"/>
      </w:tblGrid>
      <w:tr w14:paraId="508A86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0F71C149">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序号</w:t>
            </w:r>
          </w:p>
        </w:tc>
        <w:tc>
          <w:tcPr>
            <w:tcW w:w="2525" w:type="dxa"/>
            <w:tcBorders>
              <w:top w:val="single" w:color="auto" w:sz="4" w:space="0"/>
              <w:bottom w:val="single" w:color="auto" w:sz="4" w:space="0"/>
            </w:tcBorders>
            <w:noWrap w:val="0"/>
            <w:tcMar>
              <w:left w:w="0" w:type="dxa"/>
              <w:right w:w="0" w:type="dxa"/>
            </w:tcMar>
            <w:vAlign w:val="center"/>
          </w:tcPr>
          <w:p w14:paraId="45308E60">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w:t>
            </w:r>
          </w:p>
        </w:tc>
        <w:tc>
          <w:tcPr>
            <w:tcW w:w="990" w:type="dxa"/>
            <w:tcBorders>
              <w:top w:val="single" w:color="auto" w:sz="4" w:space="0"/>
              <w:bottom w:val="single" w:color="auto" w:sz="4" w:space="0"/>
              <w:right w:val="single" w:color="auto" w:sz="4" w:space="0"/>
            </w:tcBorders>
            <w:noWrap w:val="0"/>
            <w:tcMar>
              <w:left w:w="0" w:type="dxa"/>
              <w:right w:w="0" w:type="dxa"/>
            </w:tcMar>
            <w:vAlign w:val="center"/>
          </w:tcPr>
          <w:p w14:paraId="70503EA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2945" w:type="dxa"/>
            <w:tcBorders>
              <w:top w:val="single" w:color="auto" w:sz="4" w:space="0"/>
              <w:left w:val="single" w:color="auto" w:sz="4" w:space="0"/>
              <w:bottom w:val="single" w:color="auto" w:sz="4" w:space="0"/>
            </w:tcBorders>
            <w:noWrap w:val="0"/>
            <w:tcMar>
              <w:left w:w="0" w:type="dxa"/>
              <w:right w:w="0" w:type="dxa"/>
            </w:tcMar>
            <w:vAlign w:val="center"/>
          </w:tcPr>
          <w:p w14:paraId="7D5E1FD0">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382E3635">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p>
        </w:tc>
      </w:tr>
      <w:tr w14:paraId="72F108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42D82FB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w:t>
            </w:r>
          </w:p>
        </w:tc>
        <w:tc>
          <w:tcPr>
            <w:tcW w:w="2525" w:type="dxa"/>
            <w:tcBorders>
              <w:bottom w:val="single" w:color="auto" w:sz="4" w:space="0"/>
            </w:tcBorders>
            <w:noWrap w:val="0"/>
            <w:tcMar>
              <w:left w:w="0" w:type="dxa"/>
              <w:right w:w="0" w:type="dxa"/>
            </w:tcMar>
            <w:vAlign w:val="center"/>
          </w:tcPr>
          <w:p w14:paraId="4002C7B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浦江县第四污水处理厂扩容改造项目设备购置</w:t>
            </w:r>
          </w:p>
        </w:tc>
        <w:tc>
          <w:tcPr>
            <w:tcW w:w="990" w:type="dxa"/>
            <w:tcBorders>
              <w:bottom w:val="single" w:color="auto" w:sz="4" w:space="0"/>
              <w:right w:val="single" w:color="auto" w:sz="4" w:space="0"/>
            </w:tcBorders>
            <w:noWrap w:val="0"/>
            <w:tcMar>
              <w:left w:w="0" w:type="dxa"/>
              <w:right w:w="0" w:type="dxa"/>
            </w:tcMar>
            <w:vAlign w:val="center"/>
          </w:tcPr>
          <w:p w14:paraId="6B4D0657">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1项</w:t>
            </w:r>
          </w:p>
        </w:tc>
        <w:tc>
          <w:tcPr>
            <w:tcW w:w="2945" w:type="dxa"/>
            <w:tcBorders>
              <w:left w:val="single" w:color="auto" w:sz="4" w:space="0"/>
              <w:bottom w:val="single" w:color="auto" w:sz="4" w:space="0"/>
            </w:tcBorders>
            <w:noWrap w:val="0"/>
            <w:tcMar>
              <w:left w:w="0" w:type="dxa"/>
              <w:right w:w="0" w:type="dxa"/>
            </w:tcMar>
            <w:vAlign w:val="center"/>
          </w:tcPr>
          <w:p w14:paraId="77F45F67">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4A83E1F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59E03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83" w:hRule="atLeast"/>
        </w:trPr>
        <w:tc>
          <w:tcPr>
            <w:tcW w:w="573" w:type="dxa"/>
            <w:tcBorders>
              <w:bottom w:val="single" w:color="auto" w:sz="4" w:space="0"/>
            </w:tcBorders>
            <w:noWrap w:val="0"/>
            <w:tcMar>
              <w:left w:w="0" w:type="dxa"/>
              <w:right w:w="0" w:type="dxa"/>
            </w:tcMar>
            <w:vAlign w:val="center"/>
          </w:tcPr>
          <w:p w14:paraId="0787C23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468AAD0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69452104">
            <w:pPr>
              <w:keepNext w:val="0"/>
              <w:keepLines w:val="0"/>
              <w:suppressLineNumbers w:val="0"/>
              <w:spacing w:before="0" w:beforeAutospacing="0" w:after="0" w:afterAutospacing="0" w:line="0" w:lineRule="atLeast"/>
              <w:ind w:left="420" w:right="0"/>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4FC5237B">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840544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2F3F72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4AC493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546CD10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6277C111">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692DFCF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59FD497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2451AB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2B7519F">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73B0287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7207DF64">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03E6D6D0">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65C1D18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42CEBB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E841DF8">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43B861D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52D822D8">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32A6A909">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24AC0A8D">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3657F4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098" w:type="dxa"/>
            <w:gridSpan w:val="2"/>
            <w:tcBorders>
              <w:top w:val="single" w:color="auto" w:sz="4" w:space="0"/>
              <w:right w:val="single" w:color="auto" w:sz="2" w:space="0"/>
            </w:tcBorders>
            <w:noWrap w:val="0"/>
            <w:tcMar>
              <w:left w:w="0" w:type="dxa"/>
              <w:right w:w="0" w:type="dxa"/>
            </w:tcMar>
            <w:vAlign w:val="center"/>
          </w:tcPr>
          <w:p w14:paraId="71F887E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投标价总计</w:t>
            </w:r>
          </w:p>
        </w:tc>
        <w:tc>
          <w:tcPr>
            <w:tcW w:w="5417" w:type="dxa"/>
            <w:gridSpan w:val="3"/>
            <w:tcBorders>
              <w:top w:val="single" w:color="auto" w:sz="4" w:space="0"/>
              <w:left w:val="single" w:color="auto" w:sz="2" w:space="0"/>
              <w:bottom w:val="single" w:color="auto" w:sz="4" w:space="0"/>
            </w:tcBorders>
            <w:noWrap w:val="0"/>
            <w:vAlign w:val="center"/>
          </w:tcPr>
          <w:p w14:paraId="52AD0A98">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大写：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元（小写）：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w:t>
            </w:r>
          </w:p>
        </w:tc>
      </w:tr>
      <w:tr w14:paraId="3D7AFB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45FEDF4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748A8198">
            <w:pPr>
              <w:keepNext w:val="0"/>
              <w:keepLines w:val="0"/>
              <w:widowControl/>
              <w:suppressLineNumbers w:val="0"/>
              <w:spacing w:before="0" w:beforeAutospacing="0" w:after="0" w:afterAutospacing="0" w:line="0" w:lineRule="atLeast"/>
              <w:ind w:left="103" w:right="100"/>
              <w:rPr>
                <w:rFonts w:hint="eastAsia" w:asciiTheme="minorEastAsia" w:hAnsiTheme="minorEastAsia" w:eastAsiaTheme="minorEastAsia" w:cstheme="minorEastAsia"/>
                <w:color w:val="auto"/>
                <w:sz w:val="24"/>
                <w:szCs w:val="24"/>
                <w:highlight w:val="none"/>
              </w:rPr>
            </w:pPr>
          </w:p>
        </w:tc>
      </w:tr>
    </w:tbl>
    <w:p w14:paraId="15389921">
      <w:pPr>
        <w:spacing w:line="240" w:lineRule="auto"/>
        <w:rPr>
          <w:rFonts w:hint="eastAsia" w:asciiTheme="minorEastAsia" w:hAnsiTheme="minorEastAsia" w:eastAsiaTheme="minorEastAsia" w:cstheme="minorEastAsia"/>
          <w:color w:val="auto"/>
          <w:sz w:val="24"/>
          <w:szCs w:val="24"/>
          <w:highlight w:val="none"/>
        </w:rPr>
      </w:pPr>
    </w:p>
    <w:p w14:paraId="3A421590">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en-US" w:eastAsia="zh-CN"/>
        </w:rPr>
        <w:t>1.本项目预算金额：28540900元，最高限价：28540000元。</w:t>
      </w:r>
    </w:p>
    <w:p w14:paraId="36FFCE28">
      <w:pPr>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报价一经涂改，应在涂改处加盖单位公章或者由法定代表人或授权代表签字或盖章，否则其投标作无效标处理。</w:t>
      </w:r>
    </w:p>
    <w:p w14:paraId="5F0BB69E">
      <w:pPr>
        <w:spacing w:before="100" w:after="100" w:line="24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货款、标准附件、备品备件、专用工具、包装、运输、装卸、安装调试、试运行、管理费、利润、风险费、保险、税金、培训、技术指导、服务、代理费、其他费用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6DE1BB03">
      <w:pPr>
        <w:spacing w:line="360" w:lineRule="auto"/>
        <w:rPr>
          <w:rFonts w:hint="eastAsia" w:asciiTheme="minorEastAsia" w:hAnsiTheme="minorEastAsia" w:eastAsiaTheme="minorEastAsia" w:cstheme="minorEastAsia"/>
          <w:color w:val="auto"/>
          <w:sz w:val="24"/>
          <w:szCs w:val="24"/>
          <w:highlight w:val="none"/>
        </w:rPr>
      </w:pPr>
    </w:p>
    <w:p w14:paraId="039A463A">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37CE461B">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39EE278">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8813E69">
      <w:pPr>
        <w:ind w:firstLine="0"/>
        <w:jc w:val="left"/>
        <w:outlineLvl w:val="1"/>
        <w:rPr>
          <w:rFonts w:hint="eastAsia" w:asciiTheme="minorEastAsia" w:hAnsiTheme="minorEastAsia" w:eastAsiaTheme="minorEastAsia" w:cstheme="minorEastAsia"/>
          <w:bCs/>
          <w:color w:val="auto"/>
          <w:sz w:val="24"/>
          <w:highlight w:val="none"/>
        </w:rPr>
        <w:sectPr>
          <w:pgSz w:w="11907" w:h="16840"/>
          <w:pgMar w:top="1247" w:right="1701" w:bottom="1304" w:left="1701" w:header="284" w:footer="703" w:gutter="0"/>
          <w:cols w:space="720" w:num="1"/>
          <w:docGrid w:linePitch="286" w:charSpace="0"/>
        </w:sectPr>
      </w:pPr>
    </w:p>
    <w:p w14:paraId="45E8D82B">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4E7EA68B">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07D824B6">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6"/>
        <w:tblW w:w="9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079"/>
        <w:gridCol w:w="1080"/>
        <w:gridCol w:w="860"/>
        <w:gridCol w:w="690"/>
        <w:gridCol w:w="810"/>
        <w:gridCol w:w="885"/>
        <w:gridCol w:w="954"/>
        <w:gridCol w:w="926"/>
        <w:gridCol w:w="1050"/>
      </w:tblGrid>
      <w:tr w14:paraId="5476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44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41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单体名称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7C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1D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94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C4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C7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合计（元）</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4F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4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34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100D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E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A23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粗格栅-提升泵房 （改造）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89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进水提升泵1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77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EA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D9C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D8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F33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088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3C6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1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805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8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进水提升泵2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B3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4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01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304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2F3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D88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A76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9AD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A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39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C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电磁流量计1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F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05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CF2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C47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514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20F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EC4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3C7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BD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BB9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预处理系统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71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细格栅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7A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3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268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746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D8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784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258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CAC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43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07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16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旋流沉砂器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2F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67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81F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B01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760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22E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25F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EC8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9C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15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0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砂水分离器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3E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55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1B3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404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29C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6E0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1E4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10E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2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0BD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A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转鼓过滤机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FE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D8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92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CFC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352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B65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A66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CD5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7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BB7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6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增压泵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77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3F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B5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A40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9F4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82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4D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A0C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1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EC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BE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栅渣小车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1B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72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B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7CF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648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378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38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93D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B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D15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1C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电磁流量计2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9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2E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C77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778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F98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D45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C5A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461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1F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297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水解酸化罐工艺包成套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DD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水解罐</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55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FA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413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A50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CD2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A4A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21F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C72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9E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F80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95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脉冲布水器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CF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F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80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A77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3B8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1F4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BBC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DC1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FF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F4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47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排泥泵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2B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98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D1C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3C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993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6F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3C7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FA7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4C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747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99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穿孔布水管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82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01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CAA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34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FB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5E5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AA1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56C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6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6B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E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穿孔排泥管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8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A9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BD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0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7F2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6FC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966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C22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F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D5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E1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弹性组合填料</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76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26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089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DCD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115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C8C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4F7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985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B4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EBA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生化MBR罐工艺包成套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4E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生化罐体</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46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76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A0B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E4B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365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BD7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BD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0EE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CC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472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B2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7.5kw潜水搅拌机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85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75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47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845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5DC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16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70B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B2A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F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FC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F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3.0kw潜水搅拌机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09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9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A96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631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2B6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8A7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D7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84F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7C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61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D9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4.0kw潜水搅拌机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8C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8B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A58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2A6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2DB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7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94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1CB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0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ED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D6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曝气盘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6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13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CB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970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128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1E9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89F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A92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7D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798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63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膜池回流泵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C6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2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1FF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E6D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BEF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174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30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B48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0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B7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61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硝化液回流泵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D3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B7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8E4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F70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A0B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45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E8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DDC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8D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01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5D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缺氧池回流泵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3B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01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F4D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8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0C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65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872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755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8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F1A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61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kern w:val="0"/>
                <w:sz w:val="21"/>
                <w:szCs w:val="21"/>
                <w:highlight w:val="none"/>
                <w:u w:val="none"/>
                <w:lang w:val="en-US" w:eastAsia="zh-CN" w:bidi="ar"/>
              </w:rPr>
              <w:t>MBR中空纤维膜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2A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F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977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B9E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04D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41B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6DA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F7E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42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DA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C7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剩余污泥泵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1D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0B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94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F1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F5C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72E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679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F0F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38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56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4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行吊</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7F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FF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B9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B57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BE2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B21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61D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A29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AE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0E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3A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电动蝶阀1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DC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8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BD0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50C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867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E5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4CC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17A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1F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A28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F8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超声波液位计1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12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07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E24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147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52B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E26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B7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4FA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DA3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62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DO分析仪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EA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FF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4D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1A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F13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0AE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ED0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1B6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B6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79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5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ORP分析仪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BB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E3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DBD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6CE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04F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DD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51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217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C7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37D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8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在线硝氮仪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A4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AF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A1D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305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02D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36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353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748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46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2A5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F6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正磷酸盐分析仪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87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8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7AA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CDA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76D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CE5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15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7E7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60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E7D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4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在线MLSS仪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1A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E2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58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042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B91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38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AE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D01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69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67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35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6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63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8FC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BA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1C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B7F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1C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55D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31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218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清水池-洗膜池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9A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超声波液位计2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BF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73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12C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17F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AD3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4D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6C1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B4C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4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13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3E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排空泵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D6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52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7ED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71D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EA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FC0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935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E02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1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4EF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产水设备间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D8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产水泵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8A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96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DA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2A3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980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63D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CE8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C88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5D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578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40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反洗泵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C4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71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78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9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715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F3B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3A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688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E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835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63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反洗过滤器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D9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7E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6BC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DC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58E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BEF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803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6A6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F7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93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E6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管道混合器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E8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E1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136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031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930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DDA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B43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7E2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AE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83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0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轴流风机1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6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D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40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344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BF5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294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01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541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26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614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4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电磁流量计3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D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FB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3D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F07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ED5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0CB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44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438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B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2A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电磁流量计4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C2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17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8A7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0B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BB9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4DB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C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47A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A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D3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69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电动蝶阀2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3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F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C9F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A83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E49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E5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BD3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31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40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3B4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5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电动蝶阀3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8C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48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1E5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D8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90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13D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B64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B41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8F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04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31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电动球阀</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8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3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D1C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D6F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F4C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51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23C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CE4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07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F9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A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压力传感器1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B7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1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21A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67F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D45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2C6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2D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D1C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49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10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7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压力传感器2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87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02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00B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0A4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8C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A51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F01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136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B1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3A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1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9A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E2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B0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E0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92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36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B6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501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D9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B23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F2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负压表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C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F4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BE3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A3F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39D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3F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7EB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07E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18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0E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消毒池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38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电磁流量计5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A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0E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C87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3A6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CD9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AD6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AEC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16D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27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001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污泥调理池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95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搅拌机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7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CA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F6E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0BB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E7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54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B67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BF8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99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AD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CC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低压进料泵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A0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87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E96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CC5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934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E2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F4A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53E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CA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03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69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高压进料泵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4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E2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FA7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9E6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75E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82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AEA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03D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EC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69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91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超声波液位计3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5C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2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04D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C64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E8D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566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36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82A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FE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971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加药区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93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次钠加药桶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26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7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5B4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25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26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71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ED2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144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14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251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74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PAC加药桶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1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22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FDE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4E2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A5A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48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97A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9EC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83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C2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7F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碳源加药桶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05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D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17F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C3C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161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EB0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30A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53B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69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292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7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液碱加药桶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A2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95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39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357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C0E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6AB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C44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14E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C1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340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DA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柠檬酸加药桶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BE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50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37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E8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74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31A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C90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592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CE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5E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卸料泵1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90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C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5A2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106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120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11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199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FA3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01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BC7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9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次钠在线洗膜加药泵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BE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C3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F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86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FE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E4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60B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D23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1B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4BC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E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次钠离线洗膜加药泵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86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37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D66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18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958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8BC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1DE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F2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2C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EF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6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PAC加药泵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81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D2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36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9A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09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2D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E5D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C33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0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7F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2D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碳源加药泵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FF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C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5BB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01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168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AB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E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814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C0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DF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DD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液碱离线洗膜加药泵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C9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43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8FF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F40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03D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A75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71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A98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6C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84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E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柠檬酸在线洗膜加药泵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0D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F5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DDF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58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AEB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14C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88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520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AE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6B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7C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柠檬酸离线洗膜加药泵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D0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B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862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37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29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865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BB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DCB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A7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2B8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76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排污泵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18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67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FC2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200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8C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15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2EF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144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ED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8DA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石灰加药系统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B6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石灰料仓</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1B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39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11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2C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14B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7F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54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002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CE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EEB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6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螺旋输送机1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CF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A32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D7D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4EB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3DE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B76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B25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A4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6CE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B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螺旋输送机2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CA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1F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349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FD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8A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5AD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ADC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2A5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0D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050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辅助用房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AB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FA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A9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EB6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E6F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B1E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3B3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0F3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FD3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C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E84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F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轴流风机2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2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9B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E0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2C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CA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E8E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859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FBC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DF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44F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综合用房1（改造）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6B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加药桶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B3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5D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E6B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97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719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626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7D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A9C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6F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558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39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消毒加药泵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49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E5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D23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0A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239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B13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99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2A2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7F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99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8C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卸料泵2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D4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6C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9A8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B2E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5A7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D8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3AA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547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7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6FA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风机房-脱水机房 （改造）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9B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1A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0C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A5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977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E8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CD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408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093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3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FA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B3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1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C9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590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36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3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37F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47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B35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2A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B0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BB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C3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85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243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EC1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EFD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0FB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28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0AF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FE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58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A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电动单梁桥式起重机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E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81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9B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75F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FB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FD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6D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D59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E3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D9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B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轴流风机3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E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44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0AB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B24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EA3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1C6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C30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691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C9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DB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D1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轴流风机4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1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BA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ED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059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03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952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0A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9A3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91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AC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86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隔膜板框压滤机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45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EA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765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CE5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5C0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3C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92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500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06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C5D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CD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皮带输送机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F0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AA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59F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E6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1E2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D4F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D72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604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93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8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铁盐储罐区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AB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铁盐加药泵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6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08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956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36C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27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4F7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C04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647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4B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FBA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除臭系统          （迁移改造）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8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除臭设备主体</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CD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D1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75F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DEC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693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E47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D35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D05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6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42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3F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新增除臭风机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6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0C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ED3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30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B69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C61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7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488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A7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312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活性炭投加系统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FC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活性炭料仓</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A9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F1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C0C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9CF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C8C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29A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9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E96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75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6B6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94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管道增压泵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C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50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A48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9A3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8AB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E5F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827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500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CA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361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F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储气罐</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B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ED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457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FDC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C5B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E0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680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2D2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D193">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9C6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AB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auto"/>
                <w:kern w:val="2"/>
                <w:sz w:val="21"/>
                <w:szCs w:val="21"/>
                <w:u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B04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FA0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2984">
            <w:pPr>
              <w:keepNext w:val="0"/>
              <w:keepLines w:val="0"/>
              <w:suppressLineNumbers w:val="0"/>
              <w:spacing w:before="0" w:beforeAutospacing="0" w:after="0" w:afterAutospacing="0" w:line="240" w:lineRule="auto"/>
              <w:ind w:left="0" w:leftChars="0" w:right="0" w:rightChars="0"/>
              <w:rPr>
                <w:rFonts w:hint="eastAsia" w:ascii="宋体" w:hAnsi="宋体" w:eastAsia="宋体" w:cs="宋体"/>
                <w:i w:val="0"/>
                <w:iCs w:val="0"/>
                <w:color w:val="auto"/>
                <w:kern w:val="2"/>
                <w:sz w:val="22"/>
                <w:szCs w:val="22"/>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F2A">
            <w:pPr>
              <w:keepNext w:val="0"/>
              <w:keepLines w:val="0"/>
              <w:suppressLineNumbers w:val="0"/>
              <w:spacing w:before="0" w:beforeAutospacing="0" w:after="0" w:afterAutospacing="0" w:line="240" w:lineRule="auto"/>
              <w:ind w:left="0" w:leftChars="0" w:right="0" w:rightChars="0"/>
              <w:rPr>
                <w:rFonts w:hint="eastAsia" w:ascii="宋体" w:hAnsi="宋体" w:eastAsia="宋体" w:cs="宋体"/>
                <w:i w:val="0"/>
                <w:iCs w:val="0"/>
                <w:color w:val="auto"/>
                <w:kern w:val="2"/>
                <w:sz w:val="22"/>
                <w:szCs w:val="22"/>
                <w:u w:val="none"/>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7B9">
            <w:pPr>
              <w:keepNext w:val="0"/>
              <w:keepLines w:val="0"/>
              <w:suppressLineNumbers w:val="0"/>
              <w:spacing w:before="0" w:beforeAutospacing="0" w:after="0" w:afterAutospacing="0" w:line="240" w:lineRule="auto"/>
              <w:ind w:left="0" w:leftChars="0" w:right="0" w:rightChars="0"/>
              <w:rPr>
                <w:rFonts w:hint="eastAsia" w:ascii="宋体" w:hAnsi="宋体" w:eastAsia="宋体" w:cs="宋体"/>
                <w:i w:val="0"/>
                <w:iCs w:val="0"/>
                <w:color w:val="auto"/>
                <w:kern w:val="2"/>
                <w:sz w:val="22"/>
                <w:szCs w:val="22"/>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3F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i w:val="0"/>
                <w:iCs w:val="0"/>
                <w:color w:val="auto"/>
                <w:kern w:val="2"/>
                <w:sz w:val="22"/>
                <w:szCs w:val="22"/>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B79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i w:val="0"/>
                <w:iCs w:val="0"/>
                <w:color w:val="auto"/>
                <w:kern w:val="2"/>
                <w:sz w:val="22"/>
                <w:szCs w:val="22"/>
                <w:u w:val="none"/>
                <w:lang w:val="en-US" w:eastAsia="zh-CN" w:bidi="ar-SA"/>
              </w:rPr>
            </w:pPr>
          </w:p>
        </w:tc>
      </w:tr>
      <w:tr w14:paraId="595F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EE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5D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自控电缆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F4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87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C6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38E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B61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明细详见附表一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5B8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明细详见附表一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D9F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序号94.1-94.31</w:t>
            </w:r>
          </w:p>
        </w:tc>
      </w:tr>
      <w:tr w14:paraId="6B1A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68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87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电气主要材料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EE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E4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B7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E54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AEC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D8D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明细详见附表二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B9F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明细详见附表二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5F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序号95.1-95.52</w:t>
            </w:r>
          </w:p>
        </w:tc>
      </w:tr>
      <w:tr w14:paraId="3838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55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EB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自控系统设备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71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15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3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5B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4A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19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明细详见附表三</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A52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明细详见附表三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25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序号96.1-96.11</w:t>
            </w:r>
          </w:p>
        </w:tc>
      </w:tr>
      <w:tr w14:paraId="162D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E08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投标报价总计</w:t>
            </w:r>
          </w:p>
        </w:tc>
        <w:tc>
          <w:tcPr>
            <w:tcW w:w="725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7643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大写：</w:t>
            </w:r>
            <w:r>
              <w:rPr>
                <w:rFonts w:hint="eastAsia" w:ascii="宋体" w:hAnsi="宋体" w:eastAsia="宋体" w:cs="宋体"/>
                <w:i w:val="0"/>
                <w:iCs w:val="0"/>
                <w:color w:val="auto"/>
                <w:kern w:val="0"/>
                <w:sz w:val="22"/>
                <w:szCs w:val="22"/>
                <w:u w:val="singl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小写：</w:t>
            </w:r>
            <w:r>
              <w:rPr>
                <w:rFonts w:hint="eastAsia" w:ascii="宋体" w:hAnsi="宋体" w:eastAsia="宋体" w:cs="宋体"/>
                <w:i w:val="0"/>
                <w:iCs w:val="0"/>
                <w:color w:val="auto"/>
                <w:kern w:val="0"/>
                <w:sz w:val="22"/>
                <w:szCs w:val="22"/>
                <w:u w:val="singl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元</w:t>
            </w:r>
          </w:p>
        </w:tc>
      </w:tr>
      <w:tr w14:paraId="7D21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D6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72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F781">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2"/>
                <w:szCs w:val="22"/>
                <w:u w:val="none"/>
              </w:rPr>
            </w:pPr>
          </w:p>
        </w:tc>
      </w:tr>
    </w:tbl>
    <w:p w14:paraId="620C788C">
      <w:pPr>
        <w:spacing w:line="360" w:lineRule="auto"/>
        <w:rPr>
          <w:rFonts w:hint="eastAsia" w:asciiTheme="minorEastAsia" w:hAnsiTheme="minorEastAsia" w:eastAsiaTheme="minorEastAsia" w:cstheme="minorEastAsia"/>
          <w:color w:val="auto"/>
          <w:sz w:val="24"/>
          <w:szCs w:val="24"/>
          <w:highlight w:val="none"/>
        </w:rPr>
      </w:pPr>
    </w:p>
    <w:p w14:paraId="37B180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附表一：自控电缆表（包括但不限于）报价明细</w:t>
      </w:r>
    </w:p>
    <w:tbl>
      <w:tblPr>
        <w:tblStyle w:val="26"/>
        <w:tblW w:w="91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3108"/>
        <w:gridCol w:w="1080"/>
        <w:gridCol w:w="979"/>
        <w:gridCol w:w="980"/>
        <w:gridCol w:w="765"/>
        <w:gridCol w:w="765"/>
        <w:gridCol w:w="662"/>
      </w:tblGrid>
      <w:tr w14:paraId="7E34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B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C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型号及规格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3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长度（米）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E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F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7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E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04A7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1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7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YJV-3*50+2*25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F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764</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0D1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FBD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4B0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67C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234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2BF9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8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6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YJV-3*95+2*50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D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1569</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9AD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F45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86B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E6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528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2F6A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C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94.3</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5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C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0E6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E10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4EC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1E6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640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1E8D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9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94.4</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E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0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1172</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B5C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866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3A2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A3E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C3C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619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A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94.5</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6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YJV-5*16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C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8D6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F57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9ED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BDA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7A2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734A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D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94.6</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1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2*（YJV-3*120+2*70）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F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C60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A08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FE5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06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B65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69A3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F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94.7</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4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1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DD4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605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E3B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A96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C93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2DF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9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94.8</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0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9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544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48E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AB9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322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87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61D8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F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94.9</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0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5C8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32E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80A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505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BEC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62A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A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94.10</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B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7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CA2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AD8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532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5B4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E75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1189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A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94.11</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B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2*(YJV-3*95+2*50)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9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651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A18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326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AA6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47E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74E8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6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94.12</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A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YJV-3*185+2*95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9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A7B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57B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E67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418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00A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1F44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A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94.13</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7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YJV-3*120+2*70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756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CEC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F2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0C9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D43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3EB1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D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94.14</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5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YJV-10KV-3*95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3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359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B90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802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20D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BB8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2F6C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1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94.15</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9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KVVP-6*1.5+DJYVP-1*2*1.5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0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61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6CA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F2F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7F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740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6185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0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94.16</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C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KVVP-3*1.5+DJYVP-1*2*1.5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A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B0A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DE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036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124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670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3C50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F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94.17</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3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YJV-3*2.5+KVVP-2*1.5+DJYVP-1*2*1.5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F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A0A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63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CEE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DAB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715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0BE2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8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94.18</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8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四芯单模光纤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A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875</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D93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746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38B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284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EF4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338B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6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94.19</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A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CAT6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A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217</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33D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816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6D1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4F9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05C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2122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D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94.20</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8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1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1604</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580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407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099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06E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32F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1109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0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94.21</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C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A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1316</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C72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B08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263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60A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9AD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66F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2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94.22</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1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KVVP-5*1.5+DJYVP-1*2*1.5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9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0DF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596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F4D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C24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E28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1C71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1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94.23</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B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DJYVP-1*2*1.5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B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D94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811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FB6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14D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05B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76DF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7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94.24</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4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KVVP-9*1.5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8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495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A59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664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69E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2DB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24E5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3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94.25</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9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KVVP-19*1.5+DJYVP-2*2*1.5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C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0EB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E6B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2A9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9E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8D0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7A85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B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94.26</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KVVP-9*1.5+DJYVP-2*2*1.5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6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F35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FDB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1B3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A15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01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0703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0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94.27</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F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KVVP-11*1.5+DJYVP-2*2*1.5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E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F30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D7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ED2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FD3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DE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9DC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A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94.28</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2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KVVP-5*1.5+DJYVP-2*2*1.5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7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CBF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32C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FBC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69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32B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37D1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0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94.29</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E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YJV-3*2.5+DJYVP-1*2*1.5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C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1094</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E17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A77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D4F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18D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912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A84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1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94.30</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E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KVVP-13*1.5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1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A1A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A0B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147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327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C74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58F7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7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94.31</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0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KVVP-7*1.5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7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AB2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172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A71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6DD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70C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5CB7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9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2"/>
                <w:szCs w:val="22"/>
                <w:u w:val="none"/>
              </w:rPr>
              <w:t>小计</w:t>
            </w:r>
          </w:p>
        </w:tc>
        <w:tc>
          <w:tcPr>
            <w:tcW w:w="52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F9E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u w:val="none"/>
                <w:lang w:val="en-US" w:eastAsia="zh-CN"/>
              </w:rPr>
              <w:t>元</w:t>
            </w:r>
          </w:p>
        </w:tc>
      </w:tr>
    </w:tbl>
    <w:p w14:paraId="78216667">
      <w:pPr>
        <w:spacing w:line="360" w:lineRule="auto"/>
        <w:rPr>
          <w:rFonts w:hint="eastAsia" w:asciiTheme="minorEastAsia" w:hAnsiTheme="minorEastAsia" w:eastAsiaTheme="minorEastAsia" w:cstheme="minorEastAsia"/>
          <w:color w:val="auto"/>
          <w:sz w:val="24"/>
          <w:szCs w:val="24"/>
          <w:highlight w:val="none"/>
        </w:rPr>
      </w:pPr>
    </w:p>
    <w:p w14:paraId="321B316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附表二：电气主要材料清单（包括但不限于）报价明细</w:t>
      </w:r>
    </w:p>
    <w:tbl>
      <w:tblPr>
        <w:tblStyle w:val="26"/>
        <w:tblW w:w="9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55"/>
        <w:gridCol w:w="2001"/>
        <w:gridCol w:w="811"/>
        <w:gridCol w:w="826"/>
        <w:gridCol w:w="1023"/>
        <w:gridCol w:w="1023"/>
        <w:gridCol w:w="773"/>
        <w:gridCol w:w="810"/>
        <w:gridCol w:w="690"/>
      </w:tblGrid>
      <w:tr w14:paraId="41DA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16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bookmarkStart w:id="68" w:name="_GoBack"/>
            <w:r>
              <w:rPr>
                <w:rFonts w:hint="eastAsia" w:ascii="宋体" w:hAnsi="宋体" w:eastAsia="宋体" w:cs="宋体"/>
                <w:i w:val="0"/>
                <w:iCs w:val="0"/>
                <w:color w:val="auto"/>
                <w:kern w:val="0"/>
                <w:sz w:val="21"/>
                <w:szCs w:val="21"/>
                <w:u w:val="none"/>
                <w:lang w:val="en-US" w:eastAsia="zh-CN" w:bidi="ar"/>
              </w:rPr>
              <w:t>序号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7B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53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D9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52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15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2D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6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F2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17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CDB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C9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DF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不锈钢桥架1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7DE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600*150mm（设5:1隔板），壁厚不小于2.0mm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63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1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8E6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F4C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19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904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237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E99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EE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w:t>
            </w:r>
          </w:p>
        </w:tc>
        <w:tc>
          <w:tcPr>
            <w:tcW w:w="955" w:type="dxa"/>
            <w:vMerge w:val="restart"/>
            <w:tcBorders>
              <w:top w:val="single" w:color="000000" w:sz="4" w:space="0"/>
              <w:left w:val="single" w:color="000000" w:sz="4" w:space="0"/>
              <w:right w:val="single" w:color="000000" w:sz="4" w:space="0"/>
            </w:tcBorders>
            <w:shd w:val="clear" w:color="auto" w:fill="auto"/>
            <w:vAlign w:val="center"/>
          </w:tcPr>
          <w:p w14:paraId="0F0282A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热镀锌钢管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9D9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RC150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2A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C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AE4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07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30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3BC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A2D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6E1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0E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w:t>
            </w: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0890CDB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0AD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RC100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0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56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0B7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E0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DD5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AF7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86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C76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57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777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原有电气设备、电缆改道</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904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包含动力柜搬迁、电缆沟施工、电缆改道等改造项目</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76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1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765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DB1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A97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CC3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381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F2F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51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752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提升泵电控柜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05F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lang w:val="en-US" w:eastAsia="zh-CN"/>
              </w:rPr>
              <w:t>一拖一，变频，室外安装，不锈钢柜体，防护等级不低于IP44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21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8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31C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4BB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E8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9B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3FD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E9B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0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F1B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槽钢</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FDE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33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3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0E4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CD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0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0C0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268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15A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B7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0EE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镀锌扁钢</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CF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lang w:val="en-US" w:eastAsia="zh-CN"/>
              </w:rPr>
              <w:t>-40*4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2E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E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2F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37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351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26D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5CD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7AA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4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B59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动力柜1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3B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非标，800*450*1800mm，室外安装，双门防水型，304不锈钢柜体，防护等级不低于IP55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8F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DD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4C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218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139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3F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4B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F5A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E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AF7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细格栅电控箱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069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DA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58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C97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144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5FA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36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6D9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F67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1F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92E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旋流沉砂器电控箱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05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C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6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22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EEC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4D3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E2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C8E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885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7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F38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砂水分离器电控箱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06E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09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CF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CB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40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B6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F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54E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FBC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8D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3F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转鼓过滤机电控箱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B7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93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5B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4A5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7AB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923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CDD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16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A16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73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4A4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一体式电动调节蝶阀执行器</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C97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防护等级不低于IP65  包含：开、关到位，故障，开度控制和开度反馈信号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A1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B2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AE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E6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7F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FE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CF4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15F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5AE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5B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200*100mm（设1:1隔板），壁厚不小于1.2mm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0B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D7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81F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3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6C1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AA1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130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94E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F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869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热镀锌角钢</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B80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L50*5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2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96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9B7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988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D3B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864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116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46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B4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27A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热镀锌扁钢</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4FB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lang w:val="en-US" w:eastAsia="zh-CN"/>
              </w:rPr>
              <w:t>-40*4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EC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E1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17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7C9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1C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1F7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C5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C96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21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B67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一体式电动闸阀执行器</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57F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防护等级不低于IP65  包含：开、关到位，故障，手自动切换和开、关控制信号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23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B5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E5B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978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731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5D2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44A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FFE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F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353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动力柜2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F0D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非标，1000*450*1800mm，室外安装，双门防水型，304不锈钢柜体，防护等级不低于IP55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F7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78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81B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8B3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2EA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A0D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540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9D5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40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95.19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D1E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潜水搅拌机电控箱1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46B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一拖二，室外安装，双门防水型，304不锈钢柜体，防护等级不低于IP55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0D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B7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4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89F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A6B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696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DFE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104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17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E11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潜水搅拌机电控箱2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55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一拖一，室外安装，双门防水型，304不锈钢柜体，防护等级不低于IP55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2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D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EC7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6E3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35E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9E8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25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8F2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4C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6FC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回流泵电控箱1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302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一拖二，室外安装，双门防水型，304不锈钢柜体，防护等级不低于IP55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C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C2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C45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2FD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4E7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BE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4E0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CE5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C5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F8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回流泵电控箱2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3B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一拖二，变频，室外安装，双门防水型，304不锈钢柜体，防护等级不低于IP55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A2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6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9C8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C1B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48C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D98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360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1EA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10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BD3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回流泵电控箱3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ED3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一拖一，变频，室外安装，双门防水型，304不锈钢柜体，防护等级不低于IP55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4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A6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C41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912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9A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A77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BEF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A34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67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06B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一体式电动蝶阀执行器</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1D6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防护等级不低于IP65，包含：开、关到位，故障，手自动切换和开、关控制信号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3A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3A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BF4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64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521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C3F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55F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776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80D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不锈钢桥架2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5FC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200*100（设1:1隔板），厚度不小于1.2mm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E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D2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79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9EE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135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315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B6C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664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88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791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清水池配套电气设备</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43A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含：操作箱、电缆、电缆保护管、桥架等</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BA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0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337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93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F85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A41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172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954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F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0DD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按钮</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266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一开一停，防护等级不低于IP65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6F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DC1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DA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205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A1E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F4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072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0C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06E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进料泵、阀门配套电气</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CB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包含控制箱，泵和阀门的电气和控制电缆等</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4A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B3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336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FED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4AA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370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27D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483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18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95.29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29E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color w:val="auto"/>
                <w:sz w:val="21"/>
                <w:szCs w:val="24"/>
              </w:rPr>
              <w:t>不锈钢角钢</w:t>
            </w:r>
            <w:r>
              <w:rPr>
                <w:rFonts w:hint="eastAsia" w:ascii="宋体" w:hAnsi="宋体" w:eastAsia="宋体" w:cs="宋体"/>
                <w:color w:val="auto"/>
                <w:sz w:val="21"/>
                <w:szCs w:val="24"/>
                <w:lang w:val="en-US" w:eastAsia="zh-CN"/>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D04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L50*5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D6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75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34F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936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12A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A2B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5D7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A95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32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74D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color w:val="auto"/>
                <w:sz w:val="21"/>
                <w:szCs w:val="24"/>
              </w:rPr>
              <w:t>不锈钢扁钢</w:t>
            </w:r>
            <w:r>
              <w:rPr>
                <w:rFonts w:hint="eastAsia" w:ascii="宋体" w:hAnsi="宋体" w:eastAsia="宋体" w:cs="宋体"/>
                <w:color w:val="auto"/>
                <w:sz w:val="21"/>
                <w:szCs w:val="24"/>
                <w:lang w:val="en-US" w:eastAsia="zh-CN"/>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62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lang w:val="en-US" w:eastAsia="zh-CN"/>
              </w:rPr>
              <w:t>-40*4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B6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00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F87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E39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31A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A71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3A5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1A6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F4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743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膜设备电控柜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927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室内安装，304不锈钢柜体，防护等级IP42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67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EF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CD1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84A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068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9A9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243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5A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C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28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45A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300*100（设2:1隔板），壁厚不小于1.2mm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D0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70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6D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467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63F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AE6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3FA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E03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94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F77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镀锌角钢</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F61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L50*5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5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65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9FE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1CB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41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A3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6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DCF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CE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04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一体式风机电控柜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7C2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lang w:val="en-US" w:eastAsia="zh-CN"/>
              </w:rPr>
              <w:t>室内安装，防护等级不低于IP44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D0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7B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EB5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D90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A7E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0A2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59B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BF1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7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E2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污泥脱水系统电控箱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B07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sz w:val="21"/>
                <w:szCs w:val="24"/>
                <w:lang w:eastAsia="zh-CN"/>
              </w:rPr>
              <w:t>室内安装，304不锈钢柜体，防护等级不低于IP44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62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47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396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277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877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AFE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987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CE1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E3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6B3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动力箱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0D8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非标，600×250×600mm 室内安装，304不锈钢箱体，防护等级不低于IP44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1C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12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E71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3A4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203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2B6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AC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E69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8E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D53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干式变压器</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A70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SCB14-630/10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0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7B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AF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81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40C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4D5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E8B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DEF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36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低压配电柜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D62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sz w:val="21"/>
                <w:szCs w:val="24"/>
                <w:lang w:eastAsia="zh-CN"/>
              </w:rPr>
              <w:t>MNS抽屉柜，喷塑，防护等级为IP30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5C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89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F47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CD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53C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B08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0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D60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7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95.39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D85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密集型母线槽</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467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1250A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D8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21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D52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F10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C1D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83A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9C4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96E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EE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BEC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室外照明箱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3D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非标，600*250*600mm 室内安装，304不锈钢柜体，防护等级IP44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E3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98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D96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FB7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4C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D3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E6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96A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7A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0AD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A9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600*150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3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39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A80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20B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AD5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345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4DF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38D3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23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AE4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5C6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400*150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3B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E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E0B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A5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B2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7AB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11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B18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8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4FE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63B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300*100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4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D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684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4E3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71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B62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C67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8AD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BB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789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F21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200*100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81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63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30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480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F4C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B2F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D04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B14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A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0D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加药系统配套电气</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24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包含操作箱、动力电缆和控制电缆</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75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CB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C70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44D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40D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A2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D28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1B1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71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999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978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200*100（设1:1隔板），厚度不低于1.2mm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44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9F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C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B9E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B23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72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443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FCA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39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DD6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动力柜3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094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非标，600*300*600mm，室内安装，304不锈钢柜体，防护等级IP44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23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26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72E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AD1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AB7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406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71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860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11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F98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起重机电控箱</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562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室内安装，304不锈钢柜体，防护等级IP44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02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F5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A8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33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8D0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F05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028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156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C4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95.49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299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动力柜改造</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5A5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原04AP01柜改为室外安装型</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24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3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6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815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899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2C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3A0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9AE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C9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646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加药泵动力箱1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EA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非标，400*300*500mm，室外安装，双门防水型，304不锈钢柜体，防护等级不低于IP55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70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4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8DC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B9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A2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6B2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12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6A9E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27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95.51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FEB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lang w:val="en-US"/>
              </w:rPr>
            </w:pPr>
            <w:r>
              <w:rPr>
                <w:rFonts w:hint="eastAsia" w:ascii="宋体" w:hAnsi="宋体" w:eastAsia="宋体" w:cs="宋体"/>
                <w:color w:val="auto"/>
                <w:sz w:val="21"/>
                <w:szCs w:val="24"/>
              </w:rPr>
              <w:t>热镀锌桥架8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058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槽式 300*100 设2:1隔板</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58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69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A9A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AB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F0F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A37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ACC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B83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5F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95.52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D03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加药泵动力箱2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CF4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lang w:val="en-US" w:eastAsia="zh-CN"/>
              </w:rPr>
              <w:t>非标，600*300*600mm  室内安装，不锈钢柜体，防护等级不低于IP44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53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61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D0B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9C3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2D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F8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3A3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CA6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C0EC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小计</w:t>
            </w:r>
          </w:p>
        </w:tc>
        <w:tc>
          <w:tcPr>
            <w:tcW w:w="59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62B3E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u w:val="none"/>
                <w:lang w:val="en-US" w:eastAsia="zh-CN"/>
              </w:rPr>
              <w:t>元</w:t>
            </w:r>
          </w:p>
        </w:tc>
      </w:tr>
      <w:bookmarkEnd w:id="68"/>
    </w:tbl>
    <w:p w14:paraId="6894853A">
      <w:pPr>
        <w:widowControl/>
        <w:numPr>
          <w:ilvl w:val="0"/>
          <w:numId w:val="0"/>
        </w:numPr>
        <w:spacing w:line="400" w:lineRule="exact"/>
        <w:jc w:val="left"/>
        <w:outlineLvl w:val="9"/>
        <w:rPr>
          <w:rFonts w:hint="eastAsia" w:eastAsia="宋体"/>
          <w:b w:val="0"/>
          <w:bCs w:val="0"/>
          <w:color w:val="auto"/>
          <w:kern w:val="0"/>
          <w:sz w:val="24"/>
          <w:szCs w:val="32"/>
          <w:lang w:eastAsia="zh-CN" w:bidi="ar"/>
        </w:rPr>
      </w:pPr>
    </w:p>
    <w:p w14:paraId="65C21A4F">
      <w:pPr>
        <w:widowControl/>
        <w:numPr>
          <w:ilvl w:val="0"/>
          <w:numId w:val="0"/>
        </w:numPr>
        <w:spacing w:line="400" w:lineRule="exact"/>
        <w:jc w:val="left"/>
        <w:outlineLvl w:val="9"/>
        <w:rPr>
          <w:rFonts w:hint="default" w:eastAsia="宋体"/>
          <w:b w:val="0"/>
          <w:bCs w:val="0"/>
          <w:color w:val="auto"/>
          <w:kern w:val="0"/>
          <w:sz w:val="24"/>
          <w:szCs w:val="32"/>
          <w:lang w:eastAsia="zh-CN" w:bidi="ar"/>
        </w:rPr>
      </w:pPr>
      <w:r>
        <w:rPr>
          <w:rFonts w:hint="eastAsia" w:eastAsia="宋体"/>
          <w:b w:val="0"/>
          <w:bCs w:val="0"/>
          <w:color w:val="auto"/>
          <w:kern w:val="0"/>
          <w:sz w:val="24"/>
          <w:szCs w:val="32"/>
          <w:lang w:eastAsia="zh-CN" w:bidi="ar"/>
        </w:rPr>
        <w:t>附表三：</w:t>
      </w:r>
      <w:r>
        <w:rPr>
          <w:rFonts w:hint="default" w:eastAsia="宋体"/>
          <w:b w:val="0"/>
          <w:bCs w:val="0"/>
          <w:color w:val="auto"/>
          <w:kern w:val="0"/>
          <w:sz w:val="24"/>
          <w:szCs w:val="32"/>
          <w:lang w:eastAsia="zh-CN" w:bidi="ar"/>
        </w:rPr>
        <w:t>自控系统主要设备清单及数量</w:t>
      </w:r>
      <w:r>
        <w:rPr>
          <w:rFonts w:hint="eastAsia" w:eastAsia="宋体"/>
          <w:b w:val="0"/>
          <w:bCs w:val="0"/>
          <w:color w:val="auto"/>
          <w:kern w:val="0"/>
          <w:sz w:val="24"/>
          <w:szCs w:val="32"/>
          <w:lang w:eastAsia="zh-CN" w:bidi="ar"/>
        </w:rPr>
        <w:t>报价明细</w:t>
      </w:r>
    </w:p>
    <w:tbl>
      <w:tblPr>
        <w:tblStyle w:val="26"/>
        <w:tblW w:w="95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1172"/>
        <w:gridCol w:w="2047"/>
        <w:gridCol w:w="775"/>
        <w:gridCol w:w="775"/>
        <w:gridCol w:w="876"/>
        <w:gridCol w:w="876"/>
        <w:gridCol w:w="776"/>
        <w:gridCol w:w="776"/>
        <w:gridCol w:w="776"/>
      </w:tblGrid>
      <w:tr w14:paraId="4CEA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B7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B3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A5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型号规格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E4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5A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9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F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DC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55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7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7242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B576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改造</w:t>
            </w:r>
          </w:p>
        </w:tc>
      </w:tr>
      <w:tr w14:paraId="4518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5B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96.1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0F1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中控室自控系统改造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82C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包括增加上位机系统发开点数，更新组态软件及组态画面、授权等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6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19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01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0D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49E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91D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A47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7598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112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96.2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7E5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自控系统改造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6D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除臭系统自控站点搬迁，自控电缆的迁移等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FD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4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233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B59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EE5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F6B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0F6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2CAD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F5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96.3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BB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监控线路改造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49F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监控点位的迁移、增加等，由监控厂家进行二次深化</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61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A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60E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023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EB7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09C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BF2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23C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2824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自控新增</w:t>
            </w:r>
          </w:p>
        </w:tc>
      </w:tr>
      <w:tr w14:paraId="6ED5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2062">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96.4</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8FD02">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配电室11PLC1站（新增）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A5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04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E07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E64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442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787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2A8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5E7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E986">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96.5</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25EA3">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配电室UPS电源柜</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E7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75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AEF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24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C5F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20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712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447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B71B">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96.6</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53F76">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提升泵房2PLC1站（替换改造）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8C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0E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DF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2B1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8B3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E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55F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10D9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5311">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96.7</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E07CE">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石灰料仓PLC柜（改造扩容）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11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B6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F90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EF6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8F3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CA5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CD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45D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4B0F">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96.8</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D0C9">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综合用房1原PLC柜（扩容）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E4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4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5D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7B3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980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96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EF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03FA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BB71">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96.9</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D8FF1">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风机房10PLC1信号站</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82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E8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CD2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CBF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0D5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30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A8F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5D72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DAC6">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96.10</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79865">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光纤收发器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C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2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BB9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3B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1BA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4A8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9F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726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DF03">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96.11</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97520">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4"/>
              </w:rPr>
              <w:t>仪表箱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6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D1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292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2F5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324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C2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693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p>
        </w:tc>
      </w:tr>
      <w:tr w14:paraId="41FA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5008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小计</w:t>
            </w:r>
          </w:p>
        </w:tc>
        <w:tc>
          <w:tcPr>
            <w:tcW w:w="5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9985D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u w:val="none"/>
                <w:lang w:val="en-US" w:eastAsia="zh-CN"/>
              </w:rPr>
              <w:t>元</w:t>
            </w:r>
          </w:p>
        </w:tc>
      </w:tr>
    </w:tbl>
    <w:p w14:paraId="15E679A6">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1.</w:t>
      </w:r>
      <w:r>
        <w:rPr>
          <w:rFonts w:hint="eastAsia" w:ascii="宋体" w:hAnsi="宋体" w:eastAsia="宋体" w:cs="宋体"/>
          <w:b/>
          <w:bCs/>
          <w:color w:val="auto"/>
          <w:sz w:val="24"/>
          <w:szCs w:val="24"/>
          <w:highlight w:val="none"/>
          <w:lang w:val="en-US" w:eastAsia="zh-CN"/>
        </w:rPr>
        <w:t>本项目预算金额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28540900</w:t>
      </w:r>
      <w:r>
        <w:rPr>
          <w:rFonts w:hint="eastAsia" w:ascii="宋体" w:hAnsi="宋体" w:eastAsia="宋体" w:cs="宋体"/>
          <w:b/>
          <w:bCs/>
          <w:color w:val="auto"/>
          <w:sz w:val="24"/>
          <w:szCs w:val="24"/>
          <w:highlight w:val="none"/>
        </w:rPr>
        <w:t>元，最高限价：</w:t>
      </w:r>
      <w:r>
        <w:rPr>
          <w:rFonts w:hint="eastAsia" w:ascii="宋体" w:hAnsi="宋体" w:eastAsia="宋体" w:cs="宋体"/>
          <w:b/>
          <w:bCs/>
          <w:color w:val="auto"/>
          <w:sz w:val="24"/>
          <w:szCs w:val="24"/>
          <w:highlight w:val="none"/>
          <w:lang w:val="en-US" w:eastAsia="zh-CN"/>
        </w:rPr>
        <w:t>28540000</w:t>
      </w:r>
      <w:r>
        <w:rPr>
          <w:rFonts w:hint="eastAsia" w:ascii="宋体" w:hAnsi="宋体" w:eastAsia="宋体" w:cs="宋体"/>
          <w:b/>
          <w:bCs/>
          <w:color w:val="auto"/>
          <w:sz w:val="24"/>
          <w:szCs w:val="24"/>
          <w:highlight w:val="none"/>
        </w:rPr>
        <w:t>元。</w:t>
      </w:r>
    </w:p>
    <w:p w14:paraId="788C2AC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33B2D04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.本表“投标价总计”应与“开标一览表”中“投标价</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计”相应一致。</w:t>
      </w:r>
    </w:p>
    <w:p w14:paraId="4B6F1BC5">
      <w:pPr>
        <w:spacing w:before="100" w:after="100"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货款、标准附件、备品备件、专用工具、包装、运输、装卸、安装调试、试运行、管理费、利润、风险费、保险、税金、培训、技术指导、服务、代理费、其他费用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13B96AA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0BE0872">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505BFD2">
      <w:pPr>
        <w:pStyle w:val="46"/>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A945CD9">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26B830A8">
      <w:pPr>
        <w:keepNext w:val="0"/>
        <w:keepLines w:val="0"/>
        <w:widowControl/>
        <w:suppressLineNumbers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中小企业声明函格式：</w:t>
      </w:r>
    </w:p>
    <w:p w14:paraId="1A87898D">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中小企业声明函（货物</w:t>
      </w:r>
      <w:r>
        <w:rPr>
          <w:rFonts w:hint="eastAsia" w:asciiTheme="minorEastAsia" w:hAnsiTheme="minorEastAsia" w:eastAsiaTheme="minorEastAsia" w:cstheme="minorEastAsia"/>
          <w:b/>
          <w:bCs/>
          <w:color w:val="auto"/>
          <w:kern w:val="0"/>
          <w:sz w:val="30"/>
          <w:szCs w:val="30"/>
          <w:highlight w:val="none"/>
        </w:rPr>
        <w:t>）（如是）</w:t>
      </w:r>
    </w:p>
    <w:p w14:paraId="7273B78B">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浦江县住房和城乡建设局</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浦江县第四污水处理厂扩容改造项目设备购置</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6"/>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827"/>
        <w:gridCol w:w="1048"/>
        <w:gridCol w:w="1117"/>
        <w:gridCol w:w="889"/>
        <w:gridCol w:w="1169"/>
        <w:gridCol w:w="1169"/>
        <w:gridCol w:w="1169"/>
        <w:gridCol w:w="1410"/>
      </w:tblGrid>
      <w:tr w14:paraId="4161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jc w:val="center"/>
        </w:trPr>
        <w:tc>
          <w:tcPr>
            <w:tcW w:w="781" w:type="dxa"/>
            <w:vMerge w:val="restart"/>
            <w:noWrap w:val="0"/>
            <w:vAlign w:val="center"/>
          </w:tcPr>
          <w:p w14:paraId="6118308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序号</w:t>
            </w:r>
          </w:p>
        </w:tc>
        <w:tc>
          <w:tcPr>
            <w:tcW w:w="1875" w:type="dxa"/>
            <w:gridSpan w:val="2"/>
            <w:noWrap w:val="0"/>
            <w:vAlign w:val="center"/>
          </w:tcPr>
          <w:p w14:paraId="0145241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标的</w:t>
            </w:r>
            <w:r>
              <w:rPr>
                <w:rFonts w:hint="eastAsia" w:ascii="宋体" w:hAnsi="宋体" w:eastAsia="宋体" w:cs="宋体"/>
                <w:b w:val="0"/>
                <w:bCs w:val="0"/>
                <w:color w:val="auto"/>
                <w:sz w:val="21"/>
                <w:szCs w:val="21"/>
                <w:highlight w:val="none"/>
                <w:shd w:val="clear" w:color="auto" w:fill="auto"/>
                <w:lang w:eastAsia="zh-CN"/>
              </w:rPr>
              <w:t>名称</w:t>
            </w:r>
          </w:p>
        </w:tc>
        <w:tc>
          <w:tcPr>
            <w:tcW w:w="6923" w:type="dxa"/>
            <w:gridSpan w:val="6"/>
            <w:noWrap w:val="0"/>
            <w:vAlign w:val="center"/>
          </w:tcPr>
          <w:p w14:paraId="585D1DC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制造商</w:t>
            </w:r>
            <w:r>
              <w:rPr>
                <w:rFonts w:hint="eastAsia" w:ascii="宋体" w:hAnsi="宋体" w:eastAsia="宋体" w:cs="宋体"/>
                <w:b w:val="0"/>
                <w:bCs w:val="0"/>
                <w:color w:val="auto"/>
                <w:sz w:val="21"/>
                <w:szCs w:val="21"/>
                <w:highlight w:val="none"/>
                <w:shd w:val="clear" w:color="auto" w:fill="auto"/>
                <w:lang w:val="en-US" w:eastAsia="zh-CN"/>
              </w:rPr>
              <w:t>具体</w:t>
            </w:r>
            <w:r>
              <w:rPr>
                <w:rFonts w:hint="eastAsia" w:ascii="宋体" w:hAnsi="宋体" w:eastAsia="宋体" w:cs="宋体"/>
                <w:b w:val="0"/>
                <w:bCs w:val="0"/>
                <w:color w:val="auto"/>
                <w:sz w:val="21"/>
                <w:szCs w:val="21"/>
                <w:highlight w:val="none"/>
                <w:shd w:val="clear" w:color="auto" w:fill="auto"/>
                <w:lang w:eastAsia="zh-CN"/>
              </w:rPr>
              <w:t>情况</w:t>
            </w:r>
          </w:p>
        </w:tc>
      </w:tr>
      <w:tr w14:paraId="3AF7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81" w:type="dxa"/>
            <w:vMerge w:val="continue"/>
            <w:noWrap w:val="0"/>
            <w:vAlign w:val="center"/>
          </w:tcPr>
          <w:p w14:paraId="3740F97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27" w:type="dxa"/>
            <w:noWrap w:val="0"/>
            <w:vAlign w:val="center"/>
          </w:tcPr>
          <w:p w14:paraId="7E90530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单体名称</w:t>
            </w:r>
          </w:p>
        </w:tc>
        <w:tc>
          <w:tcPr>
            <w:tcW w:w="1048" w:type="dxa"/>
            <w:noWrap w:val="0"/>
            <w:vAlign w:val="center"/>
          </w:tcPr>
          <w:p w14:paraId="34FF47A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名称</w:t>
            </w:r>
          </w:p>
        </w:tc>
        <w:tc>
          <w:tcPr>
            <w:tcW w:w="1117" w:type="dxa"/>
            <w:noWrap w:val="0"/>
            <w:vAlign w:val="center"/>
          </w:tcPr>
          <w:p w14:paraId="7EB10B8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制造商</w:t>
            </w:r>
          </w:p>
          <w:p w14:paraId="48627E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名称</w:t>
            </w:r>
          </w:p>
        </w:tc>
        <w:tc>
          <w:tcPr>
            <w:tcW w:w="889" w:type="dxa"/>
            <w:tcBorders>
              <w:top w:val="single" w:color="auto" w:sz="4" w:space="0"/>
            </w:tcBorders>
            <w:noWrap w:val="0"/>
            <w:vAlign w:val="center"/>
          </w:tcPr>
          <w:p w14:paraId="47D935C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所属行业</w:t>
            </w:r>
          </w:p>
        </w:tc>
        <w:tc>
          <w:tcPr>
            <w:tcW w:w="1169" w:type="dxa"/>
            <w:tcBorders>
              <w:top w:val="single" w:color="auto" w:sz="4" w:space="0"/>
            </w:tcBorders>
            <w:noWrap w:val="0"/>
            <w:vAlign w:val="center"/>
          </w:tcPr>
          <w:p w14:paraId="402B7F3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从业人员数量（人）</w:t>
            </w:r>
          </w:p>
        </w:tc>
        <w:tc>
          <w:tcPr>
            <w:tcW w:w="1169" w:type="dxa"/>
            <w:tcBorders>
              <w:top w:val="single" w:color="auto" w:sz="4" w:space="0"/>
            </w:tcBorders>
            <w:noWrap w:val="0"/>
            <w:vAlign w:val="center"/>
          </w:tcPr>
          <w:p w14:paraId="7E6548F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营业收入（万元）</w:t>
            </w:r>
          </w:p>
        </w:tc>
        <w:tc>
          <w:tcPr>
            <w:tcW w:w="1169" w:type="dxa"/>
            <w:tcBorders>
              <w:top w:val="single" w:color="auto" w:sz="4" w:space="0"/>
            </w:tcBorders>
            <w:noWrap w:val="0"/>
            <w:vAlign w:val="center"/>
          </w:tcPr>
          <w:p w14:paraId="4F7388D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资产总额（万元）</w:t>
            </w:r>
          </w:p>
        </w:tc>
        <w:tc>
          <w:tcPr>
            <w:tcW w:w="1410" w:type="dxa"/>
            <w:tcBorders>
              <w:top w:val="single" w:color="auto" w:sz="4" w:space="0"/>
            </w:tcBorders>
            <w:noWrap w:val="0"/>
            <w:vAlign w:val="center"/>
          </w:tcPr>
          <w:p w14:paraId="4097616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属于（中型/小型/微型）企业</w:t>
            </w:r>
          </w:p>
        </w:tc>
      </w:tr>
      <w:tr w14:paraId="67F54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856A84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sz w:val="21"/>
                <w:szCs w:val="21"/>
              </w:rPr>
              <w:t>1</w:t>
            </w:r>
          </w:p>
        </w:tc>
        <w:tc>
          <w:tcPr>
            <w:tcW w:w="827" w:type="dxa"/>
            <w:vMerge w:val="restart"/>
            <w:noWrap w:val="0"/>
            <w:vAlign w:val="center"/>
          </w:tcPr>
          <w:p w14:paraId="73C1003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rPr>
              <w:t>粗格栅-提升泵房 （改造）</w:t>
            </w:r>
          </w:p>
        </w:tc>
        <w:tc>
          <w:tcPr>
            <w:tcW w:w="1048" w:type="dxa"/>
            <w:noWrap w:val="0"/>
            <w:vAlign w:val="center"/>
          </w:tcPr>
          <w:p w14:paraId="325C97E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rPr>
              <w:t>进水提升泵1</w:t>
            </w:r>
          </w:p>
        </w:tc>
        <w:tc>
          <w:tcPr>
            <w:tcW w:w="1117" w:type="dxa"/>
            <w:noWrap w:val="0"/>
            <w:vAlign w:val="center"/>
          </w:tcPr>
          <w:p w14:paraId="1954E96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restart"/>
            <w:noWrap w:val="0"/>
            <w:vAlign w:val="center"/>
          </w:tcPr>
          <w:p w14:paraId="4BC9898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工业</w:t>
            </w:r>
          </w:p>
          <w:p w14:paraId="1FA8313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[不允许更改行业]</w:t>
            </w:r>
          </w:p>
        </w:tc>
        <w:tc>
          <w:tcPr>
            <w:tcW w:w="1169" w:type="dxa"/>
            <w:noWrap w:val="0"/>
            <w:vAlign w:val="center"/>
          </w:tcPr>
          <w:p w14:paraId="0522A28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AC16D5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5277E3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48E3E8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992E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87AA55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sz w:val="21"/>
                <w:szCs w:val="21"/>
              </w:rPr>
              <w:t>2</w:t>
            </w:r>
          </w:p>
        </w:tc>
        <w:tc>
          <w:tcPr>
            <w:tcW w:w="827" w:type="dxa"/>
            <w:vMerge w:val="continue"/>
            <w:noWrap w:val="0"/>
            <w:vAlign w:val="center"/>
          </w:tcPr>
          <w:p w14:paraId="60EA6A9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p>
        </w:tc>
        <w:tc>
          <w:tcPr>
            <w:tcW w:w="1048" w:type="dxa"/>
            <w:noWrap w:val="0"/>
            <w:vAlign w:val="center"/>
          </w:tcPr>
          <w:p w14:paraId="4977E9C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rPr>
              <w:t>进水提升泵2</w:t>
            </w:r>
          </w:p>
        </w:tc>
        <w:tc>
          <w:tcPr>
            <w:tcW w:w="1117" w:type="dxa"/>
            <w:noWrap w:val="0"/>
            <w:vAlign w:val="center"/>
          </w:tcPr>
          <w:p w14:paraId="4112EB6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F831D1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374EC3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17ACD6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CEDC95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46E5B0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765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320763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sz w:val="21"/>
                <w:szCs w:val="21"/>
              </w:rPr>
              <w:t>3</w:t>
            </w:r>
          </w:p>
        </w:tc>
        <w:tc>
          <w:tcPr>
            <w:tcW w:w="827" w:type="dxa"/>
            <w:vMerge w:val="continue"/>
            <w:noWrap w:val="0"/>
            <w:vAlign w:val="center"/>
          </w:tcPr>
          <w:p w14:paraId="625B3C5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p>
        </w:tc>
        <w:tc>
          <w:tcPr>
            <w:tcW w:w="1048" w:type="dxa"/>
            <w:noWrap w:val="0"/>
            <w:vAlign w:val="center"/>
          </w:tcPr>
          <w:p w14:paraId="45B64A8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rPr>
              <w:t>电磁流量计1</w:t>
            </w:r>
          </w:p>
        </w:tc>
        <w:tc>
          <w:tcPr>
            <w:tcW w:w="1117" w:type="dxa"/>
            <w:noWrap w:val="0"/>
            <w:vAlign w:val="center"/>
          </w:tcPr>
          <w:p w14:paraId="44091ED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C5A596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E41487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019F6F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AF4A7C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252793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096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F89DEA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sz w:val="21"/>
                <w:szCs w:val="21"/>
              </w:rPr>
              <w:t>4</w:t>
            </w:r>
          </w:p>
        </w:tc>
        <w:tc>
          <w:tcPr>
            <w:tcW w:w="827" w:type="dxa"/>
            <w:vMerge w:val="restart"/>
            <w:noWrap w:val="0"/>
            <w:vAlign w:val="center"/>
          </w:tcPr>
          <w:p w14:paraId="429221D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预处理系统</w:t>
            </w:r>
          </w:p>
        </w:tc>
        <w:tc>
          <w:tcPr>
            <w:tcW w:w="1048" w:type="dxa"/>
            <w:noWrap w:val="0"/>
            <w:vAlign w:val="center"/>
          </w:tcPr>
          <w:p w14:paraId="2181485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细格栅</w:t>
            </w:r>
          </w:p>
        </w:tc>
        <w:tc>
          <w:tcPr>
            <w:tcW w:w="1117" w:type="dxa"/>
            <w:noWrap w:val="0"/>
            <w:vAlign w:val="center"/>
          </w:tcPr>
          <w:p w14:paraId="71F27B2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63FFC4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8E0AD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7E915A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897167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555969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AD8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EEE19C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sz w:val="21"/>
                <w:szCs w:val="21"/>
              </w:rPr>
              <w:t>5</w:t>
            </w:r>
          </w:p>
        </w:tc>
        <w:tc>
          <w:tcPr>
            <w:tcW w:w="827" w:type="dxa"/>
            <w:vMerge w:val="continue"/>
            <w:noWrap w:val="0"/>
            <w:vAlign w:val="center"/>
          </w:tcPr>
          <w:p w14:paraId="0D9212E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134A94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旋流沉砂器</w:t>
            </w:r>
          </w:p>
        </w:tc>
        <w:tc>
          <w:tcPr>
            <w:tcW w:w="1117" w:type="dxa"/>
            <w:noWrap w:val="0"/>
            <w:vAlign w:val="center"/>
          </w:tcPr>
          <w:p w14:paraId="2C6A57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4916E8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F45192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143467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21F42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9A2A35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A6E1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E38BA9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sz w:val="21"/>
                <w:szCs w:val="21"/>
              </w:rPr>
              <w:t>6</w:t>
            </w:r>
          </w:p>
        </w:tc>
        <w:tc>
          <w:tcPr>
            <w:tcW w:w="827" w:type="dxa"/>
            <w:vMerge w:val="continue"/>
            <w:noWrap w:val="0"/>
            <w:vAlign w:val="center"/>
          </w:tcPr>
          <w:p w14:paraId="1208C60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8B7029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砂水分离器</w:t>
            </w:r>
          </w:p>
        </w:tc>
        <w:tc>
          <w:tcPr>
            <w:tcW w:w="1117" w:type="dxa"/>
            <w:noWrap w:val="0"/>
            <w:vAlign w:val="center"/>
          </w:tcPr>
          <w:p w14:paraId="7C10E71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81818A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2B1BC0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5B3869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2697F1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0CCA7E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747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8B750D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sz w:val="21"/>
                <w:szCs w:val="21"/>
              </w:rPr>
              <w:t>7</w:t>
            </w:r>
          </w:p>
        </w:tc>
        <w:tc>
          <w:tcPr>
            <w:tcW w:w="827" w:type="dxa"/>
            <w:vMerge w:val="continue"/>
            <w:noWrap w:val="0"/>
            <w:vAlign w:val="center"/>
          </w:tcPr>
          <w:p w14:paraId="5F37950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33745D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转鼓过滤机</w:t>
            </w:r>
          </w:p>
        </w:tc>
        <w:tc>
          <w:tcPr>
            <w:tcW w:w="1117" w:type="dxa"/>
            <w:noWrap w:val="0"/>
            <w:vAlign w:val="center"/>
          </w:tcPr>
          <w:p w14:paraId="0211B5B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09ED5E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3A1540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2BF59D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D896B6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4D2A4E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003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5E57D9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w:t>
            </w:r>
          </w:p>
        </w:tc>
        <w:tc>
          <w:tcPr>
            <w:tcW w:w="827" w:type="dxa"/>
            <w:vMerge w:val="continue"/>
            <w:noWrap w:val="0"/>
            <w:vAlign w:val="center"/>
          </w:tcPr>
          <w:p w14:paraId="23642E4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92636F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增压泵</w:t>
            </w:r>
          </w:p>
        </w:tc>
        <w:tc>
          <w:tcPr>
            <w:tcW w:w="1117" w:type="dxa"/>
            <w:noWrap w:val="0"/>
            <w:vAlign w:val="center"/>
          </w:tcPr>
          <w:p w14:paraId="2597772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1C8E70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EA834B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C08CD2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EF5EBD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22B904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62B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75FAB5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9</w:t>
            </w:r>
          </w:p>
        </w:tc>
        <w:tc>
          <w:tcPr>
            <w:tcW w:w="827" w:type="dxa"/>
            <w:vMerge w:val="continue"/>
            <w:noWrap w:val="0"/>
            <w:vAlign w:val="center"/>
          </w:tcPr>
          <w:p w14:paraId="3802C30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060A14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栅渣小车</w:t>
            </w:r>
          </w:p>
        </w:tc>
        <w:tc>
          <w:tcPr>
            <w:tcW w:w="1117" w:type="dxa"/>
            <w:noWrap w:val="0"/>
            <w:vAlign w:val="center"/>
          </w:tcPr>
          <w:p w14:paraId="4DF0F9D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76DD82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344E7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A7C13C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01617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FAD98D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F5EA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6106CF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10</w:t>
            </w:r>
          </w:p>
        </w:tc>
        <w:tc>
          <w:tcPr>
            <w:tcW w:w="827" w:type="dxa"/>
            <w:vMerge w:val="continue"/>
            <w:noWrap w:val="0"/>
            <w:vAlign w:val="center"/>
          </w:tcPr>
          <w:p w14:paraId="1C6A34E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42CF19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电磁流量计2</w:t>
            </w:r>
          </w:p>
        </w:tc>
        <w:tc>
          <w:tcPr>
            <w:tcW w:w="1117" w:type="dxa"/>
            <w:noWrap w:val="0"/>
            <w:vAlign w:val="center"/>
          </w:tcPr>
          <w:p w14:paraId="7608945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791BD1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7D951D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E12A6B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B3F6B0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465BE1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C650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867E68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11</w:t>
            </w:r>
          </w:p>
        </w:tc>
        <w:tc>
          <w:tcPr>
            <w:tcW w:w="827" w:type="dxa"/>
            <w:vMerge w:val="restart"/>
            <w:noWrap w:val="0"/>
            <w:vAlign w:val="center"/>
          </w:tcPr>
          <w:p w14:paraId="2C100AD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水解酸化罐工艺包成套</w:t>
            </w:r>
          </w:p>
        </w:tc>
        <w:tc>
          <w:tcPr>
            <w:tcW w:w="1048" w:type="dxa"/>
            <w:noWrap w:val="0"/>
            <w:vAlign w:val="center"/>
          </w:tcPr>
          <w:p w14:paraId="3E80698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水解罐</w:t>
            </w:r>
          </w:p>
        </w:tc>
        <w:tc>
          <w:tcPr>
            <w:tcW w:w="1117" w:type="dxa"/>
            <w:noWrap w:val="0"/>
            <w:vAlign w:val="center"/>
          </w:tcPr>
          <w:p w14:paraId="7488565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C07564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5D0602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27E46A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9092E6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ABEB57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70E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5FDF3D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12</w:t>
            </w:r>
          </w:p>
        </w:tc>
        <w:tc>
          <w:tcPr>
            <w:tcW w:w="827" w:type="dxa"/>
            <w:vMerge w:val="continue"/>
            <w:noWrap w:val="0"/>
            <w:vAlign w:val="center"/>
          </w:tcPr>
          <w:p w14:paraId="5E84A8C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175439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脉冲布水器</w:t>
            </w:r>
          </w:p>
        </w:tc>
        <w:tc>
          <w:tcPr>
            <w:tcW w:w="1117" w:type="dxa"/>
            <w:noWrap w:val="0"/>
            <w:vAlign w:val="center"/>
          </w:tcPr>
          <w:p w14:paraId="779A44C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AD104C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335758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7C3D54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0F56EE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B0B518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430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839E79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13</w:t>
            </w:r>
          </w:p>
        </w:tc>
        <w:tc>
          <w:tcPr>
            <w:tcW w:w="827" w:type="dxa"/>
            <w:vMerge w:val="continue"/>
            <w:noWrap w:val="0"/>
            <w:vAlign w:val="center"/>
          </w:tcPr>
          <w:p w14:paraId="3506A8C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5F09C0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排泥泵</w:t>
            </w:r>
          </w:p>
        </w:tc>
        <w:tc>
          <w:tcPr>
            <w:tcW w:w="1117" w:type="dxa"/>
            <w:noWrap w:val="0"/>
            <w:vAlign w:val="center"/>
          </w:tcPr>
          <w:p w14:paraId="5F92857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2E70C2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1236B7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54849D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D0E5C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5CA238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EB4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6D5369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14</w:t>
            </w:r>
          </w:p>
        </w:tc>
        <w:tc>
          <w:tcPr>
            <w:tcW w:w="827" w:type="dxa"/>
            <w:vMerge w:val="continue"/>
            <w:noWrap w:val="0"/>
            <w:vAlign w:val="center"/>
          </w:tcPr>
          <w:p w14:paraId="7277005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6AABAD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穿孔布水管</w:t>
            </w:r>
          </w:p>
        </w:tc>
        <w:tc>
          <w:tcPr>
            <w:tcW w:w="1117" w:type="dxa"/>
            <w:noWrap w:val="0"/>
            <w:vAlign w:val="center"/>
          </w:tcPr>
          <w:p w14:paraId="04117AC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9131BA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759907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2A7499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C42205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70B891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C9AB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C78953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15</w:t>
            </w:r>
          </w:p>
        </w:tc>
        <w:tc>
          <w:tcPr>
            <w:tcW w:w="827" w:type="dxa"/>
            <w:vMerge w:val="continue"/>
            <w:noWrap w:val="0"/>
            <w:vAlign w:val="center"/>
          </w:tcPr>
          <w:p w14:paraId="35C26F4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2F14BD0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穿孔排泥管</w:t>
            </w:r>
          </w:p>
        </w:tc>
        <w:tc>
          <w:tcPr>
            <w:tcW w:w="1117" w:type="dxa"/>
            <w:noWrap w:val="0"/>
            <w:vAlign w:val="center"/>
          </w:tcPr>
          <w:p w14:paraId="1E8BC3A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A2B2EB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0B2F4F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689DE0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081A21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9D02E3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55C1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AD77F6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16</w:t>
            </w:r>
          </w:p>
        </w:tc>
        <w:tc>
          <w:tcPr>
            <w:tcW w:w="827" w:type="dxa"/>
            <w:vMerge w:val="continue"/>
            <w:noWrap w:val="0"/>
            <w:vAlign w:val="center"/>
          </w:tcPr>
          <w:p w14:paraId="3E22A8B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251296F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弹性组合填料</w:t>
            </w:r>
          </w:p>
        </w:tc>
        <w:tc>
          <w:tcPr>
            <w:tcW w:w="1117" w:type="dxa"/>
            <w:noWrap w:val="0"/>
            <w:vAlign w:val="center"/>
          </w:tcPr>
          <w:p w14:paraId="3AD9032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B2587A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5B667A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3F4300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5C4B37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882D3E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5C1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EB84F1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17</w:t>
            </w:r>
          </w:p>
        </w:tc>
        <w:tc>
          <w:tcPr>
            <w:tcW w:w="827" w:type="dxa"/>
            <w:vMerge w:val="restart"/>
            <w:noWrap w:val="0"/>
            <w:vAlign w:val="center"/>
          </w:tcPr>
          <w:p w14:paraId="2946B78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eastAsia="zh-CN"/>
              </w:rPr>
              <w:t>生化MBR罐</w:t>
            </w:r>
            <w:r>
              <w:rPr>
                <w:rFonts w:hint="eastAsia" w:ascii="宋体" w:hAnsi="宋体" w:eastAsia="宋体" w:cs="宋体"/>
                <w:color w:val="auto"/>
                <w:sz w:val="21"/>
                <w:szCs w:val="21"/>
              </w:rPr>
              <w:t>工艺包成套</w:t>
            </w:r>
          </w:p>
        </w:tc>
        <w:tc>
          <w:tcPr>
            <w:tcW w:w="1048" w:type="dxa"/>
            <w:noWrap w:val="0"/>
            <w:vAlign w:val="center"/>
          </w:tcPr>
          <w:p w14:paraId="7EC694B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生化罐体</w:t>
            </w:r>
          </w:p>
        </w:tc>
        <w:tc>
          <w:tcPr>
            <w:tcW w:w="1117" w:type="dxa"/>
            <w:noWrap w:val="0"/>
            <w:vAlign w:val="center"/>
          </w:tcPr>
          <w:p w14:paraId="48AA6DD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313B22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E1F6C2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811528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0C0897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6D39C9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55B0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6EED09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18</w:t>
            </w:r>
          </w:p>
        </w:tc>
        <w:tc>
          <w:tcPr>
            <w:tcW w:w="827" w:type="dxa"/>
            <w:vMerge w:val="continue"/>
            <w:noWrap w:val="0"/>
            <w:vAlign w:val="center"/>
          </w:tcPr>
          <w:p w14:paraId="034B55F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273C7E4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7.5kw潜水搅拌机</w:t>
            </w:r>
          </w:p>
        </w:tc>
        <w:tc>
          <w:tcPr>
            <w:tcW w:w="1117" w:type="dxa"/>
            <w:noWrap w:val="0"/>
            <w:vAlign w:val="center"/>
          </w:tcPr>
          <w:p w14:paraId="11E3006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737000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02F871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24D00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629A59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30D741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760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145754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19</w:t>
            </w:r>
          </w:p>
        </w:tc>
        <w:tc>
          <w:tcPr>
            <w:tcW w:w="827" w:type="dxa"/>
            <w:vMerge w:val="continue"/>
            <w:noWrap w:val="0"/>
            <w:vAlign w:val="center"/>
          </w:tcPr>
          <w:p w14:paraId="630A00D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6D513C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3.0kw潜水搅拌机</w:t>
            </w:r>
          </w:p>
        </w:tc>
        <w:tc>
          <w:tcPr>
            <w:tcW w:w="1117" w:type="dxa"/>
            <w:noWrap w:val="0"/>
            <w:vAlign w:val="center"/>
          </w:tcPr>
          <w:p w14:paraId="7A8366F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97D0B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A73A0A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98D2D3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07B939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CADC71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CAA2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D14251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20</w:t>
            </w:r>
          </w:p>
        </w:tc>
        <w:tc>
          <w:tcPr>
            <w:tcW w:w="827" w:type="dxa"/>
            <w:vMerge w:val="continue"/>
            <w:noWrap w:val="0"/>
            <w:vAlign w:val="center"/>
          </w:tcPr>
          <w:p w14:paraId="570706B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A3BE1A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4.0kw潜水搅拌机</w:t>
            </w:r>
          </w:p>
        </w:tc>
        <w:tc>
          <w:tcPr>
            <w:tcW w:w="1117" w:type="dxa"/>
            <w:noWrap w:val="0"/>
            <w:vAlign w:val="center"/>
          </w:tcPr>
          <w:p w14:paraId="7600773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D99215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5ABAA0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8D650A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DD3F88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D30DE9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667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88C9E1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21</w:t>
            </w:r>
          </w:p>
        </w:tc>
        <w:tc>
          <w:tcPr>
            <w:tcW w:w="827" w:type="dxa"/>
            <w:vMerge w:val="continue"/>
            <w:noWrap w:val="0"/>
            <w:vAlign w:val="center"/>
          </w:tcPr>
          <w:p w14:paraId="0672D4B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5EA8B9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曝气盘</w:t>
            </w:r>
          </w:p>
        </w:tc>
        <w:tc>
          <w:tcPr>
            <w:tcW w:w="1117" w:type="dxa"/>
            <w:noWrap w:val="0"/>
            <w:vAlign w:val="center"/>
          </w:tcPr>
          <w:p w14:paraId="69F94DF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003C8B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6EF082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F0E6CE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FCFD2E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577BC0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8D7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983303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22</w:t>
            </w:r>
          </w:p>
        </w:tc>
        <w:tc>
          <w:tcPr>
            <w:tcW w:w="827" w:type="dxa"/>
            <w:vMerge w:val="continue"/>
            <w:noWrap w:val="0"/>
            <w:vAlign w:val="center"/>
          </w:tcPr>
          <w:p w14:paraId="60F0771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0FB50D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膜池回流泵</w:t>
            </w:r>
          </w:p>
        </w:tc>
        <w:tc>
          <w:tcPr>
            <w:tcW w:w="1117" w:type="dxa"/>
            <w:noWrap w:val="0"/>
            <w:vAlign w:val="center"/>
          </w:tcPr>
          <w:p w14:paraId="6785962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C0755C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25F42A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A83FCD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88AA31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EDEB37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079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FD262B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23</w:t>
            </w:r>
          </w:p>
        </w:tc>
        <w:tc>
          <w:tcPr>
            <w:tcW w:w="827" w:type="dxa"/>
            <w:vMerge w:val="continue"/>
            <w:noWrap w:val="0"/>
            <w:vAlign w:val="center"/>
          </w:tcPr>
          <w:p w14:paraId="542ED03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756016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硝化液回流泵</w:t>
            </w:r>
          </w:p>
        </w:tc>
        <w:tc>
          <w:tcPr>
            <w:tcW w:w="1117" w:type="dxa"/>
            <w:noWrap w:val="0"/>
            <w:vAlign w:val="center"/>
          </w:tcPr>
          <w:p w14:paraId="5C15538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3BD2F7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C8F645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05252F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B8D85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2BD28D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2A61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CF2CD4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24</w:t>
            </w:r>
          </w:p>
        </w:tc>
        <w:tc>
          <w:tcPr>
            <w:tcW w:w="827" w:type="dxa"/>
            <w:vMerge w:val="continue"/>
            <w:noWrap w:val="0"/>
            <w:vAlign w:val="center"/>
          </w:tcPr>
          <w:p w14:paraId="66A4C40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E2524B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缺氧池回流泵</w:t>
            </w:r>
          </w:p>
        </w:tc>
        <w:tc>
          <w:tcPr>
            <w:tcW w:w="1117" w:type="dxa"/>
            <w:noWrap w:val="0"/>
            <w:vAlign w:val="center"/>
          </w:tcPr>
          <w:p w14:paraId="4A010EB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1D3BBB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E8317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5FBFD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944FA7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F3C406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7ECA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5FA512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25</w:t>
            </w:r>
          </w:p>
        </w:tc>
        <w:tc>
          <w:tcPr>
            <w:tcW w:w="827" w:type="dxa"/>
            <w:vMerge w:val="continue"/>
            <w:noWrap w:val="0"/>
            <w:vAlign w:val="center"/>
          </w:tcPr>
          <w:p w14:paraId="61A1426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4C2294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b w:val="0"/>
                <w:bCs w:val="0"/>
                <w:color w:val="auto"/>
                <w:kern w:val="0"/>
                <w:sz w:val="21"/>
                <w:szCs w:val="21"/>
                <w:highlight w:val="none"/>
                <w:u w:val="none"/>
                <w:lang w:val="en-US" w:eastAsia="zh-CN" w:bidi="ar"/>
              </w:rPr>
              <w:t>MBR中空纤维膜</w:t>
            </w:r>
          </w:p>
        </w:tc>
        <w:tc>
          <w:tcPr>
            <w:tcW w:w="1117" w:type="dxa"/>
            <w:noWrap w:val="0"/>
            <w:vAlign w:val="center"/>
          </w:tcPr>
          <w:p w14:paraId="0C61A0D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4DBB8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DCE8AD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10EE3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9A71AB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83B3C1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D8E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25785B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26</w:t>
            </w:r>
          </w:p>
        </w:tc>
        <w:tc>
          <w:tcPr>
            <w:tcW w:w="827" w:type="dxa"/>
            <w:vMerge w:val="continue"/>
            <w:noWrap w:val="0"/>
            <w:vAlign w:val="center"/>
          </w:tcPr>
          <w:p w14:paraId="3196462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4D274B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剩余污泥泵</w:t>
            </w:r>
          </w:p>
        </w:tc>
        <w:tc>
          <w:tcPr>
            <w:tcW w:w="1117" w:type="dxa"/>
            <w:noWrap w:val="0"/>
            <w:vAlign w:val="center"/>
          </w:tcPr>
          <w:p w14:paraId="0361CA8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ABB19D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A9FF0D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F25A7C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493BFF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815E9C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6E9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8F8D92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27</w:t>
            </w:r>
          </w:p>
        </w:tc>
        <w:tc>
          <w:tcPr>
            <w:tcW w:w="827" w:type="dxa"/>
            <w:vMerge w:val="continue"/>
            <w:noWrap w:val="0"/>
            <w:vAlign w:val="center"/>
          </w:tcPr>
          <w:p w14:paraId="3C7BF2E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80ECCA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行吊</w:t>
            </w:r>
          </w:p>
        </w:tc>
        <w:tc>
          <w:tcPr>
            <w:tcW w:w="1117" w:type="dxa"/>
            <w:noWrap w:val="0"/>
            <w:vAlign w:val="center"/>
          </w:tcPr>
          <w:p w14:paraId="78D2B2F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FBBFFF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F90A34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A8EDEE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0883F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183331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40A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B8F82D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28</w:t>
            </w:r>
          </w:p>
        </w:tc>
        <w:tc>
          <w:tcPr>
            <w:tcW w:w="827" w:type="dxa"/>
            <w:vMerge w:val="continue"/>
            <w:noWrap w:val="0"/>
            <w:vAlign w:val="center"/>
          </w:tcPr>
          <w:p w14:paraId="02F27E5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28FBB4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电动蝶阀1</w:t>
            </w:r>
          </w:p>
        </w:tc>
        <w:tc>
          <w:tcPr>
            <w:tcW w:w="1117" w:type="dxa"/>
            <w:noWrap w:val="0"/>
            <w:vAlign w:val="center"/>
          </w:tcPr>
          <w:p w14:paraId="4B2FE47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634B87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46B946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14A68C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FB533E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34F9F6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F7D7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9DB715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29</w:t>
            </w:r>
          </w:p>
        </w:tc>
        <w:tc>
          <w:tcPr>
            <w:tcW w:w="827" w:type="dxa"/>
            <w:vMerge w:val="continue"/>
            <w:noWrap w:val="0"/>
            <w:vAlign w:val="center"/>
          </w:tcPr>
          <w:p w14:paraId="0F63238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DD6B5F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超声波液位计1</w:t>
            </w:r>
          </w:p>
        </w:tc>
        <w:tc>
          <w:tcPr>
            <w:tcW w:w="1117" w:type="dxa"/>
            <w:noWrap w:val="0"/>
            <w:vAlign w:val="center"/>
          </w:tcPr>
          <w:p w14:paraId="09C301E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43427C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887AF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90DA90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EED06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A7ADD4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B36F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64CA3D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30</w:t>
            </w:r>
          </w:p>
        </w:tc>
        <w:tc>
          <w:tcPr>
            <w:tcW w:w="827" w:type="dxa"/>
            <w:vMerge w:val="continue"/>
            <w:noWrap w:val="0"/>
            <w:vAlign w:val="center"/>
          </w:tcPr>
          <w:p w14:paraId="39B29FA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406D25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DO分析仪</w:t>
            </w:r>
          </w:p>
        </w:tc>
        <w:tc>
          <w:tcPr>
            <w:tcW w:w="1117" w:type="dxa"/>
            <w:noWrap w:val="0"/>
            <w:vAlign w:val="center"/>
          </w:tcPr>
          <w:p w14:paraId="0203E72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4101A0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528F21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487909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C74E39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958280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9D5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BF6736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31</w:t>
            </w:r>
          </w:p>
        </w:tc>
        <w:tc>
          <w:tcPr>
            <w:tcW w:w="827" w:type="dxa"/>
            <w:vMerge w:val="continue"/>
            <w:noWrap w:val="0"/>
            <w:vAlign w:val="center"/>
          </w:tcPr>
          <w:p w14:paraId="0833831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067BEF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ORP分析仪</w:t>
            </w:r>
          </w:p>
        </w:tc>
        <w:tc>
          <w:tcPr>
            <w:tcW w:w="1117" w:type="dxa"/>
            <w:noWrap w:val="0"/>
            <w:vAlign w:val="center"/>
          </w:tcPr>
          <w:p w14:paraId="5023F2F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22C852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075232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D13221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A4F1DA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B6E2DB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88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A5EAF6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32</w:t>
            </w:r>
          </w:p>
        </w:tc>
        <w:tc>
          <w:tcPr>
            <w:tcW w:w="827" w:type="dxa"/>
            <w:vMerge w:val="continue"/>
            <w:noWrap w:val="0"/>
            <w:vAlign w:val="center"/>
          </w:tcPr>
          <w:p w14:paraId="202CD2D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BC1466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在线硝氮仪</w:t>
            </w:r>
          </w:p>
        </w:tc>
        <w:tc>
          <w:tcPr>
            <w:tcW w:w="1117" w:type="dxa"/>
            <w:noWrap w:val="0"/>
            <w:vAlign w:val="center"/>
          </w:tcPr>
          <w:p w14:paraId="1A0111C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CE720A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C7FE96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4AC051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47178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BBB9B1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77A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71D822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33</w:t>
            </w:r>
          </w:p>
        </w:tc>
        <w:tc>
          <w:tcPr>
            <w:tcW w:w="827" w:type="dxa"/>
            <w:vMerge w:val="continue"/>
            <w:noWrap w:val="0"/>
            <w:vAlign w:val="center"/>
          </w:tcPr>
          <w:p w14:paraId="5161A5B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79D6D9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正磷酸盐分析仪</w:t>
            </w:r>
          </w:p>
        </w:tc>
        <w:tc>
          <w:tcPr>
            <w:tcW w:w="1117" w:type="dxa"/>
            <w:noWrap w:val="0"/>
            <w:vAlign w:val="center"/>
          </w:tcPr>
          <w:p w14:paraId="4B9074E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A0CACA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67CDD1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E61320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BB67E8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EB4DAA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1C8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93F872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34</w:t>
            </w:r>
          </w:p>
        </w:tc>
        <w:tc>
          <w:tcPr>
            <w:tcW w:w="827" w:type="dxa"/>
            <w:vMerge w:val="continue"/>
            <w:noWrap w:val="0"/>
            <w:vAlign w:val="center"/>
          </w:tcPr>
          <w:p w14:paraId="76DA40A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8A2E3D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在线MLSS仪</w:t>
            </w:r>
          </w:p>
        </w:tc>
        <w:tc>
          <w:tcPr>
            <w:tcW w:w="1117" w:type="dxa"/>
            <w:noWrap w:val="0"/>
            <w:vAlign w:val="center"/>
          </w:tcPr>
          <w:p w14:paraId="327CBF6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03D50D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1EB7B9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A01C9C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3BBED3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2A10BE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F7FB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13A74F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35</w:t>
            </w:r>
          </w:p>
        </w:tc>
        <w:tc>
          <w:tcPr>
            <w:tcW w:w="827" w:type="dxa"/>
            <w:vMerge w:val="continue"/>
            <w:noWrap w:val="0"/>
            <w:vAlign w:val="center"/>
          </w:tcPr>
          <w:p w14:paraId="4B32B26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5EEB487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PH计</w:t>
            </w:r>
          </w:p>
        </w:tc>
        <w:tc>
          <w:tcPr>
            <w:tcW w:w="1117" w:type="dxa"/>
            <w:noWrap w:val="0"/>
            <w:vAlign w:val="center"/>
          </w:tcPr>
          <w:p w14:paraId="0125948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DEE827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9E4D63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279AD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DC5EF1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42ED80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5DB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761DEA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36</w:t>
            </w:r>
          </w:p>
        </w:tc>
        <w:tc>
          <w:tcPr>
            <w:tcW w:w="827" w:type="dxa"/>
            <w:vMerge w:val="restart"/>
            <w:noWrap w:val="0"/>
            <w:vAlign w:val="center"/>
          </w:tcPr>
          <w:p w14:paraId="303A853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清水池-洗膜池</w:t>
            </w:r>
          </w:p>
        </w:tc>
        <w:tc>
          <w:tcPr>
            <w:tcW w:w="1048" w:type="dxa"/>
            <w:noWrap w:val="0"/>
            <w:vAlign w:val="center"/>
          </w:tcPr>
          <w:p w14:paraId="5C13B8D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超声波液位计2</w:t>
            </w:r>
          </w:p>
        </w:tc>
        <w:tc>
          <w:tcPr>
            <w:tcW w:w="1117" w:type="dxa"/>
            <w:noWrap w:val="0"/>
            <w:vAlign w:val="center"/>
          </w:tcPr>
          <w:p w14:paraId="72E2C7C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081E82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0D7C21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966858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3AAB2A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067F32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726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8A2485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37</w:t>
            </w:r>
          </w:p>
        </w:tc>
        <w:tc>
          <w:tcPr>
            <w:tcW w:w="827" w:type="dxa"/>
            <w:vMerge w:val="continue"/>
            <w:noWrap w:val="0"/>
            <w:vAlign w:val="center"/>
          </w:tcPr>
          <w:p w14:paraId="2AAF743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22DDDE2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排空泵</w:t>
            </w:r>
          </w:p>
        </w:tc>
        <w:tc>
          <w:tcPr>
            <w:tcW w:w="1117" w:type="dxa"/>
            <w:noWrap w:val="0"/>
            <w:vAlign w:val="center"/>
          </w:tcPr>
          <w:p w14:paraId="7B0C6D3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1774B2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BECAB3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6CB09E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FBAC22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844EA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845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E39F8C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38</w:t>
            </w:r>
          </w:p>
        </w:tc>
        <w:tc>
          <w:tcPr>
            <w:tcW w:w="827" w:type="dxa"/>
            <w:vMerge w:val="restart"/>
            <w:noWrap w:val="0"/>
            <w:vAlign w:val="center"/>
          </w:tcPr>
          <w:p w14:paraId="158B2D2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产水设备间</w:t>
            </w:r>
          </w:p>
        </w:tc>
        <w:tc>
          <w:tcPr>
            <w:tcW w:w="1048" w:type="dxa"/>
            <w:noWrap w:val="0"/>
            <w:vAlign w:val="center"/>
          </w:tcPr>
          <w:p w14:paraId="45E5396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产水泵</w:t>
            </w:r>
          </w:p>
        </w:tc>
        <w:tc>
          <w:tcPr>
            <w:tcW w:w="1117" w:type="dxa"/>
            <w:noWrap w:val="0"/>
            <w:vAlign w:val="center"/>
          </w:tcPr>
          <w:p w14:paraId="448CC3D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8722F6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985228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0681E7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967A5E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DD4909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5654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577DFE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39</w:t>
            </w:r>
          </w:p>
        </w:tc>
        <w:tc>
          <w:tcPr>
            <w:tcW w:w="827" w:type="dxa"/>
            <w:vMerge w:val="continue"/>
            <w:noWrap w:val="0"/>
            <w:vAlign w:val="center"/>
          </w:tcPr>
          <w:p w14:paraId="0B41964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3872BF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反洗泵</w:t>
            </w:r>
          </w:p>
        </w:tc>
        <w:tc>
          <w:tcPr>
            <w:tcW w:w="1117" w:type="dxa"/>
            <w:noWrap w:val="0"/>
            <w:vAlign w:val="center"/>
          </w:tcPr>
          <w:p w14:paraId="359D53E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D550CF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071CB3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2368A8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68DE68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11711A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E2C3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22390B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40</w:t>
            </w:r>
          </w:p>
        </w:tc>
        <w:tc>
          <w:tcPr>
            <w:tcW w:w="827" w:type="dxa"/>
            <w:vMerge w:val="continue"/>
            <w:noWrap w:val="0"/>
            <w:vAlign w:val="center"/>
          </w:tcPr>
          <w:p w14:paraId="2C451FD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509A3D0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反洗过滤器</w:t>
            </w:r>
          </w:p>
        </w:tc>
        <w:tc>
          <w:tcPr>
            <w:tcW w:w="1117" w:type="dxa"/>
            <w:noWrap w:val="0"/>
            <w:vAlign w:val="center"/>
          </w:tcPr>
          <w:p w14:paraId="1BA5FB4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0113A7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0E846E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AB7CB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2EB767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85ABA9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00D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C7DAAD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41</w:t>
            </w:r>
          </w:p>
        </w:tc>
        <w:tc>
          <w:tcPr>
            <w:tcW w:w="827" w:type="dxa"/>
            <w:vMerge w:val="continue"/>
            <w:noWrap w:val="0"/>
            <w:vAlign w:val="center"/>
          </w:tcPr>
          <w:p w14:paraId="0BAD715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C28D9A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管道混合器</w:t>
            </w:r>
          </w:p>
        </w:tc>
        <w:tc>
          <w:tcPr>
            <w:tcW w:w="1117" w:type="dxa"/>
            <w:noWrap w:val="0"/>
            <w:vAlign w:val="center"/>
          </w:tcPr>
          <w:p w14:paraId="292FF73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9F5FAF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790080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E810AF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6D39FE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8CFCE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DFFA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B75869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42</w:t>
            </w:r>
          </w:p>
        </w:tc>
        <w:tc>
          <w:tcPr>
            <w:tcW w:w="827" w:type="dxa"/>
            <w:vMerge w:val="continue"/>
            <w:noWrap w:val="0"/>
            <w:vAlign w:val="center"/>
          </w:tcPr>
          <w:p w14:paraId="1492308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474094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轴流风机1</w:t>
            </w:r>
          </w:p>
        </w:tc>
        <w:tc>
          <w:tcPr>
            <w:tcW w:w="1117" w:type="dxa"/>
            <w:noWrap w:val="0"/>
            <w:vAlign w:val="center"/>
          </w:tcPr>
          <w:p w14:paraId="06B7E82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5CDA02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5A169C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BABC33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676969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0400F1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FBE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BDFCD6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43</w:t>
            </w:r>
          </w:p>
        </w:tc>
        <w:tc>
          <w:tcPr>
            <w:tcW w:w="827" w:type="dxa"/>
            <w:vMerge w:val="continue"/>
            <w:noWrap w:val="0"/>
            <w:vAlign w:val="center"/>
          </w:tcPr>
          <w:p w14:paraId="13E5E3E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8DB153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电磁流量计3</w:t>
            </w:r>
          </w:p>
        </w:tc>
        <w:tc>
          <w:tcPr>
            <w:tcW w:w="1117" w:type="dxa"/>
            <w:noWrap w:val="0"/>
            <w:vAlign w:val="center"/>
          </w:tcPr>
          <w:p w14:paraId="52FE79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753DC3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47CE9C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F005F0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D1B645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58438B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095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03B83D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44</w:t>
            </w:r>
          </w:p>
        </w:tc>
        <w:tc>
          <w:tcPr>
            <w:tcW w:w="827" w:type="dxa"/>
            <w:vMerge w:val="continue"/>
            <w:noWrap w:val="0"/>
            <w:vAlign w:val="center"/>
          </w:tcPr>
          <w:p w14:paraId="47BFCDA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C1BFEF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电磁流量计4</w:t>
            </w:r>
          </w:p>
        </w:tc>
        <w:tc>
          <w:tcPr>
            <w:tcW w:w="1117" w:type="dxa"/>
            <w:noWrap w:val="0"/>
            <w:vAlign w:val="center"/>
          </w:tcPr>
          <w:p w14:paraId="2BB0CA7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65CFAE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71EBE7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EDD882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E13A31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BDB863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6315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F9FCF0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45</w:t>
            </w:r>
          </w:p>
        </w:tc>
        <w:tc>
          <w:tcPr>
            <w:tcW w:w="827" w:type="dxa"/>
            <w:vMerge w:val="continue"/>
            <w:noWrap w:val="0"/>
            <w:vAlign w:val="center"/>
          </w:tcPr>
          <w:p w14:paraId="5C653C2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5064869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电动蝶阀2</w:t>
            </w:r>
          </w:p>
        </w:tc>
        <w:tc>
          <w:tcPr>
            <w:tcW w:w="1117" w:type="dxa"/>
            <w:noWrap w:val="0"/>
            <w:vAlign w:val="center"/>
          </w:tcPr>
          <w:p w14:paraId="68874CD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4B4F6F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89C271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96D3DD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378964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35B8DF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C310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76C032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46</w:t>
            </w:r>
          </w:p>
        </w:tc>
        <w:tc>
          <w:tcPr>
            <w:tcW w:w="827" w:type="dxa"/>
            <w:vMerge w:val="continue"/>
            <w:noWrap w:val="0"/>
            <w:vAlign w:val="center"/>
          </w:tcPr>
          <w:p w14:paraId="1D4B1B2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D455AE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电动蝶阀3</w:t>
            </w:r>
          </w:p>
        </w:tc>
        <w:tc>
          <w:tcPr>
            <w:tcW w:w="1117" w:type="dxa"/>
            <w:noWrap w:val="0"/>
            <w:vAlign w:val="center"/>
          </w:tcPr>
          <w:p w14:paraId="29A6112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9373D7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E1DB95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DEC788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ABEC48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2F41D3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5D8E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E273DD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47</w:t>
            </w:r>
          </w:p>
        </w:tc>
        <w:tc>
          <w:tcPr>
            <w:tcW w:w="827" w:type="dxa"/>
            <w:vMerge w:val="continue"/>
            <w:noWrap w:val="0"/>
            <w:vAlign w:val="center"/>
          </w:tcPr>
          <w:p w14:paraId="31A5C7A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14A743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电动球阀</w:t>
            </w:r>
          </w:p>
        </w:tc>
        <w:tc>
          <w:tcPr>
            <w:tcW w:w="1117" w:type="dxa"/>
            <w:noWrap w:val="0"/>
            <w:vAlign w:val="center"/>
          </w:tcPr>
          <w:p w14:paraId="216FAA0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33BBF0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2AC6F0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A95E0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8E7ADF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FE1BB0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7BF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3A2908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48</w:t>
            </w:r>
          </w:p>
        </w:tc>
        <w:tc>
          <w:tcPr>
            <w:tcW w:w="827" w:type="dxa"/>
            <w:vMerge w:val="continue"/>
            <w:noWrap w:val="0"/>
            <w:vAlign w:val="center"/>
          </w:tcPr>
          <w:p w14:paraId="23772B5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1DBF88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压力传感器1</w:t>
            </w:r>
          </w:p>
        </w:tc>
        <w:tc>
          <w:tcPr>
            <w:tcW w:w="1117" w:type="dxa"/>
            <w:noWrap w:val="0"/>
            <w:vAlign w:val="center"/>
          </w:tcPr>
          <w:p w14:paraId="0F2E36B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85011E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883B04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89F154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D26513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6BF96A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37D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F28117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49</w:t>
            </w:r>
          </w:p>
        </w:tc>
        <w:tc>
          <w:tcPr>
            <w:tcW w:w="827" w:type="dxa"/>
            <w:vMerge w:val="continue"/>
            <w:noWrap w:val="0"/>
            <w:vAlign w:val="center"/>
          </w:tcPr>
          <w:p w14:paraId="0C252D0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F73928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压力传感器2</w:t>
            </w:r>
          </w:p>
        </w:tc>
        <w:tc>
          <w:tcPr>
            <w:tcW w:w="1117" w:type="dxa"/>
            <w:noWrap w:val="0"/>
            <w:vAlign w:val="center"/>
          </w:tcPr>
          <w:p w14:paraId="3B2D4EC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D1F7BF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C4EC7A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3DD8D5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5E37CB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9887DD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0F17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48533C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50</w:t>
            </w:r>
          </w:p>
        </w:tc>
        <w:tc>
          <w:tcPr>
            <w:tcW w:w="827" w:type="dxa"/>
            <w:vMerge w:val="continue"/>
            <w:noWrap w:val="0"/>
            <w:vAlign w:val="center"/>
          </w:tcPr>
          <w:p w14:paraId="4F2871B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2FDF4E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压力表</w:t>
            </w:r>
          </w:p>
        </w:tc>
        <w:tc>
          <w:tcPr>
            <w:tcW w:w="1117" w:type="dxa"/>
            <w:noWrap w:val="0"/>
            <w:vAlign w:val="center"/>
          </w:tcPr>
          <w:p w14:paraId="016AA42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D5E40D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69C733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91CB33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85A382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D8F44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B652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395FC0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51</w:t>
            </w:r>
          </w:p>
        </w:tc>
        <w:tc>
          <w:tcPr>
            <w:tcW w:w="827" w:type="dxa"/>
            <w:vMerge w:val="continue"/>
            <w:noWrap w:val="0"/>
            <w:vAlign w:val="center"/>
          </w:tcPr>
          <w:p w14:paraId="1BCACD7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42ABB4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负压表</w:t>
            </w:r>
          </w:p>
        </w:tc>
        <w:tc>
          <w:tcPr>
            <w:tcW w:w="1117" w:type="dxa"/>
            <w:noWrap w:val="0"/>
            <w:vAlign w:val="center"/>
          </w:tcPr>
          <w:p w14:paraId="3412198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A995C2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721B1E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1696F6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C8B086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EBC9F5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10E1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87DDC7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52</w:t>
            </w:r>
          </w:p>
        </w:tc>
        <w:tc>
          <w:tcPr>
            <w:tcW w:w="827" w:type="dxa"/>
            <w:noWrap w:val="0"/>
            <w:vAlign w:val="center"/>
          </w:tcPr>
          <w:p w14:paraId="419C453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消毒池</w:t>
            </w:r>
          </w:p>
        </w:tc>
        <w:tc>
          <w:tcPr>
            <w:tcW w:w="1048" w:type="dxa"/>
            <w:noWrap w:val="0"/>
            <w:vAlign w:val="center"/>
          </w:tcPr>
          <w:p w14:paraId="2B6A5CB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电磁流量计5</w:t>
            </w:r>
          </w:p>
        </w:tc>
        <w:tc>
          <w:tcPr>
            <w:tcW w:w="1117" w:type="dxa"/>
            <w:noWrap w:val="0"/>
            <w:vAlign w:val="center"/>
          </w:tcPr>
          <w:p w14:paraId="562ED7A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3FA111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F554DC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7163AE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BA47BD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9EC78E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C4F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6C2A79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53</w:t>
            </w:r>
          </w:p>
        </w:tc>
        <w:tc>
          <w:tcPr>
            <w:tcW w:w="827" w:type="dxa"/>
            <w:vMerge w:val="restart"/>
            <w:noWrap w:val="0"/>
            <w:vAlign w:val="center"/>
          </w:tcPr>
          <w:p w14:paraId="7B50BEF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污泥调理池</w:t>
            </w:r>
          </w:p>
        </w:tc>
        <w:tc>
          <w:tcPr>
            <w:tcW w:w="1048" w:type="dxa"/>
            <w:noWrap w:val="0"/>
            <w:vAlign w:val="center"/>
          </w:tcPr>
          <w:p w14:paraId="7E0B780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搅拌机</w:t>
            </w:r>
          </w:p>
        </w:tc>
        <w:tc>
          <w:tcPr>
            <w:tcW w:w="1117" w:type="dxa"/>
            <w:noWrap w:val="0"/>
            <w:vAlign w:val="center"/>
          </w:tcPr>
          <w:p w14:paraId="63E3793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1C8FBC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6672C3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1A95E8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A7108A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D32E2B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B2CD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248A00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54</w:t>
            </w:r>
          </w:p>
        </w:tc>
        <w:tc>
          <w:tcPr>
            <w:tcW w:w="827" w:type="dxa"/>
            <w:vMerge w:val="continue"/>
            <w:noWrap w:val="0"/>
            <w:vAlign w:val="center"/>
          </w:tcPr>
          <w:p w14:paraId="0C030B0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C50027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低压进料泵</w:t>
            </w:r>
          </w:p>
        </w:tc>
        <w:tc>
          <w:tcPr>
            <w:tcW w:w="1117" w:type="dxa"/>
            <w:noWrap w:val="0"/>
            <w:vAlign w:val="center"/>
          </w:tcPr>
          <w:p w14:paraId="078FD4E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9B4249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3CE59A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0BCC65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18ECAA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2C2BBE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0A85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3B8522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55</w:t>
            </w:r>
          </w:p>
        </w:tc>
        <w:tc>
          <w:tcPr>
            <w:tcW w:w="827" w:type="dxa"/>
            <w:vMerge w:val="continue"/>
            <w:noWrap w:val="0"/>
            <w:vAlign w:val="center"/>
          </w:tcPr>
          <w:p w14:paraId="686746F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3E0C2F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高压进料泵</w:t>
            </w:r>
          </w:p>
        </w:tc>
        <w:tc>
          <w:tcPr>
            <w:tcW w:w="1117" w:type="dxa"/>
            <w:noWrap w:val="0"/>
            <w:vAlign w:val="center"/>
          </w:tcPr>
          <w:p w14:paraId="62DB92C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628B84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F36A9C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53EBB9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0EF1E0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BD8379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5FF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AB9D96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56</w:t>
            </w:r>
          </w:p>
        </w:tc>
        <w:tc>
          <w:tcPr>
            <w:tcW w:w="827" w:type="dxa"/>
            <w:vMerge w:val="continue"/>
            <w:noWrap w:val="0"/>
            <w:vAlign w:val="center"/>
          </w:tcPr>
          <w:p w14:paraId="513F2C7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C60093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超声波液位计3</w:t>
            </w:r>
          </w:p>
        </w:tc>
        <w:tc>
          <w:tcPr>
            <w:tcW w:w="1117" w:type="dxa"/>
            <w:noWrap w:val="0"/>
            <w:vAlign w:val="center"/>
          </w:tcPr>
          <w:p w14:paraId="7A328E1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3262FD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07D537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C64846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3A348F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5387D6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77F1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B5F9C1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57</w:t>
            </w:r>
          </w:p>
        </w:tc>
        <w:tc>
          <w:tcPr>
            <w:tcW w:w="827" w:type="dxa"/>
            <w:vMerge w:val="restart"/>
            <w:noWrap w:val="0"/>
            <w:vAlign w:val="center"/>
          </w:tcPr>
          <w:p w14:paraId="32AB716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加药区</w:t>
            </w:r>
          </w:p>
        </w:tc>
        <w:tc>
          <w:tcPr>
            <w:tcW w:w="1048" w:type="dxa"/>
            <w:noWrap w:val="0"/>
            <w:vAlign w:val="center"/>
          </w:tcPr>
          <w:p w14:paraId="7FF6F80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次钠加药桶</w:t>
            </w:r>
          </w:p>
        </w:tc>
        <w:tc>
          <w:tcPr>
            <w:tcW w:w="1117" w:type="dxa"/>
            <w:noWrap w:val="0"/>
            <w:vAlign w:val="center"/>
          </w:tcPr>
          <w:p w14:paraId="6A19BF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3ECC19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1AED02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3C0041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E56D35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616576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7290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9CC256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58</w:t>
            </w:r>
          </w:p>
        </w:tc>
        <w:tc>
          <w:tcPr>
            <w:tcW w:w="827" w:type="dxa"/>
            <w:vMerge w:val="continue"/>
            <w:noWrap w:val="0"/>
            <w:vAlign w:val="center"/>
          </w:tcPr>
          <w:p w14:paraId="3BBCA53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153ABF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PAC加药桶</w:t>
            </w:r>
          </w:p>
        </w:tc>
        <w:tc>
          <w:tcPr>
            <w:tcW w:w="1117" w:type="dxa"/>
            <w:noWrap w:val="0"/>
            <w:vAlign w:val="center"/>
          </w:tcPr>
          <w:p w14:paraId="4DF3E98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4EA05E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30FB37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C62F7D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BF4B3C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526C49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C89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F2DA7B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59</w:t>
            </w:r>
          </w:p>
        </w:tc>
        <w:tc>
          <w:tcPr>
            <w:tcW w:w="827" w:type="dxa"/>
            <w:vMerge w:val="continue"/>
            <w:noWrap w:val="0"/>
            <w:vAlign w:val="center"/>
          </w:tcPr>
          <w:p w14:paraId="5B1AD10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D2CBB0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碳源加药桶</w:t>
            </w:r>
          </w:p>
        </w:tc>
        <w:tc>
          <w:tcPr>
            <w:tcW w:w="1117" w:type="dxa"/>
            <w:noWrap w:val="0"/>
            <w:vAlign w:val="center"/>
          </w:tcPr>
          <w:p w14:paraId="0D7AF91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E3C9D7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696F2F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69F4C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3E6B34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27A6CB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566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057069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60</w:t>
            </w:r>
          </w:p>
        </w:tc>
        <w:tc>
          <w:tcPr>
            <w:tcW w:w="827" w:type="dxa"/>
            <w:vMerge w:val="continue"/>
            <w:noWrap w:val="0"/>
            <w:vAlign w:val="center"/>
          </w:tcPr>
          <w:p w14:paraId="1FAF7B3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536DBAE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液碱加药桶</w:t>
            </w:r>
          </w:p>
        </w:tc>
        <w:tc>
          <w:tcPr>
            <w:tcW w:w="1117" w:type="dxa"/>
            <w:noWrap w:val="0"/>
            <w:vAlign w:val="center"/>
          </w:tcPr>
          <w:p w14:paraId="151A9E7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CBCC39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180156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7D028A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837D81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52ADA5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368C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10E570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61</w:t>
            </w:r>
          </w:p>
        </w:tc>
        <w:tc>
          <w:tcPr>
            <w:tcW w:w="827" w:type="dxa"/>
            <w:vMerge w:val="continue"/>
            <w:noWrap w:val="0"/>
            <w:vAlign w:val="center"/>
          </w:tcPr>
          <w:p w14:paraId="4048065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7A5F26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柠檬酸加药桶</w:t>
            </w:r>
          </w:p>
        </w:tc>
        <w:tc>
          <w:tcPr>
            <w:tcW w:w="1117" w:type="dxa"/>
            <w:noWrap w:val="0"/>
            <w:vAlign w:val="center"/>
          </w:tcPr>
          <w:p w14:paraId="1F9C2ED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59B034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E8D85A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B060E8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312EB8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0D01FB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77C6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8E9D85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62</w:t>
            </w:r>
          </w:p>
        </w:tc>
        <w:tc>
          <w:tcPr>
            <w:tcW w:w="827" w:type="dxa"/>
            <w:vMerge w:val="continue"/>
            <w:noWrap w:val="0"/>
            <w:vAlign w:val="center"/>
          </w:tcPr>
          <w:p w14:paraId="259AF2E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C17E5B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卸料泵1</w:t>
            </w:r>
          </w:p>
        </w:tc>
        <w:tc>
          <w:tcPr>
            <w:tcW w:w="1117" w:type="dxa"/>
            <w:noWrap w:val="0"/>
            <w:vAlign w:val="center"/>
          </w:tcPr>
          <w:p w14:paraId="3A2E957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38BB8D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ABE1CF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B9CF85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F12F4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86E696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FDBF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C8D941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63</w:t>
            </w:r>
          </w:p>
        </w:tc>
        <w:tc>
          <w:tcPr>
            <w:tcW w:w="827" w:type="dxa"/>
            <w:vMerge w:val="continue"/>
            <w:noWrap w:val="0"/>
            <w:vAlign w:val="center"/>
          </w:tcPr>
          <w:p w14:paraId="139A903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9CE36B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次钠在线洗膜加药泵</w:t>
            </w:r>
          </w:p>
        </w:tc>
        <w:tc>
          <w:tcPr>
            <w:tcW w:w="1117" w:type="dxa"/>
            <w:noWrap w:val="0"/>
            <w:vAlign w:val="center"/>
          </w:tcPr>
          <w:p w14:paraId="6486815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68BF88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321BDE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04374B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5C5EEB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2AC86E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471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A5D0DB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64</w:t>
            </w:r>
          </w:p>
        </w:tc>
        <w:tc>
          <w:tcPr>
            <w:tcW w:w="827" w:type="dxa"/>
            <w:vMerge w:val="continue"/>
            <w:noWrap w:val="0"/>
            <w:vAlign w:val="center"/>
          </w:tcPr>
          <w:p w14:paraId="1C49C6F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21324E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次钠离线洗膜加药泵</w:t>
            </w:r>
          </w:p>
        </w:tc>
        <w:tc>
          <w:tcPr>
            <w:tcW w:w="1117" w:type="dxa"/>
            <w:noWrap w:val="0"/>
            <w:vAlign w:val="center"/>
          </w:tcPr>
          <w:p w14:paraId="566D463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2E96D9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5FFC06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46470A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567E09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89A9E8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F21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1B24CC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65</w:t>
            </w:r>
          </w:p>
        </w:tc>
        <w:tc>
          <w:tcPr>
            <w:tcW w:w="827" w:type="dxa"/>
            <w:vMerge w:val="continue"/>
            <w:noWrap w:val="0"/>
            <w:vAlign w:val="center"/>
          </w:tcPr>
          <w:p w14:paraId="70C2DD7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5A77735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PAC加药泵</w:t>
            </w:r>
          </w:p>
        </w:tc>
        <w:tc>
          <w:tcPr>
            <w:tcW w:w="1117" w:type="dxa"/>
            <w:noWrap w:val="0"/>
            <w:vAlign w:val="center"/>
          </w:tcPr>
          <w:p w14:paraId="5D05089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B8F6D7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6EBA58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FF010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741FBE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21DDE7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3FF9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5CFD64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66</w:t>
            </w:r>
          </w:p>
        </w:tc>
        <w:tc>
          <w:tcPr>
            <w:tcW w:w="827" w:type="dxa"/>
            <w:vMerge w:val="continue"/>
            <w:noWrap w:val="0"/>
            <w:vAlign w:val="center"/>
          </w:tcPr>
          <w:p w14:paraId="7F6A244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5E99DA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碳源加药泵</w:t>
            </w:r>
          </w:p>
        </w:tc>
        <w:tc>
          <w:tcPr>
            <w:tcW w:w="1117" w:type="dxa"/>
            <w:noWrap w:val="0"/>
            <w:vAlign w:val="center"/>
          </w:tcPr>
          <w:p w14:paraId="6A848A3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2543B9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39B9E2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21DE21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E7C62D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07759E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5C80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37D8D9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67</w:t>
            </w:r>
          </w:p>
        </w:tc>
        <w:tc>
          <w:tcPr>
            <w:tcW w:w="827" w:type="dxa"/>
            <w:vMerge w:val="continue"/>
            <w:noWrap w:val="0"/>
            <w:vAlign w:val="center"/>
          </w:tcPr>
          <w:p w14:paraId="54568BE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275DF5E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液碱离线洗膜加药泵</w:t>
            </w:r>
          </w:p>
        </w:tc>
        <w:tc>
          <w:tcPr>
            <w:tcW w:w="1117" w:type="dxa"/>
            <w:noWrap w:val="0"/>
            <w:vAlign w:val="center"/>
          </w:tcPr>
          <w:p w14:paraId="039A7B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41CB68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0B48E9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E7690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0F6E2F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3C545A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AC06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C146B5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68</w:t>
            </w:r>
          </w:p>
        </w:tc>
        <w:tc>
          <w:tcPr>
            <w:tcW w:w="827" w:type="dxa"/>
            <w:vMerge w:val="continue"/>
            <w:noWrap w:val="0"/>
            <w:vAlign w:val="center"/>
          </w:tcPr>
          <w:p w14:paraId="549D873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2B3C2B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柠檬酸在线洗膜加药泵</w:t>
            </w:r>
          </w:p>
        </w:tc>
        <w:tc>
          <w:tcPr>
            <w:tcW w:w="1117" w:type="dxa"/>
            <w:noWrap w:val="0"/>
            <w:vAlign w:val="center"/>
          </w:tcPr>
          <w:p w14:paraId="6AE6733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E32F76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A41C36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6481BA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384FE7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DBB623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7383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35BD5A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69</w:t>
            </w:r>
          </w:p>
        </w:tc>
        <w:tc>
          <w:tcPr>
            <w:tcW w:w="827" w:type="dxa"/>
            <w:vMerge w:val="continue"/>
            <w:noWrap w:val="0"/>
            <w:vAlign w:val="center"/>
          </w:tcPr>
          <w:p w14:paraId="12CDD93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C133FC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柠檬酸离线洗膜加药泵</w:t>
            </w:r>
          </w:p>
        </w:tc>
        <w:tc>
          <w:tcPr>
            <w:tcW w:w="1117" w:type="dxa"/>
            <w:noWrap w:val="0"/>
            <w:vAlign w:val="center"/>
          </w:tcPr>
          <w:p w14:paraId="416A162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E1841D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0D8728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61AF3A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27320C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679B59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38E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AA0C21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70</w:t>
            </w:r>
          </w:p>
        </w:tc>
        <w:tc>
          <w:tcPr>
            <w:tcW w:w="827" w:type="dxa"/>
            <w:vMerge w:val="continue"/>
            <w:noWrap w:val="0"/>
            <w:vAlign w:val="center"/>
          </w:tcPr>
          <w:p w14:paraId="5CDE3B5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E9A894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排污泵</w:t>
            </w:r>
          </w:p>
        </w:tc>
        <w:tc>
          <w:tcPr>
            <w:tcW w:w="1117" w:type="dxa"/>
            <w:noWrap w:val="0"/>
            <w:vAlign w:val="center"/>
          </w:tcPr>
          <w:p w14:paraId="425BF06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409A47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E73A51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E7BDB2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01D373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8175DE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DAFD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4A4937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71</w:t>
            </w:r>
          </w:p>
        </w:tc>
        <w:tc>
          <w:tcPr>
            <w:tcW w:w="827" w:type="dxa"/>
            <w:vMerge w:val="restart"/>
            <w:noWrap w:val="0"/>
            <w:vAlign w:val="center"/>
          </w:tcPr>
          <w:p w14:paraId="5E623C3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石灰加药系统</w:t>
            </w:r>
          </w:p>
        </w:tc>
        <w:tc>
          <w:tcPr>
            <w:tcW w:w="1048" w:type="dxa"/>
            <w:noWrap w:val="0"/>
            <w:vAlign w:val="center"/>
          </w:tcPr>
          <w:p w14:paraId="23BF9AE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石灰料仓</w:t>
            </w:r>
          </w:p>
        </w:tc>
        <w:tc>
          <w:tcPr>
            <w:tcW w:w="1117" w:type="dxa"/>
            <w:noWrap w:val="0"/>
            <w:vAlign w:val="center"/>
          </w:tcPr>
          <w:p w14:paraId="141B0CF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42C705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CFA962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040790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808F77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8A87BB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E6A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6221ED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72</w:t>
            </w:r>
          </w:p>
        </w:tc>
        <w:tc>
          <w:tcPr>
            <w:tcW w:w="827" w:type="dxa"/>
            <w:vMerge w:val="continue"/>
            <w:noWrap w:val="0"/>
            <w:vAlign w:val="center"/>
          </w:tcPr>
          <w:p w14:paraId="170FAD6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5DEF3EA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螺旋输送机1</w:t>
            </w:r>
          </w:p>
        </w:tc>
        <w:tc>
          <w:tcPr>
            <w:tcW w:w="1117" w:type="dxa"/>
            <w:noWrap w:val="0"/>
            <w:vAlign w:val="center"/>
          </w:tcPr>
          <w:p w14:paraId="424248A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511C24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45223B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CD54E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C51E2C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A27E6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F127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FD87E9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73</w:t>
            </w:r>
          </w:p>
        </w:tc>
        <w:tc>
          <w:tcPr>
            <w:tcW w:w="827" w:type="dxa"/>
            <w:vMerge w:val="continue"/>
            <w:noWrap w:val="0"/>
            <w:vAlign w:val="center"/>
          </w:tcPr>
          <w:p w14:paraId="4E04A9C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5C8798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螺旋输送机2</w:t>
            </w:r>
          </w:p>
        </w:tc>
        <w:tc>
          <w:tcPr>
            <w:tcW w:w="1117" w:type="dxa"/>
            <w:noWrap w:val="0"/>
            <w:vAlign w:val="center"/>
          </w:tcPr>
          <w:p w14:paraId="0A131D5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49FC86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864DAB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D4249B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D1F6B2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743135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D67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FE3714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74</w:t>
            </w:r>
          </w:p>
        </w:tc>
        <w:tc>
          <w:tcPr>
            <w:tcW w:w="827" w:type="dxa"/>
            <w:vMerge w:val="restart"/>
            <w:noWrap w:val="0"/>
            <w:vAlign w:val="center"/>
          </w:tcPr>
          <w:p w14:paraId="7000C39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辅助用房</w:t>
            </w:r>
          </w:p>
        </w:tc>
        <w:tc>
          <w:tcPr>
            <w:tcW w:w="1048" w:type="dxa"/>
            <w:noWrap w:val="0"/>
            <w:vAlign w:val="center"/>
          </w:tcPr>
          <w:p w14:paraId="2519114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行车</w:t>
            </w:r>
          </w:p>
        </w:tc>
        <w:tc>
          <w:tcPr>
            <w:tcW w:w="1117" w:type="dxa"/>
            <w:noWrap w:val="0"/>
            <w:vAlign w:val="center"/>
          </w:tcPr>
          <w:p w14:paraId="5D47A37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149413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B12B22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5E5D9E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45DB3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A75FC4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A064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C3B80B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75</w:t>
            </w:r>
          </w:p>
        </w:tc>
        <w:tc>
          <w:tcPr>
            <w:tcW w:w="827" w:type="dxa"/>
            <w:vMerge w:val="continue"/>
            <w:noWrap w:val="0"/>
            <w:vAlign w:val="center"/>
          </w:tcPr>
          <w:p w14:paraId="42E5A12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A7726F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轴流风机2</w:t>
            </w:r>
          </w:p>
        </w:tc>
        <w:tc>
          <w:tcPr>
            <w:tcW w:w="1117" w:type="dxa"/>
            <w:noWrap w:val="0"/>
            <w:vAlign w:val="center"/>
          </w:tcPr>
          <w:p w14:paraId="26E6FC9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24DA5E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E318E2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01FA22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841C56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2EE863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CF22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77E072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76</w:t>
            </w:r>
          </w:p>
        </w:tc>
        <w:tc>
          <w:tcPr>
            <w:tcW w:w="827" w:type="dxa"/>
            <w:vMerge w:val="restart"/>
            <w:noWrap w:val="0"/>
            <w:vAlign w:val="center"/>
          </w:tcPr>
          <w:p w14:paraId="3B7A561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综合用房1（改造）</w:t>
            </w:r>
          </w:p>
        </w:tc>
        <w:tc>
          <w:tcPr>
            <w:tcW w:w="1048" w:type="dxa"/>
            <w:noWrap w:val="0"/>
            <w:vAlign w:val="center"/>
          </w:tcPr>
          <w:p w14:paraId="5315DF0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加药桶</w:t>
            </w:r>
          </w:p>
        </w:tc>
        <w:tc>
          <w:tcPr>
            <w:tcW w:w="1117" w:type="dxa"/>
            <w:noWrap w:val="0"/>
            <w:vAlign w:val="center"/>
          </w:tcPr>
          <w:p w14:paraId="5B30C23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5E89CE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70BB7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D6EAFF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E6D175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017D18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22AA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E72717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77</w:t>
            </w:r>
          </w:p>
        </w:tc>
        <w:tc>
          <w:tcPr>
            <w:tcW w:w="827" w:type="dxa"/>
            <w:vMerge w:val="continue"/>
            <w:noWrap w:val="0"/>
            <w:vAlign w:val="center"/>
          </w:tcPr>
          <w:p w14:paraId="4CA851D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FFBF84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消毒加药泵</w:t>
            </w:r>
          </w:p>
        </w:tc>
        <w:tc>
          <w:tcPr>
            <w:tcW w:w="1117" w:type="dxa"/>
            <w:noWrap w:val="0"/>
            <w:vAlign w:val="center"/>
          </w:tcPr>
          <w:p w14:paraId="55B44F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AA5099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63BD94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D2CEC7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4A0109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250612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5072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E66449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78</w:t>
            </w:r>
          </w:p>
        </w:tc>
        <w:tc>
          <w:tcPr>
            <w:tcW w:w="827" w:type="dxa"/>
            <w:vMerge w:val="continue"/>
            <w:noWrap w:val="0"/>
            <w:vAlign w:val="center"/>
          </w:tcPr>
          <w:p w14:paraId="156C197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1EC5DF9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卸料泵2</w:t>
            </w:r>
          </w:p>
        </w:tc>
        <w:tc>
          <w:tcPr>
            <w:tcW w:w="1117" w:type="dxa"/>
            <w:noWrap w:val="0"/>
            <w:vAlign w:val="center"/>
          </w:tcPr>
          <w:p w14:paraId="262BADF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4D2928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7F3FAB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0A47F2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100663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57E7AB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AA4D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1CD591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79</w:t>
            </w:r>
          </w:p>
        </w:tc>
        <w:tc>
          <w:tcPr>
            <w:tcW w:w="827" w:type="dxa"/>
            <w:vMerge w:val="restart"/>
            <w:noWrap w:val="0"/>
            <w:vAlign w:val="center"/>
          </w:tcPr>
          <w:p w14:paraId="4B68121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风机房-脱水机房 （改造）</w:t>
            </w:r>
          </w:p>
        </w:tc>
        <w:tc>
          <w:tcPr>
            <w:tcW w:w="1048" w:type="dxa"/>
            <w:noWrap w:val="0"/>
            <w:vAlign w:val="center"/>
          </w:tcPr>
          <w:p w14:paraId="110EC22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风机1</w:t>
            </w:r>
          </w:p>
        </w:tc>
        <w:tc>
          <w:tcPr>
            <w:tcW w:w="1117" w:type="dxa"/>
            <w:noWrap w:val="0"/>
            <w:vAlign w:val="center"/>
          </w:tcPr>
          <w:p w14:paraId="2B3AD0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E881FD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67100F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98CE51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A6E13A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789A1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14A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9A0D94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80</w:t>
            </w:r>
          </w:p>
        </w:tc>
        <w:tc>
          <w:tcPr>
            <w:tcW w:w="827" w:type="dxa"/>
            <w:vMerge w:val="continue"/>
            <w:noWrap w:val="0"/>
            <w:vAlign w:val="center"/>
          </w:tcPr>
          <w:p w14:paraId="12FF510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3DFC7EC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风机2</w:t>
            </w:r>
          </w:p>
        </w:tc>
        <w:tc>
          <w:tcPr>
            <w:tcW w:w="1117" w:type="dxa"/>
            <w:noWrap w:val="0"/>
            <w:vAlign w:val="center"/>
          </w:tcPr>
          <w:p w14:paraId="017CF14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840498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C3107B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1D6339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A71CDF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25577B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C86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E2031F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81</w:t>
            </w:r>
          </w:p>
        </w:tc>
        <w:tc>
          <w:tcPr>
            <w:tcW w:w="827" w:type="dxa"/>
            <w:vMerge w:val="continue"/>
            <w:noWrap w:val="0"/>
            <w:vAlign w:val="center"/>
          </w:tcPr>
          <w:p w14:paraId="33A7C60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42985C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风机3</w:t>
            </w:r>
          </w:p>
        </w:tc>
        <w:tc>
          <w:tcPr>
            <w:tcW w:w="1117" w:type="dxa"/>
            <w:noWrap w:val="0"/>
            <w:vAlign w:val="center"/>
          </w:tcPr>
          <w:p w14:paraId="75051DB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7041B6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5340FA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391AD6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933A62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265765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1C1D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4A2DD4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82</w:t>
            </w:r>
          </w:p>
        </w:tc>
        <w:tc>
          <w:tcPr>
            <w:tcW w:w="827" w:type="dxa"/>
            <w:vMerge w:val="continue"/>
            <w:noWrap w:val="0"/>
            <w:vAlign w:val="center"/>
          </w:tcPr>
          <w:p w14:paraId="7ACD3CF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13D91B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电动单梁桥式起重机</w:t>
            </w:r>
          </w:p>
        </w:tc>
        <w:tc>
          <w:tcPr>
            <w:tcW w:w="1117" w:type="dxa"/>
            <w:noWrap w:val="0"/>
            <w:vAlign w:val="center"/>
          </w:tcPr>
          <w:p w14:paraId="0C93298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0358D3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D6A264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98E1AB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43615E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FFF930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3C7B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33E8F8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83</w:t>
            </w:r>
          </w:p>
        </w:tc>
        <w:tc>
          <w:tcPr>
            <w:tcW w:w="827" w:type="dxa"/>
            <w:vMerge w:val="continue"/>
            <w:noWrap w:val="0"/>
            <w:vAlign w:val="center"/>
          </w:tcPr>
          <w:p w14:paraId="3027F43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3589AF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轴流风机3</w:t>
            </w:r>
          </w:p>
        </w:tc>
        <w:tc>
          <w:tcPr>
            <w:tcW w:w="1117" w:type="dxa"/>
            <w:noWrap w:val="0"/>
            <w:vAlign w:val="center"/>
          </w:tcPr>
          <w:p w14:paraId="4B522E5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D584CA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BE7200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C88E65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03DFC9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FDE315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27F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E66ED6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84</w:t>
            </w:r>
          </w:p>
        </w:tc>
        <w:tc>
          <w:tcPr>
            <w:tcW w:w="827" w:type="dxa"/>
            <w:vMerge w:val="continue"/>
            <w:noWrap w:val="0"/>
            <w:vAlign w:val="center"/>
          </w:tcPr>
          <w:p w14:paraId="337A9E6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548C238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轴流风机4</w:t>
            </w:r>
          </w:p>
        </w:tc>
        <w:tc>
          <w:tcPr>
            <w:tcW w:w="1117" w:type="dxa"/>
            <w:noWrap w:val="0"/>
            <w:vAlign w:val="center"/>
          </w:tcPr>
          <w:p w14:paraId="015F53B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475B46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9E5152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415272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CA1752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4AE761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65F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4D3B9D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85</w:t>
            </w:r>
          </w:p>
        </w:tc>
        <w:tc>
          <w:tcPr>
            <w:tcW w:w="827" w:type="dxa"/>
            <w:vMerge w:val="continue"/>
            <w:noWrap w:val="0"/>
            <w:vAlign w:val="center"/>
          </w:tcPr>
          <w:p w14:paraId="27F7081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383B1D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隔膜板框压滤机</w:t>
            </w:r>
          </w:p>
        </w:tc>
        <w:tc>
          <w:tcPr>
            <w:tcW w:w="1117" w:type="dxa"/>
            <w:noWrap w:val="0"/>
            <w:vAlign w:val="center"/>
          </w:tcPr>
          <w:p w14:paraId="07C89CE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CAAF9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6248C4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DC1E3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C14EE0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84842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BB0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897B83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86</w:t>
            </w:r>
          </w:p>
        </w:tc>
        <w:tc>
          <w:tcPr>
            <w:tcW w:w="827" w:type="dxa"/>
            <w:vMerge w:val="continue"/>
            <w:noWrap w:val="0"/>
            <w:vAlign w:val="center"/>
          </w:tcPr>
          <w:p w14:paraId="7731C49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45C6BD1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皮带输送机</w:t>
            </w:r>
          </w:p>
        </w:tc>
        <w:tc>
          <w:tcPr>
            <w:tcW w:w="1117" w:type="dxa"/>
            <w:noWrap w:val="0"/>
            <w:vAlign w:val="center"/>
          </w:tcPr>
          <w:p w14:paraId="0A89187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398C2D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8BFD60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14D6EC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9DE7BE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7F20A8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D7A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7472AA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87</w:t>
            </w:r>
          </w:p>
        </w:tc>
        <w:tc>
          <w:tcPr>
            <w:tcW w:w="827" w:type="dxa"/>
            <w:noWrap w:val="0"/>
            <w:vAlign w:val="center"/>
          </w:tcPr>
          <w:p w14:paraId="3E1FB4F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铁盐储罐区</w:t>
            </w:r>
          </w:p>
        </w:tc>
        <w:tc>
          <w:tcPr>
            <w:tcW w:w="1048" w:type="dxa"/>
            <w:noWrap w:val="0"/>
            <w:vAlign w:val="center"/>
          </w:tcPr>
          <w:p w14:paraId="6B1AC74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铁盐加药泵</w:t>
            </w:r>
          </w:p>
        </w:tc>
        <w:tc>
          <w:tcPr>
            <w:tcW w:w="1117" w:type="dxa"/>
            <w:noWrap w:val="0"/>
            <w:vAlign w:val="center"/>
          </w:tcPr>
          <w:p w14:paraId="28A4F06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D5C7DB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BD3E59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1E36B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C36E5C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CF5143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80FE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6170E3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88</w:t>
            </w:r>
          </w:p>
        </w:tc>
        <w:tc>
          <w:tcPr>
            <w:tcW w:w="827" w:type="dxa"/>
            <w:vMerge w:val="restart"/>
            <w:noWrap w:val="0"/>
            <w:vAlign w:val="center"/>
          </w:tcPr>
          <w:p w14:paraId="618ACA2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除臭系统          （迁移改造）</w:t>
            </w:r>
          </w:p>
        </w:tc>
        <w:tc>
          <w:tcPr>
            <w:tcW w:w="1048" w:type="dxa"/>
            <w:noWrap w:val="0"/>
            <w:vAlign w:val="center"/>
          </w:tcPr>
          <w:p w14:paraId="7845091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除臭设备主体</w:t>
            </w:r>
          </w:p>
        </w:tc>
        <w:tc>
          <w:tcPr>
            <w:tcW w:w="1117" w:type="dxa"/>
            <w:noWrap w:val="0"/>
            <w:vAlign w:val="center"/>
          </w:tcPr>
          <w:p w14:paraId="78A01BD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40074B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1A3AE5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D8B858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BAE9E2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C64268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7BA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8BE88C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89</w:t>
            </w:r>
          </w:p>
        </w:tc>
        <w:tc>
          <w:tcPr>
            <w:tcW w:w="827" w:type="dxa"/>
            <w:vMerge w:val="continue"/>
            <w:noWrap w:val="0"/>
            <w:vAlign w:val="center"/>
          </w:tcPr>
          <w:p w14:paraId="2A2AF85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7B9994B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新增除臭风机</w:t>
            </w:r>
          </w:p>
        </w:tc>
        <w:tc>
          <w:tcPr>
            <w:tcW w:w="1117" w:type="dxa"/>
            <w:noWrap w:val="0"/>
            <w:vAlign w:val="center"/>
          </w:tcPr>
          <w:p w14:paraId="09EF07A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AF45B2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C62D4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B32179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6E9DA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C0242B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3857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51F7C9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90</w:t>
            </w:r>
          </w:p>
        </w:tc>
        <w:tc>
          <w:tcPr>
            <w:tcW w:w="827" w:type="dxa"/>
            <w:vMerge w:val="restart"/>
            <w:noWrap w:val="0"/>
            <w:vAlign w:val="center"/>
          </w:tcPr>
          <w:p w14:paraId="0C31BC9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活性炭投加系统</w:t>
            </w:r>
          </w:p>
        </w:tc>
        <w:tc>
          <w:tcPr>
            <w:tcW w:w="1048" w:type="dxa"/>
            <w:noWrap w:val="0"/>
            <w:vAlign w:val="center"/>
          </w:tcPr>
          <w:p w14:paraId="1A4E954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活性炭料仓</w:t>
            </w:r>
          </w:p>
        </w:tc>
        <w:tc>
          <w:tcPr>
            <w:tcW w:w="1117" w:type="dxa"/>
            <w:noWrap w:val="0"/>
            <w:vAlign w:val="center"/>
          </w:tcPr>
          <w:p w14:paraId="6220279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15BC17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12214C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EE2774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286D9A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0F310C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F5B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4C76F7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91</w:t>
            </w:r>
          </w:p>
        </w:tc>
        <w:tc>
          <w:tcPr>
            <w:tcW w:w="827" w:type="dxa"/>
            <w:vMerge w:val="continue"/>
            <w:noWrap w:val="0"/>
            <w:vAlign w:val="center"/>
          </w:tcPr>
          <w:p w14:paraId="2DFD1C3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61D7F54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管道增压泵</w:t>
            </w:r>
          </w:p>
        </w:tc>
        <w:tc>
          <w:tcPr>
            <w:tcW w:w="1117" w:type="dxa"/>
            <w:noWrap w:val="0"/>
            <w:vAlign w:val="center"/>
          </w:tcPr>
          <w:p w14:paraId="32738FA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626A11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ACAF29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24691C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621397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93FB81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57B3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A0F8EC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92</w:t>
            </w:r>
          </w:p>
        </w:tc>
        <w:tc>
          <w:tcPr>
            <w:tcW w:w="827" w:type="dxa"/>
            <w:vMerge w:val="continue"/>
            <w:noWrap w:val="0"/>
            <w:vAlign w:val="center"/>
          </w:tcPr>
          <w:p w14:paraId="147B2F3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D56666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储气罐</w:t>
            </w:r>
          </w:p>
        </w:tc>
        <w:tc>
          <w:tcPr>
            <w:tcW w:w="1117" w:type="dxa"/>
            <w:noWrap w:val="0"/>
            <w:vAlign w:val="center"/>
          </w:tcPr>
          <w:p w14:paraId="5F21F01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BA718C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18EB9A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C2E65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FB4654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8C46CE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5E6E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15AB77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4</w:t>
            </w:r>
          </w:p>
        </w:tc>
        <w:tc>
          <w:tcPr>
            <w:tcW w:w="827" w:type="dxa"/>
            <w:noWrap w:val="0"/>
            <w:vAlign w:val="center"/>
          </w:tcPr>
          <w:p w14:paraId="77C5CA1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自控电缆</w:t>
            </w:r>
          </w:p>
        </w:tc>
        <w:tc>
          <w:tcPr>
            <w:tcW w:w="1048" w:type="dxa"/>
            <w:noWrap w:val="0"/>
            <w:vAlign w:val="center"/>
          </w:tcPr>
          <w:p w14:paraId="02F48C3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117" w:type="dxa"/>
            <w:noWrap w:val="0"/>
            <w:vAlign w:val="center"/>
          </w:tcPr>
          <w:p w14:paraId="4D1C95C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BF7A4C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40E271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B38917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9B300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A0CDBA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5EE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BABCB6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5</w:t>
            </w:r>
          </w:p>
        </w:tc>
        <w:tc>
          <w:tcPr>
            <w:tcW w:w="827" w:type="dxa"/>
            <w:noWrap w:val="0"/>
            <w:vAlign w:val="center"/>
          </w:tcPr>
          <w:p w14:paraId="0CF7036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电气主要材料</w:t>
            </w:r>
          </w:p>
        </w:tc>
        <w:tc>
          <w:tcPr>
            <w:tcW w:w="1048" w:type="dxa"/>
            <w:noWrap w:val="0"/>
            <w:vAlign w:val="center"/>
          </w:tcPr>
          <w:p w14:paraId="2907C7A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117" w:type="dxa"/>
            <w:noWrap w:val="0"/>
            <w:vAlign w:val="center"/>
          </w:tcPr>
          <w:p w14:paraId="2F0AFBE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646780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A02A20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931519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1BD448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4DF96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0503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6A0362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6</w:t>
            </w:r>
          </w:p>
        </w:tc>
        <w:tc>
          <w:tcPr>
            <w:tcW w:w="827" w:type="dxa"/>
            <w:noWrap w:val="0"/>
            <w:vAlign w:val="center"/>
          </w:tcPr>
          <w:p w14:paraId="604B7F9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自控系统设备</w:t>
            </w:r>
          </w:p>
        </w:tc>
        <w:tc>
          <w:tcPr>
            <w:tcW w:w="1048" w:type="dxa"/>
            <w:noWrap w:val="0"/>
            <w:vAlign w:val="center"/>
          </w:tcPr>
          <w:p w14:paraId="124EF15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117" w:type="dxa"/>
            <w:noWrap w:val="0"/>
            <w:vAlign w:val="center"/>
          </w:tcPr>
          <w:p w14:paraId="2533442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362343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5A215B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94A3D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8D6008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B1DEC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580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9579" w:type="dxa"/>
            <w:gridSpan w:val="9"/>
            <w:noWrap w:val="0"/>
            <w:vAlign w:val="center"/>
          </w:tcPr>
          <w:p w14:paraId="0DEA4FA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附表一：自控电缆表（包括但不限于）</w:t>
            </w:r>
          </w:p>
        </w:tc>
      </w:tr>
      <w:tr w14:paraId="0A8CA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9D7D302">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w:t>
            </w:r>
          </w:p>
        </w:tc>
        <w:tc>
          <w:tcPr>
            <w:tcW w:w="1875" w:type="dxa"/>
            <w:gridSpan w:val="2"/>
            <w:noWrap w:val="0"/>
            <w:vAlign w:val="center"/>
          </w:tcPr>
          <w:p w14:paraId="53CC868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YJV-3*50+2*25</w:t>
            </w:r>
          </w:p>
        </w:tc>
        <w:tc>
          <w:tcPr>
            <w:tcW w:w="1117" w:type="dxa"/>
            <w:noWrap w:val="0"/>
            <w:vAlign w:val="center"/>
          </w:tcPr>
          <w:p w14:paraId="5360B49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restart"/>
            <w:noWrap w:val="0"/>
            <w:vAlign w:val="center"/>
          </w:tcPr>
          <w:p w14:paraId="043665F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工业</w:t>
            </w:r>
          </w:p>
          <w:p w14:paraId="726EEAC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[不允许更改行业]</w:t>
            </w:r>
          </w:p>
        </w:tc>
        <w:tc>
          <w:tcPr>
            <w:tcW w:w="1169" w:type="dxa"/>
            <w:noWrap w:val="0"/>
            <w:vAlign w:val="center"/>
          </w:tcPr>
          <w:p w14:paraId="22C92F2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3EB01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E933D5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420F96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DCE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5BDB531">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w:t>
            </w:r>
          </w:p>
        </w:tc>
        <w:tc>
          <w:tcPr>
            <w:tcW w:w="1875" w:type="dxa"/>
            <w:gridSpan w:val="2"/>
            <w:noWrap w:val="0"/>
            <w:vAlign w:val="center"/>
          </w:tcPr>
          <w:p w14:paraId="389C68C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YJV-3*95+2*50</w:t>
            </w:r>
          </w:p>
        </w:tc>
        <w:tc>
          <w:tcPr>
            <w:tcW w:w="1117" w:type="dxa"/>
            <w:noWrap w:val="0"/>
            <w:vAlign w:val="center"/>
          </w:tcPr>
          <w:p w14:paraId="014FE7F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099EDA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5C30DA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15C2E3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B0F735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947F82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4D3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E64647B">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94.3</w:t>
            </w:r>
          </w:p>
        </w:tc>
        <w:tc>
          <w:tcPr>
            <w:tcW w:w="1875" w:type="dxa"/>
            <w:gridSpan w:val="2"/>
            <w:noWrap w:val="0"/>
            <w:vAlign w:val="center"/>
          </w:tcPr>
          <w:p w14:paraId="660BF7C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YJV-5*6</w:t>
            </w:r>
          </w:p>
        </w:tc>
        <w:tc>
          <w:tcPr>
            <w:tcW w:w="1117" w:type="dxa"/>
            <w:noWrap w:val="0"/>
            <w:vAlign w:val="center"/>
          </w:tcPr>
          <w:p w14:paraId="52F3DA4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748F79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DE1586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B81B24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B10348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70EAE8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A54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8A20D9C">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94.4</w:t>
            </w:r>
          </w:p>
        </w:tc>
        <w:tc>
          <w:tcPr>
            <w:tcW w:w="1875" w:type="dxa"/>
            <w:gridSpan w:val="2"/>
            <w:noWrap w:val="0"/>
            <w:vAlign w:val="center"/>
          </w:tcPr>
          <w:p w14:paraId="0956D40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YJV-5*4</w:t>
            </w:r>
          </w:p>
        </w:tc>
        <w:tc>
          <w:tcPr>
            <w:tcW w:w="1117" w:type="dxa"/>
            <w:noWrap w:val="0"/>
            <w:vAlign w:val="center"/>
          </w:tcPr>
          <w:p w14:paraId="327AFEA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8E3F7A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E2D1E8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89FDC2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7CC16E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0C3C49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60F7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24D72C2">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94.5</w:t>
            </w:r>
          </w:p>
        </w:tc>
        <w:tc>
          <w:tcPr>
            <w:tcW w:w="1875" w:type="dxa"/>
            <w:gridSpan w:val="2"/>
            <w:noWrap w:val="0"/>
            <w:vAlign w:val="center"/>
          </w:tcPr>
          <w:p w14:paraId="58F6882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YJV-5*16</w:t>
            </w:r>
          </w:p>
        </w:tc>
        <w:tc>
          <w:tcPr>
            <w:tcW w:w="1117" w:type="dxa"/>
            <w:noWrap w:val="0"/>
            <w:vAlign w:val="center"/>
          </w:tcPr>
          <w:p w14:paraId="0954FB7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EC0354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B1E658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D90506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420709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6468A6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D93F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214245C">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94.6</w:t>
            </w:r>
          </w:p>
        </w:tc>
        <w:tc>
          <w:tcPr>
            <w:tcW w:w="1875" w:type="dxa"/>
            <w:gridSpan w:val="2"/>
            <w:noWrap w:val="0"/>
            <w:vAlign w:val="center"/>
          </w:tcPr>
          <w:p w14:paraId="5B94BFA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2*（YJV-3*120+2*70）</w:t>
            </w:r>
          </w:p>
        </w:tc>
        <w:tc>
          <w:tcPr>
            <w:tcW w:w="1117" w:type="dxa"/>
            <w:noWrap w:val="0"/>
            <w:vAlign w:val="center"/>
          </w:tcPr>
          <w:p w14:paraId="76EA463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BD09C7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8ECC9D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397877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90DD81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0AEC5E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FDF5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962323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94.7</w:t>
            </w:r>
          </w:p>
        </w:tc>
        <w:tc>
          <w:tcPr>
            <w:tcW w:w="1875" w:type="dxa"/>
            <w:gridSpan w:val="2"/>
            <w:noWrap w:val="0"/>
            <w:vAlign w:val="center"/>
          </w:tcPr>
          <w:p w14:paraId="6BC053B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YJV-5*2.5</w:t>
            </w:r>
          </w:p>
        </w:tc>
        <w:tc>
          <w:tcPr>
            <w:tcW w:w="1117" w:type="dxa"/>
            <w:noWrap w:val="0"/>
            <w:vAlign w:val="center"/>
          </w:tcPr>
          <w:p w14:paraId="21C32F5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937184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A2DD97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969ED3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AA13E6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B49A3B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D4E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9AA9235">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94.8</w:t>
            </w:r>
          </w:p>
        </w:tc>
        <w:tc>
          <w:tcPr>
            <w:tcW w:w="1875" w:type="dxa"/>
            <w:gridSpan w:val="2"/>
            <w:noWrap w:val="0"/>
            <w:vAlign w:val="center"/>
          </w:tcPr>
          <w:p w14:paraId="4BD58FD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YJV-4*2.5</w:t>
            </w:r>
          </w:p>
        </w:tc>
        <w:tc>
          <w:tcPr>
            <w:tcW w:w="1117" w:type="dxa"/>
            <w:noWrap w:val="0"/>
            <w:vAlign w:val="center"/>
          </w:tcPr>
          <w:p w14:paraId="426F650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011801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230ACB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DF88E1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6B7F13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03002C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DC1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BAB16ED">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94.9</w:t>
            </w:r>
          </w:p>
        </w:tc>
        <w:tc>
          <w:tcPr>
            <w:tcW w:w="1875" w:type="dxa"/>
            <w:gridSpan w:val="2"/>
            <w:noWrap w:val="0"/>
            <w:vAlign w:val="center"/>
          </w:tcPr>
          <w:p w14:paraId="32F63A0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YJV-5*10</w:t>
            </w:r>
          </w:p>
        </w:tc>
        <w:tc>
          <w:tcPr>
            <w:tcW w:w="1117" w:type="dxa"/>
            <w:noWrap w:val="0"/>
            <w:vAlign w:val="center"/>
          </w:tcPr>
          <w:p w14:paraId="2ED4E6E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541E93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3F20A6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2278C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232E2F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771CD9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6C05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B840990">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94.10</w:t>
            </w:r>
          </w:p>
        </w:tc>
        <w:tc>
          <w:tcPr>
            <w:tcW w:w="1875" w:type="dxa"/>
            <w:gridSpan w:val="2"/>
            <w:noWrap w:val="0"/>
            <w:vAlign w:val="center"/>
          </w:tcPr>
          <w:p w14:paraId="4ED5B59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YJV-4*4</w:t>
            </w:r>
          </w:p>
        </w:tc>
        <w:tc>
          <w:tcPr>
            <w:tcW w:w="1117" w:type="dxa"/>
            <w:noWrap w:val="0"/>
            <w:vAlign w:val="center"/>
          </w:tcPr>
          <w:p w14:paraId="7F29295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97DD30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9CCC2E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4AC206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4D65B4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5B3137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4418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CD508A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94.11</w:t>
            </w:r>
          </w:p>
        </w:tc>
        <w:tc>
          <w:tcPr>
            <w:tcW w:w="1875" w:type="dxa"/>
            <w:gridSpan w:val="2"/>
            <w:noWrap w:val="0"/>
            <w:vAlign w:val="center"/>
          </w:tcPr>
          <w:p w14:paraId="091F676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2*(YJV-3*95+2*50)</w:t>
            </w:r>
          </w:p>
        </w:tc>
        <w:tc>
          <w:tcPr>
            <w:tcW w:w="1117" w:type="dxa"/>
            <w:noWrap w:val="0"/>
            <w:vAlign w:val="center"/>
          </w:tcPr>
          <w:p w14:paraId="2D7EDE6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B87D2F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10487C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03CD5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23AB1D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747634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CAA5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EDA9E5E">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94.12</w:t>
            </w:r>
          </w:p>
        </w:tc>
        <w:tc>
          <w:tcPr>
            <w:tcW w:w="1875" w:type="dxa"/>
            <w:gridSpan w:val="2"/>
            <w:noWrap w:val="0"/>
            <w:vAlign w:val="center"/>
          </w:tcPr>
          <w:p w14:paraId="182BD63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YJV-3*185+2*95</w:t>
            </w:r>
          </w:p>
        </w:tc>
        <w:tc>
          <w:tcPr>
            <w:tcW w:w="1117" w:type="dxa"/>
            <w:noWrap w:val="0"/>
            <w:vAlign w:val="center"/>
          </w:tcPr>
          <w:p w14:paraId="30DD8A2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2A6C6D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574D23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B7AACB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DCAFF3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BABD75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1EDC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6F9263C">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94.13</w:t>
            </w:r>
          </w:p>
        </w:tc>
        <w:tc>
          <w:tcPr>
            <w:tcW w:w="1875" w:type="dxa"/>
            <w:gridSpan w:val="2"/>
            <w:noWrap w:val="0"/>
            <w:vAlign w:val="center"/>
          </w:tcPr>
          <w:p w14:paraId="4184EA9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YJV-3*120+2*70</w:t>
            </w:r>
          </w:p>
        </w:tc>
        <w:tc>
          <w:tcPr>
            <w:tcW w:w="1117" w:type="dxa"/>
            <w:noWrap w:val="0"/>
            <w:vAlign w:val="center"/>
          </w:tcPr>
          <w:p w14:paraId="1538F26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4CD024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BC3BFE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072334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0573A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043E5A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5790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01906A2">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94.14</w:t>
            </w:r>
          </w:p>
        </w:tc>
        <w:tc>
          <w:tcPr>
            <w:tcW w:w="1875" w:type="dxa"/>
            <w:gridSpan w:val="2"/>
            <w:noWrap w:val="0"/>
            <w:vAlign w:val="center"/>
          </w:tcPr>
          <w:p w14:paraId="0E33A04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YJV-10KV-3*95</w:t>
            </w:r>
          </w:p>
        </w:tc>
        <w:tc>
          <w:tcPr>
            <w:tcW w:w="1117" w:type="dxa"/>
            <w:noWrap w:val="0"/>
            <w:vAlign w:val="center"/>
          </w:tcPr>
          <w:p w14:paraId="5B7FECD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7124B4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509979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490DA7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C4883B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F99DD7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C2E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EC559CB">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94.15</w:t>
            </w:r>
          </w:p>
        </w:tc>
        <w:tc>
          <w:tcPr>
            <w:tcW w:w="1875" w:type="dxa"/>
            <w:gridSpan w:val="2"/>
            <w:noWrap w:val="0"/>
            <w:vAlign w:val="center"/>
          </w:tcPr>
          <w:p w14:paraId="3FA2DC6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KVVP-6*1.5+DJYVP-1*2*1.5</w:t>
            </w:r>
          </w:p>
        </w:tc>
        <w:tc>
          <w:tcPr>
            <w:tcW w:w="1117" w:type="dxa"/>
            <w:noWrap w:val="0"/>
            <w:vAlign w:val="center"/>
          </w:tcPr>
          <w:p w14:paraId="5D39A6C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E32AE3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36DB8B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7D8FF7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AA90A5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C98EA3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E5F8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8900BD7">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94.16</w:t>
            </w:r>
          </w:p>
        </w:tc>
        <w:tc>
          <w:tcPr>
            <w:tcW w:w="1875" w:type="dxa"/>
            <w:gridSpan w:val="2"/>
            <w:noWrap w:val="0"/>
            <w:vAlign w:val="center"/>
          </w:tcPr>
          <w:p w14:paraId="07B03B2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KVVP-3*1.5+DJYVP-1*2*1.5</w:t>
            </w:r>
          </w:p>
        </w:tc>
        <w:tc>
          <w:tcPr>
            <w:tcW w:w="1117" w:type="dxa"/>
            <w:noWrap w:val="0"/>
            <w:vAlign w:val="center"/>
          </w:tcPr>
          <w:p w14:paraId="721F945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9ADA65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4FC8C9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B627CC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CF59F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344F2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ACD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19ABC1B">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94.17</w:t>
            </w:r>
          </w:p>
        </w:tc>
        <w:tc>
          <w:tcPr>
            <w:tcW w:w="1875" w:type="dxa"/>
            <w:gridSpan w:val="2"/>
            <w:noWrap w:val="0"/>
            <w:vAlign w:val="center"/>
          </w:tcPr>
          <w:p w14:paraId="2C758B8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YJV-3*2.5+KVVP-2*1.5+DJYVP-1*2*1.5</w:t>
            </w:r>
          </w:p>
        </w:tc>
        <w:tc>
          <w:tcPr>
            <w:tcW w:w="1117" w:type="dxa"/>
            <w:noWrap w:val="0"/>
            <w:vAlign w:val="center"/>
          </w:tcPr>
          <w:p w14:paraId="7FC9632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297096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2D305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F20D2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48042D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3C33E2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4BF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B4FD17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94.18</w:t>
            </w:r>
          </w:p>
        </w:tc>
        <w:tc>
          <w:tcPr>
            <w:tcW w:w="1875" w:type="dxa"/>
            <w:gridSpan w:val="2"/>
            <w:noWrap w:val="0"/>
            <w:vAlign w:val="center"/>
          </w:tcPr>
          <w:p w14:paraId="18A98D3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四芯单模光纤</w:t>
            </w:r>
          </w:p>
        </w:tc>
        <w:tc>
          <w:tcPr>
            <w:tcW w:w="1117" w:type="dxa"/>
            <w:noWrap w:val="0"/>
            <w:vAlign w:val="center"/>
          </w:tcPr>
          <w:p w14:paraId="39EC00E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30A587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01E1AE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C54CA0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C34A60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34B59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F112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75DCED4">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94.19</w:t>
            </w:r>
          </w:p>
        </w:tc>
        <w:tc>
          <w:tcPr>
            <w:tcW w:w="1875" w:type="dxa"/>
            <w:gridSpan w:val="2"/>
            <w:noWrap w:val="0"/>
            <w:vAlign w:val="center"/>
          </w:tcPr>
          <w:p w14:paraId="3672767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CAT6</w:t>
            </w:r>
          </w:p>
        </w:tc>
        <w:tc>
          <w:tcPr>
            <w:tcW w:w="1117" w:type="dxa"/>
            <w:noWrap w:val="0"/>
            <w:vAlign w:val="center"/>
          </w:tcPr>
          <w:p w14:paraId="07C4D3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63E71D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44CE4B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7A3343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6CD7F5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32B72C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1620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C955555">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94.20</w:t>
            </w:r>
          </w:p>
        </w:tc>
        <w:tc>
          <w:tcPr>
            <w:tcW w:w="1875" w:type="dxa"/>
            <w:gridSpan w:val="2"/>
            <w:noWrap w:val="0"/>
            <w:vAlign w:val="center"/>
          </w:tcPr>
          <w:p w14:paraId="60FF885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KVVP-5*1.5</w:t>
            </w:r>
          </w:p>
        </w:tc>
        <w:tc>
          <w:tcPr>
            <w:tcW w:w="1117" w:type="dxa"/>
            <w:noWrap w:val="0"/>
            <w:vAlign w:val="center"/>
          </w:tcPr>
          <w:p w14:paraId="06D40F5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690AC7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A1E46E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47BE59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B00EDE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16D5A0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1CD2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3D0EB01">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94.21</w:t>
            </w:r>
          </w:p>
        </w:tc>
        <w:tc>
          <w:tcPr>
            <w:tcW w:w="1875" w:type="dxa"/>
            <w:gridSpan w:val="2"/>
            <w:noWrap w:val="0"/>
            <w:vAlign w:val="center"/>
          </w:tcPr>
          <w:p w14:paraId="69F7836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KVVP-3*1.5</w:t>
            </w:r>
          </w:p>
        </w:tc>
        <w:tc>
          <w:tcPr>
            <w:tcW w:w="1117" w:type="dxa"/>
            <w:noWrap w:val="0"/>
            <w:vAlign w:val="center"/>
          </w:tcPr>
          <w:p w14:paraId="010C6DC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F887B1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61E217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BB43D9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70C692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9480B4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C07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9DE804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94.22</w:t>
            </w:r>
          </w:p>
        </w:tc>
        <w:tc>
          <w:tcPr>
            <w:tcW w:w="1875" w:type="dxa"/>
            <w:gridSpan w:val="2"/>
            <w:noWrap w:val="0"/>
            <w:vAlign w:val="center"/>
          </w:tcPr>
          <w:p w14:paraId="7D10782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KVVP-5*1.5+DJYVP-1*2*1.5</w:t>
            </w:r>
          </w:p>
        </w:tc>
        <w:tc>
          <w:tcPr>
            <w:tcW w:w="1117" w:type="dxa"/>
            <w:noWrap w:val="0"/>
            <w:vAlign w:val="center"/>
          </w:tcPr>
          <w:p w14:paraId="66DD48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4E46E1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E0D04B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0000E3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FCB8CB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8817C8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78AA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25816C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94.23</w:t>
            </w:r>
          </w:p>
        </w:tc>
        <w:tc>
          <w:tcPr>
            <w:tcW w:w="1875" w:type="dxa"/>
            <w:gridSpan w:val="2"/>
            <w:noWrap w:val="0"/>
            <w:vAlign w:val="center"/>
          </w:tcPr>
          <w:p w14:paraId="1ADDE4C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DJYVP-1*2*1.5</w:t>
            </w:r>
          </w:p>
        </w:tc>
        <w:tc>
          <w:tcPr>
            <w:tcW w:w="1117" w:type="dxa"/>
            <w:noWrap w:val="0"/>
            <w:vAlign w:val="center"/>
          </w:tcPr>
          <w:p w14:paraId="6E61B9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4F0552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B4E47E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AE71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971272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54FFA5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1DC3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03DE0B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94.24</w:t>
            </w:r>
          </w:p>
        </w:tc>
        <w:tc>
          <w:tcPr>
            <w:tcW w:w="1875" w:type="dxa"/>
            <w:gridSpan w:val="2"/>
            <w:noWrap w:val="0"/>
            <w:vAlign w:val="center"/>
          </w:tcPr>
          <w:p w14:paraId="0D44E74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KVVP-9*1.5</w:t>
            </w:r>
          </w:p>
        </w:tc>
        <w:tc>
          <w:tcPr>
            <w:tcW w:w="1117" w:type="dxa"/>
            <w:noWrap w:val="0"/>
            <w:vAlign w:val="center"/>
          </w:tcPr>
          <w:p w14:paraId="1896BBA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29F8AB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EF679C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4F5552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D16B42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32EE86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044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B1670F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94.25</w:t>
            </w:r>
          </w:p>
        </w:tc>
        <w:tc>
          <w:tcPr>
            <w:tcW w:w="1875" w:type="dxa"/>
            <w:gridSpan w:val="2"/>
            <w:noWrap w:val="0"/>
            <w:vAlign w:val="center"/>
          </w:tcPr>
          <w:p w14:paraId="26B6C71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KVVP-19*1.5+DJYVP-2*2*1.5</w:t>
            </w:r>
          </w:p>
        </w:tc>
        <w:tc>
          <w:tcPr>
            <w:tcW w:w="1117" w:type="dxa"/>
            <w:noWrap w:val="0"/>
            <w:vAlign w:val="center"/>
          </w:tcPr>
          <w:p w14:paraId="3818E8C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58030B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660D6A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1819AA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D09EED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857821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739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E5D3721">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94.26</w:t>
            </w:r>
          </w:p>
        </w:tc>
        <w:tc>
          <w:tcPr>
            <w:tcW w:w="1875" w:type="dxa"/>
            <w:gridSpan w:val="2"/>
            <w:noWrap w:val="0"/>
            <w:vAlign w:val="center"/>
          </w:tcPr>
          <w:p w14:paraId="0CEDBA2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KVVP-9*1.5+DJYVP-2*2*1.5</w:t>
            </w:r>
          </w:p>
        </w:tc>
        <w:tc>
          <w:tcPr>
            <w:tcW w:w="1117" w:type="dxa"/>
            <w:noWrap w:val="0"/>
            <w:vAlign w:val="center"/>
          </w:tcPr>
          <w:p w14:paraId="53B5DAD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EE1DB9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002890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CE23B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93E360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598A94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8147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A31316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94.27</w:t>
            </w:r>
          </w:p>
        </w:tc>
        <w:tc>
          <w:tcPr>
            <w:tcW w:w="1875" w:type="dxa"/>
            <w:gridSpan w:val="2"/>
            <w:noWrap w:val="0"/>
            <w:vAlign w:val="center"/>
          </w:tcPr>
          <w:p w14:paraId="2238A12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KVVP-11*1.5+DJYVP-2*2*1.5</w:t>
            </w:r>
          </w:p>
        </w:tc>
        <w:tc>
          <w:tcPr>
            <w:tcW w:w="1117" w:type="dxa"/>
            <w:noWrap w:val="0"/>
            <w:vAlign w:val="center"/>
          </w:tcPr>
          <w:p w14:paraId="61A4728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754A7B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2F3BB1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8DD929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0F0D79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5A9A08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B01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87A205C">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94.28</w:t>
            </w:r>
          </w:p>
        </w:tc>
        <w:tc>
          <w:tcPr>
            <w:tcW w:w="1875" w:type="dxa"/>
            <w:gridSpan w:val="2"/>
            <w:noWrap w:val="0"/>
            <w:vAlign w:val="center"/>
          </w:tcPr>
          <w:p w14:paraId="5CB1EAD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KVVP-5*1.5+DJYVP-2*2*1.5</w:t>
            </w:r>
          </w:p>
        </w:tc>
        <w:tc>
          <w:tcPr>
            <w:tcW w:w="1117" w:type="dxa"/>
            <w:noWrap w:val="0"/>
            <w:vAlign w:val="center"/>
          </w:tcPr>
          <w:p w14:paraId="5F8D930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9685DC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617D64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8F07E8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5FE7A8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4524C7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4DEF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15E30D0">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94.29</w:t>
            </w:r>
          </w:p>
        </w:tc>
        <w:tc>
          <w:tcPr>
            <w:tcW w:w="1875" w:type="dxa"/>
            <w:gridSpan w:val="2"/>
            <w:noWrap w:val="0"/>
            <w:vAlign w:val="center"/>
          </w:tcPr>
          <w:p w14:paraId="4DCA238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YJV-3*2.5+DJYVP-1*2*1.5</w:t>
            </w:r>
          </w:p>
        </w:tc>
        <w:tc>
          <w:tcPr>
            <w:tcW w:w="1117" w:type="dxa"/>
            <w:noWrap w:val="0"/>
            <w:vAlign w:val="center"/>
          </w:tcPr>
          <w:p w14:paraId="78AF9FC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3F294B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21CA30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4424C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6CC53B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4B06D4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9A69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795F2F3">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94.30</w:t>
            </w:r>
          </w:p>
        </w:tc>
        <w:tc>
          <w:tcPr>
            <w:tcW w:w="1875" w:type="dxa"/>
            <w:gridSpan w:val="2"/>
            <w:noWrap w:val="0"/>
            <w:vAlign w:val="center"/>
          </w:tcPr>
          <w:p w14:paraId="73BB3F9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KVVP-13*1.5</w:t>
            </w:r>
          </w:p>
        </w:tc>
        <w:tc>
          <w:tcPr>
            <w:tcW w:w="1117" w:type="dxa"/>
            <w:noWrap w:val="0"/>
            <w:vAlign w:val="center"/>
          </w:tcPr>
          <w:p w14:paraId="504A691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A9B18A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DABD2B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16ABD4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9CB9CB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1D28FE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0AC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762D82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0"/>
                <w:sz w:val="21"/>
                <w:szCs w:val="21"/>
                <w:lang w:bidi="ar"/>
              </w:rPr>
            </w:pPr>
            <w:r>
              <w:rPr>
                <w:rFonts w:hint="eastAsia" w:ascii="宋体" w:hAnsi="宋体"/>
                <w:color w:val="auto"/>
                <w:sz w:val="21"/>
                <w:szCs w:val="24"/>
              </w:rPr>
              <w:t>94.31</w:t>
            </w:r>
          </w:p>
        </w:tc>
        <w:tc>
          <w:tcPr>
            <w:tcW w:w="1875" w:type="dxa"/>
            <w:gridSpan w:val="2"/>
            <w:noWrap w:val="0"/>
            <w:vAlign w:val="center"/>
          </w:tcPr>
          <w:p w14:paraId="262A16B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KVVP-7*1.5</w:t>
            </w:r>
          </w:p>
        </w:tc>
        <w:tc>
          <w:tcPr>
            <w:tcW w:w="1117" w:type="dxa"/>
            <w:noWrap w:val="0"/>
            <w:vAlign w:val="center"/>
          </w:tcPr>
          <w:p w14:paraId="67ACC9D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5B88F8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946082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0F7FD7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EAA3C5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C2D0DA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0552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9579" w:type="dxa"/>
            <w:gridSpan w:val="9"/>
            <w:noWrap w:val="0"/>
            <w:vAlign w:val="center"/>
          </w:tcPr>
          <w:p w14:paraId="51BEF12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附表二：电气主要材料清单（包括但不限于）</w:t>
            </w:r>
          </w:p>
        </w:tc>
      </w:tr>
      <w:tr w14:paraId="2966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DAACF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w:t>
            </w:r>
          </w:p>
        </w:tc>
        <w:tc>
          <w:tcPr>
            <w:tcW w:w="827" w:type="dxa"/>
            <w:noWrap w:val="0"/>
            <w:vAlign w:val="center"/>
          </w:tcPr>
          <w:p w14:paraId="315561A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不锈钢桥架1</w:t>
            </w:r>
          </w:p>
        </w:tc>
        <w:tc>
          <w:tcPr>
            <w:tcW w:w="1048" w:type="dxa"/>
            <w:noWrap w:val="0"/>
            <w:vAlign w:val="center"/>
          </w:tcPr>
          <w:p w14:paraId="7FBFCC1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600*150mm（设5:1隔板），壁厚不小于2.0mm</w:t>
            </w:r>
          </w:p>
        </w:tc>
        <w:tc>
          <w:tcPr>
            <w:tcW w:w="1117" w:type="dxa"/>
            <w:noWrap w:val="0"/>
            <w:vAlign w:val="center"/>
          </w:tcPr>
          <w:p w14:paraId="57F5B6A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restart"/>
            <w:noWrap w:val="0"/>
            <w:vAlign w:val="center"/>
          </w:tcPr>
          <w:p w14:paraId="353185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工业</w:t>
            </w:r>
          </w:p>
          <w:p w14:paraId="5C30141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[不允许更改行业]</w:t>
            </w:r>
          </w:p>
        </w:tc>
        <w:tc>
          <w:tcPr>
            <w:tcW w:w="1169" w:type="dxa"/>
            <w:noWrap w:val="0"/>
            <w:vAlign w:val="center"/>
          </w:tcPr>
          <w:p w14:paraId="0624A76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EF4C6C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07CFF5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509573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8E0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C64DC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w:t>
            </w:r>
          </w:p>
        </w:tc>
        <w:tc>
          <w:tcPr>
            <w:tcW w:w="827" w:type="dxa"/>
            <w:vMerge w:val="restart"/>
            <w:noWrap w:val="0"/>
            <w:vAlign w:val="center"/>
          </w:tcPr>
          <w:p w14:paraId="36447E9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热镀锌钢管</w:t>
            </w:r>
          </w:p>
        </w:tc>
        <w:tc>
          <w:tcPr>
            <w:tcW w:w="1048" w:type="dxa"/>
            <w:noWrap w:val="0"/>
            <w:vAlign w:val="center"/>
          </w:tcPr>
          <w:p w14:paraId="5984341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RC150</w:t>
            </w:r>
          </w:p>
        </w:tc>
        <w:tc>
          <w:tcPr>
            <w:tcW w:w="1117" w:type="dxa"/>
            <w:noWrap w:val="0"/>
            <w:vAlign w:val="center"/>
          </w:tcPr>
          <w:p w14:paraId="0053F8B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9CD2BE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897977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70C582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5BB0E0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15F3F9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E859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8A065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w:t>
            </w:r>
          </w:p>
        </w:tc>
        <w:tc>
          <w:tcPr>
            <w:tcW w:w="827" w:type="dxa"/>
            <w:vMerge w:val="continue"/>
            <w:noWrap w:val="0"/>
            <w:vAlign w:val="center"/>
          </w:tcPr>
          <w:p w14:paraId="56CA76B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p>
        </w:tc>
        <w:tc>
          <w:tcPr>
            <w:tcW w:w="1048" w:type="dxa"/>
            <w:noWrap w:val="0"/>
            <w:vAlign w:val="center"/>
          </w:tcPr>
          <w:p w14:paraId="03E5D2A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RC100</w:t>
            </w:r>
          </w:p>
        </w:tc>
        <w:tc>
          <w:tcPr>
            <w:tcW w:w="1117" w:type="dxa"/>
            <w:noWrap w:val="0"/>
            <w:vAlign w:val="center"/>
          </w:tcPr>
          <w:p w14:paraId="6930973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264ED4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DA0C55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C017C0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25DBBE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4782DA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FDA7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079D8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w:t>
            </w:r>
          </w:p>
        </w:tc>
        <w:tc>
          <w:tcPr>
            <w:tcW w:w="827" w:type="dxa"/>
            <w:noWrap w:val="0"/>
            <w:vAlign w:val="center"/>
          </w:tcPr>
          <w:p w14:paraId="3590D42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原有电气设备、电缆改道</w:t>
            </w:r>
          </w:p>
        </w:tc>
        <w:tc>
          <w:tcPr>
            <w:tcW w:w="1048" w:type="dxa"/>
            <w:noWrap w:val="0"/>
            <w:vAlign w:val="center"/>
          </w:tcPr>
          <w:p w14:paraId="0C68E30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包含动力柜搬迁、电缆沟施工、电缆改道等改造项目</w:t>
            </w:r>
          </w:p>
        </w:tc>
        <w:tc>
          <w:tcPr>
            <w:tcW w:w="1117" w:type="dxa"/>
            <w:noWrap w:val="0"/>
            <w:vAlign w:val="center"/>
          </w:tcPr>
          <w:p w14:paraId="00C996B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9A6174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E69A86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9389A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479CE8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08E903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CF7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D77FA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95.5</w:t>
            </w:r>
          </w:p>
        </w:tc>
        <w:tc>
          <w:tcPr>
            <w:tcW w:w="827" w:type="dxa"/>
            <w:noWrap w:val="0"/>
            <w:vAlign w:val="center"/>
          </w:tcPr>
          <w:p w14:paraId="3E3070C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提升泵电控柜</w:t>
            </w:r>
          </w:p>
        </w:tc>
        <w:tc>
          <w:tcPr>
            <w:tcW w:w="1048" w:type="dxa"/>
            <w:noWrap w:val="0"/>
            <w:vAlign w:val="center"/>
          </w:tcPr>
          <w:p w14:paraId="75CECAC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val="en-US" w:eastAsia="zh-CN"/>
              </w:rPr>
              <w:t>一拖一，变频，室外安装，不锈钢柜体，防护等级不低于IP44</w:t>
            </w:r>
          </w:p>
        </w:tc>
        <w:tc>
          <w:tcPr>
            <w:tcW w:w="1117" w:type="dxa"/>
            <w:noWrap w:val="0"/>
            <w:vAlign w:val="center"/>
          </w:tcPr>
          <w:p w14:paraId="77884C2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2A25BA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6DA80E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23921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D9055B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7B5CE3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649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2F60E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95.6</w:t>
            </w:r>
          </w:p>
        </w:tc>
        <w:tc>
          <w:tcPr>
            <w:tcW w:w="827" w:type="dxa"/>
            <w:noWrap w:val="0"/>
            <w:vAlign w:val="center"/>
          </w:tcPr>
          <w:p w14:paraId="54EFA43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槽钢</w:t>
            </w:r>
          </w:p>
        </w:tc>
        <w:tc>
          <w:tcPr>
            <w:tcW w:w="1048" w:type="dxa"/>
            <w:noWrap w:val="0"/>
            <w:vAlign w:val="center"/>
          </w:tcPr>
          <w:p w14:paraId="3AF1B6E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10#</w:t>
            </w:r>
          </w:p>
        </w:tc>
        <w:tc>
          <w:tcPr>
            <w:tcW w:w="1117" w:type="dxa"/>
            <w:noWrap w:val="0"/>
            <w:vAlign w:val="center"/>
          </w:tcPr>
          <w:p w14:paraId="0B0F78A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FA4216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EBF73B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1E9DEE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D29E45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11A8EF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76F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E7AA6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95.7</w:t>
            </w:r>
          </w:p>
        </w:tc>
        <w:tc>
          <w:tcPr>
            <w:tcW w:w="827" w:type="dxa"/>
            <w:noWrap w:val="0"/>
            <w:vAlign w:val="center"/>
          </w:tcPr>
          <w:p w14:paraId="3BD340E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镀锌扁钢</w:t>
            </w:r>
          </w:p>
        </w:tc>
        <w:tc>
          <w:tcPr>
            <w:tcW w:w="1048" w:type="dxa"/>
            <w:noWrap w:val="0"/>
            <w:vAlign w:val="center"/>
          </w:tcPr>
          <w:p w14:paraId="0D2E4C3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val="en-US" w:eastAsia="zh-CN"/>
              </w:rPr>
              <w:t>-40*4</w:t>
            </w:r>
          </w:p>
        </w:tc>
        <w:tc>
          <w:tcPr>
            <w:tcW w:w="1117" w:type="dxa"/>
            <w:noWrap w:val="0"/>
            <w:vAlign w:val="center"/>
          </w:tcPr>
          <w:p w14:paraId="7A8BEB6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A6B30A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B7D5D7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454D6D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5C6080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935885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59F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035D5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95.8</w:t>
            </w:r>
          </w:p>
        </w:tc>
        <w:tc>
          <w:tcPr>
            <w:tcW w:w="827" w:type="dxa"/>
            <w:noWrap w:val="0"/>
            <w:vAlign w:val="center"/>
          </w:tcPr>
          <w:p w14:paraId="1F96CEA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动力柜1</w:t>
            </w:r>
          </w:p>
        </w:tc>
        <w:tc>
          <w:tcPr>
            <w:tcW w:w="1048" w:type="dxa"/>
            <w:noWrap w:val="0"/>
            <w:vAlign w:val="center"/>
          </w:tcPr>
          <w:p w14:paraId="0D73CEE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非标，800*450*1800mm，室外安装，双门防水型，304不锈钢柜体，防护等级不低于IP55</w:t>
            </w:r>
          </w:p>
        </w:tc>
        <w:tc>
          <w:tcPr>
            <w:tcW w:w="1117" w:type="dxa"/>
            <w:noWrap w:val="0"/>
            <w:vAlign w:val="center"/>
          </w:tcPr>
          <w:p w14:paraId="1BC3E20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E1CB7B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E35523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DCB71D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EA47F4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CE198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4011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DE5D7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95.9</w:t>
            </w:r>
          </w:p>
        </w:tc>
        <w:tc>
          <w:tcPr>
            <w:tcW w:w="827" w:type="dxa"/>
            <w:noWrap w:val="0"/>
            <w:vAlign w:val="center"/>
          </w:tcPr>
          <w:p w14:paraId="480A816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细格栅电控箱</w:t>
            </w:r>
          </w:p>
        </w:tc>
        <w:tc>
          <w:tcPr>
            <w:tcW w:w="1048" w:type="dxa"/>
            <w:noWrap w:val="0"/>
            <w:vAlign w:val="center"/>
          </w:tcPr>
          <w:p w14:paraId="60A1DC3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室外安装，双门防水型，304不锈钢柜体，防护等级不低于IP55</w:t>
            </w:r>
          </w:p>
        </w:tc>
        <w:tc>
          <w:tcPr>
            <w:tcW w:w="1117" w:type="dxa"/>
            <w:noWrap w:val="0"/>
            <w:vAlign w:val="center"/>
          </w:tcPr>
          <w:p w14:paraId="291618B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D8BE40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7A17E8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DC509C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790404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76E5D7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500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A5364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95.10</w:t>
            </w:r>
          </w:p>
        </w:tc>
        <w:tc>
          <w:tcPr>
            <w:tcW w:w="827" w:type="dxa"/>
            <w:noWrap w:val="0"/>
            <w:vAlign w:val="center"/>
          </w:tcPr>
          <w:p w14:paraId="0F730A0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旋流沉砂器电控箱</w:t>
            </w:r>
          </w:p>
        </w:tc>
        <w:tc>
          <w:tcPr>
            <w:tcW w:w="1048" w:type="dxa"/>
            <w:noWrap w:val="0"/>
            <w:vAlign w:val="center"/>
          </w:tcPr>
          <w:p w14:paraId="479D837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室外安装，双门防水型，304不锈钢柜体，防护等级不低于IP55</w:t>
            </w:r>
          </w:p>
        </w:tc>
        <w:tc>
          <w:tcPr>
            <w:tcW w:w="1117" w:type="dxa"/>
            <w:noWrap w:val="0"/>
            <w:vAlign w:val="center"/>
          </w:tcPr>
          <w:p w14:paraId="42603EE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D12A48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C103FF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4DE655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29A4D7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B0334F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B1C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97017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95.11</w:t>
            </w:r>
          </w:p>
        </w:tc>
        <w:tc>
          <w:tcPr>
            <w:tcW w:w="827" w:type="dxa"/>
            <w:noWrap w:val="0"/>
            <w:vAlign w:val="center"/>
          </w:tcPr>
          <w:p w14:paraId="2FEFBDA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砂水分离器电控箱</w:t>
            </w:r>
          </w:p>
        </w:tc>
        <w:tc>
          <w:tcPr>
            <w:tcW w:w="1048" w:type="dxa"/>
            <w:noWrap w:val="0"/>
            <w:vAlign w:val="center"/>
          </w:tcPr>
          <w:p w14:paraId="35642A0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室外安装，双门防水型，304不锈钢柜体，防护等级不低于IP55</w:t>
            </w:r>
          </w:p>
        </w:tc>
        <w:tc>
          <w:tcPr>
            <w:tcW w:w="1117" w:type="dxa"/>
            <w:noWrap w:val="0"/>
            <w:vAlign w:val="center"/>
          </w:tcPr>
          <w:p w14:paraId="3DDF575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7727C9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E098A9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FDFD84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738EB7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825110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3A3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A234F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95.12</w:t>
            </w:r>
          </w:p>
        </w:tc>
        <w:tc>
          <w:tcPr>
            <w:tcW w:w="827" w:type="dxa"/>
            <w:noWrap w:val="0"/>
            <w:vAlign w:val="center"/>
          </w:tcPr>
          <w:p w14:paraId="7743124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转鼓过滤机电控箱</w:t>
            </w:r>
          </w:p>
        </w:tc>
        <w:tc>
          <w:tcPr>
            <w:tcW w:w="1048" w:type="dxa"/>
            <w:noWrap w:val="0"/>
            <w:vAlign w:val="center"/>
          </w:tcPr>
          <w:p w14:paraId="074FAB5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室外安装，双门防水型，304不锈钢柜体，防护等级不低于IP55</w:t>
            </w:r>
          </w:p>
        </w:tc>
        <w:tc>
          <w:tcPr>
            <w:tcW w:w="1117" w:type="dxa"/>
            <w:noWrap w:val="0"/>
            <w:vAlign w:val="center"/>
          </w:tcPr>
          <w:p w14:paraId="1FB411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BC8B39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08C44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740667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E4FD89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52F1BB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1B94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295C8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95.13</w:t>
            </w:r>
          </w:p>
        </w:tc>
        <w:tc>
          <w:tcPr>
            <w:tcW w:w="827" w:type="dxa"/>
            <w:noWrap w:val="0"/>
            <w:vAlign w:val="center"/>
          </w:tcPr>
          <w:p w14:paraId="1794011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一体式电动调节蝶阀执行器</w:t>
            </w:r>
          </w:p>
        </w:tc>
        <w:tc>
          <w:tcPr>
            <w:tcW w:w="1048" w:type="dxa"/>
            <w:noWrap w:val="0"/>
            <w:vAlign w:val="center"/>
          </w:tcPr>
          <w:p w14:paraId="0D82AFD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防护等级不低于IP65  包含：开、关到位，故障，开度控制和开度反馈信号</w:t>
            </w:r>
          </w:p>
        </w:tc>
        <w:tc>
          <w:tcPr>
            <w:tcW w:w="1117" w:type="dxa"/>
            <w:noWrap w:val="0"/>
            <w:vAlign w:val="center"/>
          </w:tcPr>
          <w:p w14:paraId="5B9F53D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9FE076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939D60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1974D6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9913C2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0E0E44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C475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AC80B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95.14</w:t>
            </w:r>
          </w:p>
        </w:tc>
        <w:tc>
          <w:tcPr>
            <w:tcW w:w="827" w:type="dxa"/>
            <w:noWrap w:val="0"/>
            <w:vAlign w:val="center"/>
          </w:tcPr>
          <w:p w14:paraId="2E7463E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热镀锌桥架1</w:t>
            </w:r>
          </w:p>
        </w:tc>
        <w:tc>
          <w:tcPr>
            <w:tcW w:w="1048" w:type="dxa"/>
            <w:noWrap w:val="0"/>
            <w:vAlign w:val="center"/>
          </w:tcPr>
          <w:p w14:paraId="011390B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200*100mm（设1:1隔板），壁厚不小于1.2mm</w:t>
            </w:r>
          </w:p>
        </w:tc>
        <w:tc>
          <w:tcPr>
            <w:tcW w:w="1117" w:type="dxa"/>
            <w:noWrap w:val="0"/>
            <w:vAlign w:val="center"/>
          </w:tcPr>
          <w:p w14:paraId="3DA8342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7E4FFD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92504F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694E96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67407E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CB5D57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14B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577E9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95.15</w:t>
            </w:r>
          </w:p>
        </w:tc>
        <w:tc>
          <w:tcPr>
            <w:tcW w:w="827" w:type="dxa"/>
            <w:noWrap w:val="0"/>
            <w:vAlign w:val="center"/>
          </w:tcPr>
          <w:p w14:paraId="54431E5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热镀锌角钢</w:t>
            </w:r>
          </w:p>
        </w:tc>
        <w:tc>
          <w:tcPr>
            <w:tcW w:w="1048" w:type="dxa"/>
            <w:noWrap w:val="0"/>
            <w:vAlign w:val="center"/>
          </w:tcPr>
          <w:p w14:paraId="5D03BE8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L50*5</w:t>
            </w:r>
          </w:p>
        </w:tc>
        <w:tc>
          <w:tcPr>
            <w:tcW w:w="1117" w:type="dxa"/>
            <w:noWrap w:val="0"/>
            <w:vAlign w:val="center"/>
          </w:tcPr>
          <w:p w14:paraId="3037CF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3AFDE5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429726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054021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82CFF5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7CEFAE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F772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26F77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95.16</w:t>
            </w:r>
          </w:p>
        </w:tc>
        <w:tc>
          <w:tcPr>
            <w:tcW w:w="827" w:type="dxa"/>
            <w:noWrap w:val="0"/>
            <w:vAlign w:val="center"/>
          </w:tcPr>
          <w:p w14:paraId="303E5C2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热镀锌扁钢</w:t>
            </w:r>
          </w:p>
        </w:tc>
        <w:tc>
          <w:tcPr>
            <w:tcW w:w="1048" w:type="dxa"/>
            <w:noWrap w:val="0"/>
            <w:vAlign w:val="center"/>
          </w:tcPr>
          <w:p w14:paraId="1E35C61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val="en-US" w:eastAsia="zh-CN"/>
              </w:rPr>
              <w:t>-40*4</w:t>
            </w:r>
          </w:p>
        </w:tc>
        <w:tc>
          <w:tcPr>
            <w:tcW w:w="1117" w:type="dxa"/>
            <w:noWrap w:val="0"/>
            <w:vAlign w:val="center"/>
          </w:tcPr>
          <w:p w14:paraId="27B3D81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6DEC32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4C4805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9299A4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91A7C6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5D6DD0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A1D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C9204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95.17</w:t>
            </w:r>
          </w:p>
        </w:tc>
        <w:tc>
          <w:tcPr>
            <w:tcW w:w="827" w:type="dxa"/>
            <w:noWrap w:val="0"/>
            <w:vAlign w:val="center"/>
          </w:tcPr>
          <w:p w14:paraId="7E34419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一体式电动闸阀执行器</w:t>
            </w:r>
          </w:p>
        </w:tc>
        <w:tc>
          <w:tcPr>
            <w:tcW w:w="1048" w:type="dxa"/>
            <w:noWrap w:val="0"/>
            <w:vAlign w:val="center"/>
          </w:tcPr>
          <w:p w14:paraId="5CBF701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防护等级不低于IP65  包含：开、关到位，故障，手自动切换和开、关控制信号</w:t>
            </w:r>
          </w:p>
        </w:tc>
        <w:tc>
          <w:tcPr>
            <w:tcW w:w="1117" w:type="dxa"/>
            <w:noWrap w:val="0"/>
            <w:vAlign w:val="center"/>
          </w:tcPr>
          <w:p w14:paraId="06B78D0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711256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F70559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955481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02DDE1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612A3D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27D1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883DA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95.18</w:t>
            </w:r>
          </w:p>
        </w:tc>
        <w:tc>
          <w:tcPr>
            <w:tcW w:w="827" w:type="dxa"/>
            <w:noWrap w:val="0"/>
            <w:vAlign w:val="center"/>
          </w:tcPr>
          <w:p w14:paraId="590A5AF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动力柜2</w:t>
            </w:r>
          </w:p>
        </w:tc>
        <w:tc>
          <w:tcPr>
            <w:tcW w:w="1048" w:type="dxa"/>
            <w:noWrap w:val="0"/>
            <w:vAlign w:val="center"/>
          </w:tcPr>
          <w:p w14:paraId="73EE282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非标，1000*450*1800mm，室外安装，双门防水型，304不锈钢柜体，防护等级不低于IP55</w:t>
            </w:r>
          </w:p>
        </w:tc>
        <w:tc>
          <w:tcPr>
            <w:tcW w:w="1117" w:type="dxa"/>
            <w:noWrap w:val="0"/>
            <w:vAlign w:val="center"/>
          </w:tcPr>
          <w:p w14:paraId="386B939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8EF241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322286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A5E837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56BAAE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BB9EEE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9FD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1C8FC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95.19</w:t>
            </w:r>
          </w:p>
        </w:tc>
        <w:tc>
          <w:tcPr>
            <w:tcW w:w="827" w:type="dxa"/>
            <w:noWrap w:val="0"/>
            <w:vAlign w:val="center"/>
          </w:tcPr>
          <w:p w14:paraId="53825C1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潜水搅拌机电控箱1</w:t>
            </w:r>
          </w:p>
        </w:tc>
        <w:tc>
          <w:tcPr>
            <w:tcW w:w="1048" w:type="dxa"/>
            <w:noWrap w:val="0"/>
            <w:vAlign w:val="center"/>
          </w:tcPr>
          <w:p w14:paraId="17C0C41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一拖二，室外安装，双门防水型，304不锈钢柜体，防护等级不低于IP55</w:t>
            </w:r>
          </w:p>
        </w:tc>
        <w:tc>
          <w:tcPr>
            <w:tcW w:w="1117" w:type="dxa"/>
            <w:noWrap w:val="0"/>
            <w:vAlign w:val="center"/>
          </w:tcPr>
          <w:p w14:paraId="5099F1E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CFF517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6AAE1A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D58010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857409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0499E8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0390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AAA9B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95.20</w:t>
            </w:r>
          </w:p>
        </w:tc>
        <w:tc>
          <w:tcPr>
            <w:tcW w:w="827" w:type="dxa"/>
            <w:noWrap w:val="0"/>
            <w:vAlign w:val="center"/>
          </w:tcPr>
          <w:p w14:paraId="4BE1117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潜水搅拌机电控箱2</w:t>
            </w:r>
          </w:p>
        </w:tc>
        <w:tc>
          <w:tcPr>
            <w:tcW w:w="1048" w:type="dxa"/>
            <w:noWrap w:val="0"/>
            <w:vAlign w:val="center"/>
          </w:tcPr>
          <w:p w14:paraId="318DA9A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一拖一，室外安装，双门防水型，304不锈钢柜体，防护等级不低于IP55</w:t>
            </w:r>
          </w:p>
        </w:tc>
        <w:tc>
          <w:tcPr>
            <w:tcW w:w="1117" w:type="dxa"/>
            <w:noWrap w:val="0"/>
            <w:vAlign w:val="center"/>
          </w:tcPr>
          <w:p w14:paraId="0EB629F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E8E99B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3FDCD1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B8E8CD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ECFE74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BDC393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B8E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0A7DA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95.21</w:t>
            </w:r>
          </w:p>
        </w:tc>
        <w:tc>
          <w:tcPr>
            <w:tcW w:w="827" w:type="dxa"/>
            <w:noWrap w:val="0"/>
            <w:vAlign w:val="center"/>
          </w:tcPr>
          <w:p w14:paraId="67CAA0C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回流泵电控箱1</w:t>
            </w:r>
          </w:p>
        </w:tc>
        <w:tc>
          <w:tcPr>
            <w:tcW w:w="1048" w:type="dxa"/>
            <w:noWrap w:val="0"/>
            <w:vAlign w:val="center"/>
          </w:tcPr>
          <w:p w14:paraId="1F6698A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一拖二，室外安装，双门防水型，304不锈钢柜体，防护等级不低于IP55</w:t>
            </w:r>
          </w:p>
        </w:tc>
        <w:tc>
          <w:tcPr>
            <w:tcW w:w="1117" w:type="dxa"/>
            <w:noWrap w:val="0"/>
            <w:vAlign w:val="center"/>
          </w:tcPr>
          <w:p w14:paraId="0C144A6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14BD4E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E2EA92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BD0000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6DE940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6A8C31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9C25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EA1E2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95.22</w:t>
            </w:r>
          </w:p>
        </w:tc>
        <w:tc>
          <w:tcPr>
            <w:tcW w:w="827" w:type="dxa"/>
            <w:noWrap w:val="0"/>
            <w:vAlign w:val="center"/>
          </w:tcPr>
          <w:p w14:paraId="4B703A9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回流泵电控箱2</w:t>
            </w:r>
          </w:p>
        </w:tc>
        <w:tc>
          <w:tcPr>
            <w:tcW w:w="1048" w:type="dxa"/>
            <w:noWrap w:val="0"/>
            <w:vAlign w:val="center"/>
          </w:tcPr>
          <w:p w14:paraId="292CAC3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一拖二，变频，室外安装，双门防水型，304不锈钢柜体，防护等级不低于IP55</w:t>
            </w:r>
          </w:p>
        </w:tc>
        <w:tc>
          <w:tcPr>
            <w:tcW w:w="1117" w:type="dxa"/>
            <w:noWrap w:val="0"/>
            <w:vAlign w:val="center"/>
          </w:tcPr>
          <w:p w14:paraId="4AD8BB2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52A280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C364F7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87B560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45AD5A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1D27F2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8E6C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51C6A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95.23</w:t>
            </w:r>
          </w:p>
        </w:tc>
        <w:tc>
          <w:tcPr>
            <w:tcW w:w="827" w:type="dxa"/>
            <w:noWrap w:val="0"/>
            <w:vAlign w:val="center"/>
          </w:tcPr>
          <w:p w14:paraId="3160CAF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回流泵电控箱3</w:t>
            </w:r>
          </w:p>
        </w:tc>
        <w:tc>
          <w:tcPr>
            <w:tcW w:w="1048" w:type="dxa"/>
            <w:noWrap w:val="0"/>
            <w:vAlign w:val="center"/>
          </w:tcPr>
          <w:p w14:paraId="415482B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一拖一，变频，室外安装，双门防水型，304不锈钢柜体，防护等级不低于IP55</w:t>
            </w:r>
          </w:p>
        </w:tc>
        <w:tc>
          <w:tcPr>
            <w:tcW w:w="1117" w:type="dxa"/>
            <w:noWrap w:val="0"/>
            <w:vAlign w:val="center"/>
          </w:tcPr>
          <w:p w14:paraId="157FD7E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795BEF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5EF96E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4E6AB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C894AB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56816E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4393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9681C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95.24</w:t>
            </w:r>
          </w:p>
        </w:tc>
        <w:tc>
          <w:tcPr>
            <w:tcW w:w="827" w:type="dxa"/>
            <w:noWrap w:val="0"/>
            <w:vAlign w:val="center"/>
          </w:tcPr>
          <w:p w14:paraId="51B2DBA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一体式电动蝶阀执行器</w:t>
            </w:r>
          </w:p>
        </w:tc>
        <w:tc>
          <w:tcPr>
            <w:tcW w:w="1048" w:type="dxa"/>
            <w:noWrap w:val="0"/>
            <w:vAlign w:val="center"/>
          </w:tcPr>
          <w:p w14:paraId="7AD8687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防护等级不低于IP65，包含：开、关到位，故障，手自动切换和开、关控制信号</w:t>
            </w:r>
          </w:p>
        </w:tc>
        <w:tc>
          <w:tcPr>
            <w:tcW w:w="1117" w:type="dxa"/>
            <w:noWrap w:val="0"/>
            <w:vAlign w:val="center"/>
          </w:tcPr>
          <w:p w14:paraId="3FA1943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9FA43C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876696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629103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037E00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7742DF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482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8649F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95.25</w:t>
            </w:r>
          </w:p>
        </w:tc>
        <w:tc>
          <w:tcPr>
            <w:tcW w:w="827" w:type="dxa"/>
            <w:noWrap w:val="0"/>
            <w:vAlign w:val="center"/>
          </w:tcPr>
          <w:p w14:paraId="35C0403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不锈钢桥架2</w:t>
            </w:r>
          </w:p>
        </w:tc>
        <w:tc>
          <w:tcPr>
            <w:tcW w:w="1048" w:type="dxa"/>
            <w:noWrap w:val="0"/>
            <w:vAlign w:val="center"/>
          </w:tcPr>
          <w:p w14:paraId="0308364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200*100（设1:1隔板），厚度不小于1.2mm</w:t>
            </w:r>
          </w:p>
        </w:tc>
        <w:tc>
          <w:tcPr>
            <w:tcW w:w="1117" w:type="dxa"/>
            <w:noWrap w:val="0"/>
            <w:vAlign w:val="center"/>
          </w:tcPr>
          <w:p w14:paraId="1DFEDB5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3BEB33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8B66AC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3B1E22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22FCDD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99752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D538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10AA8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95.26</w:t>
            </w:r>
          </w:p>
        </w:tc>
        <w:tc>
          <w:tcPr>
            <w:tcW w:w="827" w:type="dxa"/>
            <w:noWrap w:val="0"/>
            <w:vAlign w:val="center"/>
          </w:tcPr>
          <w:p w14:paraId="11C1D9E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清水池配套电气设备</w:t>
            </w:r>
          </w:p>
        </w:tc>
        <w:tc>
          <w:tcPr>
            <w:tcW w:w="1048" w:type="dxa"/>
            <w:noWrap w:val="0"/>
            <w:vAlign w:val="center"/>
          </w:tcPr>
          <w:p w14:paraId="04972D1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含：操作箱、电缆、电缆保护管、桥架等</w:t>
            </w:r>
          </w:p>
        </w:tc>
        <w:tc>
          <w:tcPr>
            <w:tcW w:w="1117" w:type="dxa"/>
            <w:noWrap w:val="0"/>
            <w:vAlign w:val="center"/>
          </w:tcPr>
          <w:p w14:paraId="3D50321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99A2B5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6769F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589AF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9DFFB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416F3F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5A49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4F3D7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95.27</w:t>
            </w:r>
          </w:p>
        </w:tc>
        <w:tc>
          <w:tcPr>
            <w:tcW w:w="827" w:type="dxa"/>
            <w:noWrap w:val="0"/>
            <w:vAlign w:val="center"/>
          </w:tcPr>
          <w:p w14:paraId="2FFF52E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按钮</w:t>
            </w:r>
          </w:p>
        </w:tc>
        <w:tc>
          <w:tcPr>
            <w:tcW w:w="1048" w:type="dxa"/>
            <w:noWrap w:val="0"/>
            <w:vAlign w:val="center"/>
          </w:tcPr>
          <w:p w14:paraId="2D625FE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一开一停，防护等级不低于IP65</w:t>
            </w:r>
          </w:p>
        </w:tc>
        <w:tc>
          <w:tcPr>
            <w:tcW w:w="1117" w:type="dxa"/>
            <w:noWrap w:val="0"/>
            <w:vAlign w:val="center"/>
          </w:tcPr>
          <w:p w14:paraId="3ED84F3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1AEA28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C67383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D14A30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7CA4B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3AF551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42C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017E4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95.28</w:t>
            </w:r>
          </w:p>
        </w:tc>
        <w:tc>
          <w:tcPr>
            <w:tcW w:w="827" w:type="dxa"/>
            <w:noWrap w:val="0"/>
            <w:vAlign w:val="center"/>
          </w:tcPr>
          <w:p w14:paraId="3B0C173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进料泵、阀门配套电气</w:t>
            </w:r>
          </w:p>
        </w:tc>
        <w:tc>
          <w:tcPr>
            <w:tcW w:w="1048" w:type="dxa"/>
            <w:noWrap w:val="0"/>
            <w:vAlign w:val="center"/>
          </w:tcPr>
          <w:p w14:paraId="42C4C9B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包含控制箱，泵和阀门的电气和控制电缆等</w:t>
            </w:r>
          </w:p>
        </w:tc>
        <w:tc>
          <w:tcPr>
            <w:tcW w:w="1117" w:type="dxa"/>
            <w:noWrap w:val="0"/>
            <w:vAlign w:val="center"/>
          </w:tcPr>
          <w:p w14:paraId="6CDAE1D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19AE7F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84E881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2A95C7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994835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B0FC2A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3901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BF1EB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95.29</w:t>
            </w:r>
          </w:p>
        </w:tc>
        <w:tc>
          <w:tcPr>
            <w:tcW w:w="827" w:type="dxa"/>
            <w:noWrap w:val="0"/>
            <w:vAlign w:val="center"/>
          </w:tcPr>
          <w:p w14:paraId="155AF41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不锈钢角钢</w:t>
            </w:r>
            <w:r>
              <w:rPr>
                <w:rFonts w:hint="eastAsia" w:ascii="宋体" w:hAnsi="宋体" w:eastAsia="宋体" w:cs="宋体"/>
                <w:color w:val="auto"/>
                <w:sz w:val="21"/>
                <w:szCs w:val="21"/>
                <w:lang w:val="en-US" w:eastAsia="zh-CN"/>
              </w:rPr>
              <w:t>1</w:t>
            </w:r>
          </w:p>
        </w:tc>
        <w:tc>
          <w:tcPr>
            <w:tcW w:w="1048" w:type="dxa"/>
            <w:noWrap w:val="0"/>
            <w:vAlign w:val="center"/>
          </w:tcPr>
          <w:p w14:paraId="45D9048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L50*5</w:t>
            </w:r>
          </w:p>
        </w:tc>
        <w:tc>
          <w:tcPr>
            <w:tcW w:w="1117" w:type="dxa"/>
            <w:noWrap w:val="0"/>
            <w:vAlign w:val="center"/>
          </w:tcPr>
          <w:p w14:paraId="5ED5A80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CE1055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CE1034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804DF8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B54EC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DA3409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B220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F9537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95.30</w:t>
            </w:r>
          </w:p>
        </w:tc>
        <w:tc>
          <w:tcPr>
            <w:tcW w:w="827" w:type="dxa"/>
            <w:noWrap w:val="0"/>
            <w:vAlign w:val="center"/>
          </w:tcPr>
          <w:p w14:paraId="1DC749A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不锈钢扁钢</w:t>
            </w:r>
            <w:r>
              <w:rPr>
                <w:rFonts w:hint="eastAsia" w:ascii="宋体" w:hAnsi="宋体" w:eastAsia="宋体" w:cs="宋体"/>
                <w:color w:val="auto"/>
                <w:sz w:val="21"/>
                <w:szCs w:val="21"/>
                <w:lang w:val="en-US" w:eastAsia="zh-CN"/>
              </w:rPr>
              <w:t>2</w:t>
            </w:r>
          </w:p>
        </w:tc>
        <w:tc>
          <w:tcPr>
            <w:tcW w:w="1048" w:type="dxa"/>
            <w:noWrap w:val="0"/>
            <w:vAlign w:val="center"/>
          </w:tcPr>
          <w:p w14:paraId="1240C54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val="en-US" w:eastAsia="zh-CN"/>
              </w:rPr>
              <w:t>-40*4</w:t>
            </w:r>
          </w:p>
        </w:tc>
        <w:tc>
          <w:tcPr>
            <w:tcW w:w="1117" w:type="dxa"/>
            <w:noWrap w:val="0"/>
            <w:vAlign w:val="center"/>
          </w:tcPr>
          <w:p w14:paraId="48F673A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ADA6BE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561EA1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1FAA17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EDA92D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6E901E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7164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D4D60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95.31</w:t>
            </w:r>
          </w:p>
        </w:tc>
        <w:tc>
          <w:tcPr>
            <w:tcW w:w="827" w:type="dxa"/>
            <w:noWrap w:val="0"/>
            <w:vAlign w:val="center"/>
          </w:tcPr>
          <w:p w14:paraId="161372C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膜设备电控柜</w:t>
            </w:r>
          </w:p>
        </w:tc>
        <w:tc>
          <w:tcPr>
            <w:tcW w:w="1048" w:type="dxa"/>
            <w:noWrap w:val="0"/>
            <w:vAlign w:val="center"/>
          </w:tcPr>
          <w:p w14:paraId="09AA662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室内安装，304不锈钢柜体，防护等级IP42</w:t>
            </w:r>
          </w:p>
        </w:tc>
        <w:tc>
          <w:tcPr>
            <w:tcW w:w="1117" w:type="dxa"/>
            <w:noWrap w:val="0"/>
            <w:vAlign w:val="center"/>
          </w:tcPr>
          <w:p w14:paraId="6C985E6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2B10CD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07C861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073AB3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155E56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71491D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3CA8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B12E5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95.32</w:t>
            </w:r>
          </w:p>
        </w:tc>
        <w:tc>
          <w:tcPr>
            <w:tcW w:w="827" w:type="dxa"/>
            <w:noWrap w:val="0"/>
            <w:vAlign w:val="center"/>
          </w:tcPr>
          <w:p w14:paraId="1CEEBEB2">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热镀锌桥架2</w:t>
            </w:r>
          </w:p>
        </w:tc>
        <w:tc>
          <w:tcPr>
            <w:tcW w:w="1048" w:type="dxa"/>
            <w:noWrap w:val="0"/>
            <w:vAlign w:val="center"/>
          </w:tcPr>
          <w:p w14:paraId="67C2B1D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300*100（设2:1隔板），壁厚不小于1.2mm</w:t>
            </w:r>
          </w:p>
        </w:tc>
        <w:tc>
          <w:tcPr>
            <w:tcW w:w="1117" w:type="dxa"/>
            <w:noWrap w:val="0"/>
            <w:vAlign w:val="center"/>
          </w:tcPr>
          <w:p w14:paraId="5AFC37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8002A6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2136EC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C20885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AC9255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29A21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4EA8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98F25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95.33</w:t>
            </w:r>
          </w:p>
        </w:tc>
        <w:tc>
          <w:tcPr>
            <w:tcW w:w="827" w:type="dxa"/>
            <w:noWrap w:val="0"/>
            <w:vAlign w:val="center"/>
          </w:tcPr>
          <w:p w14:paraId="5037879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镀锌角钢</w:t>
            </w:r>
          </w:p>
        </w:tc>
        <w:tc>
          <w:tcPr>
            <w:tcW w:w="1048" w:type="dxa"/>
            <w:noWrap w:val="0"/>
            <w:vAlign w:val="center"/>
          </w:tcPr>
          <w:p w14:paraId="1886D83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L50*5</w:t>
            </w:r>
          </w:p>
        </w:tc>
        <w:tc>
          <w:tcPr>
            <w:tcW w:w="1117" w:type="dxa"/>
            <w:noWrap w:val="0"/>
            <w:vAlign w:val="center"/>
          </w:tcPr>
          <w:p w14:paraId="790795B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E66AB9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E3D4C5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61869B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B53A76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6388AB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037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9C390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95.34</w:t>
            </w:r>
          </w:p>
        </w:tc>
        <w:tc>
          <w:tcPr>
            <w:tcW w:w="827" w:type="dxa"/>
            <w:noWrap w:val="0"/>
            <w:vAlign w:val="center"/>
          </w:tcPr>
          <w:p w14:paraId="7B1A1D0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一体式风机电控柜</w:t>
            </w:r>
          </w:p>
        </w:tc>
        <w:tc>
          <w:tcPr>
            <w:tcW w:w="1048" w:type="dxa"/>
            <w:noWrap w:val="0"/>
            <w:vAlign w:val="center"/>
          </w:tcPr>
          <w:p w14:paraId="1CA6E3F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val="en-US" w:eastAsia="zh-CN"/>
              </w:rPr>
              <w:t>室内安装，防护等级不低于IP44</w:t>
            </w:r>
          </w:p>
        </w:tc>
        <w:tc>
          <w:tcPr>
            <w:tcW w:w="1117" w:type="dxa"/>
            <w:noWrap w:val="0"/>
            <w:vAlign w:val="center"/>
          </w:tcPr>
          <w:p w14:paraId="1CABED0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E4A323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2907AF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F917C2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8C5DBE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5F3E55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FB5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8C50E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95.35</w:t>
            </w:r>
          </w:p>
        </w:tc>
        <w:tc>
          <w:tcPr>
            <w:tcW w:w="827" w:type="dxa"/>
            <w:noWrap w:val="0"/>
            <w:vAlign w:val="center"/>
          </w:tcPr>
          <w:p w14:paraId="79A3585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污泥脱水系统电控箱</w:t>
            </w:r>
          </w:p>
        </w:tc>
        <w:tc>
          <w:tcPr>
            <w:tcW w:w="1048" w:type="dxa"/>
            <w:noWrap w:val="0"/>
            <w:vAlign w:val="center"/>
          </w:tcPr>
          <w:p w14:paraId="4514A18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eastAsia="zh-CN"/>
              </w:rPr>
              <w:t>室内安装，304不锈钢柜体，防护等级不低于IP44</w:t>
            </w:r>
          </w:p>
        </w:tc>
        <w:tc>
          <w:tcPr>
            <w:tcW w:w="1117" w:type="dxa"/>
            <w:noWrap w:val="0"/>
            <w:vAlign w:val="center"/>
          </w:tcPr>
          <w:p w14:paraId="2289B0D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63E992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A7ED42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D49896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7B305E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68B5DA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F2E0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9DC8A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95.36</w:t>
            </w:r>
          </w:p>
        </w:tc>
        <w:tc>
          <w:tcPr>
            <w:tcW w:w="827" w:type="dxa"/>
            <w:noWrap w:val="0"/>
            <w:vAlign w:val="center"/>
          </w:tcPr>
          <w:p w14:paraId="2EDBCAE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动力箱</w:t>
            </w:r>
          </w:p>
        </w:tc>
        <w:tc>
          <w:tcPr>
            <w:tcW w:w="1048" w:type="dxa"/>
            <w:noWrap w:val="0"/>
            <w:vAlign w:val="center"/>
          </w:tcPr>
          <w:p w14:paraId="7FB177B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非标，600×250×600mm 室内安装，304不锈钢箱体，防护等级不低于IP44</w:t>
            </w:r>
          </w:p>
        </w:tc>
        <w:tc>
          <w:tcPr>
            <w:tcW w:w="1117" w:type="dxa"/>
            <w:noWrap w:val="0"/>
            <w:vAlign w:val="center"/>
          </w:tcPr>
          <w:p w14:paraId="52FCD77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BDA219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774490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36377B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2442D8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E945D6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CD09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BD3DF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95.37</w:t>
            </w:r>
          </w:p>
        </w:tc>
        <w:tc>
          <w:tcPr>
            <w:tcW w:w="827" w:type="dxa"/>
            <w:noWrap w:val="0"/>
            <w:vAlign w:val="center"/>
          </w:tcPr>
          <w:p w14:paraId="7B97FB59">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干式变压器</w:t>
            </w:r>
          </w:p>
        </w:tc>
        <w:tc>
          <w:tcPr>
            <w:tcW w:w="1048" w:type="dxa"/>
            <w:noWrap w:val="0"/>
            <w:vAlign w:val="center"/>
          </w:tcPr>
          <w:p w14:paraId="1908E3D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SCB14-630/10</w:t>
            </w:r>
          </w:p>
        </w:tc>
        <w:tc>
          <w:tcPr>
            <w:tcW w:w="1117" w:type="dxa"/>
            <w:noWrap w:val="0"/>
            <w:vAlign w:val="center"/>
          </w:tcPr>
          <w:p w14:paraId="023F8F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CF7E51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44CFA9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051ADB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2FE0F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FDC98A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381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28CB9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95.38</w:t>
            </w:r>
          </w:p>
        </w:tc>
        <w:tc>
          <w:tcPr>
            <w:tcW w:w="827" w:type="dxa"/>
            <w:noWrap w:val="0"/>
            <w:vAlign w:val="center"/>
          </w:tcPr>
          <w:p w14:paraId="3E3CBEF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低压配电柜</w:t>
            </w:r>
          </w:p>
        </w:tc>
        <w:tc>
          <w:tcPr>
            <w:tcW w:w="1048" w:type="dxa"/>
            <w:noWrap w:val="0"/>
            <w:vAlign w:val="center"/>
          </w:tcPr>
          <w:p w14:paraId="41C6AF9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eastAsia="zh-CN"/>
              </w:rPr>
              <w:t>MNS抽屉柜，喷塑，防护等级为IP30</w:t>
            </w:r>
          </w:p>
        </w:tc>
        <w:tc>
          <w:tcPr>
            <w:tcW w:w="1117" w:type="dxa"/>
            <w:noWrap w:val="0"/>
            <w:vAlign w:val="center"/>
          </w:tcPr>
          <w:p w14:paraId="726E8F8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70CA5A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49109F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4F2F58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607414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3115DF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FC6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8B4FA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95.39</w:t>
            </w:r>
          </w:p>
        </w:tc>
        <w:tc>
          <w:tcPr>
            <w:tcW w:w="827" w:type="dxa"/>
            <w:noWrap w:val="0"/>
            <w:vAlign w:val="center"/>
          </w:tcPr>
          <w:p w14:paraId="1A5A9A3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密集型母线槽</w:t>
            </w:r>
          </w:p>
        </w:tc>
        <w:tc>
          <w:tcPr>
            <w:tcW w:w="1048" w:type="dxa"/>
            <w:noWrap w:val="0"/>
            <w:vAlign w:val="center"/>
          </w:tcPr>
          <w:p w14:paraId="0F11132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1250A</w:t>
            </w:r>
          </w:p>
        </w:tc>
        <w:tc>
          <w:tcPr>
            <w:tcW w:w="1117" w:type="dxa"/>
            <w:noWrap w:val="0"/>
            <w:vAlign w:val="center"/>
          </w:tcPr>
          <w:p w14:paraId="5368F31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203983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E22E34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6266EC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610A69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4F8138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999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15A79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95.40</w:t>
            </w:r>
          </w:p>
        </w:tc>
        <w:tc>
          <w:tcPr>
            <w:tcW w:w="827" w:type="dxa"/>
            <w:noWrap w:val="0"/>
            <w:vAlign w:val="center"/>
          </w:tcPr>
          <w:p w14:paraId="222B5374">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室外照明箱</w:t>
            </w:r>
          </w:p>
        </w:tc>
        <w:tc>
          <w:tcPr>
            <w:tcW w:w="1048" w:type="dxa"/>
            <w:noWrap w:val="0"/>
            <w:vAlign w:val="center"/>
          </w:tcPr>
          <w:p w14:paraId="17F8590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非标，600*250*600mm 室内安装，304不锈钢柜体，防护等级IP44</w:t>
            </w:r>
          </w:p>
        </w:tc>
        <w:tc>
          <w:tcPr>
            <w:tcW w:w="1117" w:type="dxa"/>
            <w:noWrap w:val="0"/>
            <w:vAlign w:val="center"/>
          </w:tcPr>
          <w:p w14:paraId="7EA17AF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B864C1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2522F0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3516F3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A6C4ED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2C65BF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B8BE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06DEC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95.41</w:t>
            </w:r>
          </w:p>
        </w:tc>
        <w:tc>
          <w:tcPr>
            <w:tcW w:w="827" w:type="dxa"/>
            <w:noWrap w:val="0"/>
            <w:vAlign w:val="center"/>
          </w:tcPr>
          <w:p w14:paraId="052D61BC">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热镀锌桥架3</w:t>
            </w:r>
          </w:p>
        </w:tc>
        <w:tc>
          <w:tcPr>
            <w:tcW w:w="1048" w:type="dxa"/>
            <w:noWrap w:val="0"/>
            <w:vAlign w:val="center"/>
          </w:tcPr>
          <w:p w14:paraId="2802820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600*150</w:t>
            </w:r>
          </w:p>
        </w:tc>
        <w:tc>
          <w:tcPr>
            <w:tcW w:w="1117" w:type="dxa"/>
            <w:noWrap w:val="0"/>
            <w:vAlign w:val="center"/>
          </w:tcPr>
          <w:p w14:paraId="0E68C45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74657E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CAA5D4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EF830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64FEC4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4ECBE9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8A9F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4E7222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95.42</w:t>
            </w:r>
          </w:p>
        </w:tc>
        <w:tc>
          <w:tcPr>
            <w:tcW w:w="827" w:type="dxa"/>
            <w:noWrap w:val="0"/>
            <w:vAlign w:val="center"/>
          </w:tcPr>
          <w:p w14:paraId="456ABD0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热镀锌桥架4</w:t>
            </w:r>
          </w:p>
        </w:tc>
        <w:tc>
          <w:tcPr>
            <w:tcW w:w="1048" w:type="dxa"/>
            <w:noWrap w:val="0"/>
            <w:vAlign w:val="center"/>
          </w:tcPr>
          <w:p w14:paraId="38C80F1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400*150</w:t>
            </w:r>
          </w:p>
        </w:tc>
        <w:tc>
          <w:tcPr>
            <w:tcW w:w="1117" w:type="dxa"/>
            <w:noWrap w:val="0"/>
            <w:vAlign w:val="center"/>
          </w:tcPr>
          <w:p w14:paraId="60DD06E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2D42A0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DA0F80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F2455D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8EF860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D9265D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7D09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15E48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95.43</w:t>
            </w:r>
          </w:p>
        </w:tc>
        <w:tc>
          <w:tcPr>
            <w:tcW w:w="827" w:type="dxa"/>
            <w:noWrap w:val="0"/>
            <w:vAlign w:val="center"/>
          </w:tcPr>
          <w:p w14:paraId="437D3AD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热镀锌桥架5</w:t>
            </w:r>
          </w:p>
        </w:tc>
        <w:tc>
          <w:tcPr>
            <w:tcW w:w="1048" w:type="dxa"/>
            <w:noWrap w:val="0"/>
            <w:vAlign w:val="center"/>
          </w:tcPr>
          <w:p w14:paraId="405CBB3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300*100</w:t>
            </w:r>
          </w:p>
        </w:tc>
        <w:tc>
          <w:tcPr>
            <w:tcW w:w="1117" w:type="dxa"/>
            <w:noWrap w:val="0"/>
            <w:vAlign w:val="center"/>
          </w:tcPr>
          <w:p w14:paraId="66B86C9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32E843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86C898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0D0FCB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468090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37E3E1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CBFB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38BA5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95.44</w:t>
            </w:r>
          </w:p>
        </w:tc>
        <w:tc>
          <w:tcPr>
            <w:tcW w:w="827" w:type="dxa"/>
            <w:noWrap w:val="0"/>
            <w:vAlign w:val="center"/>
          </w:tcPr>
          <w:p w14:paraId="23179B5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热镀锌桥架6</w:t>
            </w:r>
          </w:p>
        </w:tc>
        <w:tc>
          <w:tcPr>
            <w:tcW w:w="1048" w:type="dxa"/>
            <w:noWrap w:val="0"/>
            <w:vAlign w:val="center"/>
          </w:tcPr>
          <w:p w14:paraId="7B18247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200*100</w:t>
            </w:r>
          </w:p>
        </w:tc>
        <w:tc>
          <w:tcPr>
            <w:tcW w:w="1117" w:type="dxa"/>
            <w:noWrap w:val="0"/>
            <w:vAlign w:val="center"/>
          </w:tcPr>
          <w:p w14:paraId="19EB881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B61CFA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5258EEE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3D7EA7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F5EDA1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4E5EF9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5512A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55C27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95.45</w:t>
            </w:r>
          </w:p>
        </w:tc>
        <w:tc>
          <w:tcPr>
            <w:tcW w:w="827" w:type="dxa"/>
            <w:noWrap w:val="0"/>
            <w:vAlign w:val="center"/>
          </w:tcPr>
          <w:p w14:paraId="315C6A9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加药系统配套电气</w:t>
            </w:r>
          </w:p>
        </w:tc>
        <w:tc>
          <w:tcPr>
            <w:tcW w:w="1048" w:type="dxa"/>
            <w:noWrap w:val="0"/>
            <w:vAlign w:val="center"/>
          </w:tcPr>
          <w:p w14:paraId="110316D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包含操作箱、动力电缆和控制电缆</w:t>
            </w:r>
          </w:p>
        </w:tc>
        <w:tc>
          <w:tcPr>
            <w:tcW w:w="1117" w:type="dxa"/>
            <w:noWrap w:val="0"/>
            <w:vAlign w:val="center"/>
          </w:tcPr>
          <w:p w14:paraId="6C5B91F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10ED9A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E90048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AE96D1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D7266F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31521C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DC8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1E8F4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95.46</w:t>
            </w:r>
          </w:p>
        </w:tc>
        <w:tc>
          <w:tcPr>
            <w:tcW w:w="827" w:type="dxa"/>
            <w:noWrap w:val="0"/>
            <w:vAlign w:val="center"/>
          </w:tcPr>
          <w:p w14:paraId="53D35370">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热镀锌桥架7</w:t>
            </w:r>
          </w:p>
        </w:tc>
        <w:tc>
          <w:tcPr>
            <w:tcW w:w="1048" w:type="dxa"/>
            <w:noWrap w:val="0"/>
            <w:vAlign w:val="center"/>
          </w:tcPr>
          <w:p w14:paraId="19C4EB7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200*100（设1:1隔板），厚度不低于1.2mm</w:t>
            </w:r>
          </w:p>
        </w:tc>
        <w:tc>
          <w:tcPr>
            <w:tcW w:w="1117" w:type="dxa"/>
            <w:noWrap w:val="0"/>
            <w:vAlign w:val="center"/>
          </w:tcPr>
          <w:p w14:paraId="3F2C89F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B4AA0F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1A9B47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EDD542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C6BB15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01162F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F58F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F9FF5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95.47</w:t>
            </w:r>
          </w:p>
        </w:tc>
        <w:tc>
          <w:tcPr>
            <w:tcW w:w="827" w:type="dxa"/>
            <w:noWrap w:val="0"/>
            <w:vAlign w:val="center"/>
          </w:tcPr>
          <w:p w14:paraId="52BE2D0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动力柜3</w:t>
            </w:r>
          </w:p>
        </w:tc>
        <w:tc>
          <w:tcPr>
            <w:tcW w:w="1048" w:type="dxa"/>
            <w:noWrap w:val="0"/>
            <w:vAlign w:val="center"/>
          </w:tcPr>
          <w:p w14:paraId="480B913D">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非标，600*300*600mm，室内安装，304不锈钢柜体，防护等级IP44</w:t>
            </w:r>
          </w:p>
        </w:tc>
        <w:tc>
          <w:tcPr>
            <w:tcW w:w="1117" w:type="dxa"/>
            <w:noWrap w:val="0"/>
            <w:vAlign w:val="center"/>
          </w:tcPr>
          <w:p w14:paraId="3B3DC4F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05C762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3401F86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C2BEE8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A9DAB2A">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3A95CC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28BF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8765B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95.48</w:t>
            </w:r>
          </w:p>
        </w:tc>
        <w:tc>
          <w:tcPr>
            <w:tcW w:w="827" w:type="dxa"/>
            <w:noWrap w:val="0"/>
            <w:vAlign w:val="center"/>
          </w:tcPr>
          <w:p w14:paraId="1AB52B8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起重机电控箱</w:t>
            </w:r>
          </w:p>
        </w:tc>
        <w:tc>
          <w:tcPr>
            <w:tcW w:w="1048" w:type="dxa"/>
            <w:noWrap w:val="0"/>
            <w:vAlign w:val="center"/>
          </w:tcPr>
          <w:p w14:paraId="4077E02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室内安装，304不锈钢柜体，防护等级IP44</w:t>
            </w:r>
          </w:p>
        </w:tc>
        <w:tc>
          <w:tcPr>
            <w:tcW w:w="1117" w:type="dxa"/>
            <w:noWrap w:val="0"/>
            <w:vAlign w:val="center"/>
          </w:tcPr>
          <w:p w14:paraId="185E63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76A5EB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4CA8AC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5B1F3F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059BC5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9EDD26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CFC3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118F7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95.49</w:t>
            </w:r>
          </w:p>
        </w:tc>
        <w:tc>
          <w:tcPr>
            <w:tcW w:w="827" w:type="dxa"/>
            <w:noWrap w:val="0"/>
            <w:vAlign w:val="center"/>
          </w:tcPr>
          <w:p w14:paraId="2DD9AD21">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动力柜改造</w:t>
            </w:r>
          </w:p>
        </w:tc>
        <w:tc>
          <w:tcPr>
            <w:tcW w:w="1048" w:type="dxa"/>
            <w:noWrap w:val="0"/>
            <w:vAlign w:val="center"/>
          </w:tcPr>
          <w:p w14:paraId="27A0A10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原04AP01柜改为室外安装型</w:t>
            </w:r>
          </w:p>
        </w:tc>
        <w:tc>
          <w:tcPr>
            <w:tcW w:w="1117" w:type="dxa"/>
            <w:noWrap w:val="0"/>
            <w:vAlign w:val="center"/>
          </w:tcPr>
          <w:p w14:paraId="0D612252">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5BCA6C2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A16ADA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668AFF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42737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4624C8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652D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47106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95.50</w:t>
            </w:r>
          </w:p>
        </w:tc>
        <w:tc>
          <w:tcPr>
            <w:tcW w:w="827" w:type="dxa"/>
            <w:noWrap w:val="0"/>
            <w:vAlign w:val="center"/>
          </w:tcPr>
          <w:p w14:paraId="7DB84BF6">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加药泵动力箱1</w:t>
            </w:r>
          </w:p>
        </w:tc>
        <w:tc>
          <w:tcPr>
            <w:tcW w:w="1048" w:type="dxa"/>
            <w:noWrap w:val="0"/>
            <w:vAlign w:val="center"/>
          </w:tcPr>
          <w:p w14:paraId="0FF6CB3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非标，400*300*500mm，室外安装，双门防水型，304不锈钢柜体，防护等级不低于IP55</w:t>
            </w:r>
          </w:p>
        </w:tc>
        <w:tc>
          <w:tcPr>
            <w:tcW w:w="1117" w:type="dxa"/>
            <w:noWrap w:val="0"/>
            <w:vAlign w:val="center"/>
          </w:tcPr>
          <w:p w14:paraId="3407811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46D6991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C17C28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396871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D5E7F2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A76314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25AF6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3AB414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95.51</w:t>
            </w:r>
          </w:p>
        </w:tc>
        <w:tc>
          <w:tcPr>
            <w:tcW w:w="827" w:type="dxa"/>
            <w:noWrap w:val="0"/>
            <w:vAlign w:val="center"/>
          </w:tcPr>
          <w:p w14:paraId="65B41D5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热镀锌桥架8</w:t>
            </w:r>
          </w:p>
        </w:tc>
        <w:tc>
          <w:tcPr>
            <w:tcW w:w="1048" w:type="dxa"/>
            <w:noWrap w:val="0"/>
            <w:vAlign w:val="center"/>
          </w:tcPr>
          <w:p w14:paraId="06448B4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槽式 300*100 设2:1隔板</w:t>
            </w:r>
          </w:p>
        </w:tc>
        <w:tc>
          <w:tcPr>
            <w:tcW w:w="1117" w:type="dxa"/>
            <w:noWrap w:val="0"/>
            <w:vAlign w:val="center"/>
          </w:tcPr>
          <w:p w14:paraId="29ACDDE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3C4B210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C61CC7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46A58B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1D08A54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001560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AFCC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A280D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21"/>
                <w:szCs w:val="21"/>
                <w:lang w:bidi="ar"/>
              </w:rPr>
            </w:pPr>
            <w:r>
              <w:rPr>
                <w:rFonts w:hint="eastAsia" w:ascii="宋体" w:hAnsi="宋体"/>
                <w:color w:val="auto"/>
                <w:sz w:val="21"/>
                <w:szCs w:val="24"/>
              </w:rPr>
              <w:t>95.52</w:t>
            </w:r>
          </w:p>
        </w:tc>
        <w:tc>
          <w:tcPr>
            <w:tcW w:w="827" w:type="dxa"/>
            <w:noWrap w:val="0"/>
            <w:vAlign w:val="center"/>
          </w:tcPr>
          <w:p w14:paraId="05CA1F25">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加药泵动力箱2</w:t>
            </w:r>
          </w:p>
        </w:tc>
        <w:tc>
          <w:tcPr>
            <w:tcW w:w="1048" w:type="dxa"/>
            <w:noWrap w:val="0"/>
            <w:vAlign w:val="center"/>
          </w:tcPr>
          <w:p w14:paraId="79351288">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lang w:val="en-US" w:eastAsia="zh-CN"/>
              </w:rPr>
              <w:t>非标，600*300*600mm  室内安装，不锈钢柜体，防护等级不低于IP44</w:t>
            </w:r>
          </w:p>
        </w:tc>
        <w:tc>
          <w:tcPr>
            <w:tcW w:w="1117" w:type="dxa"/>
            <w:noWrap w:val="0"/>
            <w:vAlign w:val="center"/>
          </w:tcPr>
          <w:p w14:paraId="65CBBC7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9AFABF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932CCC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4F23B7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FDC870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0E55730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398A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9579" w:type="dxa"/>
            <w:gridSpan w:val="9"/>
            <w:noWrap w:val="0"/>
            <w:vAlign w:val="center"/>
          </w:tcPr>
          <w:p w14:paraId="021774B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附表三：自控系统主要设备清单</w:t>
            </w:r>
          </w:p>
        </w:tc>
      </w:tr>
      <w:tr w14:paraId="6AF67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6E3D3163">
            <w:pPr>
              <w:keepNext w:val="0"/>
              <w:keepLines w:val="0"/>
              <w:suppressLineNumbers w:val="0"/>
              <w:spacing w:before="0" w:beforeLines="0" w:beforeAutospacing="0" w:after="0" w:afterLines="0" w:afterAutospacing="0"/>
              <w:ind w:left="0" w:right="0"/>
              <w:jc w:val="center"/>
              <w:rPr>
                <w:rFonts w:hint="eastAsia" w:ascii="宋体" w:hAnsi="宋体" w:eastAsia="等线" w:cs="宋体"/>
                <w:color w:val="auto"/>
                <w:kern w:val="0"/>
                <w:sz w:val="21"/>
                <w:szCs w:val="21"/>
                <w:lang w:eastAsia="zh-CN" w:bidi="ar"/>
              </w:rPr>
            </w:pPr>
            <w:r>
              <w:rPr>
                <w:rFonts w:hint="eastAsia" w:ascii="宋体" w:hAnsi="宋体"/>
                <w:color w:val="auto"/>
                <w:sz w:val="21"/>
                <w:szCs w:val="24"/>
              </w:rPr>
              <w:t>96.</w:t>
            </w:r>
            <w:r>
              <w:rPr>
                <w:rFonts w:hint="eastAsia" w:ascii="宋体" w:hAnsi="宋体"/>
                <w:color w:val="auto"/>
                <w:sz w:val="21"/>
                <w:szCs w:val="24"/>
                <w:lang w:val="en-US" w:eastAsia="zh-CN"/>
              </w:rPr>
              <w:t>4</w:t>
            </w:r>
          </w:p>
        </w:tc>
        <w:tc>
          <w:tcPr>
            <w:tcW w:w="1875" w:type="dxa"/>
            <w:gridSpan w:val="2"/>
            <w:noWrap w:val="0"/>
            <w:vAlign w:val="center"/>
          </w:tcPr>
          <w:p w14:paraId="42B86897">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配电室11PLC1站（新增）</w:t>
            </w:r>
          </w:p>
        </w:tc>
        <w:tc>
          <w:tcPr>
            <w:tcW w:w="1117" w:type="dxa"/>
            <w:noWrap w:val="0"/>
            <w:vAlign w:val="center"/>
          </w:tcPr>
          <w:p w14:paraId="07EFEDA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restart"/>
            <w:noWrap w:val="0"/>
            <w:vAlign w:val="center"/>
          </w:tcPr>
          <w:p w14:paraId="4AA7BF3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工业</w:t>
            </w:r>
          </w:p>
          <w:p w14:paraId="2137471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[不允许更改行业]</w:t>
            </w:r>
          </w:p>
        </w:tc>
        <w:tc>
          <w:tcPr>
            <w:tcW w:w="1169" w:type="dxa"/>
            <w:noWrap w:val="0"/>
            <w:vAlign w:val="center"/>
          </w:tcPr>
          <w:p w14:paraId="4DED54E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080FC2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A793F1B">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3278B5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00523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B5237FF">
            <w:pPr>
              <w:keepNext w:val="0"/>
              <w:keepLines w:val="0"/>
              <w:suppressLineNumbers w:val="0"/>
              <w:spacing w:before="0" w:beforeLines="0" w:beforeAutospacing="0" w:after="0" w:afterLines="0" w:afterAutospacing="0"/>
              <w:ind w:left="0" w:right="0"/>
              <w:jc w:val="center"/>
              <w:rPr>
                <w:rFonts w:hint="eastAsia" w:ascii="宋体" w:hAnsi="宋体" w:eastAsia="等线" w:cs="宋体"/>
                <w:color w:val="auto"/>
                <w:kern w:val="0"/>
                <w:sz w:val="21"/>
                <w:szCs w:val="21"/>
                <w:lang w:eastAsia="zh-CN" w:bidi="ar"/>
              </w:rPr>
            </w:pPr>
            <w:r>
              <w:rPr>
                <w:rFonts w:hint="eastAsia" w:ascii="宋体" w:hAnsi="宋体"/>
                <w:color w:val="auto"/>
                <w:sz w:val="21"/>
                <w:szCs w:val="24"/>
              </w:rPr>
              <w:t>96.</w:t>
            </w:r>
            <w:r>
              <w:rPr>
                <w:rFonts w:hint="eastAsia" w:ascii="宋体" w:hAnsi="宋体"/>
                <w:color w:val="auto"/>
                <w:sz w:val="21"/>
                <w:szCs w:val="24"/>
                <w:lang w:val="en-US" w:eastAsia="zh-CN"/>
              </w:rPr>
              <w:t>5</w:t>
            </w:r>
          </w:p>
        </w:tc>
        <w:tc>
          <w:tcPr>
            <w:tcW w:w="1875" w:type="dxa"/>
            <w:gridSpan w:val="2"/>
            <w:noWrap w:val="0"/>
            <w:vAlign w:val="center"/>
          </w:tcPr>
          <w:p w14:paraId="342D752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配电室UPS电源柜</w:t>
            </w:r>
          </w:p>
        </w:tc>
        <w:tc>
          <w:tcPr>
            <w:tcW w:w="1117" w:type="dxa"/>
            <w:noWrap w:val="0"/>
            <w:vAlign w:val="center"/>
          </w:tcPr>
          <w:p w14:paraId="627CC82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2BE0016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60F8946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794F22F">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E0996D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235C991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6D5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1EF8F111">
            <w:pPr>
              <w:keepNext w:val="0"/>
              <w:keepLines w:val="0"/>
              <w:suppressLineNumbers w:val="0"/>
              <w:spacing w:before="0" w:beforeLines="0" w:beforeAutospacing="0" w:after="0" w:afterLines="0" w:afterAutospacing="0"/>
              <w:ind w:left="0" w:right="0"/>
              <w:jc w:val="center"/>
              <w:rPr>
                <w:rFonts w:hint="eastAsia" w:ascii="宋体" w:hAnsi="宋体" w:eastAsia="等线" w:cs="宋体"/>
                <w:color w:val="auto"/>
                <w:kern w:val="0"/>
                <w:sz w:val="21"/>
                <w:szCs w:val="21"/>
                <w:lang w:eastAsia="zh-CN" w:bidi="ar"/>
              </w:rPr>
            </w:pPr>
            <w:r>
              <w:rPr>
                <w:rFonts w:hint="eastAsia" w:ascii="宋体" w:hAnsi="宋体"/>
                <w:color w:val="auto"/>
                <w:sz w:val="21"/>
                <w:szCs w:val="24"/>
              </w:rPr>
              <w:t>96.</w:t>
            </w:r>
            <w:r>
              <w:rPr>
                <w:rFonts w:hint="eastAsia" w:ascii="宋体" w:hAnsi="宋体"/>
                <w:color w:val="auto"/>
                <w:sz w:val="21"/>
                <w:szCs w:val="24"/>
                <w:lang w:val="en-US" w:eastAsia="zh-CN"/>
              </w:rPr>
              <w:t>6</w:t>
            </w:r>
          </w:p>
        </w:tc>
        <w:tc>
          <w:tcPr>
            <w:tcW w:w="1875" w:type="dxa"/>
            <w:gridSpan w:val="2"/>
            <w:noWrap w:val="0"/>
            <w:vAlign w:val="center"/>
          </w:tcPr>
          <w:p w14:paraId="0B24827E">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提升泵房2PLC1站（替换改造）</w:t>
            </w:r>
          </w:p>
        </w:tc>
        <w:tc>
          <w:tcPr>
            <w:tcW w:w="1117" w:type="dxa"/>
            <w:noWrap w:val="0"/>
            <w:vAlign w:val="center"/>
          </w:tcPr>
          <w:p w14:paraId="5314D07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15CD1D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846FDE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158DE8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42A1576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66513AD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3215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75336895">
            <w:pPr>
              <w:keepNext w:val="0"/>
              <w:keepLines w:val="0"/>
              <w:suppressLineNumbers w:val="0"/>
              <w:spacing w:before="0" w:beforeLines="0" w:beforeAutospacing="0" w:after="0" w:afterLines="0" w:afterAutospacing="0"/>
              <w:ind w:left="0" w:right="0"/>
              <w:jc w:val="center"/>
              <w:rPr>
                <w:rFonts w:hint="eastAsia" w:ascii="宋体" w:hAnsi="宋体" w:eastAsia="等线" w:cs="宋体"/>
                <w:color w:val="auto"/>
                <w:kern w:val="0"/>
                <w:sz w:val="21"/>
                <w:szCs w:val="21"/>
                <w:lang w:eastAsia="zh-CN" w:bidi="ar"/>
              </w:rPr>
            </w:pPr>
            <w:r>
              <w:rPr>
                <w:rFonts w:hint="eastAsia" w:ascii="宋体" w:hAnsi="宋体"/>
                <w:color w:val="auto"/>
                <w:sz w:val="21"/>
                <w:szCs w:val="24"/>
              </w:rPr>
              <w:t>96.</w:t>
            </w:r>
            <w:r>
              <w:rPr>
                <w:rFonts w:hint="eastAsia" w:ascii="宋体" w:hAnsi="宋体"/>
                <w:color w:val="auto"/>
                <w:sz w:val="21"/>
                <w:szCs w:val="24"/>
                <w:lang w:val="en-US" w:eastAsia="zh-CN"/>
              </w:rPr>
              <w:t>7</w:t>
            </w:r>
          </w:p>
        </w:tc>
        <w:tc>
          <w:tcPr>
            <w:tcW w:w="1875" w:type="dxa"/>
            <w:gridSpan w:val="2"/>
            <w:noWrap w:val="0"/>
            <w:vAlign w:val="center"/>
          </w:tcPr>
          <w:p w14:paraId="216ABEFF">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石灰料仓PLC柜（改造扩容）</w:t>
            </w:r>
          </w:p>
        </w:tc>
        <w:tc>
          <w:tcPr>
            <w:tcW w:w="1117" w:type="dxa"/>
            <w:noWrap w:val="0"/>
            <w:vAlign w:val="center"/>
          </w:tcPr>
          <w:p w14:paraId="768C7B6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6CEEE41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1FD6FA6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38A4B2A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F3AF8A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3D7BDD3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71D79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EE865E2">
            <w:pPr>
              <w:keepNext w:val="0"/>
              <w:keepLines w:val="0"/>
              <w:suppressLineNumbers w:val="0"/>
              <w:spacing w:before="0" w:beforeLines="0" w:beforeAutospacing="0" w:after="0" w:afterLines="0" w:afterAutospacing="0"/>
              <w:ind w:left="0" w:right="0"/>
              <w:jc w:val="center"/>
              <w:rPr>
                <w:rFonts w:hint="eastAsia" w:ascii="宋体" w:hAnsi="宋体" w:eastAsia="等线" w:cs="宋体"/>
                <w:color w:val="auto"/>
                <w:kern w:val="0"/>
                <w:sz w:val="21"/>
                <w:szCs w:val="21"/>
                <w:lang w:eastAsia="zh-CN" w:bidi="ar"/>
              </w:rPr>
            </w:pPr>
            <w:r>
              <w:rPr>
                <w:rFonts w:hint="eastAsia" w:ascii="宋体" w:hAnsi="宋体"/>
                <w:color w:val="auto"/>
                <w:sz w:val="21"/>
                <w:szCs w:val="24"/>
              </w:rPr>
              <w:t>96.</w:t>
            </w:r>
            <w:r>
              <w:rPr>
                <w:rFonts w:hint="eastAsia" w:ascii="宋体" w:hAnsi="宋体"/>
                <w:color w:val="auto"/>
                <w:sz w:val="21"/>
                <w:szCs w:val="24"/>
                <w:lang w:val="en-US" w:eastAsia="zh-CN"/>
              </w:rPr>
              <w:t>8</w:t>
            </w:r>
          </w:p>
        </w:tc>
        <w:tc>
          <w:tcPr>
            <w:tcW w:w="1875" w:type="dxa"/>
            <w:gridSpan w:val="2"/>
            <w:noWrap w:val="0"/>
            <w:vAlign w:val="center"/>
          </w:tcPr>
          <w:p w14:paraId="56A9BA9B">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综合用房1原PLC柜（扩容）</w:t>
            </w:r>
          </w:p>
        </w:tc>
        <w:tc>
          <w:tcPr>
            <w:tcW w:w="1117" w:type="dxa"/>
            <w:noWrap w:val="0"/>
            <w:vAlign w:val="center"/>
          </w:tcPr>
          <w:p w14:paraId="7E7A953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79BAD40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2122058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6C1F31FD">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6EB6DE4">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5541DDF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EACC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04230AF8">
            <w:pPr>
              <w:keepNext w:val="0"/>
              <w:keepLines w:val="0"/>
              <w:suppressLineNumbers w:val="0"/>
              <w:spacing w:before="0" w:beforeLines="0" w:beforeAutospacing="0" w:after="0" w:afterLines="0" w:afterAutospacing="0"/>
              <w:ind w:left="0" w:right="0"/>
              <w:jc w:val="center"/>
              <w:rPr>
                <w:rFonts w:hint="eastAsia" w:ascii="宋体" w:hAnsi="宋体" w:eastAsia="等线" w:cs="宋体"/>
                <w:color w:val="auto"/>
                <w:kern w:val="0"/>
                <w:sz w:val="21"/>
                <w:szCs w:val="21"/>
                <w:lang w:eastAsia="zh-CN" w:bidi="ar"/>
              </w:rPr>
            </w:pPr>
            <w:r>
              <w:rPr>
                <w:rFonts w:hint="eastAsia" w:ascii="宋体" w:hAnsi="宋体"/>
                <w:color w:val="auto"/>
                <w:sz w:val="21"/>
                <w:szCs w:val="24"/>
              </w:rPr>
              <w:t>96.</w:t>
            </w:r>
            <w:r>
              <w:rPr>
                <w:rFonts w:hint="eastAsia" w:ascii="宋体" w:hAnsi="宋体"/>
                <w:color w:val="auto"/>
                <w:sz w:val="21"/>
                <w:szCs w:val="24"/>
                <w:lang w:val="en-US" w:eastAsia="zh-CN"/>
              </w:rPr>
              <w:t>9</w:t>
            </w:r>
          </w:p>
        </w:tc>
        <w:tc>
          <w:tcPr>
            <w:tcW w:w="1875" w:type="dxa"/>
            <w:gridSpan w:val="2"/>
            <w:noWrap w:val="0"/>
            <w:vAlign w:val="center"/>
          </w:tcPr>
          <w:p w14:paraId="537D1FE3">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风机房10PLC1信号站</w:t>
            </w:r>
          </w:p>
        </w:tc>
        <w:tc>
          <w:tcPr>
            <w:tcW w:w="1117" w:type="dxa"/>
            <w:noWrap w:val="0"/>
            <w:vAlign w:val="center"/>
          </w:tcPr>
          <w:p w14:paraId="3286ADD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D4F1C1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01115C7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03DE4DE1">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2F07AFD3">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75C429E7">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42550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5CB6C26C">
            <w:pPr>
              <w:keepNext w:val="0"/>
              <w:keepLines w:val="0"/>
              <w:suppressLineNumbers w:val="0"/>
              <w:spacing w:before="0" w:beforeLines="0" w:beforeAutospacing="0" w:after="0" w:afterLines="0" w:afterAutospacing="0"/>
              <w:ind w:left="0" w:right="0"/>
              <w:jc w:val="center"/>
              <w:rPr>
                <w:rFonts w:hint="default" w:ascii="宋体" w:hAnsi="宋体" w:eastAsia="等线" w:cs="宋体"/>
                <w:color w:val="auto"/>
                <w:kern w:val="0"/>
                <w:sz w:val="21"/>
                <w:szCs w:val="21"/>
                <w:lang w:val="en-US" w:eastAsia="zh-CN" w:bidi="ar"/>
              </w:rPr>
            </w:pPr>
            <w:r>
              <w:rPr>
                <w:rFonts w:hint="eastAsia" w:ascii="宋体" w:hAnsi="宋体"/>
                <w:color w:val="auto"/>
                <w:sz w:val="21"/>
                <w:szCs w:val="24"/>
              </w:rPr>
              <w:t>96.</w:t>
            </w:r>
            <w:r>
              <w:rPr>
                <w:rFonts w:hint="eastAsia" w:ascii="宋体" w:hAnsi="宋体"/>
                <w:color w:val="auto"/>
                <w:sz w:val="21"/>
                <w:szCs w:val="24"/>
                <w:lang w:val="en-US" w:eastAsia="zh-CN"/>
              </w:rPr>
              <w:t>10</w:t>
            </w:r>
          </w:p>
        </w:tc>
        <w:tc>
          <w:tcPr>
            <w:tcW w:w="1875" w:type="dxa"/>
            <w:gridSpan w:val="2"/>
            <w:noWrap w:val="0"/>
            <w:vAlign w:val="center"/>
          </w:tcPr>
          <w:p w14:paraId="3CA88D2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光纤收发器</w:t>
            </w:r>
          </w:p>
        </w:tc>
        <w:tc>
          <w:tcPr>
            <w:tcW w:w="1117" w:type="dxa"/>
            <w:noWrap w:val="0"/>
            <w:vAlign w:val="center"/>
          </w:tcPr>
          <w:p w14:paraId="102C548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E9F52F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7621DA29">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5A8BD0E">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73FB87D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4E0A7E5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r w14:paraId="19F8B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81" w:type="dxa"/>
            <w:noWrap w:val="0"/>
            <w:vAlign w:val="center"/>
          </w:tcPr>
          <w:p w14:paraId="241860B9">
            <w:pPr>
              <w:keepNext w:val="0"/>
              <w:keepLines w:val="0"/>
              <w:suppressLineNumbers w:val="0"/>
              <w:spacing w:before="0" w:beforeLines="0" w:beforeAutospacing="0" w:after="0" w:afterLines="0" w:afterAutospacing="0"/>
              <w:ind w:left="0" w:right="0"/>
              <w:jc w:val="center"/>
              <w:rPr>
                <w:rFonts w:hint="default" w:ascii="宋体" w:hAnsi="宋体" w:eastAsia="等线" w:cs="宋体"/>
                <w:color w:val="auto"/>
                <w:kern w:val="0"/>
                <w:sz w:val="21"/>
                <w:szCs w:val="21"/>
                <w:lang w:val="en-US" w:eastAsia="zh-CN" w:bidi="ar"/>
              </w:rPr>
            </w:pPr>
            <w:r>
              <w:rPr>
                <w:rFonts w:hint="eastAsia" w:ascii="宋体" w:hAnsi="宋体"/>
                <w:color w:val="auto"/>
                <w:sz w:val="21"/>
                <w:szCs w:val="24"/>
              </w:rPr>
              <w:t>96.</w:t>
            </w:r>
            <w:r>
              <w:rPr>
                <w:rFonts w:hint="eastAsia" w:ascii="宋体" w:hAnsi="宋体"/>
                <w:color w:val="auto"/>
                <w:sz w:val="21"/>
                <w:szCs w:val="24"/>
                <w:lang w:val="en-US" w:eastAsia="zh-CN"/>
              </w:rPr>
              <w:t>11</w:t>
            </w:r>
          </w:p>
        </w:tc>
        <w:tc>
          <w:tcPr>
            <w:tcW w:w="1875" w:type="dxa"/>
            <w:gridSpan w:val="2"/>
            <w:noWrap w:val="0"/>
            <w:vAlign w:val="center"/>
          </w:tcPr>
          <w:p w14:paraId="282D93FA">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color w:val="auto"/>
                <w:sz w:val="21"/>
                <w:szCs w:val="21"/>
              </w:rPr>
              <w:t>仪表箱</w:t>
            </w:r>
          </w:p>
        </w:tc>
        <w:tc>
          <w:tcPr>
            <w:tcW w:w="1117" w:type="dxa"/>
            <w:noWrap w:val="0"/>
            <w:vAlign w:val="center"/>
          </w:tcPr>
          <w:p w14:paraId="6D93F718">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889" w:type="dxa"/>
            <w:vMerge w:val="continue"/>
            <w:noWrap w:val="0"/>
            <w:vAlign w:val="center"/>
          </w:tcPr>
          <w:p w14:paraId="005AF77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shd w:val="clear" w:color="auto" w:fill="auto"/>
                <w:lang w:val="en-US" w:eastAsia="zh-CN"/>
              </w:rPr>
            </w:pPr>
          </w:p>
        </w:tc>
        <w:tc>
          <w:tcPr>
            <w:tcW w:w="1169" w:type="dxa"/>
            <w:noWrap w:val="0"/>
            <w:vAlign w:val="center"/>
          </w:tcPr>
          <w:p w14:paraId="4B87A300">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EDB87C6">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169" w:type="dxa"/>
            <w:noWrap w:val="0"/>
            <w:vAlign w:val="center"/>
          </w:tcPr>
          <w:p w14:paraId="5453BD6C">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c>
          <w:tcPr>
            <w:tcW w:w="1410" w:type="dxa"/>
            <w:noWrap w:val="0"/>
            <w:vAlign w:val="center"/>
          </w:tcPr>
          <w:p w14:paraId="127CCC15">
            <w:pPr>
              <w:pStyle w:val="6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1"/>
                <w:szCs w:val="21"/>
                <w:highlight w:val="none"/>
                <w:shd w:val="clear" w:color="auto" w:fill="auto"/>
                <w:lang w:eastAsia="zh-CN"/>
              </w:rPr>
            </w:pPr>
          </w:p>
        </w:tc>
      </w:tr>
    </w:tbl>
    <w:p w14:paraId="2395CEE9">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2A9226B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7D70044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38F4F585">
      <w:pPr>
        <w:autoSpaceDE w:val="0"/>
        <w:autoSpaceDN w:val="0"/>
        <w:adjustRightInd w:val="0"/>
        <w:spacing w:line="360" w:lineRule="auto"/>
        <w:ind w:firstLine="480" w:firstLineChars="200"/>
        <w:jc w:val="left"/>
        <w:rPr>
          <w:rFonts w:hint="eastAsia" w:ascii="宋体" w:hAnsi="宋体" w:eastAsia="宋体" w:cs="宋体"/>
          <w:b/>
          <w:bCs/>
          <w:color w:val="auto"/>
          <w:kern w:val="2"/>
          <w:sz w:val="21"/>
          <w:szCs w:val="21"/>
          <w:highlight w:val="none"/>
          <w:shd w:val="clear" w:color="auto" w:fill="auto"/>
          <w:lang w:val="zh-TW" w:eastAsia="zh-TW" w:bidi="zh-TW"/>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7A81019">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bCs/>
          <w:color w:val="auto"/>
          <w:kern w:val="2"/>
          <w:sz w:val="21"/>
          <w:szCs w:val="21"/>
          <w:highlight w:val="none"/>
          <w:shd w:val="clear" w:color="auto" w:fill="auto"/>
          <w:lang w:val="zh-TW" w:eastAsia="zh-TW" w:bidi="zh-TW"/>
        </w:rPr>
        <w:t>填写要求：</w:t>
      </w:r>
      <w:r>
        <w:rPr>
          <w:rFonts w:hint="eastAsia" w:ascii="宋体" w:hAnsi="宋体" w:eastAsia="宋体" w:cs="宋体"/>
          <w:b w:val="0"/>
          <w:bCs w:val="0"/>
          <w:color w:val="auto"/>
          <w:kern w:val="2"/>
          <w:sz w:val="21"/>
          <w:szCs w:val="21"/>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1"/>
          <w:szCs w:val="21"/>
          <w:highlight w:val="none"/>
          <w:shd w:val="clear" w:color="auto" w:fill="auto"/>
          <w:lang w:val="zh-TW" w:eastAsia="zh-CN" w:bidi="zh-TW"/>
        </w:rPr>
        <w:t>采购</w:t>
      </w:r>
      <w:r>
        <w:rPr>
          <w:rFonts w:hint="eastAsia" w:ascii="宋体" w:hAnsi="宋体" w:eastAsia="宋体" w:cs="宋体"/>
          <w:b w:val="0"/>
          <w:bCs w:val="0"/>
          <w:color w:val="auto"/>
          <w:kern w:val="2"/>
          <w:sz w:val="21"/>
          <w:szCs w:val="21"/>
          <w:highlight w:val="none"/>
          <w:shd w:val="clear" w:color="auto" w:fill="auto"/>
          <w:lang w:val="zh-TW" w:eastAsia="zh-TW" w:bidi="zh-TW"/>
        </w:rPr>
        <w:t>文件</w:t>
      </w:r>
      <w:r>
        <w:rPr>
          <w:rFonts w:hint="eastAsia" w:ascii="宋体" w:hAnsi="宋体" w:eastAsia="宋体" w:cs="宋体"/>
          <w:b w:val="0"/>
          <w:bCs w:val="0"/>
          <w:color w:val="auto"/>
          <w:kern w:val="2"/>
          <w:sz w:val="21"/>
          <w:szCs w:val="21"/>
          <w:highlight w:val="none"/>
          <w:shd w:val="clear" w:color="auto" w:fill="auto"/>
          <w:lang w:val="zh-TW" w:eastAsia="zh-CN" w:bidi="zh-TW"/>
        </w:rPr>
        <w:t>资格要求中</w:t>
      </w:r>
      <w:r>
        <w:rPr>
          <w:rFonts w:hint="eastAsia" w:ascii="宋体" w:hAnsi="宋体" w:eastAsia="宋体" w:cs="宋体"/>
          <w:b w:val="0"/>
          <w:bCs w:val="0"/>
          <w:color w:val="auto"/>
          <w:kern w:val="2"/>
          <w:sz w:val="21"/>
          <w:szCs w:val="21"/>
          <w:highlight w:val="none"/>
          <w:shd w:val="clear" w:color="auto" w:fill="auto"/>
          <w:lang w:val="zh-TW" w:eastAsia="zh-TW" w:bidi="zh-TW"/>
        </w:rPr>
        <w:t>“本项目明确的所属行业类别”填写，</w:t>
      </w:r>
      <w:r>
        <w:rPr>
          <w:rFonts w:hint="eastAsia" w:ascii="宋体" w:hAnsi="宋体" w:eastAsia="宋体" w:cs="宋体"/>
          <w:b/>
          <w:bCs/>
          <w:color w:val="auto"/>
          <w:kern w:val="2"/>
          <w:sz w:val="21"/>
          <w:szCs w:val="21"/>
          <w:highlight w:val="none"/>
          <w:shd w:val="clear" w:color="auto" w:fill="auto"/>
          <w:lang w:val="zh-TW" w:eastAsia="zh-TW" w:bidi="zh-TW"/>
        </w:rPr>
        <w:t>不得缺漏</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2F077AF9">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②</w:t>
      </w:r>
      <w:r>
        <w:rPr>
          <w:rFonts w:hint="eastAsia" w:ascii="宋体" w:hAnsi="宋体" w:eastAsia="宋体" w:cs="宋体"/>
          <w:b/>
          <w:bCs/>
          <w:color w:val="auto"/>
          <w:kern w:val="2"/>
          <w:sz w:val="21"/>
          <w:szCs w:val="21"/>
          <w:highlight w:val="none"/>
          <w:shd w:val="clear" w:color="auto" w:fill="auto"/>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44FB473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shd w:val="clear" w:color="auto" w:fill="auto"/>
          <w:lang w:val="zh-TW" w:eastAsia="zh-TW" w:bidi="zh-TW"/>
        </w:rPr>
        <w:t>工信部联企业〔2011〕300号</w:t>
      </w:r>
      <w:r>
        <w:rPr>
          <w:rFonts w:hint="eastAsia" w:ascii="宋体" w:hAnsi="宋体" w:eastAsia="宋体" w:cs="宋体"/>
          <w:b w:val="0"/>
          <w:bCs w:val="0"/>
          <w:color w:val="auto"/>
          <w:kern w:val="2"/>
          <w:sz w:val="21"/>
          <w:szCs w:val="21"/>
          <w:highlight w:val="none"/>
          <w:shd w:val="clear" w:color="auto" w:fill="auto"/>
          <w:lang w:val="zh-TW" w:eastAsia="zh-CN" w:bidi="zh-TW"/>
        </w:rPr>
        <w:t>）</w:t>
      </w:r>
      <w:r>
        <w:rPr>
          <w:rFonts w:hint="eastAsia" w:ascii="宋体" w:hAnsi="宋体" w:eastAsia="宋体" w:cs="宋体"/>
          <w:b w:val="0"/>
          <w:bCs w:val="0"/>
          <w:color w:val="auto"/>
          <w:kern w:val="2"/>
          <w:sz w:val="21"/>
          <w:szCs w:val="21"/>
          <w:highlight w:val="none"/>
          <w:shd w:val="clear" w:color="auto" w:fill="auto"/>
          <w:lang w:val="en-US" w:eastAsia="zh-CN" w:bidi="zh-TW"/>
        </w:rPr>
        <w:t>中的“</w:t>
      </w:r>
      <w:r>
        <w:rPr>
          <w:rFonts w:hint="eastAsia" w:ascii="宋体" w:hAnsi="宋体" w:eastAsia="宋体" w:cs="宋体"/>
          <w:b/>
          <w:bCs/>
          <w:color w:val="auto"/>
          <w:kern w:val="2"/>
          <w:sz w:val="21"/>
          <w:szCs w:val="21"/>
          <w:highlight w:val="none"/>
          <w:shd w:val="clear" w:color="auto" w:fill="auto"/>
          <w:lang w:val="en-US" w:eastAsia="zh-CN" w:bidi="zh-TW"/>
        </w:rPr>
        <w:t>（二）工业。</w:t>
      </w:r>
      <w:r>
        <w:rPr>
          <w:rFonts w:hint="eastAsia" w:ascii="宋体" w:hAnsi="宋体" w:eastAsia="宋体" w:cs="宋体"/>
          <w:b w:val="0"/>
          <w:bCs w:val="0"/>
          <w:color w:val="auto"/>
          <w:kern w:val="2"/>
          <w:sz w:val="21"/>
          <w:szCs w:val="21"/>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1"/>
          <w:szCs w:val="21"/>
          <w:highlight w:val="none"/>
          <w:shd w:val="clear" w:color="auto" w:fill="auto"/>
          <w:lang w:val="en-US" w:eastAsia="zh-CN" w:bidi="zh-TW"/>
        </w:rPr>
        <w:t>中型企业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1"/>
          <w:szCs w:val="21"/>
          <w:highlight w:val="none"/>
          <w:shd w:val="clear" w:color="auto" w:fill="auto"/>
          <w:lang w:val="en-US" w:eastAsia="zh-CN" w:bidi="zh-TW"/>
        </w:rPr>
        <w:t>小型企业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1"/>
          <w:szCs w:val="21"/>
          <w:highlight w:val="none"/>
          <w:shd w:val="clear" w:color="auto" w:fill="auto"/>
          <w:lang w:val="en-US" w:eastAsia="zh-CN" w:bidi="zh-TW"/>
        </w:rPr>
        <w:t>微型企业</w:t>
      </w:r>
      <w:r>
        <w:rPr>
          <w:rFonts w:hint="eastAsia" w:ascii="宋体" w:hAnsi="宋体" w:eastAsia="宋体" w:cs="宋体"/>
          <w:b w:val="0"/>
          <w:bCs w:val="0"/>
          <w:color w:val="auto"/>
          <w:kern w:val="2"/>
          <w:sz w:val="21"/>
          <w:szCs w:val="21"/>
          <w:highlight w:val="none"/>
          <w:shd w:val="clear" w:color="auto" w:fill="auto"/>
          <w:lang w:val="en-US" w:eastAsia="zh-CN" w:bidi="zh-TW"/>
        </w:rPr>
        <w:t>。”</w:t>
      </w:r>
      <w:r>
        <w:rPr>
          <w:rFonts w:hint="eastAsia" w:ascii="宋体" w:hAnsi="宋体" w:eastAsia="宋体" w:cs="宋体"/>
          <w:b w:val="0"/>
          <w:bCs w:val="0"/>
          <w:color w:val="auto"/>
          <w:kern w:val="2"/>
          <w:sz w:val="21"/>
          <w:szCs w:val="21"/>
          <w:highlight w:val="none"/>
          <w:shd w:val="clear" w:color="auto" w:fill="auto"/>
          <w:lang w:val="zh-TW" w:eastAsia="zh-TW" w:bidi="zh-TW"/>
        </w:rPr>
        <w:t>确定；</w:t>
      </w:r>
    </w:p>
    <w:p w14:paraId="01A4E17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④</w:t>
      </w:r>
      <w:r>
        <w:rPr>
          <w:rFonts w:hint="eastAsia" w:ascii="宋体" w:hAnsi="宋体" w:eastAsia="宋体" w:cs="宋体"/>
          <w:b w:val="0"/>
          <w:bCs w:val="0"/>
          <w:color w:val="auto"/>
          <w:kern w:val="2"/>
          <w:sz w:val="21"/>
          <w:szCs w:val="21"/>
          <w:highlight w:val="none"/>
          <w:shd w:val="clear" w:color="auto" w:fill="auto"/>
          <w:lang w:val="zh-TW" w:eastAsia="zh-CN" w:bidi="zh-TW"/>
        </w:rPr>
        <w:t>供应商</w:t>
      </w:r>
      <w:r>
        <w:rPr>
          <w:rFonts w:hint="eastAsia" w:ascii="宋体" w:hAnsi="宋体" w:eastAsia="宋体" w:cs="宋体"/>
          <w:b w:val="0"/>
          <w:bCs w:val="0"/>
          <w:color w:val="auto"/>
          <w:kern w:val="2"/>
          <w:sz w:val="21"/>
          <w:szCs w:val="21"/>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0746DE3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04BF6053">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78206268">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4A02F435">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03D9AA2E">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5B8BDC7F">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1EDC6B58">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E25B2E9">
      <w:pPr>
        <w:pStyle w:val="10"/>
        <w:spacing w:line="360" w:lineRule="auto"/>
        <w:rPr>
          <w:rFonts w:hint="eastAsia" w:asciiTheme="minorEastAsia" w:hAnsiTheme="minorEastAsia" w:eastAsiaTheme="minorEastAsia" w:cstheme="minorEastAsia"/>
          <w:color w:val="auto"/>
          <w:highlight w:val="none"/>
        </w:rPr>
      </w:pPr>
    </w:p>
    <w:p w14:paraId="3A690EF2">
      <w:pPr>
        <w:pStyle w:val="1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43209E5">
      <w:pPr>
        <w:spacing w:line="360" w:lineRule="auto"/>
        <w:jc w:val="right"/>
        <w:rPr>
          <w:rFonts w:hint="eastAsia" w:asciiTheme="minorEastAsia" w:hAnsiTheme="minorEastAsia" w:eastAsiaTheme="minorEastAsia" w:cstheme="minorEastAsia"/>
          <w:color w:val="auto"/>
          <w:sz w:val="24"/>
          <w:szCs w:val="24"/>
          <w:highlight w:val="none"/>
        </w:rPr>
      </w:pPr>
    </w:p>
    <w:p w14:paraId="1F95E3BF">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1BFDF15">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3737080">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5AD2661F">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375030D1">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5277D83B">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E757EE2">
      <w:pPr>
        <w:adjustRightInd w:val="0"/>
        <w:spacing w:line="360" w:lineRule="auto"/>
        <w:rPr>
          <w:rFonts w:hint="eastAsia" w:asciiTheme="minorEastAsia" w:hAnsiTheme="minorEastAsia" w:eastAsiaTheme="minorEastAsia" w:cstheme="minorEastAsia"/>
          <w:color w:val="auto"/>
          <w:sz w:val="24"/>
          <w:szCs w:val="24"/>
          <w:highlight w:val="none"/>
        </w:rPr>
      </w:pPr>
    </w:p>
    <w:p w14:paraId="3FEF0CD3">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color w:val="auto"/>
          <w:sz w:val="28"/>
          <w:szCs w:val="28"/>
          <w:highlight w:val="none"/>
        </w:rPr>
        <w:br w:type="page"/>
      </w:r>
    </w:p>
    <w:p w14:paraId="6485D9DB">
      <w:pPr>
        <w:pStyle w:val="46"/>
        <w:widowControl w:val="0"/>
        <w:snapToGrid w:val="0"/>
        <w:spacing w:after="156" w:afterLines="50" w:line="312"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0658A33A">
      <w:pPr>
        <w:pStyle w:val="46"/>
        <w:widowControl w:val="0"/>
        <w:snapToGrid w:val="0"/>
        <w:spacing w:after="156" w:afterLines="50" w:line="312"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政府采购活动现场确认声明书</w:t>
      </w:r>
    </w:p>
    <w:p w14:paraId="5701B533">
      <w:pPr>
        <w:pStyle w:val="46"/>
        <w:widowControl w:val="0"/>
        <w:snapToGrid w:val="0"/>
        <w:spacing w:line="312" w:lineRule="auto"/>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科信联合工程咨询有限公司</w:t>
      </w:r>
      <w:r>
        <w:rPr>
          <w:rFonts w:hint="eastAsia" w:asciiTheme="minorEastAsia" w:hAnsiTheme="minorEastAsia" w:eastAsiaTheme="minorEastAsia" w:cstheme="minorEastAsia"/>
          <w:color w:val="auto"/>
          <w:kern w:val="0"/>
          <w:sz w:val="24"/>
          <w:szCs w:val="24"/>
          <w:highlight w:val="none"/>
        </w:rPr>
        <w:t>（采购组织机构名称）：</w:t>
      </w:r>
    </w:p>
    <w:p w14:paraId="2DA2F5EE">
      <w:pPr>
        <w:pStyle w:val="46"/>
        <w:widowControl w:val="0"/>
        <w:snapToGrid w:val="0"/>
        <w:spacing w:line="312" w:lineRule="auto"/>
        <w:ind w:firstLine="504" w:firstLineChars="200"/>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政府采购项目（编号：</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447C99FB">
      <w:pPr>
        <w:pStyle w:val="47"/>
        <w:widowControl/>
        <w:numPr>
          <w:ilvl w:val="0"/>
          <w:numId w:val="13"/>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本单位与采购人之间 □不存在利害关系 □存在下列利害关系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24E67EF">
      <w:pPr>
        <w:pStyle w:val="47"/>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A.投资关系    B.行政隶属关系    C.业务指导关系</w:t>
      </w:r>
    </w:p>
    <w:p w14:paraId="58B6E8C6">
      <w:pPr>
        <w:pStyle w:val="47"/>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D.其他可能</w:t>
      </w:r>
      <w:r>
        <w:rPr>
          <w:rFonts w:hint="eastAsia" w:asciiTheme="minorEastAsia" w:hAnsiTheme="minorEastAsia" w:eastAsiaTheme="minorEastAsia" w:cstheme="minorEastAsia"/>
          <w:color w:val="auto"/>
          <w:sz w:val="24"/>
          <w:szCs w:val="24"/>
          <w:highlight w:val="none"/>
        </w:rPr>
        <w:t>影响采购公正的</w:t>
      </w:r>
      <w:r>
        <w:rPr>
          <w:rFonts w:hint="eastAsia" w:asciiTheme="minorEastAsia" w:hAnsiTheme="minorEastAsia" w:eastAsiaTheme="minorEastAsia" w:cstheme="minorEastAsia"/>
          <w:color w:val="auto"/>
          <w:kern w:val="0"/>
          <w:sz w:val="24"/>
          <w:szCs w:val="24"/>
          <w:highlight w:val="none"/>
        </w:rPr>
        <w:t>利害关系</w:t>
      </w:r>
      <w:r>
        <w:rPr>
          <w:rFonts w:hint="eastAsia" w:asciiTheme="minorEastAsia" w:hAnsiTheme="minorEastAsia" w:eastAsiaTheme="minorEastAsia" w:cstheme="minorEastAsia"/>
          <w:color w:val="auto"/>
          <w:kern w:val="0"/>
          <w:sz w:val="24"/>
          <w:szCs w:val="24"/>
          <w:highlight w:val="none"/>
          <w:u w:val="single"/>
        </w:rPr>
        <w:t xml:space="preserve">（如有，请如实说明）                 </w:t>
      </w:r>
      <w:r>
        <w:rPr>
          <w:rFonts w:hint="eastAsia" w:asciiTheme="minorEastAsia" w:hAnsiTheme="minorEastAsia" w:eastAsiaTheme="minorEastAsia" w:cstheme="minorEastAsia"/>
          <w:color w:val="auto"/>
          <w:kern w:val="0"/>
          <w:sz w:val="24"/>
          <w:szCs w:val="24"/>
          <w:highlight w:val="none"/>
        </w:rPr>
        <w:t>。</w:t>
      </w:r>
    </w:p>
    <w:p w14:paraId="532A20FD">
      <w:pPr>
        <w:pStyle w:val="47"/>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sz w:val="24"/>
          <w:szCs w:val="24"/>
          <w:highlight w:val="none"/>
          <w:u w:val="single"/>
        </w:rPr>
        <w:t xml:space="preserve">           （供应商名称）</w:t>
      </w:r>
      <w:r>
        <w:rPr>
          <w:rFonts w:hint="eastAsia" w:asciiTheme="minorEastAsia" w:hAnsiTheme="minorEastAsia" w:eastAsiaTheme="minorEastAsia" w:cstheme="minorEastAsia"/>
          <w:color w:val="auto"/>
          <w:kern w:val="0"/>
          <w:sz w:val="24"/>
          <w:szCs w:val="24"/>
          <w:highlight w:val="none"/>
        </w:rPr>
        <w:t>之间存在下列利害关系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2961794">
      <w:pPr>
        <w:pStyle w:val="46"/>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A.法定代表人或负责人或实际控制人是同一人</w:t>
      </w:r>
    </w:p>
    <w:p w14:paraId="7F5139A3">
      <w:pPr>
        <w:pStyle w:val="46"/>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5C7EBC8D">
      <w:pPr>
        <w:pStyle w:val="46"/>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62C81B24">
      <w:pPr>
        <w:pStyle w:val="46"/>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20CD27D7">
      <w:pPr>
        <w:pStyle w:val="46"/>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47D0014F">
      <w:pPr>
        <w:pStyle w:val="46"/>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10895D14">
      <w:pPr>
        <w:pStyle w:val="46"/>
        <w:widowControl w:val="0"/>
        <w:snapToGrid w:val="0"/>
        <w:spacing w:line="312" w:lineRule="auto"/>
        <w:jc w:val="both"/>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567BBC3D">
      <w:pPr>
        <w:pStyle w:val="46"/>
        <w:widowControl w:val="0"/>
        <w:snapToGrid w:val="0"/>
        <w:spacing w:line="312"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hint="eastAsia"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6FAA7F22">
      <w:pPr>
        <w:pStyle w:val="46"/>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0A9C378">
      <w:pPr>
        <w:pStyle w:val="47"/>
        <w:widowControl/>
        <w:numPr>
          <w:ilvl w:val="0"/>
          <w:numId w:val="14"/>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现已清楚知道并</w:t>
      </w:r>
      <w:r>
        <w:rPr>
          <w:rFonts w:hint="eastAsia" w:asciiTheme="minorEastAsia" w:hAnsiTheme="minorEastAsia" w:eastAsiaTheme="minorEastAsia" w:cstheme="minorEastAsia"/>
          <w:color w:val="auto"/>
          <w:kern w:val="0"/>
          <w:sz w:val="24"/>
          <w:szCs w:val="24"/>
          <w:highlight w:val="none"/>
        </w:rPr>
        <w:t>严格遵守政府采购法律法规和现场纪律。</w:t>
      </w:r>
    </w:p>
    <w:p w14:paraId="4D68F4B2">
      <w:pPr>
        <w:pStyle w:val="47"/>
        <w:widowControl/>
        <w:numPr>
          <w:ilvl w:val="0"/>
          <w:numId w:val="14"/>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我发现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供应商之间存在或可能存在上述第二条第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项利害关系。</w:t>
      </w:r>
    </w:p>
    <w:p w14:paraId="00DA59EA">
      <w:pPr>
        <w:pStyle w:val="46"/>
        <w:widowControl w:val="0"/>
        <w:snapToGrid w:val="0"/>
        <w:spacing w:line="312"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（供应商代表签名）：</w:t>
      </w:r>
    </w:p>
    <w:p w14:paraId="66E399D7">
      <w:pPr>
        <w:pStyle w:val="46"/>
        <w:widowControl w:val="0"/>
        <w:snapToGrid w:val="0"/>
        <w:spacing w:line="312"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0E4BA5F6">
      <w:pPr>
        <w:pStyle w:val="46"/>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514383378</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金女士</w:t>
      </w:r>
      <w:r>
        <w:rPr>
          <w:rFonts w:hint="eastAsia" w:asciiTheme="minorEastAsia" w:hAnsiTheme="minorEastAsia" w:eastAsiaTheme="minorEastAsia" w:cstheme="minorEastAsia"/>
          <w:b/>
          <w:bCs/>
          <w:color w:val="auto"/>
          <w:sz w:val="24"/>
          <w:szCs w:val="24"/>
          <w:highlight w:val="none"/>
        </w:rPr>
        <w:t>，电话：0579-84123833、</w:t>
      </w:r>
      <w:r>
        <w:rPr>
          <w:rFonts w:hint="eastAsia" w:asciiTheme="minorEastAsia" w:hAnsiTheme="minorEastAsia" w:eastAsiaTheme="minorEastAsia" w:cstheme="minorEastAsia"/>
          <w:b/>
          <w:bCs/>
          <w:color w:val="auto"/>
          <w:sz w:val="24"/>
          <w:szCs w:val="24"/>
          <w:highlight w:val="none"/>
          <w:lang w:eastAsia="zh-CN"/>
        </w:rPr>
        <w:t>13456323069</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58131C2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683FD8AC">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5973F41C">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6633BD3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21FB6A3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450FC16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79C58587">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1B7A168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65677B3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F2FEB10">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744BEEE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23137A34">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3A8770B4">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2B7E778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7FF93218">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749892B4">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6AF6C3E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13C32B6B">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6C776651">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01149D72">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0B56F12C">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5A427D7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7B9DC07">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58662BF4">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1BBFCC3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2F9F9037">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7761AF6">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48BE31FB">
      <w:pPr>
        <w:adjustRightInd w:val="0"/>
        <w:spacing w:line="360" w:lineRule="auto"/>
        <w:rPr>
          <w:rFonts w:hint="eastAsia" w:asciiTheme="minorEastAsia" w:hAnsiTheme="minorEastAsia" w:eastAsiaTheme="minorEastAsia" w:cstheme="minorEastAsia"/>
          <w:b/>
          <w:color w:val="auto"/>
          <w:sz w:val="24"/>
          <w:szCs w:val="24"/>
          <w:highlight w:val="none"/>
        </w:rPr>
      </w:pPr>
    </w:p>
    <w:p w14:paraId="7A83C138">
      <w:pPr>
        <w:adjustRightInd w:val="0"/>
        <w:spacing w:line="360" w:lineRule="auto"/>
        <w:rPr>
          <w:rFonts w:hint="eastAsia" w:asciiTheme="minorEastAsia" w:hAnsiTheme="minorEastAsia" w:eastAsiaTheme="minorEastAsia" w:cstheme="minorEastAsia"/>
          <w:b/>
          <w:color w:val="auto"/>
          <w:sz w:val="24"/>
          <w:szCs w:val="24"/>
          <w:highlight w:val="none"/>
        </w:rPr>
      </w:pPr>
    </w:p>
    <w:p w14:paraId="1E086320">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2179383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6AE01DF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4E0EC67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4B0A25B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6979955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65852F6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EF92B3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0D6ED0D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45277E6">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CB6B2AF">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7D2E14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EF9F43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5A8B07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5384F9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A1C0C1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C42EBE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720754F">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7A3C06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812E01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FA203E0">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2AE3656">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2F532DE7">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1A058DBC">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72B0BD9F">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5D559D1">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1ECDE488">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06EB0D79">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180303E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3E4B2F6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6BB510D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B219E1F">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416CDBEB">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41537FB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477CD929">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009DA164">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BAF179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D2E8267">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6E0919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1549B727">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5BAC7AA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4967AB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F7D6A2A">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773784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513AF57A">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2E65D92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5B3506C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172023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31E2C623">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7057999C">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59185C9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14EFCD33">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6C86A8FD">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389352DB">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63362AB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20D8FCF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51F961B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325A7E8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344422F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58207DDD">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09F23D7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2E5CB5A8">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72B8119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48699316">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2C8A412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029AAC9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27992DB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1BD875E1">
      <w:pPr>
        <w:adjustRightInd w:val="0"/>
        <w:spacing w:line="360" w:lineRule="auto"/>
        <w:rPr>
          <w:rFonts w:hint="eastAsia" w:asciiTheme="minorEastAsia" w:hAnsiTheme="minorEastAsia" w:eastAsiaTheme="minorEastAsia" w:cstheme="minorEastAsia"/>
          <w:b/>
          <w:color w:val="auto"/>
          <w:sz w:val="24"/>
          <w:szCs w:val="24"/>
          <w:highlight w:val="none"/>
        </w:rPr>
      </w:pPr>
    </w:p>
    <w:p w14:paraId="154C0091">
      <w:pPr>
        <w:adjustRightInd w:val="0"/>
        <w:spacing w:line="360" w:lineRule="auto"/>
        <w:rPr>
          <w:rFonts w:hint="eastAsia" w:asciiTheme="minorEastAsia" w:hAnsiTheme="minorEastAsia" w:eastAsiaTheme="minorEastAsia" w:cstheme="minorEastAsia"/>
          <w:b/>
          <w:color w:val="auto"/>
          <w:sz w:val="24"/>
          <w:szCs w:val="24"/>
          <w:highlight w:val="none"/>
        </w:rPr>
      </w:pPr>
    </w:p>
    <w:p w14:paraId="4C604B20">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31D2B17D">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11F52004">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3A346DB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78C4772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30F4E12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4DBE656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75A6EB72">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3F4AA21">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3F8BEAD8">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41DC0DEC">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6677904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35B3D423">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5030EE06">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0BE05F8B">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57289F66">
      <w:pPr>
        <w:adjustRightInd w:val="0"/>
        <w:spacing w:line="360" w:lineRule="auto"/>
        <w:rPr>
          <w:rFonts w:hint="eastAsia" w:asciiTheme="minorEastAsia" w:hAnsiTheme="minorEastAsia" w:eastAsiaTheme="minorEastAsia" w:cstheme="minorEastAsia"/>
          <w:color w:val="auto"/>
          <w:sz w:val="24"/>
          <w:szCs w:val="24"/>
          <w:highlight w:val="none"/>
        </w:rPr>
      </w:pPr>
    </w:p>
    <w:p w14:paraId="26CCAEB3">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029F7102">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79D141FF">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3E2D244A">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013609EE">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6DB967CD">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222235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8637E11">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B8A709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804157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C2DDC40">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30B83500">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0AC86C29">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1C42E280">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1A6659A1">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171092D7">
      <w:pPr>
        <w:rPr>
          <w:rFonts w:hint="eastAsia" w:asciiTheme="minorEastAsia" w:hAnsiTheme="minorEastAsia" w:eastAsiaTheme="minorEastAsia" w:cstheme="minorEastAsia"/>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ggj">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B7A5">
    <w:pPr>
      <w:snapToGrid w:val="0"/>
      <w:spacing w:line="240" w:lineRule="auto"/>
      <w:jc w:val="center"/>
      <w:rPr>
        <w:rFonts w:ascii="Calibri" w:hAnsi="Calibri" w:eastAsia="黑体"/>
        <w:snapToGrid w:val="0"/>
        <w:kern w:val="0"/>
        <w:sz w:val="18"/>
        <w:szCs w:val="18"/>
      </w:rPr>
    </w:pPr>
  </w:p>
  <w:p w14:paraId="2B063AD9">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C84E394">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7C84E394">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6E482CF0">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04B4">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FE94F">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FFE94F">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235EA">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1166C720">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1166C720">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02119ED8">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02119ED8">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90AE">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6EFE4F96">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6EFE4F96">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0B2D0B11">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0B2D0B11">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BFAB2"/>
    <w:multiLevelType w:val="singleLevel"/>
    <w:tmpl w:val="A9DBFAB2"/>
    <w:lvl w:ilvl="0" w:tentative="0">
      <w:start w:val="1"/>
      <w:numFmt w:val="decimal"/>
      <w:suff w:val="space"/>
      <w:lvlText w:val="%1."/>
      <w:lvlJc w:val="left"/>
    </w:lvl>
  </w:abstractNum>
  <w:abstractNum w:abstractNumId="1">
    <w:nsid w:val="AD09120E"/>
    <w:multiLevelType w:val="singleLevel"/>
    <w:tmpl w:val="AD09120E"/>
    <w:lvl w:ilvl="0" w:tentative="0">
      <w:start w:val="1"/>
      <w:numFmt w:val="decimal"/>
      <w:suff w:val="space"/>
      <w:lvlText w:val="%1."/>
      <w:lvlJc w:val="left"/>
    </w:lvl>
  </w:abstractNum>
  <w:abstractNum w:abstractNumId="2">
    <w:nsid w:val="AECC3043"/>
    <w:multiLevelType w:val="singleLevel"/>
    <w:tmpl w:val="AECC3043"/>
    <w:lvl w:ilvl="0" w:tentative="0">
      <w:start w:val="1"/>
      <w:numFmt w:val="decimal"/>
      <w:suff w:val="space"/>
      <w:lvlText w:val="%1."/>
      <w:lvlJc w:val="left"/>
    </w:lvl>
  </w:abstractNum>
  <w:abstractNum w:abstractNumId="3">
    <w:nsid w:val="F5519386"/>
    <w:multiLevelType w:val="singleLevel"/>
    <w:tmpl w:val="F5519386"/>
    <w:lvl w:ilvl="0" w:tentative="0">
      <w:start w:val="1"/>
      <w:numFmt w:val="decimal"/>
      <w:suff w:val="space"/>
      <w:lvlText w:val="%1."/>
      <w:lvlJc w:val="left"/>
    </w:lvl>
  </w:abstractNum>
  <w:abstractNum w:abstractNumId="4">
    <w:nsid w:val="2020D28A"/>
    <w:multiLevelType w:val="singleLevel"/>
    <w:tmpl w:val="2020D28A"/>
    <w:lvl w:ilvl="0" w:tentative="0">
      <w:start w:val="1"/>
      <w:numFmt w:val="decimal"/>
      <w:suff w:val="space"/>
      <w:lvlText w:val="%1."/>
      <w:lvlJc w:val="left"/>
    </w:lvl>
  </w:abstractNum>
  <w:abstractNum w:abstractNumId="5">
    <w:nsid w:val="2905CC1B"/>
    <w:multiLevelType w:val="singleLevel"/>
    <w:tmpl w:val="2905CC1B"/>
    <w:lvl w:ilvl="0" w:tentative="0">
      <w:start w:val="1"/>
      <w:numFmt w:val="decimal"/>
      <w:suff w:val="space"/>
      <w:lvlText w:val="%1."/>
      <w:lvlJc w:val="left"/>
    </w:lvl>
  </w:abstractNum>
  <w:abstractNum w:abstractNumId="6">
    <w:nsid w:val="336D3249"/>
    <w:multiLevelType w:val="singleLevel"/>
    <w:tmpl w:val="336D3249"/>
    <w:lvl w:ilvl="0" w:tentative="0">
      <w:start w:val="1"/>
      <w:numFmt w:val="decimal"/>
      <w:suff w:val="space"/>
      <w:lvlText w:val="%1."/>
      <w:lvlJc w:val="left"/>
    </w:lvl>
  </w:abstractNum>
  <w:abstractNum w:abstractNumId="7">
    <w:nsid w:val="548ECDA5"/>
    <w:multiLevelType w:val="singleLevel"/>
    <w:tmpl w:val="548ECDA5"/>
    <w:lvl w:ilvl="0" w:tentative="0">
      <w:start w:val="1"/>
      <w:numFmt w:val="decimal"/>
      <w:suff w:val="space"/>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9AA2600"/>
    <w:multiLevelType w:val="singleLevel"/>
    <w:tmpl w:val="59AA2600"/>
    <w:lvl w:ilvl="0" w:tentative="0">
      <w:start w:val="2"/>
      <w:numFmt w:val="decimal"/>
      <w:suff w:val="space"/>
      <w:lvlText w:val="（%1）"/>
      <w:lvlJc w:val="left"/>
    </w:lvl>
  </w:abstractNum>
  <w:abstractNum w:abstractNumId="11">
    <w:nsid w:val="5E6629B2"/>
    <w:multiLevelType w:val="singleLevel"/>
    <w:tmpl w:val="5E6629B2"/>
    <w:lvl w:ilvl="0" w:tentative="0">
      <w:start w:val="2"/>
      <w:numFmt w:val="decimal"/>
      <w:suff w:val="nothing"/>
      <w:lvlText w:val="%1）"/>
      <w:lvlJc w:val="left"/>
    </w:lvl>
  </w:abstractNum>
  <w:abstractNum w:abstractNumId="12">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3">
    <w:nsid w:val="7FFD5710"/>
    <w:multiLevelType w:val="singleLevel"/>
    <w:tmpl w:val="7FFD5710"/>
    <w:lvl w:ilvl="0" w:tentative="0">
      <w:start w:val="1"/>
      <w:numFmt w:val="decimal"/>
      <w:suff w:val="space"/>
      <w:lvlText w:val="%1."/>
      <w:lvlJc w:val="left"/>
    </w:lvl>
  </w:abstractNum>
  <w:num w:numId="1">
    <w:abstractNumId w:val="13"/>
  </w:num>
  <w:num w:numId="2">
    <w:abstractNumId w:val="5"/>
  </w:num>
  <w:num w:numId="3">
    <w:abstractNumId w:val="2"/>
  </w:num>
  <w:num w:numId="4">
    <w:abstractNumId w:val="6"/>
  </w:num>
  <w:num w:numId="5">
    <w:abstractNumId w:val="7"/>
  </w:num>
  <w:num w:numId="6">
    <w:abstractNumId w:val="0"/>
  </w:num>
  <w:num w:numId="7">
    <w:abstractNumId w:val="3"/>
  </w:num>
  <w:num w:numId="8">
    <w:abstractNumId w:val="4"/>
  </w:num>
  <w:num w:numId="9">
    <w:abstractNumId w:val="1"/>
  </w:num>
  <w:num w:numId="10">
    <w:abstractNumId w:val="11"/>
  </w:num>
  <w:num w:numId="11">
    <w:abstractNumId w:val="12"/>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mZlNzY4ZGViZDhiOTA3NDY5YWNjYjliZDVlMmYifQ=="/>
    <w:docVar w:name="KSO_WPS_MARK_KEY" w:val="1bb9916d-925d-4e2b-9724-3343c71f8a7a"/>
  </w:docVars>
  <w:rsids>
    <w:rsidRoot w:val="00172A27"/>
    <w:rsid w:val="00022D4D"/>
    <w:rsid w:val="000E3650"/>
    <w:rsid w:val="001E63EA"/>
    <w:rsid w:val="004A3A51"/>
    <w:rsid w:val="004B65B3"/>
    <w:rsid w:val="006D5437"/>
    <w:rsid w:val="00816193"/>
    <w:rsid w:val="00846033"/>
    <w:rsid w:val="009C4E76"/>
    <w:rsid w:val="00A364B9"/>
    <w:rsid w:val="00BE1545"/>
    <w:rsid w:val="00F0090F"/>
    <w:rsid w:val="00F705B3"/>
    <w:rsid w:val="01193612"/>
    <w:rsid w:val="01285CB6"/>
    <w:rsid w:val="013251AC"/>
    <w:rsid w:val="01430838"/>
    <w:rsid w:val="0146794B"/>
    <w:rsid w:val="01514167"/>
    <w:rsid w:val="016D1EEA"/>
    <w:rsid w:val="01754D1F"/>
    <w:rsid w:val="01785B98"/>
    <w:rsid w:val="018650F5"/>
    <w:rsid w:val="01A95AA3"/>
    <w:rsid w:val="01B371D5"/>
    <w:rsid w:val="01D84888"/>
    <w:rsid w:val="01DA0D45"/>
    <w:rsid w:val="01DA492B"/>
    <w:rsid w:val="01F33470"/>
    <w:rsid w:val="02084EFC"/>
    <w:rsid w:val="02102EE8"/>
    <w:rsid w:val="02181129"/>
    <w:rsid w:val="021F0E47"/>
    <w:rsid w:val="022F6B7C"/>
    <w:rsid w:val="025C1016"/>
    <w:rsid w:val="026D4B89"/>
    <w:rsid w:val="027559A5"/>
    <w:rsid w:val="02975EAA"/>
    <w:rsid w:val="02980763"/>
    <w:rsid w:val="02AD361F"/>
    <w:rsid w:val="02BF7F6B"/>
    <w:rsid w:val="02C66818"/>
    <w:rsid w:val="02DD18B6"/>
    <w:rsid w:val="02E354AF"/>
    <w:rsid w:val="02F523A5"/>
    <w:rsid w:val="02FF592B"/>
    <w:rsid w:val="030F42DA"/>
    <w:rsid w:val="03195159"/>
    <w:rsid w:val="033531D6"/>
    <w:rsid w:val="03687BD5"/>
    <w:rsid w:val="039D55F6"/>
    <w:rsid w:val="03AE3AF3"/>
    <w:rsid w:val="03B409DD"/>
    <w:rsid w:val="040E161C"/>
    <w:rsid w:val="04111670"/>
    <w:rsid w:val="041A2F36"/>
    <w:rsid w:val="045556BC"/>
    <w:rsid w:val="046F2CB7"/>
    <w:rsid w:val="04906AFB"/>
    <w:rsid w:val="04B84620"/>
    <w:rsid w:val="04C86E57"/>
    <w:rsid w:val="04D37B9E"/>
    <w:rsid w:val="04D942E4"/>
    <w:rsid w:val="04ED6048"/>
    <w:rsid w:val="04F27A0F"/>
    <w:rsid w:val="05087233"/>
    <w:rsid w:val="050A6C0A"/>
    <w:rsid w:val="05205135"/>
    <w:rsid w:val="05270898"/>
    <w:rsid w:val="053A13B6"/>
    <w:rsid w:val="053A3164"/>
    <w:rsid w:val="054E42B3"/>
    <w:rsid w:val="055C132D"/>
    <w:rsid w:val="056B3129"/>
    <w:rsid w:val="057743B8"/>
    <w:rsid w:val="057B4201"/>
    <w:rsid w:val="057E6D61"/>
    <w:rsid w:val="058014BF"/>
    <w:rsid w:val="05D459D3"/>
    <w:rsid w:val="05D6094B"/>
    <w:rsid w:val="05D81EC4"/>
    <w:rsid w:val="05DC524B"/>
    <w:rsid w:val="05E9638D"/>
    <w:rsid w:val="05ED287B"/>
    <w:rsid w:val="05F56F81"/>
    <w:rsid w:val="06045AA9"/>
    <w:rsid w:val="06071298"/>
    <w:rsid w:val="06163B39"/>
    <w:rsid w:val="0616772D"/>
    <w:rsid w:val="06182C09"/>
    <w:rsid w:val="061C75DF"/>
    <w:rsid w:val="062777F1"/>
    <w:rsid w:val="062B6229"/>
    <w:rsid w:val="06345443"/>
    <w:rsid w:val="0653338F"/>
    <w:rsid w:val="06577474"/>
    <w:rsid w:val="06581AF4"/>
    <w:rsid w:val="066C0621"/>
    <w:rsid w:val="069C0489"/>
    <w:rsid w:val="06A0349B"/>
    <w:rsid w:val="06AB5CC8"/>
    <w:rsid w:val="06AF3B34"/>
    <w:rsid w:val="06C02D18"/>
    <w:rsid w:val="06E027E8"/>
    <w:rsid w:val="06F01445"/>
    <w:rsid w:val="07195727"/>
    <w:rsid w:val="07283BBC"/>
    <w:rsid w:val="07541C4C"/>
    <w:rsid w:val="075D2619"/>
    <w:rsid w:val="0777782E"/>
    <w:rsid w:val="07787DA0"/>
    <w:rsid w:val="077E558A"/>
    <w:rsid w:val="077F6846"/>
    <w:rsid w:val="07902D91"/>
    <w:rsid w:val="07C5765D"/>
    <w:rsid w:val="07C67011"/>
    <w:rsid w:val="07C67B74"/>
    <w:rsid w:val="07C96E31"/>
    <w:rsid w:val="07CB4548"/>
    <w:rsid w:val="07E27A1E"/>
    <w:rsid w:val="080A5AE0"/>
    <w:rsid w:val="08105E4A"/>
    <w:rsid w:val="08236132"/>
    <w:rsid w:val="082C4FE6"/>
    <w:rsid w:val="082E5202"/>
    <w:rsid w:val="08517143"/>
    <w:rsid w:val="0858227F"/>
    <w:rsid w:val="08590BB4"/>
    <w:rsid w:val="08625F30"/>
    <w:rsid w:val="088F3B7B"/>
    <w:rsid w:val="08A34C53"/>
    <w:rsid w:val="08D65F4B"/>
    <w:rsid w:val="08D72CFC"/>
    <w:rsid w:val="08F875BE"/>
    <w:rsid w:val="09023951"/>
    <w:rsid w:val="09276FBE"/>
    <w:rsid w:val="092D0DA0"/>
    <w:rsid w:val="092F34B1"/>
    <w:rsid w:val="09320F75"/>
    <w:rsid w:val="096F4D95"/>
    <w:rsid w:val="097053A7"/>
    <w:rsid w:val="097F33FA"/>
    <w:rsid w:val="098A005C"/>
    <w:rsid w:val="09901BB2"/>
    <w:rsid w:val="09A454D4"/>
    <w:rsid w:val="09AC7F67"/>
    <w:rsid w:val="09AD65FB"/>
    <w:rsid w:val="09B45767"/>
    <w:rsid w:val="09B90AFC"/>
    <w:rsid w:val="09D662AB"/>
    <w:rsid w:val="09D75426"/>
    <w:rsid w:val="09E55D95"/>
    <w:rsid w:val="09E56409"/>
    <w:rsid w:val="09EA5159"/>
    <w:rsid w:val="09EE4D5A"/>
    <w:rsid w:val="0A097E1C"/>
    <w:rsid w:val="0A307337"/>
    <w:rsid w:val="0A323DCB"/>
    <w:rsid w:val="0A330A9D"/>
    <w:rsid w:val="0A3629AD"/>
    <w:rsid w:val="0A474359"/>
    <w:rsid w:val="0A75700D"/>
    <w:rsid w:val="0A896457"/>
    <w:rsid w:val="0A8F1379"/>
    <w:rsid w:val="0ACA0AE6"/>
    <w:rsid w:val="0AEE0C79"/>
    <w:rsid w:val="0AF33435"/>
    <w:rsid w:val="0B092197"/>
    <w:rsid w:val="0B183F48"/>
    <w:rsid w:val="0B250200"/>
    <w:rsid w:val="0B260612"/>
    <w:rsid w:val="0B4B7E79"/>
    <w:rsid w:val="0B5B6DBA"/>
    <w:rsid w:val="0B6727D9"/>
    <w:rsid w:val="0B7A048B"/>
    <w:rsid w:val="0B8D04E6"/>
    <w:rsid w:val="0BBE4AEF"/>
    <w:rsid w:val="0BC61289"/>
    <w:rsid w:val="0BEC7C3D"/>
    <w:rsid w:val="0BFA0312"/>
    <w:rsid w:val="0C0E0B13"/>
    <w:rsid w:val="0C1A12BC"/>
    <w:rsid w:val="0C474AE5"/>
    <w:rsid w:val="0C4F74F5"/>
    <w:rsid w:val="0C601DDF"/>
    <w:rsid w:val="0C8A0CD7"/>
    <w:rsid w:val="0CB101B0"/>
    <w:rsid w:val="0CB26A0C"/>
    <w:rsid w:val="0CD12600"/>
    <w:rsid w:val="0CE50AA7"/>
    <w:rsid w:val="0CEC568C"/>
    <w:rsid w:val="0D237D3D"/>
    <w:rsid w:val="0D3A1F53"/>
    <w:rsid w:val="0D4C577C"/>
    <w:rsid w:val="0D617D3C"/>
    <w:rsid w:val="0D6C6B30"/>
    <w:rsid w:val="0D71793F"/>
    <w:rsid w:val="0D807ABF"/>
    <w:rsid w:val="0D84798A"/>
    <w:rsid w:val="0DAA021A"/>
    <w:rsid w:val="0DAB4BFF"/>
    <w:rsid w:val="0DC34DF0"/>
    <w:rsid w:val="0DC66F3D"/>
    <w:rsid w:val="0DDC6937"/>
    <w:rsid w:val="0DEA7FFE"/>
    <w:rsid w:val="0DF61615"/>
    <w:rsid w:val="0E3310C6"/>
    <w:rsid w:val="0E4532A6"/>
    <w:rsid w:val="0E453979"/>
    <w:rsid w:val="0E5F6E06"/>
    <w:rsid w:val="0E673936"/>
    <w:rsid w:val="0E68551B"/>
    <w:rsid w:val="0E686A3B"/>
    <w:rsid w:val="0E6B6937"/>
    <w:rsid w:val="0E705A43"/>
    <w:rsid w:val="0E7B0A75"/>
    <w:rsid w:val="0E7C659C"/>
    <w:rsid w:val="0E8C14E5"/>
    <w:rsid w:val="0E9262B2"/>
    <w:rsid w:val="0E9E6834"/>
    <w:rsid w:val="0EA93835"/>
    <w:rsid w:val="0EB13B2F"/>
    <w:rsid w:val="0EBB70C4"/>
    <w:rsid w:val="0EE37B71"/>
    <w:rsid w:val="0EF95E3E"/>
    <w:rsid w:val="0F073315"/>
    <w:rsid w:val="0F1C7457"/>
    <w:rsid w:val="0F1F58A5"/>
    <w:rsid w:val="0F2B55F6"/>
    <w:rsid w:val="0F362607"/>
    <w:rsid w:val="0F466D20"/>
    <w:rsid w:val="0F5A6277"/>
    <w:rsid w:val="0F837187"/>
    <w:rsid w:val="0F975858"/>
    <w:rsid w:val="0FB94319"/>
    <w:rsid w:val="0FBB68C0"/>
    <w:rsid w:val="0FBE0A70"/>
    <w:rsid w:val="0FCA693E"/>
    <w:rsid w:val="0FD146C5"/>
    <w:rsid w:val="0FDA69F6"/>
    <w:rsid w:val="102201FD"/>
    <w:rsid w:val="102E1B18"/>
    <w:rsid w:val="104053E6"/>
    <w:rsid w:val="104565D7"/>
    <w:rsid w:val="10493D7B"/>
    <w:rsid w:val="10507CE0"/>
    <w:rsid w:val="105E0CDE"/>
    <w:rsid w:val="10646D28"/>
    <w:rsid w:val="10982723"/>
    <w:rsid w:val="10A30D98"/>
    <w:rsid w:val="10B66B48"/>
    <w:rsid w:val="10C009C2"/>
    <w:rsid w:val="10D80401"/>
    <w:rsid w:val="10E01064"/>
    <w:rsid w:val="10E459A9"/>
    <w:rsid w:val="10F13271"/>
    <w:rsid w:val="10FB43DC"/>
    <w:rsid w:val="110C6F27"/>
    <w:rsid w:val="111C0DD3"/>
    <w:rsid w:val="11205904"/>
    <w:rsid w:val="112343FC"/>
    <w:rsid w:val="112D6151"/>
    <w:rsid w:val="113109DB"/>
    <w:rsid w:val="113A21A1"/>
    <w:rsid w:val="11546651"/>
    <w:rsid w:val="11845E93"/>
    <w:rsid w:val="11877E6D"/>
    <w:rsid w:val="119C1BA3"/>
    <w:rsid w:val="11B60016"/>
    <w:rsid w:val="11D432F6"/>
    <w:rsid w:val="11DD7458"/>
    <w:rsid w:val="11EE745B"/>
    <w:rsid w:val="11F17F82"/>
    <w:rsid w:val="120D0CBE"/>
    <w:rsid w:val="12130C68"/>
    <w:rsid w:val="12216096"/>
    <w:rsid w:val="1223709E"/>
    <w:rsid w:val="12257CB5"/>
    <w:rsid w:val="12475328"/>
    <w:rsid w:val="1253154F"/>
    <w:rsid w:val="12550BC4"/>
    <w:rsid w:val="125E1F16"/>
    <w:rsid w:val="12887C05"/>
    <w:rsid w:val="128E58B4"/>
    <w:rsid w:val="12942106"/>
    <w:rsid w:val="12A0411B"/>
    <w:rsid w:val="12C81BA2"/>
    <w:rsid w:val="12C83C5B"/>
    <w:rsid w:val="12CF72F0"/>
    <w:rsid w:val="12E90D0E"/>
    <w:rsid w:val="12F33274"/>
    <w:rsid w:val="12F4776C"/>
    <w:rsid w:val="12F646BF"/>
    <w:rsid w:val="131427AB"/>
    <w:rsid w:val="13160D6D"/>
    <w:rsid w:val="131D034D"/>
    <w:rsid w:val="132F1E2E"/>
    <w:rsid w:val="132F6F6F"/>
    <w:rsid w:val="13525C4D"/>
    <w:rsid w:val="13561816"/>
    <w:rsid w:val="1356385F"/>
    <w:rsid w:val="136D548D"/>
    <w:rsid w:val="13BA0DB6"/>
    <w:rsid w:val="13C73F1E"/>
    <w:rsid w:val="13ED2B6A"/>
    <w:rsid w:val="14003F77"/>
    <w:rsid w:val="140B52A1"/>
    <w:rsid w:val="14302302"/>
    <w:rsid w:val="14315F33"/>
    <w:rsid w:val="143F42F3"/>
    <w:rsid w:val="14691D6D"/>
    <w:rsid w:val="146B158C"/>
    <w:rsid w:val="146C1B33"/>
    <w:rsid w:val="14744FF2"/>
    <w:rsid w:val="14832432"/>
    <w:rsid w:val="148B7538"/>
    <w:rsid w:val="149068D0"/>
    <w:rsid w:val="14CB780F"/>
    <w:rsid w:val="14FB36CC"/>
    <w:rsid w:val="14FE77F3"/>
    <w:rsid w:val="150B7FF3"/>
    <w:rsid w:val="15202377"/>
    <w:rsid w:val="153C5E15"/>
    <w:rsid w:val="154B38B6"/>
    <w:rsid w:val="154E0711"/>
    <w:rsid w:val="15516E89"/>
    <w:rsid w:val="155A2007"/>
    <w:rsid w:val="155C5E11"/>
    <w:rsid w:val="157B1B29"/>
    <w:rsid w:val="157D4BDF"/>
    <w:rsid w:val="15AF1329"/>
    <w:rsid w:val="15C41F6F"/>
    <w:rsid w:val="15E6668D"/>
    <w:rsid w:val="15E93D5D"/>
    <w:rsid w:val="161146FA"/>
    <w:rsid w:val="16394EC0"/>
    <w:rsid w:val="16421E79"/>
    <w:rsid w:val="166D4C9E"/>
    <w:rsid w:val="168101D2"/>
    <w:rsid w:val="168B4C39"/>
    <w:rsid w:val="169206FB"/>
    <w:rsid w:val="16DC407B"/>
    <w:rsid w:val="16F33848"/>
    <w:rsid w:val="17142A15"/>
    <w:rsid w:val="1725731E"/>
    <w:rsid w:val="17572B9C"/>
    <w:rsid w:val="179901BE"/>
    <w:rsid w:val="17C370BB"/>
    <w:rsid w:val="17D52EA1"/>
    <w:rsid w:val="17D949BA"/>
    <w:rsid w:val="17F814F7"/>
    <w:rsid w:val="17FE0021"/>
    <w:rsid w:val="18134CAA"/>
    <w:rsid w:val="183A54FD"/>
    <w:rsid w:val="1844012A"/>
    <w:rsid w:val="184C6518"/>
    <w:rsid w:val="188906B7"/>
    <w:rsid w:val="18893D8F"/>
    <w:rsid w:val="189E637B"/>
    <w:rsid w:val="189F1046"/>
    <w:rsid w:val="18AD0EDA"/>
    <w:rsid w:val="18CA609F"/>
    <w:rsid w:val="18D25736"/>
    <w:rsid w:val="18D474AB"/>
    <w:rsid w:val="18DA370C"/>
    <w:rsid w:val="18F31102"/>
    <w:rsid w:val="19002914"/>
    <w:rsid w:val="19012126"/>
    <w:rsid w:val="19063631"/>
    <w:rsid w:val="1935586F"/>
    <w:rsid w:val="1958313F"/>
    <w:rsid w:val="1964413C"/>
    <w:rsid w:val="197C38F4"/>
    <w:rsid w:val="19831126"/>
    <w:rsid w:val="1994427E"/>
    <w:rsid w:val="19990039"/>
    <w:rsid w:val="199C7AF2"/>
    <w:rsid w:val="19A75493"/>
    <w:rsid w:val="19B250D3"/>
    <w:rsid w:val="19E51499"/>
    <w:rsid w:val="1A345F7C"/>
    <w:rsid w:val="1A413514"/>
    <w:rsid w:val="1A431D69"/>
    <w:rsid w:val="1A692698"/>
    <w:rsid w:val="1A6C20A0"/>
    <w:rsid w:val="1A8769F4"/>
    <w:rsid w:val="1A8B7005"/>
    <w:rsid w:val="1A8C0104"/>
    <w:rsid w:val="1A9C0424"/>
    <w:rsid w:val="1AF5623B"/>
    <w:rsid w:val="1B012302"/>
    <w:rsid w:val="1B1A1616"/>
    <w:rsid w:val="1B2D1349"/>
    <w:rsid w:val="1B3A28D4"/>
    <w:rsid w:val="1B630C86"/>
    <w:rsid w:val="1B6A0BC3"/>
    <w:rsid w:val="1B6D7AC9"/>
    <w:rsid w:val="1B7370E9"/>
    <w:rsid w:val="1B742AD4"/>
    <w:rsid w:val="1B823818"/>
    <w:rsid w:val="1B953F7D"/>
    <w:rsid w:val="1BB21D96"/>
    <w:rsid w:val="1BC54B1A"/>
    <w:rsid w:val="1BC60097"/>
    <w:rsid w:val="1BCA5074"/>
    <w:rsid w:val="1BCF2374"/>
    <w:rsid w:val="1BCF6D07"/>
    <w:rsid w:val="1BD33F1D"/>
    <w:rsid w:val="1BD96DDB"/>
    <w:rsid w:val="1C59115B"/>
    <w:rsid w:val="1C7134B8"/>
    <w:rsid w:val="1C817464"/>
    <w:rsid w:val="1C875750"/>
    <w:rsid w:val="1C97097C"/>
    <w:rsid w:val="1CB515F6"/>
    <w:rsid w:val="1CB9400D"/>
    <w:rsid w:val="1CCC4063"/>
    <w:rsid w:val="1CCD0A8A"/>
    <w:rsid w:val="1CDA364E"/>
    <w:rsid w:val="1CE47BC2"/>
    <w:rsid w:val="1CEC486D"/>
    <w:rsid w:val="1D374689"/>
    <w:rsid w:val="1D3F5649"/>
    <w:rsid w:val="1D4B1F5B"/>
    <w:rsid w:val="1D5B213A"/>
    <w:rsid w:val="1D7414B2"/>
    <w:rsid w:val="1D743260"/>
    <w:rsid w:val="1D84721B"/>
    <w:rsid w:val="1D862F93"/>
    <w:rsid w:val="1DA022A7"/>
    <w:rsid w:val="1DA653E3"/>
    <w:rsid w:val="1DB14A0B"/>
    <w:rsid w:val="1DC15335"/>
    <w:rsid w:val="1DCF745C"/>
    <w:rsid w:val="1DE17F63"/>
    <w:rsid w:val="1DF63C75"/>
    <w:rsid w:val="1DFF2E17"/>
    <w:rsid w:val="1E043956"/>
    <w:rsid w:val="1E1D2544"/>
    <w:rsid w:val="1E1F2B22"/>
    <w:rsid w:val="1E3D22C1"/>
    <w:rsid w:val="1E4A2212"/>
    <w:rsid w:val="1E4E1D03"/>
    <w:rsid w:val="1E566E09"/>
    <w:rsid w:val="1E617AE2"/>
    <w:rsid w:val="1E63672A"/>
    <w:rsid w:val="1E686B6B"/>
    <w:rsid w:val="1E6B2139"/>
    <w:rsid w:val="1E936522"/>
    <w:rsid w:val="1E992A45"/>
    <w:rsid w:val="1EA266C0"/>
    <w:rsid w:val="1EAA018A"/>
    <w:rsid w:val="1EAC1325"/>
    <w:rsid w:val="1EBB6C6C"/>
    <w:rsid w:val="1EBC2FC3"/>
    <w:rsid w:val="1EBD0C36"/>
    <w:rsid w:val="1EBF1AE5"/>
    <w:rsid w:val="1EBF49AE"/>
    <w:rsid w:val="1EC30E2C"/>
    <w:rsid w:val="1EC5443A"/>
    <w:rsid w:val="1ED93DFD"/>
    <w:rsid w:val="1EDE3CD1"/>
    <w:rsid w:val="1EE35596"/>
    <w:rsid w:val="1EEB49C3"/>
    <w:rsid w:val="1EEC5987"/>
    <w:rsid w:val="1F2111C5"/>
    <w:rsid w:val="1F2C049F"/>
    <w:rsid w:val="1F4D7718"/>
    <w:rsid w:val="1F530949"/>
    <w:rsid w:val="1F6115C2"/>
    <w:rsid w:val="1F6C6BE1"/>
    <w:rsid w:val="1F7312F5"/>
    <w:rsid w:val="1F7A2683"/>
    <w:rsid w:val="1F822D28"/>
    <w:rsid w:val="1FA80624"/>
    <w:rsid w:val="1FAA11BB"/>
    <w:rsid w:val="1FB13C8F"/>
    <w:rsid w:val="1FB3239F"/>
    <w:rsid w:val="1FB335F7"/>
    <w:rsid w:val="1FC97167"/>
    <w:rsid w:val="1FDE05CD"/>
    <w:rsid w:val="1FF04E80"/>
    <w:rsid w:val="1FF51CDF"/>
    <w:rsid w:val="1FF7772D"/>
    <w:rsid w:val="201B5C14"/>
    <w:rsid w:val="201B64C7"/>
    <w:rsid w:val="201F2406"/>
    <w:rsid w:val="20270A5D"/>
    <w:rsid w:val="203171E6"/>
    <w:rsid w:val="204315C7"/>
    <w:rsid w:val="204460E6"/>
    <w:rsid w:val="204F69D2"/>
    <w:rsid w:val="20520C59"/>
    <w:rsid w:val="206257A1"/>
    <w:rsid w:val="20707B18"/>
    <w:rsid w:val="20796B75"/>
    <w:rsid w:val="20843875"/>
    <w:rsid w:val="209F6845"/>
    <w:rsid w:val="20AD7413"/>
    <w:rsid w:val="20AF57F9"/>
    <w:rsid w:val="20B50DA4"/>
    <w:rsid w:val="20B83463"/>
    <w:rsid w:val="20C04A0E"/>
    <w:rsid w:val="20D22EE3"/>
    <w:rsid w:val="20DB5810"/>
    <w:rsid w:val="20F70D43"/>
    <w:rsid w:val="210E0EEE"/>
    <w:rsid w:val="21181624"/>
    <w:rsid w:val="2137517C"/>
    <w:rsid w:val="215C64E4"/>
    <w:rsid w:val="2171378B"/>
    <w:rsid w:val="217E4AF5"/>
    <w:rsid w:val="21884D56"/>
    <w:rsid w:val="21934799"/>
    <w:rsid w:val="219D1F1A"/>
    <w:rsid w:val="21BF6A73"/>
    <w:rsid w:val="21D45E65"/>
    <w:rsid w:val="21F901D7"/>
    <w:rsid w:val="22001566"/>
    <w:rsid w:val="22032F8D"/>
    <w:rsid w:val="22044B7A"/>
    <w:rsid w:val="220B7F0B"/>
    <w:rsid w:val="222B1D15"/>
    <w:rsid w:val="222F1E4B"/>
    <w:rsid w:val="222F1EDF"/>
    <w:rsid w:val="2241198A"/>
    <w:rsid w:val="22605873"/>
    <w:rsid w:val="22627E9C"/>
    <w:rsid w:val="226745E1"/>
    <w:rsid w:val="2269608B"/>
    <w:rsid w:val="2272003C"/>
    <w:rsid w:val="22743B0D"/>
    <w:rsid w:val="2278012F"/>
    <w:rsid w:val="227D743D"/>
    <w:rsid w:val="22827E15"/>
    <w:rsid w:val="228512B8"/>
    <w:rsid w:val="22995516"/>
    <w:rsid w:val="229E4B6B"/>
    <w:rsid w:val="22B46D30"/>
    <w:rsid w:val="22CC1274"/>
    <w:rsid w:val="22E23799"/>
    <w:rsid w:val="22F55A15"/>
    <w:rsid w:val="22F83FEB"/>
    <w:rsid w:val="22F866E1"/>
    <w:rsid w:val="22F97F47"/>
    <w:rsid w:val="232505E0"/>
    <w:rsid w:val="23264FFC"/>
    <w:rsid w:val="2361764F"/>
    <w:rsid w:val="236F1448"/>
    <w:rsid w:val="239F4DAE"/>
    <w:rsid w:val="23B20B88"/>
    <w:rsid w:val="23DD1433"/>
    <w:rsid w:val="23ED7304"/>
    <w:rsid w:val="23F95C20"/>
    <w:rsid w:val="23FB6A9C"/>
    <w:rsid w:val="23FD7BD8"/>
    <w:rsid w:val="2409047A"/>
    <w:rsid w:val="243F7F59"/>
    <w:rsid w:val="24747FE9"/>
    <w:rsid w:val="247E5533"/>
    <w:rsid w:val="2492046F"/>
    <w:rsid w:val="24AF7171"/>
    <w:rsid w:val="24C85C3F"/>
    <w:rsid w:val="24F1062F"/>
    <w:rsid w:val="25062104"/>
    <w:rsid w:val="251D73FB"/>
    <w:rsid w:val="253F0DC9"/>
    <w:rsid w:val="2540611D"/>
    <w:rsid w:val="25573F6E"/>
    <w:rsid w:val="25765337"/>
    <w:rsid w:val="257A3908"/>
    <w:rsid w:val="25900E53"/>
    <w:rsid w:val="25B96178"/>
    <w:rsid w:val="25BD776E"/>
    <w:rsid w:val="25C654E9"/>
    <w:rsid w:val="25CF0E14"/>
    <w:rsid w:val="25EC5E97"/>
    <w:rsid w:val="25EF536A"/>
    <w:rsid w:val="25F25669"/>
    <w:rsid w:val="25F47331"/>
    <w:rsid w:val="26000FFC"/>
    <w:rsid w:val="261E6923"/>
    <w:rsid w:val="264C2EC3"/>
    <w:rsid w:val="266D2F42"/>
    <w:rsid w:val="2674607E"/>
    <w:rsid w:val="26904E87"/>
    <w:rsid w:val="26926505"/>
    <w:rsid w:val="269D368E"/>
    <w:rsid w:val="26B17855"/>
    <w:rsid w:val="26E620FC"/>
    <w:rsid w:val="26ED1ED0"/>
    <w:rsid w:val="27247AA4"/>
    <w:rsid w:val="272A0E69"/>
    <w:rsid w:val="272B6864"/>
    <w:rsid w:val="27343362"/>
    <w:rsid w:val="273B4DEE"/>
    <w:rsid w:val="27531BDA"/>
    <w:rsid w:val="275F4622"/>
    <w:rsid w:val="2769195B"/>
    <w:rsid w:val="278301EA"/>
    <w:rsid w:val="279938C3"/>
    <w:rsid w:val="279F712B"/>
    <w:rsid w:val="27B73209"/>
    <w:rsid w:val="27BB1632"/>
    <w:rsid w:val="27CB6172"/>
    <w:rsid w:val="27F1560F"/>
    <w:rsid w:val="27FB729D"/>
    <w:rsid w:val="280B7BC3"/>
    <w:rsid w:val="280E0EF6"/>
    <w:rsid w:val="28123DA1"/>
    <w:rsid w:val="28213FE4"/>
    <w:rsid w:val="28376BF0"/>
    <w:rsid w:val="283D59C6"/>
    <w:rsid w:val="283E5E5C"/>
    <w:rsid w:val="28456ABE"/>
    <w:rsid w:val="28486AB3"/>
    <w:rsid w:val="284D6D1F"/>
    <w:rsid w:val="286B1703"/>
    <w:rsid w:val="286C4031"/>
    <w:rsid w:val="287265EE"/>
    <w:rsid w:val="28837CAE"/>
    <w:rsid w:val="289C5EDF"/>
    <w:rsid w:val="28B40580"/>
    <w:rsid w:val="28C06E9F"/>
    <w:rsid w:val="28C67162"/>
    <w:rsid w:val="28D2408A"/>
    <w:rsid w:val="290037BC"/>
    <w:rsid w:val="290069FE"/>
    <w:rsid w:val="2909272D"/>
    <w:rsid w:val="290A4467"/>
    <w:rsid w:val="290F02E0"/>
    <w:rsid w:val="291A21EF"/>
    <w:rsid w:val="292A6EC8"/>
    <w:rsid w:val="293A2527"/>
    <w:rsid w:val="293E2974"/>
    <w:rsid w:val="29453CC8"/>
    <w:rsid w:val="295B71C5"/>
    <w:rsid w:val="29626C50"/>
    <w:rsid w:val="29712D49"/>
    <w:rsid w:val="2973261D"/>
    <w:rsid w:val="29736FE5"/>
    <w:rsid w:val="298D3A07"/>
    <w:rsid w:val="29954C89"/>
    <w:rsid w:val="299A0DCF"/>
    <w:rsid w:val="29A32DEA"/>
    <w:rsid w:val="29BC1C46"/>
    <w:rsid w:val="29E115D0"/>
    <w:rsid w:val="29F01EC0"/>
    <w:rsid w:val="29F37C02"/>
    <w:rsid w:val="2A375D41"/>
    <w:rsid w:val="2A7C1C44"/>
    <w:rsid w:val="2A881ACC"/>
    <w:rsid w:val="2A8C636A"/>
    <w:rsid w:val="2A8E573C"/>
    <w:rsid w:val="2A9867EC"/>
    <w:rsid w:val="2A994305"/>
    <w:rsid w:val="2ACF7D27"/>
    <w:rsid w:val="2AD2778E"/>
    <w:rsid w:val="2AE57075"/>
    <w:rsid w:val="2AE6153A"/>
    <w:rsid w:val="2AE70C2A"/>
    <w:rsid w:val="2AF973E9"/>
    <w:rsid w:val="2AFD71FE"/>
    <w:rsid w:val="2AFE23BA"/>
    <w:rsid w:val="2B2636BF"/>
    <w:rsid w:val="2B277B63"/>
    <w:rsid w:val="2B392CFB"/>
    <w:rsid w:val="2B540338"/>
    <w:rsid w:val="2B5C0DE8"/>
    <w:rsid w:val="2B6B2C65"/>
    <w:rsid w:val="2B847D90"/>
    <w:rsid w:val="2B9351F9"/>
    <w:rsid w:val="2BFC07F2"/>
    <w:rsid w:val="2BFD143A"/>
    <w:rsid w:val="2C030E8A"/>
    <w:rsid w:val="2C040A80"/>
    <w:rsid w:val="2C1616D2"/>
    <w:rsid w:val="2C161986"/>
    <w:rsid w:val="2C1B0D4A"/>
    <w:rsid w:val="2C2C11A9"/>
    <w:rsid w:val="2C361730"/>
    <w:rsid w:val="2C434279"/>
    <w:rsid w:val="2C4B5AD3"/>
    <w:rsid w:val="2C581F9E"/>
    <w:rsid w:val="2C5E2AE6"/>
    <w:rsid w:val="2C615151"/>
    <w:rsid w:val="2C646A00"/>
    <w:rsid w:val="2C7D1B21"/>
    <w:rsid w:val="2C952E29"/>
    <w:rsid w:val="2CAD4098"/>
    <w:rsid w:val="2CB02F40"/>
    <w:rsid w:val="2CD535EF"/>
    <w:rsid w:val="2CD979CA"/>
    <w:rsid w:val="2CEC4B80"/>
    <w:rsid w:val="2CEC6B9E"/>
    <w:rsid w:val="2CED40D9"/>
    <w:rsid w:val="2D047A30"/>
    <w:rsid w:val="2D230BB7"/>
    <w:rsid w:val="2D2C05A7"/>
    <w:rsid w:val="2D3A44A6"/>
    <w:rsid w:val="2D3E01C1"/>
    <w:rsid w:val="2D465E11"/>
    <w:rsid w:val="2D536E7A"/>
    <w:rsid w:val="2D595FCE"/>
    <w:rsid w:val="2D6327A4"/>
    <w:rsid w:val="2D997E41"/>
    <w:rsid w:val="2DAF2B71"/>
    <w:rsid w:val="2DB33930"/>
    <w:rsid w:val="2DB41456"/>
    <w:rsid w:val="2DB62480"/>
    <w:rsid w:val="2DBB6E1C"/>
    <w:rsid w:val="2DEA78B6"/>
    <w:rsid w:val="2DFA155E"/>
    <w:rsid w:val="2E007628"/>
    <w:rsid w:val="2E1C279B"/>
    <w:rsid w:val="2E2760CC"/>
    <w:rsid w:val="2E3B530B"/>
    <w:rsid w:val="2E415B63"/>
    <w:rsid w:val="2E4459F4"/>
    <w:rsid w:val="2E7110F5"/>
    <w:rsid w:val="2E81758A"/>
    <w:rsid w:val="2E8D0030"/>
    <w:rsid w:val="2EDB3428"/>
    <w:rsid w:val="2EDF2503"/>
    <w:rsid w:val="2EFF232D"/>
    <w:rsid w:val="2F0876B5"/>
    <w:rsid w:val="2F7074B2"/>
    <w:rsid w:val="2F776BDF"/>
    <w:rsid w:val="2F827A5E"/>
    <w:rsid w:val="2F9A4C4D"/>
    <w:rsid w:val="2FA322D7"/>
    <w:rsid w:val="2FA65EC1"/>
    <w:rsid w:val="2FB248B0"/>
    <w:rsid w:val="2FBA5F25"/>
    <w:rsid w:val="2FCD5D5B"/>
    <w:rsid w:val="2FDB378B"/>
    <w:rsid w:val="2FDC6A42"/>
    <w:rsid w:val="2FE204FD"/>
    <w:rsid w:val="30025F37"/>
    <w:rsid w:val="30091F65"/>
    <w:rsid w:val="300D27B6"/>
    <w:rsid w:val="30152738"/>
    <w:rsid w:val="30324007"/>
    <w:rsid w:val="303E7CF5"/>
    <w:rsid w:val="30410E15"/>
    <w:rsid w:val="304707A2"/>
    <w:rsid w:val="304B7410"/>
    <w:rsid w:val="304C6451"/>
    <w:rsid w:val="304E7F5C"/>
    <w:rsid w:val="304F45B6"/>
    <w:rsid w:val="305A130B"/>
    <w:rsid w:val="306C426A"/>
    <w:rsid w:val="30817D16"/>
    <w:rsid w:val="30881BCD"/>
    <w:rsid w:val="30B758D0"/>
    <w:rsid w:val="30B75EDA"/>
    <w:rsid w:val="30E5709D"/>
    <w:rsid w:val="30EA7294"/>
    <w:rsid w:val="30EE3E76"/>
    <w:rsid w:val="30F22C18"/>
    <w:rsid w:val="31085D41"/>
    <w:rsid w:val="31305298"/>
    <w:rsid w:val="313A6116"/>
    <w:rsid w:val="31794069"/>
    <w:rsid w:val="31A041CB"/>
    <w:rsid w:val="31A16195"/>
    <w:rsid w:val="31D40319"/>
    <w:rsid w:val="31D433CA"/>
    <w:rsid w:val="31FB6987"/>
    <w:rsid w:val="32180206"/>
    <w:rsid w:val="32364B30"/>
    <w:rsid w:val="3250281F"/>
    <w:rsid w:val="32686A38"/>
    <w:rsid w:val="32743D5D"/>
    <w:rsid w:val="32AC7DB5"/>
    <w:rsid w:val="32B20E08"/>
    <w:rsid w:val="32C51A10"/>
    <w:rsid w:val="32C72D60"/>
    <w:rsid w:val="32F8015D"/>
    <w:rsid w:val="32FF13C6"/>
    <w:rsid w:val="331D6C5F"/>
    <w:rsid w:val="33525999"/>
    <w:rsid w:val="336851BD"/>
    <w:rsid w:val="336A2CE3"/>
    <w:rsid w:val="338D64EF"/>
    <w:rsid w:val="33B50C25"/>
    <w:rsid w:val="33CF2B46"/>
    <w:rsid w:val="33DB2E25"/>
    <w:rsid w:val="33E34843"/>
    <w:rsid w:val="33E74334"/>
    <w:rsid w:val="33EF77E5"/>
    <w:rsid w:val="33F64577"/>
    <w:rsid w:val="34053C0C"/>
    <w:rsid w:val="341713FC"/>
    <w:rsid w:val="345256F9"/>
    <w:rsid w:val="346C2A8B"/>
    <w:rsid w:val="34767465"/>
    <w:rsid w:val="348C4E3E"/>
    <w:rsid w:val="348F6779"/>
    <w:rsid w:val="3494763A"/>
    <w:rsid w:val="349974E7"/>
    <w:rsid w:val="34A54DF8"/>
    <w:rsid w:val="34AA5ED0"/>
    <w:rsid w:val="34BE6917"/>
    <w:rsid w:val="34C30BC8"/>
    <w:rsid w:val="34C36335"/>
    <w:rsid w:val="34C42847"/>
    <w:rsid w:val="34C77CC1"/>
    <w:rsid w:val="34D84353"/>
    <w:rsid w:val="34D93120"/>
    <w:rsid w:val="34E56493"/>
    <w:rsid w:val="34EB0CD0"/>
    <w:rsid w:val="34FC1B12"/>
    <w:rsid w:val="35112B4A"/>
    <w:rsid w:val="35114313"/>
    <w:rsid w:val="35425726"/>
    <w:rsid w:val="35433C75"/>
    <w:rsid w:val="355C3010"/>
    <w:rsid w:val="358374A1"/>
    <w:rsid w:val="35B44695"/>
    <w:rsid w:val="35CE3765"/>
    <w:rsid w:val="35DB77F6"/>
    <w:rsid w:val="36062A6B"/>
    <w:rsid w:val="360B41F6"/>
    <w:rsid w:val="360E7E24"/>
    <w:rsid w:val="362311BF"/>
    <w:rsid w:val="36237179"/>
    <w:rsid w:val="363518B1"/>
    <w:rsid w:val="36356EAC"/>
    <w:rsid w:val="36380E96"/>
    <w:rsid w:val="36583A50"/>
    <w:rsid w:val="365F6841"/>
    <w:rsid w:val="3685515A"/>
    <w:rsid w:val="36963DEF"/>
    <w:rsid w:val="36BA5F52"/>
    <w:rsid w:val="36C070BE"/>
    <w:rsid w:val="36CA265A"/>
    <w:rsid w:val="36D16FB8"/>
    <w:rsid w:val="36DF3716"/>
    <w:rsid w:val="36F23C0E"/>
    <w:rsid w:val="36FF4C2D"/>
    <w:rsid w:val="370A0339"/>
    <w:rsid w:val="37205599"/>
    <w:rsid w:val="372C2D34"/>
    <w:rsid w:val="373A088D"/>
    <w:rsid w:val="37447D7B"/>
    <w:rsid w:val="374E3303"/>
    <w:rsid w:val="37597384"/>
    <w:rsid w:val="375F68D7"/>
    <w:rsid w:val="37781747"/>
    <w:rsid w:val="377E5277"/>
    <w:rsid w:val="37823111"/>
    <w:rsid w:val="378D3F39"/>
    <w:rsid w:val="378F2B62"/>
    <w:rsid w:val="37914BB5"/>
    <w:rsid w:val="379B1D56"/>
    <w:rsid w:val="37B26A07"/>
    <w:rsid w:val="37B565B2"/>
    <w:rsid w:val="37C4673A"/>
    <w:rsid w:val="37D01583"/>
    <w:rsid w:val="37F16B54"/>
    <w:rsid w:val="37F45765"/>
    <w:rsid w:val="37F665FF"/>
    <w:rsid w:val="37F75AC9"/>
    <w:rsid w:val="37FB75D2"/>
    <w:rsid w:val="38050FA6"/>
    <w:rsid w:val="38137719"/>
    <w:rsid w:val="381C47C8"/>
    <w:rsid w:val="38284F1B"/>
    <w:rsid w:val="384B0C09"/>
    <w:rsid w:val="38561184"/>
    <w:rsid w:val="385A51CA"/>
    <w:rsid w:val="3861141D"/>
    <w:rsid w:val="38683569"/>
    <w:rsid w:val="38756458"/>
    <w:rsid w:val="3881462B"/>
    <w:rsid w:val="38AA04EC"/>
    <w:rsid w:val="38B14F10"/>
    <w:rsid w:val="38B44A00"/>
    <w:rsid w:val="38BE13DB"/>
    <w:rsid w:val="38D40BA2"/>
    <w:rsid w:val="38FB2B46"/>
    <w:rsid w:val="38FD63A7"/>
    <w:rsid w:val="390E2362"/>
    <w:rsid w:val="390E4110"/>
    <w:rsid w:val="393F251C"/>
    <w:rsid w:val="39922F2D"/>
    <w:rsid w:val="399B6AA3"/>
    <w:rsid w:val="39A03D29"/>
    <w:rsid w:val="39A27693"/>
    <w:rsid w:val="39A700C1"/>
    <w:rsid w:val="39AE31FE"/>
    <w:rsid w:val="39BD1729"/>
    <w:rsid w:val="39C944DB"/>
    <w:rsid w:val="39DB3B05"/>
    <w:rsid w:val="39FF6D7E"/>
    <w:rsid w:val="3A002A5F"/>
    <w:rsid w:val="3A155D47"/>
    <w:rsid w:val="3A170D7D"/>
    <w:rsid w:val="3A223F8F"/>
    <w:rsid w:val="3A30455A"/>
    <w:rsid w:val="3A3375EC"/>
    <w:rsid w:val="3A3C6A5B"/>
    <w:rsid w:val="3A487A68"/>
    <w:rsid w:val="3A4A561C"/>
    <w:rsid w:val="3A524C0D"/>
    <w:rsid w:val="3A6230F7"/>
    <w:rsid w:val="3A661D2A"/>
    <w:rsid w:val="3A693289"/>
    <w:rsid w:val="3A6D0B25"/>
    <w:rsid w:val="3AB67A36"/>
    <w:rsid w:val="3AD24D52"/>
    <w:rsid w:val="3AE13040"/>
    <w:rsid w:val="3AEF19A1"/>
    <w:rsid w:val="3AF9494C"/>
    <w:rsid w:val="3B011F11"/>
    <w:rsid w:val="3B04160B"/>
    <w:rsid w:val="3B085506"/>
    <w:rsid w:val="3B184749"/>
    <w:rsid w:val="3B4419E7"/>
    <w:rsid w:val="3B6A0B25"/>
    <w:rsid w:val="3B8A2AB9"/>
    <w:rsid w:val="3B9C1EA7"/>
    <w:rsid w:val="3BB9547E"/>
    <w:rsid w:val="3BC211E2"/>
    <w:rsid w:val="3BC833EA"/>
    <w:rsid w:val="3BF32EFD"/>
    <w:rsid w:val="3C025758"/>
    <w:rsid w:val="3C097EF0"/>
    <w:rsid w:val="3C664263"/>
    <w:rsid w:val="3C722D7D"/>
    <w:rsid w:val="3C764121"/>
    <w:rsid w:val="3C973023"/>
    <w:rsid w:val="3CAD762D"/>
    <w:rsid w:val="3CB21257"/>
    <w:rsid w:val="3CBF5D5A"/>
    <w:rsid w:val="3CD7476C"/>
    <w:rsid w:val="3CE359D0"/>
    <w:rsid w:val="3CEA6B01"/>
    <w:rsid w:val="3CEF93AA"/>
    <w:rsid w:val="3D1C1773"/>
    <w:rsid w:val="3D2F2660"/>
    <w:rsid w:val="3D385C00"/>
    <w:rsid w:val="3D40752D"/>
    <w:rsid w:val="3D4D0ABF"/>
    <w:rsid w:val="3D5456C8"/>
    <w:rsid w:val="3D6D2379"/>
    <w:rsid w:val="3D6E1622"/>
    <w:rsid w:val="3D733BDF"/>
    <w:rsid w:val="3D801355"/>
    <w:rsid w:val="3D834F26"/>
    <w:rsid w:val="3D924F47"/>
    <w:rsid w:val="3DB470BD"/>
    <w:rsid w:val="3DBD6105"/>
    <w:rsid w:val="3DD31B91"/>
    <w:rsid w:val="3DD60F75"/>
    <w:rsid w:val="3DF504B9"/>
    <w:rsid w:val="3E0E4666"/>
    <w:rsid w:val="3E327868"/>
    <w:rsid w:val="3E334A2F"/>
    <w:rsid w:val="3E37659F"/>
    <w:rsid w:val="3E396BE6"/>
    <w:rsid w:val="3E7A2248"/>
    <w:rsid w:val="3E8A4813"/>
    <w:rsid w:val="3E8B2FC1"/>
    <w:rsid w:val="3E8D3D29"/>
    <w:rsid w:val="3E9D5D4C"/>
    <w:rsid w:val="3EAA058E"/>
    <w:rsid w:val="3EB05C6A"/>
    <w:rsid w:val="3EC34DC2"/>
    <w:rsid w:val="3EDD6812"/>
    <w:rsid w:val="3EDF6309"/>
    <w:rsid w:val="3EF83866"/>
    <w:rsid w:val="3EFE6FA3"/>
    <w:rsid w:val="3F253F62"/>
    <w:rsid w:val="3F281CA4"/>
    <w:rsid w:val="3F32185C"/>
    <w:rsid w:val="3F357796"/>
    <w:rsid w:val="3F395C5F"/>
    <w:rsid w:val="3F424B14"/>
    <w:rsid w:val="3F473ED8"/>
    <w:rsid w:val="3F666B8E"/>
    <w:rsid w:val="3F6C1F92"/>
    <w:rsid w:val="3F7F6AAD"/>
    <w:rsid w:val="3F80563C"/>
    <w:rsid w:val="3FB253FB"/>
    <w:rsid w:val="3FB96C6E"/>
    <w:rsid w:val="3FBA6DA0"/>
    <w:rsid w:val="3FCF3ECE"/>
    <w:rsid w:val="3FD43561"/>
    <w:rsid w:val="3FD933C3"/>
    <w:rsid w:val="3FE456AC"/>
    <w:rsid w:val="3FE45BCB"/>
    <w:rsid w:val="3FEE07F8"/>
    <w:rsid w:val="3FEE25A6"/>
    <w:rsid w:val="3FF61771"/>
    <w:rsid w:val="3FFA03CE"/>
    <w:rsid w:val="40175FA1"/>
    <w:rsid w:val="40354679"/>
    <w:rsid w:val="403D7CE3"/>
    <w:rsid w:val="405326C2"/>
    <w:rsid w:val="40582863"/>
    <w:rsid w:val="407D1B7C"/>
    <w:rsid w:val="40B414F2"/>
    <w:rsid w:val="40B82BB4"/>
    <w:rsid w:val="40C41559"/>
    <w:rsid w:val="40F0234E"/>
    <w:rsid w:val="40F46CAF"/>
    <w:rsid w:val="40FC5196"/>
    <w:rsid w:val="41061B71"/>
    <w:rsid w:val="410E6E29"/>
    <w:rsid w:val="412246A0"/>
    <w:rsid w:val="41263FC1"/>
    <w:rsid w:val="41271071"/>
    <w:rsid w:val="413B181B"/>
    <w:rsid w:val="41553397"/>
    <w:rsid w:val="4178383B"/>
    <w:rsid w:val="41822C66"/>
    <w:rsid w:val="418776B9"/>
    <w:rsid w:val="419248B1"/>
    <w:rsid w:val="41A33F03"/>
    <w:rsid w:val="41A84C6F"/>
    <w:rsid w:val="41A96E8D"/>
    <w:rsid w:val="41BA5704"/>
    <w:rsid w:val="41C21F3C"/>
    <w:rsid w:val="41C27B89"/>
    <w:rsid w:val="41DD4D60"/>
    <w:rsid w:val="41E81277"/>
    <w:rsid w:val="41F610A8"/>
    <w:rsid w:val="41FD2F74"/>
    <w:rsid w:val="41FE38CF"/>
    <w:rsid w:val="421C0F3D"/>
    <w:rsid w:val="423129FD"/>
    <w:rsid w:val="424D29C3"/>
    <w:rsid w:val="4283791D"/>
    <w:rsid w:val="42862F6A"/>
    <w:rsid w:val="42982C9D"/>
    <w:rsid w:val="42A31D6D"/>
    <w:rsid w:val="42CA1AE2"/>
    <w:rsid w:val="42D24401"/>
    <w:rsid w:val="42E254E6"/>
    <w:rsid w:val="43257FF0"/>
    <w:rsid w:val="43462185"/>
    <w:rsid w:val="434756D5"/>
    <w:rsid w:val="4360092E"/>
    <w:rsid w:val="439C7CC8"/>
    <w:rsid w:val="439E25D4"/>
    <w:rsid w:val="43A35D9D"/>
    <w:rsid w:val="43BB2F90"/>
    <w:rsid w:val="43BE7955"/>
    <w:rsid w:val="43D1290A"/>
    <w:rsid w:val="43E93E74"/>
    <w:rsid w:val="43FE0419"/>
    <w:rsid w:val="44092D49"/>
    <w:rsid w:val="441445A5"/>
    <w:rsid w:val="441647C1"/>
    <w:rsid w:val="444C67F0"/>
    <w:rsid w:val="444D2FEC"/>
    <w:rsid w:val="446948F1"/>
    <w:rsid w:val="449C4CC6"/>
    <w:rsid w:val="44B9748D"/>
    <w:rsid w:val="44CB1108"/>
    <w:rsid w:val="44D24738"/>
    <w:rsid w:val="450B59A8"/>
    <w:rsid w:val="451C752A"/>
    <w:rsid w:val="4528655A"/>
    <w:rsid w:val="453E6F8C"/>
    <w:rsid w:val="455235D7"/>
    <w:rsid w:val="45796DB6"/>
    <w:rsid w:val="457B2B2E"/>
    <w:rsid w:val="457C263C"/>
    <w:rsid w:val="458115B6"/>
    <w:rsid w:val="458F2067"/>
    <w:rsid w:val="459275F7"/>
    <w:rsid w:val="45937951"/>
    <w:rsid w:val="459B6D2C"/>
    <w:rsid w:val="45C629D3"/>
    <w:rsid w:val="45D229D3"/>
    <w:rsid w:val="45E26A19"/>
    <w:rsid w:val="45E5444B"/>
    <w:rsid w:val="45E92AA0"/>
    <w:rsid w:val="45EB1C9A"/>
    <w:rsid w:val="46003033"/>
    <w:rsid w:val="460F61CE"/>
    <w:rsid w:val="461478C6"/>
    <w:rsid w:val="4617099C"/>
    <w:rsid w:val="461C2E0A"/>
    <w:rsid w:val="461D3BE5"/>
    <w:rsid w:val="462103E3"/>
    <w:rsid w:val="4622162B"/>
    <w:rsid w:val="46234537"/>
    <w:rsid w:val="46282E28"/>
    <w:rsid w:val="462842B5"/>
    <w:rsid w:val="462E5E0E"/>
    <w:rsid w:val="4631230E"/>
    <w:rsid w:val="46411E1E"/>
    <w:rsid w:val="46412B96"/>
    <w:rsid w:val="465758BB"/>
    <w:rsid w:val="46665A96"/>
    <w:rsid w:val="467005E1"/>
    <w:rsid w:val="46845473"/>
    <w:rsid w:val="46D40211"/>
    <w:rsid w:val="4707540D"/>
    <w:rsid w:val="47482DC2"/>
    <w:rsid w:val="475B77EB"/>
    <w:rsid w:val="478C7274"/>
    <w:rsid w:val="47996BDA"/>
    <w:rsid w:val="47A06C9C"/>
    <w:rsid w:val="47C12D39"/>
    <w:rsid w:val="47C87B80"/>
    <w:rsid w:val="47E81FD1"/>
    <w:rsid w:val="47EF6643"/>
    <w:rsid w:val="47FA1470"/>
    <w:rsid w:val="480F4E7E"/>
    <w:rsid w:val="482C7122"/>
    <w:rsid w:val="483E609B"/>
    <w:rsid w:val="48523A6E"/>
    <w:rsid w:val="48627FD5"/>
    <w:rsid w:val="486C6CDE"/>
    <w:rsid w:val="48731B3C"/>
    <w:rsid w:val="48755B39"/>
    <w:rsid w:val="487A1F98"/>
    <w:rsid w:val="48825F81"/>
    <w:rsid w:val="488B6D72"/>
    <w:rsid w:val="488F0E1B"/>
    <w:rsid w:val="48A2598E"/>
    <w:rsid w:val="48AB2B47"/>
    <w:rsid w:val="48AB50B7"/>
    <w:rsid w:val="48AB62AA"/>
    <w:rsid w:val="48AC74A2"/>
    <w:rsid w:val="48BB1493"/>
    <w:rsid w:val="48D41EFB"/>
    <w:rsid w:val="48F61781"/>
    <w:rsid w:val="48F86243"/>
    <w:rsid w:val="48F93F0D"/>
    <w:rsid w:val="490936BB"/>
    <w:rsid w:val="4920541B"/>
    <w:rsid w:val="492F7103"/>
    <w:rsid w:val="49320E3E"/>
    <w:rsid w:val="49465201"/>
    <w:rsid w:val="49484B80"/>
    <w:rsid w:val="4961203A"/>
    <w:rsid w:val="49795470"/>
    <w:rsid w:val="498B70B7"/>
    <w:rsid w:val="49B821E1"/>
    <w:rsid w:val="49C66341"/>
    <w:rsid w:val="49CB1BAA"/>
    <w:rsid w:val="49DF2CCE"/>
    <w:rsid w:val="49E33967"/>
    <w:rsid w:val="4A0321DA"/>
    <w:rsid w:val="4A1505F1"/>
    <w:rsid w:val="4A18679F"/>
    <w:rsid w:val="4A197060"/>
    <w:rsid w:val="4A3634C7"/>
    <w:rsid w:val="4A374ACA"/>
    <w:rsid w:val="4A3873AB"/>
    <w:rsid w:val="4A4F003F"/>
    <w:rsid w:val="4A694970"/>
    <w:rsid w:val="4A7B2D08"/>
    <w:rsid w:val="4A82670C"/>
    <w:rsid w:val="4A8561FD"/>
    <w:rsid w:val="4A8C1441"/>
    <w:rsid w:val="4AB60164"/>
    <w:rsid w:val="4ACF5222"/>
    <w:rsid w:val="4AFE2CA2"/>
    <w:rsid w:val="4B0215FB"/>
    <w:rsid w:val="4B0B71DC"/>
    <w:rsid w:val="4B6B6E2B"/>
    <w:rsid w:val="4B810861"/>
    <w:rsid w:val="4B9E79B0"/>
    <w:rsid w:val="4BAD1567"/>
    <w:rsid w:val="4BBB5CA9"/>
    <w:rsid w:val="4C0522E6"/>
    <w:rsid w:val="4C2A705C"/>
    <w:rsid w:val="4C4719BC"/>
    <w:rsid w:val="4C484FC2"/>
    <w:rsid w:val="4C4E4841"/>
    <w:rsid w:val="4C5A410E"/>
    <w:rsid w:val="4C7871BD"/>
    <w:rsid w:val="4C8F3716"/>
    <w:rsid w:val="4C905FF1"/>
    <w:rsid w:val="4C9149E5"/>
    <w:rsid w:val="4C92075D"/>
    <w:rsid w:val="4C924C68"/>
    <w:rsid w:val="4CA84651"/>
    <w:rsid w:val="4CF50487"/>
    <w:rsid w:val="4CFD68CF"/>
    <w:rsid w:val="4D0C0954"/>
    <w:rsid w:val="4D4A33A3"/>
    <w:rsid w:val="4D68268D"/>
    <w:rsid w:val="4D751A55"/>
    <w:rsid w:val="4DA31884"/>
    <w:rsid w:val="4DB54DEC"/>
    <w:rsid w:val="4DBC2125"/>
    <w:rsid w:val="4DC55756"/>
    <w:rsid w:val="4DD52664"/>
    <w:rsid w:val="4DDA223F"/>
    <w:rsid w:val="4DE9165E"/>
    <w:rsid w:val="4E2128C4"/>
    <w:rsid w:val="4E2E5285"/>
    <w:rsid w:val="4E305B24"/>
    <w:rsid w:val="4E325AEA"/>
    <w:rsid w:val="4E354FB7"/>
    <w:rsid w:val="4E3C6D19"/>
    <w:rsid w:val="4E3E4AFF"/>
    <w:rsid w:val="4E5640DA"/>
    <w:rsid w:val="4E656621"/>
    <w:rsid w:val="4E714A94"/>
    <w:rsid w:val="4E7B3203"/>
    <w:rsid w:val="4E9D1D67"/>
    <w:rsid w:val="4EBD2E1B"/>
    <w:rsid w:val="4EC310A1"/>
    <w:rsid w:val="4EEA69DE"/>
    <w:rsid w:val="4EEF4BB3"/>
    <w:rsid w:val="4EF57C70"/>
    <w:rsid w:val="4F027D72"/>
    <w:rsid w:val="4F1E54AE"/>
    <w:rsid w:val="4F334479"/>
    <w:rsid w:val="4F3855EC"/>
    <w:rsid w:val="4F3E19AA"/>
    <w:rsid w:val="4F4C087D"/>
    <w:rsid w:val="4F701229"/>
    <w:rsid w:val="4F8C6490"/>
    <w:rsid w:val="4F986EB3"/>
    <w:rsid w:val="4FB27FC3"/>
    <w:rsid w:val="4FCA4635"/>
    <w:rsid w:val="50016325"/>
    <w:rsid w:val="5019541D"/>
    <w:rsid w:val="501A7505"/>
    <w:rsid w:val="502246FD"/>
    <w:rsid w:val="505A77E4"/>
    <w:rsid w:val="508A77AF"/>
    <w:rsid w:val="508B0331"/>
    <w:rsid w:val="508F3931"/>
    <w:rsid w:val="50A23D0E"/>
    <w:rsid w:val="50B05655"/>
    <w:rsid w:val="50B2693C"/>
    <w:rsid w:val="50CE38E2"/>
    <w:rsid w:val="50DB3513"/>
    <w:rsid w:val="50DF4CBB"/>
    <w:rsid w:val="50E84DEF"/>
    <w:rsid w:val="50EB434C"/>
    <w:rsid w:val="50EE296F"/>
    <w:rsid w:val="50F9524E"/>
    <w:rsid w:val="51064A9D"/>
    <w:rsid w:val="51204076"/>
    <w:rsid w:val="51224A8E"/>
    <w:rsid w:val="512272B5"/>
    <w:rsid w:val="51281690"/>
    <w:rsid w:val="5130404F"/>
    <w:rsid w:val="513F7105"/>
    <w:rsid w:val="51532BB1"/>
    <w:rsid w:val="5155600C"/>
    <w:rsid w:val="515E5F9C"/>
    <w:rsid w:val="51630116"/>
    <w:rsid w:val="51735001"/>
    <w:rsid w:val="51770685"/>
    <w:rsid w:val="517A638F"/>
    <w:rsid w:val="51A11B6E"/>
    <w:rsid w:val="51C25640"/>
    <w:rsid w:val="51E7596B"/>
    <w:rsid w:val="51EE640D"/>
    <w:rsid w:val="521A36CE"/>
    <w:rsid w:val="523A62C1"/>
    <w:rsid w:val="523F3135"/>
    <w:rsid w:val="524231FA"/>
    <w:rsid w:val="52464727"/>
    <w:rsid w:val="524C5CDC"/>
    <w:rsid w:val="524E537D"/>
    <w:rsid w:val="525070F0"/>
    <w:rsid w:val="52554706"/>
    <w:rsid w:val="52680BC7"/>
    <w:rsid w:val="529214B7"/>
    <w:rsid w:val="529F3E56"/>
    <w:rsid w:val="52A22B41"/>
    <w:rsid w:val="52AD009F"/>
    <w:rsid w:val="52B618F7"/>
    <w:rsid w:val="52B633F7"/>
    <w:rsid w:val="52D12EEC"/>
    <w:rsid w:val="52DC4CCD"/>
    <w:rsid w:val="52DF615E"/>
    <w:rsid w:val="52FF06CE"/>
    <w:rsid w:val="5306406B"/>
    <w:rsid w:val="530E71FE"/>
    <w:rsid w:val="531719BC"/>
    <w:rsid w:val="531B1FA6"/>
    <w:rsid w:val="53467FB3"/>
    <w:rsid w:val="535C74C1"/>
    <w:rsid w:val="536F6BAF"/>
    <w:rsid w:val="5371346F"/>
    <w:rsid w:val="5385101B"/>
    <w:rsid w:val="538E1256"/>
    <w:rsid w:val="53A246D7"/>
    <w:rsid w:val="53BF0089"/>
    <w:rsid w:val="53C81568"/>
    <w:rsid w:val="53DB0C3B"/>
    <w:rsid w:val="53F8242E"/>
    <w:rsid w:val="54507A48"/>
    <w:rsid w:val="54557A52"/>
    <w:rsid w:val="546E1AAF"/>
    <w:rsid w:val="546F6583"/>
    <w:rsid w:val="54703A7A"/>
    <w:rsid w:val="5473670E"/>
    <w:rsid w:val="54773FDF"/>
    <w:rsid w:val="549E786E"/>
    <w:rsid w:val="54B9158F"/>
    <w:rsid w:val="54C4758E"/>
    <w:rsid w:val="54D43DB6"/>
    <w:rsid w:val="54D44B10"/>
    <w:rsid w:val="54DA0EF3"/>
    <w:rsid w:val="55090BE3"/>
    <w:rsid w:val="55164621"/>
    <w:rsid w:val="55241393"/>
    <w:rsid w:val="552F656B"/>
    <w:rsid w:val="5535102C"/>
    <w:rsid w:val="55396965"/>
    <w:rsid w:val="55485423"/>
    <w:rsid w:val="555B486C"/>
    <w:rsid w:val="55663F5B"/>
    <w:rsid w:val="55A21A11"/>
    <w:rsid w:val="55A35789"/>
    <w:rsid w:val="55C53951"/>
    <w:rsid w:val="55E22755"/>
    <w:rsid w:val="56177552"/>
    <w:rsid w:val="5628031A"/>
    <w:rsid w:val="564E438D"/>
    <w:rsid w:val="565811D3"/>
    <w:rsid w:val="56682C5A"/>
    <w:rsid w:val="566A389C"/>
    <w:rsid w:val="56847368"/>
    <w:rsid w:val="568774F1"/>
    <w:rsid w:val="5688302E"/>
    <w:rsid w:val="56911A1F"/>
    <w:rsid w:val="569E3B91"/>
    <w:rsid w:val="56BC6B02"/>
    <w:rsid w:val="56D57BC4"/>
    <w:rsid w:val="56DC71A4"/>
    <w:rsid w:val="56E11ADD"/>
    <w:rsid w:val="5713358E"/>
    <w:rsid w:val="571903F8"/>
    <w:rsid w:val="572A7F10"/>
    <w:rsid w:val="57407B94"/>
    <w:rsid w:val="574F43DF"/>
    <w:rsid w:val="57527466"/>
    <w:rsid w:val="57606E85"/>
    <w:rsid w:val="576176AA"/>
    <w:rsid w:val="57821531"/>
    <w:rsid w:val="578E4942"/>
    <w:rsid w:val="579655A5"/>
    <w:rsid w:val="5799298C"/>
    <w:rsid w:val="57A203EE"/>
    <w:rsid w:val="57B30C6D"/>
    <w:rsid w:val="57BA03C5"/>
    <w:rsid w:val="57C774EE"/>
    <w:rsid w:val="57C83143"/>
    <w:rsid w:val="57D165DD"/>
    <w:rsid w:val="57D759A1"/>
    <w:rsid w:val="57F30FCF"/>
    <w:rsid w:val="57FB18AC"/>
    <w:rsid w:val="5817300F"/>
    <w:rsid w:val="58296419"/>
    <w:rsid w:val="58315236"/>
    <w:rsid w:val="584F474D"/>
    <w:rsid w:val="58557EDF"/>
    <w:rsid w:val="585D299D"/>
    <w:rsid w:val="58981F2D"/>
    <w:rsid w:val="58AA3909"/>
    <w:rsid w:val="58B22DC4"/>
    <w:rsid w:val="58D77C23"/>
    <w:rsid w:val="58FF5793"/>
    <w:rsid w:val="591303CD"/>
    <w:rsid w:val="59323251"/>
    <w:rsid w:val="5937763B"/>
    <w:rsid w:val="59413C36"/>
    <w:rsid w:val="59516D4F"/>
    <w:rsid w:val="59570D64"/>
    <w:rsid w:val="59611BE3"/>
    <w:rsid w:val="597160E4"/>
    <w:rsid w:val="597B2102"/>
    <w:rsid w:val="598F6750"/>
    <w:rsid w:val="59A65848"/>
    <w:rsid w:val="59C357D7"/>
    <w:rsid w:val="59E75CE1"/>
    <w:rsid w:val="59E76183"/>
    <w:rsid w:val="59F64A21"/>
    <w:rsid w:val="59FB65B2"/>
    <w:rsid w:val="59FC4325"/>
    <w:rsid w:val="5A0F7AEB"/>
    <w:rsid w:val="5A290A8F"/>
    <w:rsid w:val="5AA1498D"/>
    <w:rsid w:val="5AA1673B"/>
    <w:rsid w:val="5AB741B0"/>
    <w:rsid w:val="5AD3266C"/>
    <w:rsid w:val="5AD9394C"/>
    <w:rsid w:val="5AEE0D7F"/>
    <w:rsid w:val="5B104A15"/>
    <w:rsid w:val="5B197F3A"/>
    <w:rsid w:val="5B5379C4"/>
    <w:rsid w:val="5B5B3F1C"/>
    <w:rsid w:val="5B687515"/>
    <w:rsid w:val="5B9846E6"/>
    <w:rsid w:val="5BD7447A"/>
    <w:rsid w:val="5BD963A8"/>
    <w:rsid w:val="5BDE39BF"/>
    <w:rsid w:val="5C0056E3"/>
    <w:rsid w:val="5C007491"/>
    <w:rsid w:val="5C101EC9"/>
    <w:rsid w:val="5C1918C1"/>
    <w:rsid w:val="5C317F92"/>
    <w:rsid w:val="5C3E7BC8"/>
    <w:rsid w:val="5C45126F"/>
    <w:rsid w:val="5C4D40E3"/>
    <w:rsid w:val="5C680DC4"/>
    <w:rsid w:val="5C735EB5"/>
    <w:rsid w:val="5C766189"/>
    <w:rsid w:val="5C893F80"/>
    <w:rsid w:val="5C8E2CEF"/>
    <w:rsid w:val="5C910A31"/>
    <w:rsid w:val="5C964B1B"/>
    <w:rsid w:val="5CA23228"/>
    <w:rsid w:val="5CA471A4"/>
    <w:rsid w:val="5CA85348"/>
    <w:rsid w:val="5CC91F79"/>
    <w:rsid w:val="5CD512A6"/>
    <w:rsid w:val="5CD831AB"/>
    <w:rsid w:val="5CDD6822"/>
    <w:rsid w:val="5CE65A7D"/>
    <w:rsid w:val="5CEC51D4"/>
    <w:rsid w:val="5D264C88"/>
    <w:rsid w:val="5D315F11"/>
    <w:rsid w:val="5D3970FE"/>
    <w:rsid w:val="5D484CCD"/>
    <w:rsid w:val="5D4B6E32"/>
    <w:rsid w:val="5D501056"/>
    <w:rsid w:val="5D6C7562"/>
    <w:rsid w:val="5D7719D5"/>
    <w:rsid w:val="5D7B6683"/>
    <w:rsid w:val="5D86286D"/>
    <w:rsid w:val="5D962635"/>
    <w:rsid w:val="5D9A56C3"/>
    <w:rsid w:val="5DB2206C"/>
    <w:rsid w:val="5DC6077B"/>
    <w:rsid w:val="5DD12DA4"/>
    <w:rsid w:val="5DDB6408"/>
    <w:rsid w:val="5DEF0B4A"/>
    <w:rsid w:val="5E2F671E"/>
    <w:rsid w:val="5E463C77"/>
    <w:rsid w:val="5E4D0A45"/>
    <w:rsid w:val="5E501073"/>
    <w:rsid w:val="5E8E5228"/>
    <w:rsid w:val="5E961869"/>
    <w:rsid w:val="5E9D1998"/>
    <w:rsid w:val="5EA31939"/>
    <w:rsid w:val="5EB246B7"/>
    <w:rsid w:val="5EB427B5"/>
    <w:rsid w:val="5ECC4572"/>
    <w:rsid w:val="5ECF75EF"/>
    <w:rsid w:val="5EDA046D"/>
    <w:rsid w:val="5EFF7ED4"/>
    <w:rsid w:val="5F037C1C"/>
    <w:rsid w:val="5F1917F3"/>
    <w:rsid w:val="5F315C5C"/>
    <w:rsid w:val="5F381638"/>
    <w:rsid w:val="5F3B27E5"/>
    <w:rsid w:val="5F521D57"/>
    <w:rsid w:val="5F647912"/>
    <w:rsid w:val="5F697A43"/>
    <w:rsid w:val="5F8421A1"/>
    <w:rsid w:val="5F901CEA"/>
    <w:rsid w:val="5F9F5213"/>
    <w:rsid w:val="5FA01F9D"/>
    <w:rsid w:val="5FB7097E"/>
    <w:rsid w:val="5FBC7B73"/>
    <w:rsid w:val="5FD3218A"/>
    <w:rsid w:val="5FF05E47"/>
    <w:rsid w:val="5FF84D4A"/>
    <w:rsid w:val="5FF938B2"/>
    <w:rsid w:val="5FFB68ED"/>
    <w:rsid w:val="601A6D55"/>
    <w:rsid w:val="602D06DA"/>
    <w:rsid w:val="602D090F"/>
    <w:rsid w:val="60336BFF"/>
    <w:rsid w:val="603A1091"/>
    <w:rsid w:val="605836D9"/>
    <w:rsid w:val="6064638C"/>
    <w:rsid w:val="608E3487"/>
    <w:rsid w:val="60924A0D"/>
    <w:rsid w:val="60AA2AF8"/>
    <w:rsid w:val="60C00213"/>
    <w:rsid w:val="60C83823"/>
    <w:rsid w:val="60D81297"/>
    <w:rsid w:val="60FE708C"/>
    <w:rsid w:val="6124695C"/>
    <w:rsid w:val="613C71BD"/>
    <w:rsid w:val="616B1851"/>
    <w:rsid w:val="616B7AA3"/>
    <w:rsid w:val="61852EC9"/>
    <w:rsid w:val="618C17C7"/>
    <w:rsid w:val="61B34FA6"/>
    <w:rsid w:val="61B52ACC"/>
    <w:rsid w:val="61C11A8C"/>
    <w:rsid w:val="61D47D29"/>
    <w:rsid w:val="61DD420E"/>
    <w:rsid w:val="61F513E7"/>
    <w:rsid w:val="6210268E"/>
    <w:rsid w:val="62127198"/>
    <w:rsid w:val="62153F99"/>
    <w:rsid w:val="62274E2F"/>
    <w:rsid w:val="623A0982"/>
    <w:rsid w:val="624F2F20"/>
    <w:rsid w:val="6256462F"/>
    <w:rsid w:val="6260512D"/>
    <w:rsid w:val="626214CA"/>
    <w:rsid w:val="627D7A8D"/>
    <w:rsid w:val="628218E8"/>
    <w:rsid w:val="62916733"/>
    <w:rsid w:val="62A019CE"/>
    <w:rsid w:val="62A4473C"/>
    <w:rsid w:val="62BC4A90"/>
    <w:rsid w:val="62BF00A6"/>
    <w:rsid w:val="62C311D4"/>
    <w:rsid w:val="62C3746A"/>
    <w:rsid w:val="6300421A"/>
    <w:rsid w:val="63020897"/>
    <w:rsid w:val="6303312C"/>
    <w:rsid w:val="63114E07"/>
    <w:rsid w:val="631A37CF"/>
    <w:rsid w:val="63292486"/>
    <w:rsid w:val="632D798E"/>
    <w:rsid w:val="6348499B"/>
    <w:rsid w:val="63526AAF"/>
    <w:rsid w:val="635D4FEB"/>
    <w:rsid w:val="635F7193"/>
    <w:rsid w:val="636F2E72"/>
    <w:rsid w:val="6378787D"/>
    <w:rsid w:val="637C6E66"/>
    <w:rsid w:val="638116C4"/>
    <w:rsid w:val="6388493C"/>
    <w:rsid w:val="63B108C9"/>
    <w:rsid w:val="63C37C63"/>
    <w:rsid w:val="63F20007"/>
    <w:rsid w:val="64032214"/>
    <w:rsid w:val="640C3FB3"/>
    <w:rsid w:val="64103DA1"/>
    <w:rsid w:val="64231C6C"/>
    <w:rsid w:val="64240A08"/>
    <w:rsid w:val="643447E4"/>
    <w:rsid w:val="643E149E"/>
    <w:rsid w:val="64520AA6"/>
    <w:rsid w:val="64526CF8"/>
    <w:rsid w:val="645C1924"/>
    <w:rsid w:val="645C36D2"/>
    <w:rsid w:val="64690037"/>
    <w:rsid w:val="647307E7"/>
    <w:rsid w:val="64735E58"/>
    <w:rsid w:val="647C1FA9"/>
    <w:rsid w:val="648669A1"/>
    <w:rsid w:val="64A31C67"/>
    <w:rsid w:val="64A612C0"/>
    <w:rsid w:val="64B15338"/>
    <w:rsid w:val="64D377DC"/>
    <w:rsid w:val="64E306E7"/>
    <w:rsid w:val="64E45B17"/>
    <w:rsid w:val="652040F8"/>
    <w:rsid w:val="65456C72"/>
    <w:rsid w:val="65554CF2"/>
    <w:rsid w:val="65575CDF"/>
    <w:rsid w:val="655A2039"/>
    <w:rsid w:val="655C5B9D"/>
    <w:rsid w:val="656C3DE9"/>
    <w:rsid w:val="656E5DB3"/>
    <w:rsid w:val="65964ABA"/>
    <w:rsid w:val="65AD4D35"/>
    <w:rsid w:val="65B955CF"/>
    <w:rsid w:val="65BD2964"/>
    <w:rsid w:val="65DF3A1E"/>
    <w:rsid w:val="65E9543A"/>
    <w:rsid w:val="65FA371A"/>
    <w:rsid w:val="66012F2B"/>
    <w:rsid w:val="660A654B"/>
    <w:rsid w:val="660D18A1"/>
    <w:rsid w:val="66756CCD"/>
    <w:rsid w:val="66810989"/>
    <w:rsid w:val="66970D63"/>
    <w:rsid w:val="66B5531C"/>
    <w:rsid w:val="66CD1051"/>
    <w:rsid w:val="67235885"/>
    <w:rsid w:val="6728123C"/>
    <w:rsid w:val="672F50CE"/>
    <w:rsid w:val="673B1CC5"/>
    <w:rsid w:val="673F7ABB"/>
    <w:rsid w:val="67466777"/>
    <w:rsid w:val="67780C00"/>
    <w:rsid w:val="67990800"/>
    <w:rsid w:val="67997252"/>
    <w:rsid w:val="679B01F2"/>
    <w:rsid w:val="67CA4DF7"/>
    <w:rsid w:val="67F26434"/>
    <w:rsid w:val="67F60DFC"/>
    <w:rsid w:val="67F93D92"/>
    <w:rsid w:val="68000819"/>
    <w:rsid w:val="68023521"/>
    <w:rsid w:val="6809591F"/>
    <w:rsid w:val="681C4FB6"/>
    <w:rsid w:val="684B336F"/>
    <w:rsid w:val="684D156D"/>
    <w:rsid w:val="68514806"/>
    <w:rsid w:val="685F3791"/>
    <w:rsid w:val="6861654E"/>
    <w:rsid w:val="68617C8C"/>
    <w:rsid w:val="68634A40"/>
    <w:rsid w:val="687C2595"/>
    <w:rsid w:val="687C4343"/>
    <w:rsid w:val="687D09EC"/>
    <w:rsid w:val="68821ADD"/>
    <w:rsid w:val="68880F3A"/>
    <w:rsid w:val="688811AC"/>
    <w:rsid w:val="688B4586"/>
    <w:rsid w:val="68924ABB"/>
    <w:rsid w:val="68BF0103"/>
    <w:rsid w:val="68EA606B"/>
    <w:rsid w:val="68F44821"/>
    <w:rsid w:val="68FB170C"/>
    <w:rsid w:val="68FB6C36"/>
    <w:rsid w:val="694C01B1"/>
    <w:rsid w:val="6983538B"/>
    <w:rsid w:val="698D1E1C"/>
    <w:rsid w:val="698F39EB"/>
    <w:rsid w:val="69987B6E"/>
    <w:rsid w:val="699C68A6"/>
    <w:rsid w:val="69FB04DB"/>
    <w:rsid w:val="69FC398E"/>
    <w:rsid w:val="6A1C54F7"/>
    <w:rsid w:val="6A2124C5"/>
    <w:rsid w:val="6A3511FF"/>
    <w:rsid w:val="6A4A185E"/>
    <w:rsid w:val="6A5F5CCB"/>
    <w:rsid w:val="6A616079"/>
    <w:rsid w:val="6A7D455F"/>
    <w:rsid w:val="6A8B1493"/>
    <w:rsid w:val="6A9A0B8D"/>
    <w:rsid w:val="6AA61F40"/>
    <w:rsid w:val="6ACB3360"/>
    <w:rsid w:val="6ADA17F5"/>
    <w:rsid w:val="6AE3108D"/>
    <w:rsid w:val="6AE44D6F"/>
    <w:rsid w:val="6AE74F06"/>
    <w:rsid w:val="6AE968C6"/>
    <w:rsid w:val="6AFD13E3"/>
    <w:rsid w:val="6B205318"/>
    <w:rsid w:val="6B2D401B"/>
    <w:rsid w:val="6B3C7DBA"/>
    <w:rsid w:val="6B4355EC"/>
    <w:rsid w:val="6B494065"/>
    <w:rsid w:val="6B4B1D11"/>
    <w:rsid w:val="6B4C1CCC"/>
    <w:rsid w:val="6B4F5BCB"/>
    <w:rsid w:val="6B78541D"/>
    <w:rsid w:val="6B912876"/>
    <w:rsid w:val="6B9478B5"/>
    <w:rsid w:val="6BBB58D5"/>
    <w:rsid w:val="6BEC7A32"/>
    <w:rsid w:val="6BF11C9D"/>
    <w:rsid w:val="6C0D39C5"/>
    <w:rsid w:val="6C305B70"/>
    <w:rsid w:val="6C521745"/>
    <w:rsid w:val="6C6225E1"/>
    <w:rsid w:val="6C623A98"/>
    <w:rsid w:val="6C641928"/>
    <w:rsid w:val="6C691DB1"/>
    <w:rsid w:val="6C7C6837"/>
    <w:rsid w:val="6C845E40"/>
    <w:rsid w:val="6CA55C4C"/>
    <w:rsid w:val="6CB322FE"/>
    <w:rsid w:val="6CB4002A"/>
    <w:rsid w:val="6CB45AC7"/>
    <w:rsid w:val="6CD92F23"/>
    <w:rsid w:val="6CDD0F7C"/>
    <w:rsid w:val="6CE4695B"/>
    <w:rsid w:val="6CE73B8C"/>
    <w:rsid w:val="6D042B59"/>
    <w:rsid w:val="6D082649"/>
    <w:rsid w:val="6D14188E"/>
    <w:rsid w:val="6D730EC7"/>
    <w:rsid w:val="6D7367F0"/>
    <w:rsid w:val="6DA5433C"/>
    <w:rsid w:val="6DE22516"/>
    <w:rsid w:val="6DE73EA1"/>
    <w:rsid w:val="6DF23CF6"/>
    <w:rsid w:val="6DF61917"/>
    <w:rsid w:val="6E0D59C9"/>
    <w:rsid w:val="6E144E55"/>
    <w:rsid w:val="6E153270"/>
    <w:rsid w:val="6E1B76B9"/>
    <w:rsid w:val="6E4B4EE4"/>
    <w:rsid w:val="6E740E0F"/>
    <w:rsid w:val="6E7A7A9D"/>
    <w:rsid w:val="6E9C573F"/>
    <w:rsid w:val="6EAE7189"/>
    <w:rsid w:val="6EAE7221"/>
    <w:rsid w:val="6ED773C9"/>
    <w:rsid w:val="6EEF7CDF"/>
    <w:rsid w:val="6EF15792"/>
    <w:rsid w:val="6EFE0743"/>
    <w:rsid w:val="6F0D2199"/>
    <w:rsid w:val="6F114299"/>
    <w:rsid w:val="6F1C6901"/>
    <w:rsid w:val="6F20011E"/>
    <w:rsid w:val="6F5333E9"/>
    <w:rsid w:val="6F546189"/>
    <w:rsid w:val="6F6B7FCA"/>
    <w:rsid w:val="6F876EC6"/>
    <w:rsid w:val="6FBB2BF0"/>
    <w:rsid w:val="6FBD3BBF"/>
    <w:rsid w:val="6FD1766A"/>
    <w:rsid w:val="6FE50A8A"/>
    <w:rsid w:val="6FE56C72"/>
    <w:rsid w:val="6FF44FCD"/>
    <w:rsid w:val="7004359C"/>
    <w:rsid w:val="70111815"/>
    <w:rsid w:val="70513725"/>
    <w:rsid w:val="7064228D"/>
    <w:rsid w:val="70A408DB"/>
    <w:rsid w:val="70D64AC3"/>
    <w:rsid w:val="70E10D25"/>
    <w:rsid w:val="70E1389C"/>
    <w:rsid w:val="70F3716D"/>
    <w:rsid w:val="70F46326"/>
    <w:rsid w:val="71035C4A"/>
    <w:rsid w:val="713003C1"/>
    <w:rsid w:val="71324139"/>
    <w:rsid w:val="715012CA"/>
    <w:rsid w:val="71926986"/>
    <w:rsid w:val="719F0AE1"/>
    <w:rsid w:val="71DF68F4"/>
    <w:rsid w:val="71E31155"/>
    <w:rsid w:val="71F25676"/>
    <w:rsid w:val="71FB43B2"/>
    <w:rsid w:val="720A4EA2"/>
    <w:rsid w:val="720F297F"/>
    <w:rsid w:val="72374DAB"/>
    <w:rsid w:val="72414680"/>
    <w:rsid w:val="725715D2"/>
    <w:rsid w:val="725758FB"/>
    <w:rsid w:val="726063F0"/>
    <w:rsid w:val="72607451"/>
    <w:rsid w:val="72641A80"/>
    <w:rsid w:val="72780308"/>
    <w:rsid w:val="727F1191"/>
    <w:rsid w:val="727F4668"/>
    <w:rsid w:val="729C3F60"/>
    <w:rsid w:val="72A050D2"/>
    <w:rsid w:val="72BA0B6E"/>
    <w:rsid w:val="72C61182"/>
    <w:rsid w:val="72DE3278"/>
    <w:rsid w:val="72E47ECE"/>
    <w:rsid w:val="72F378F8"/>
    <w:rsid w:val="73610AEF"/>
    <w:rsid w:val="7361656E"/>
    <w:rsid w:val="73666139"/>
    <w:rsid w:val="736F3BB1"/>
    <w:rsid w:val="73737AEA"/>
    <w:rsid w:val="73830C7C"/>
    <w:rsid w:val="73852C46"/>
    <w:rsid w:val="738759EC"/>
    <w:rsid w:val="738D3FC7"/>
    <w:rsid w:val="73947C88"/>
    <w:rsid w:val="73967696"/>
    <w:rsid w:val="73A92E79"/>
    <w:rsid w:val="73E334C8"/>
    <w:rsid w:val="73F25CD2"/>
    <w:rsid w:val="74143FCA"/>
    <w:rsid w:val="742A6D28"/>
    <w:rsid w:val="74461E78"/>
    <w:rsid w:val="746F6706"/>
    <w:rsid w:val="74733422"/>
    <w:rsid w:val="747F00A4"/>
    <w:rsid w:val="74817B6B"/>
    <w:rsid w:val="74842EFD"/>
    <w:rsid w:val="748E6A91"/>
    <w:rsid w:val="74982ED9"/>
    <w:rsid w:val="749B7E7E"/>
    <w:rsid w:val="74B1183C"/>
    <w:rsid w:val="74C96B62"/>
    <w:rsid w:val="74D245A1"/>
    <w:rsid w:val="74E0132E"/>
    <w:rsid w:val="74F82FA3"/>
    <w:rsid w:val="74FD0266"/>
    <w:rsid w:val="7516192A"/>
    <w:rsid w:val="7517361A"/>
    <w:rsid w:val="75194C26"/>
    <w:rsid w:val="75216E5D"/>
    <w:rsid w:val="752E4C17"/>
    <w:rsid w:val="753D4E5A"/>
    <w:rsid w:val="753E1CC2"/>
    <w:rsid w:val="754461E9"/>
    <w:rsid w:val="755D72B0"/>
    <w:rsid w:val="756D0CC6"/>
    <w:rsid w:val="756D4B19"/>
    <w:rsid w:val="757765BE"/>
    <w:rsid w:val="7582790C"/>
    <w:rsid w:val="75937CC4"/>
    <w:rsid w:val="75CB2679"/>
    <w:rsid w:val="75CD3A2D"/>
    <w:rsid w:val="75F1685F"/>
    <w:rsid w:val="761E79DC"/>
    <w:rsid w:val="762C1090"/>
    <w:rsid w:val="763811E8"/>
    <w:rsid w:val="763D7808"/>
    <w:rsid w:val="764315A7"/>
    <w:rsid w:val="764C0E19"/>
    <w:rsid w:val="764F0EE4"/>
    <w:rsid w:val="76500BBB"/>
    <w:rsid w:val="76684159"/>
    <w:rsid w:val="766F0AF3"/>
    <w:rsid w:val="768B6CC6"/>
    <w:rsid w:val="768E61AF"/>
    <w:rsid w:val="76C81892"/>
    <w:rsid w:val="76C84BF7"/>
    <w:rsid w:val="76E03668"/>
    <w:rsid w:val="7719504D"/>
    <w:rsid w:val="772147DD"/>
    <w:rsid w:val="7724681C"/>
    <w:rsid w:val="77286DE9"/>
    <w:rsid w:val="772C4EFD"/>
    <w:rsid w:val="77380D8A"/>
    <w:rsid w:val="775C510E"/>
    <w:rsid w:val="775D1479"/>
    <w:rsid w:val="777165B5"/>
    <w:rsid w:val="77764E98"/>
    <w:rsid w:val="777C666B"/>
    <w:rsid w:val="777F4799"/>
    <w:rsid w:val="77892265"/>
    <w:rsid w:val="77AB4F0F"/>
    <w:rsid w:val="77AF359F"/>
    <w:rsid w:val="77D01FB6"/>
    <w:rsid w:val="77F31A1E"/>
    <w:rsid w:val="78341A4E"/>
    <w:rsid w:val="784D4BDF"/>
    <w:rsid w:val="785C7CED"/>
    <w:rsid w:val="78793335"/>
    <w:rsid w:val="78A2146F"/>
    <w:rsid w:val="78D358E9"/>
    <w:rsid w:val="78DA6D60"/>
    <w:rsid w:val="78DE3D73"/>
    <w:rsid w:val="78F14E59"/>
    <w:rsid w:val="791A5BDE"/>
    <w:rsid w:val="79266883"/>
    <w:rsid w:val="793B7903"/>
    <w:rsid w:val="79517126"/>
    <w:rsid w:val="796E7171"/>
    <w:rsid w:val="797807C0"/>
    <w:rsid w:val="79832B1E"/>
    <w:rsid w:val="79B30349"/>
    <w:rsid w:val="79B52ADC"/>
    <w:rsid w:val="79C313C4"/>
    <w:rsid w:val="79D07C49"/>
    <w:rsid w:val="79D16C75"/>
    <w:rsid w:val="79E35006"/>
    <w:rsid w:val="79E95EC8"/>
    <w:rsid w:val="79FC3536"/>
    <w:rsid w:val="7A0B7864"/>
    <w:rsid w:val="7A0F0131"/>
    <w:rsid w:val="7A144C3B"/>
    <w:rsid w:val="7A15027D"/>
    <w:rsid w:val="7A230BC5"/>
    <w:rsid w:val="7A2465E9"/>
    <w:rsid w:val="7A277702"/>
    <w:rsid w:val="7A394769"/>
    <w:rsid w:val="7A505630"/>
    <w:rsid w:val="7A683453"/>
    <w:rsid w:val="7A726F30"/>
    <w:rsid w:val="7A88273F"/>
    <w:rsid w:val="7AB43E11"/>
    <w:rsid w:val="7AC56E24"/>
    <w:rsid w:val="7AC57DCC"/>
    <w:rsid w:val="7ACF6A42"/>
    <w:rsid w:val="7AD206B8"/>
    <w:rsid w:val="7ADB6D79"/>
    <w:rsid w:val="7AE54183"/>
    <w:rsid w:val="7AF2415B"/>
    <w:rsid w:val="7AFA6FFD"/>
    <w:rsid w:val="7AFE3D7E"/>
    <w:rsid w:val="7B0A3E83"/>
    <w:rsid w:val="7B0C00A5"/>
    <w:rsid w:val="7B4038F6"/>
    <w:rsid w:val="7B547823"/>
    <w:rsid w:val="7B642A48"/>
    <w:rsid w:val="7B7D3FA1"/>
    <w:rsid w:val="7B81632F"/>
    <w:rsid w:val="7B9A6B62"/>
    <w:rsid w:val="7BB06386"/>
    <w:rsid w:val="7BC6441E"/>
    <w:rsid w:val="7BE00DC1"/>
    <w:rsid w:val="7BE95D3C"/>
    <w:rsid w:val="7BED1E41"/>
    <w:rsid w:val="7C0A2657"/>
    <w:rsid w:val="7C1167C1"/>
    <w:rsid w:val="7C1456CD"/>
    <w:rsid w:val="7C276F98"/>
    <w:rsid w:val="7C2F7F12"/>
    <w:rsid w:val="7C305719"/>
    <w:rsid w:val="7C3074C7"/>
    <w:rsid w:val="7C374CF9"/>
    <w:rsid w:val="7C3866D8"/>
    <w:rsid w:val="7C397787"/>
    <w:rsid w:val="7C4C02B2"/>
    <w:rsid w:val="7C683E07"/>
    <w:rsid w:val="7CDA20DD"/>
    <w:rsid w:val="7D2B4568"/>
    <w:rsid w:val="7D374F29"/>
    <w:rsid w:val="7D445F0E"/>
    <w:rsid w:val="7D4833F2"/>
    <w:rsid w:val="7D797974"/>
    <w:rsid w:val="7D871368"/>
    <w:rsid w:val="7D893333"/>
    <w:rsid w:val="7D9074D5"/>
    <w:rsid w:val="7D95525E"/>
    <w:rsid w:val="7D9615AC"/>
    <w:rsid w:val="7DC20ABD"/>
    <w:rsid w:val="7DDA357B"/>
    <w:rsid w:val="7E16608C"/>
    <w:rsid w:val="7E235DDE"/>
    <w:rsid w:val="7E362383"/>
    <w:rsid w:val="7E3C3B5E"/>
    <w:rsid w:val="7E444D47"/>
    <w:rsid w:val="7E56399B"/>
    <w:rsid w:val="7E7C69F3"/>
    <w:rsid w:val="7E7E1F4A"/>
    <w:rsid w:val="7E837D82"/>
    <w:rsid w:val="7E8C0464"/>
    <w:rsid w:val="7ECD4B5B"/>
    <w:rsid w:val="7F08297D"/>
    <w:rsid w:val="7F2869A1"/>
    <w:rsid w:val="7F4232B0"/>
    <w:rsid w:val="7F732964"/>
    <w:rsid w:val="7F7A1B59"/>
    <w:rsid w:val="7F9D4E73"/>
    <w:rsid w:val="7FAA65FA"/>
    <w:rsid w:val="7FAE52D2"/>
    <w:rsid w:val="7FB126CD"/>
    <w:rsid w:val="7FB5625E"/>
    <w:rsid w:val="7FBD5515"/>
    <w:rsid w:val="7FCA378E"/>
    <w:rsid w:val="7FCF6FF7"/>
    <w:rsid w:val="7FD10FC1"/>
    <w:rsid w:val="7FD2150E"/>
    <w:rsid w:val="FFEF10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6">
    <w:name w:val="Body Text Indent"/>
    <w:basedOn w:val="1"/>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after="120" w:afterLines="0" w:afterAutospacing="0"/>
    </w:pPr>
  </w:style>
  <w:style w:type="paragraph" w:styleId="9">
    <w:name w:val="Plain Text"/>
    <w:basedOn w:val="1"/>
    <w:next w:val="10"/>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0">
    <w:name w:val="Default"/>
    <w:next w:val="11"/>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
    <w:name w:val="Date"/>
    <w:basedOn w:val="1"/>
    <w:next w:val="1"/>
    <w:qFormat/>
    <w:uiPriority w:val="0"/>
    <w:pPr>
      <w:ind w:leftChars="2500"/>
    </w:pPr>
    <w:rPr>
      <w:rFonts w:hint="eastAsia" w:ascii="宋体" w:hAnsi="宋体"/>
      <w:snapToGrid/>
      <w:kern w:val="2"/>
      <w:sz w:val="24"/>
    </w:rPr>
  </w:style>
  <w:style w:type="paragraph" w:styleId="13">
    <w:name w:val="Body Text Indent 2"/>
    <w:next w:val="14"/>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4">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unhideWhenUsed/>
    <w:qFormat/>
    <w:uiPriority w:val="39"/>
    <w:pPr>
      <w:ind w:left="2100" w:leftChars="1000"/>
    </w:pPr>
    <w:rPr>
      <w:rFonts w:ascii="Calibri" w:hAnsi="Calibri"/>
      <w:szCs w:val="22"/>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rPr>
  </w:style>
  <w:style w:type="paragraph" w:styleId="20">
    <w:name w:val="toc 2"/>
    <w:basedOn w:val="1"/>
    <w:next w:val="1"/>
    <w:unhideWhenUsed/>
    <w:qFormat/>
    <w:uiPriority w:val="39"/>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w:basedOn w:val="8"/>
    <w:next w:val="1"/>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5">
    <w:name w:val="Body Text First Indent 2"/>
    <w:basedOn w:val="6"/>
    <w:next w:val="1"/>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Hyperlink"/>
    <w:basedOn w:val="28"/>
    <w:qFormat/>
    <w:uiPriority w:val="0"/>
    <w:rPr>
      <w:color w:val="0000FF"/>
      <w:u w:val="single"/>
    </w:rPr>
  </w:style>
  <w:style w:type="paragraph" w:customStyle="1" w:styleId="31">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2">
    <w:name w:val="0正文"/>
    <w:basedOn w:val="1"/>
    <w:qFormat/>
    <w:uiPriority w:val="0"/>
    <w:pPr>
      <w:spacing w:line="560" w:lineRule="exact"/>
      <w:ind w:firstLine="200" w:firstLineChars="200"/>
    </w:pPr>
    <w:rPr>
      <w:rFonts w:ascii="Tahoma" w:hAnsi="Tahoma"/>
      <w:szCs w:val="22"/>
    </w:rPr>
  </w:style>
  <w:style w:type="paragraph" w:customStyle="1" w:styleId="33">
    <w:name w:val="_Style 3"/>
    <w:basedOn w:val="1"/>
    <w:qFormat/>
    <w:uiPriority w:val="0"/>
    <w:pPr>
      <w:ind w:firstLine="420" w:firstLineChars="200"/>
    </w:pPr>
    <w:rPr>
      <w:sz w:val="21"/>
    </w:rPr>
  </w:style>
  <w:style w:type="paragraph" w:customStyle="1" w:styleId="34">
    <w:name w:val="*正文"/>
    <w:basedOn w:val="1"/>
    <w:qFormat/>
    <w:uiPriority w:val="0"/>
    <w:pPr>
      <w:spacing w:line="360" w:lineRule="auto"/>
      <w:ind w:firstLine="482" w:firstLineChars="200"/>
    </w:pPr>
    <w:rPr>
      <w:rFonts w:ascii="宋体" w:hAnsi="宋体"/>
      <w:kern w:val="0"/>
      <w:sz w:val="24"/>
      <w:szCs w:val="20"/>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章正文"/>
    <w:basedOn w:val="1"/>
    <w:qFormat/>
    <w:locked/>
    <w:uiPriority w:val="0"/>
    <w:pPr>
      <w:spacing w:beforeLines="50" w:after="120" w:line="300" w:lineRule="auto"/>
      <w:ind w:firstLine="480"/>
    </w:pPr>
    <w:rPr>
      <w:rFonts w:ascii="Helvetica" w:hAnsi="Helvetica"/>
      <w:kern w:val="0"/>
    </w:rPr>
  </w:style>
  <w:style w:type="paragraph" w:customStyle="1" w:styleId="37">
    <w:name w:val="正文缩进1"/>
    <w:qFormat/>
    <w:uiPriority w:val="0"/>
    <w:pPr>
      <w:widowControl w:val="0"/>
      <w:autoSpaceDE/>
      <w:autoSpaceDN/>
      <w:adjustRightInd/>
      <w:spacing w:line="324" w:lineRule="auto"/>
      <w:ind w:firstLine="420" w:firstLineChars="200"/>
      <w:jc w:val="both"/>
      <w:textAlignment w:val="auto"/>
    </w:pPr>
    <w:rPr>
      <w:rFonts w:hint="eastAsia" w:ascii="Times New Roman" w:hAnsi="等线" w:eastAsia="等线" w:cs="Times New Roman"/>
      <w:kern w:val="2"/>
      <w:sz w:val="21"/>
      <w:szCs w:val="22"/>
      <w:lang w:val="en-US" w:eastAsia="zh-CN" w:bidi="ar-SA"/>
    </w:rPr>
  </w:style>
  <w:style w:type="paragraph" w:customStyle="1" w:styleId="38">
    <w:name w:val="Plain Text"/>
    <w:basedOn w:val="39"/>
    <w:qFormat/>
    <w:uiPriority w:val="0"/>
    <w:pPr>
      <w:snapToGrid w:val="0"/>
      <w:jc w:val="left"/>
    </w:pPr>
    <w:rPr>
      <w:rFonts w:ascii="Century Gothic" w:hAnsi="楷体_GB2312" w:eastAsia="Century Gothic"/>
      <w:snapToGrid/>
      <w:kern w:val="2"/>
    </w:rPr>
  </w:style>
  <w:style w:type="paragraph" w:customStyle="1" w:styleId="39">
    <w:name w:val="Normal"/>
    <w:qFormat/>
    <w:uiPriority w:val="0"/>
    <w:pPr>
      <w:widowControl w:val="0"/>
      <w:jc w:val="both"/>
    </w:pPr>
    <w:rPr>
      <w:rFonts w:hint="eastAsia" w:ascii="等线" w:hAnsi="等线" w:eastAsia="等线" w:cs="Times New Roman"/>
      <w:kern w:val="2"/>
      <w:sz w:val="21"/>
      <w:lang w:val="en-US" w:eastAsia="zh-CN" w:bidi="ar-SA"/>
    </w:rPr>
  </w:style>
  <w:style w:type="paragraph" w:customStyle="1" w:styleId="40">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41">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2">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3">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4">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45">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6">
    <w:name w:val="纯文本2"/>
    <w:qFormat/>
    <w:uiPriority w:val="0"/>
    <w:rPr>
      <w:rFonts w:hint="eastAsia" w:ascii="宋体" w:hAnsi="Courier New" w:eastAsia="宋体" w:cs="Times New Roman"/>
      <w:kern w:val="2"/>
      <w:sz w:val="21"/>
      <w:szCs w:val="22"/>
      <w:lang w:val="en-US" w:eastAsia="zh-CN" w:bidi="ar-SA"/>
    </w:rPr>
  </w:style>
  <w:style w:type="paragraph" w:customStyle="1" w:styleId="47">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
    <w:name w:val="正文2"/>
    <w:basedOn w:val="1"/>
    <w:qFormat/>
    <w:uiPriority w:val="0"/>
    <w:pPr>
      <w:spacing w:before="156" w:line="360" w:lineRule="auto"/>
      <w:ind w:firstLine="510" w:firstLineChars="200"/>
    </w:pPr>
    <w:rPr>
      <w:sz w:val="24"/>
      <w:szCs w:val="20"/>
    </w:rPr>
  </w:style>
  <w:style w:type="paragraph" w:customStyle="1" w:styleId="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
    <w:name w:val="列表段落1"/>
    <w:basedOn w:val="1"/>
    <w:qFormat/>
    <w:uiPriority w:val="99"/>
    <w:pPr>
      <w:ind w:firstLine="420" w:firstLineChars="200"/>
    </w:pPr>
    <w:rPr>
      <w:rFonts w:ascii="Calibri" w:hAnsi="Calibri"/>
      <w:szCs w:val="22"/>
    </w:rPr>
  </w:style>
  <w:style w:type="character" w:customStyle="1" w:styleId="52">
    <w:name w:val="font01"/>
    <w:basedOn w:val="28"/>
    <w:qFormat/>
    <w:uiPriority w:val="0"/>
    <w:rPr>
      <w:rFonts w:hint="eastAsia" w:ascii="宋体" w:hAnsi="宋体" w:eastAsia="宋体" w:cs="宋体"/>
      <w:color w:val="000000"/>
      <w:kern w:val="2"/>
      <w:sz w:val="24"/>
      <w:szCs w:val="24"/>
      <w:u w:val="none"/>
    </w:rPr>
  </w:style>
  <w:style w:type="paragraph" w:customStyle="1" w:styleId="53">
    <w:name w:val="样式 (符号) 宋体"/>
    <w:basedOn w:val="1"/>
    <w:qFormat/>
    <w:uiPriority w:val="0"/>
    <w:pPr>
      <w:ind w:firstLine="420"/>
    </w:pPr>
    <w:rPr>
      <w:rFonts w:ascii="Times New Roman" w:hAnsi="Times New Roman" w:eastAsia="宋体" w:cs="Times New Roman"/>
      <w:color w:val="000000"/>
      <w:kern w:val="1"/>
      <w:szCs w:val="20"/>
    </w:rPr>
  </w:style>
  <w:style w:type="character" w:customStyle="1" w:styleId="54">
    <w:name w:val="font61"/>
    <w:basedOn w:val="28"/>
    <w:qFormat/>
    <w:uiPriority w:val="0"/>
    <w:rPr>
      <w:rFonts w:hint="eastAsia" w:ascii="宋体" w:hAnsi="宋体" w:eastAsia="宋体" w:cs="宋体"/>
      <w:color w:val="000000"/>
      <w:sz w:val="21"/>
      <w:szCs w:val="21"/>
      <w:u w:val="none"/>
    </w:rPr>
  </w:style>
  <w:style w:type="character" w:customStyle="1" w:styleId="55">
    <w:name w:val="font41"/>
    <w:basedOn w:val="28"/>
    <w:qFormat/>
    <w:uiPriority w:val="0"/>
    <w:rPr>
      <w:rFonts w:ascii="微软雅黑" w:hAnsi="微软雅黑" w:eastAsia="微软雅黑" w:cs="微软雅黑"/>
      <w:color w:val="000000"/>
      <w:sz w:val="24"/>
      <w:szCs w:val="24"/>
      <w:u w:val="none"/>
    </w:rPr>
  </w:style>
  <w:style w:type="character" w:customStyle="1" w:styleId="56">
    <w:name w:val="font11"/>
    <w:basedOn w:val="28"/>
    <w:qFormat/>
    <w:uiPriority w:val="0"/>
    <w:rPr>
      <w:rFonts w:hint="eastAsia" w:ascii="宋体" w:hAnsi="宋体" w:eastAsia="宋体" w:cs="宋体"/>
      <w:color w:val="000000"/>
      <w:sz w:val="24"/>
      <w:szCs w:val="24"/>
      <w:u w:val="none"/>
    </w:rPr>
  </w:style>
  <w:style w:type="paragraph" w:customStyle="1" w:styleId="57">
    <w:name w:val="表格"/>
    <w:basedOn w:val="41"/>
    <w:next w:val="1"/>
    <w:qFormat/>
    <w:uiPriority w:val="0"/>
    <w:pPr>
      <w:spacing w:line="240" w:lineRule="auto"/>
      <w:ind w:firstLine="0" w:firstLineChars="0"/>
      <w:jc w:val="center"/>
    </w:pPr>
    <w:rPr>
      <w:rFonts w:ascii="Times New Roman" w:hAnsi="Times New Roman" w:eastAsia="仿宋"/>
      <w:sz w:val="24"/>
    </w:rPr>
  </w:style>
  <w:style w:type="table" w:customStyle="1" w:styleId="58">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5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Body text|1"/>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character" w:customStyle="1" w:styleId="61">
    <w:name w:val="font101"/>
    <w:basedOn w:val="28"/>
    <w:qFormat/>
    <w:uiPriority w:val="0"/>
    <w:rPr>
      <w:rFonts w:hint="default" w:ascii="Times New Roman" w:hAnsi="Times New Roman" w:cs="Times New Roman"/>
      <w:color w:val="000000"/>
      <w:sz w:val="24"/>
      <w:szCs w:val="24"/>
      <w:u w:val="none"/>
    </w:rPr>
  </w:style>
  <w:style w:type="character" w:customStyle="1" w:styleId="62">
    <w:name w:val="font91"/>
    <w:basedOn w:val="28"/>
    <w:qFormat/>
    <w:uiPriority w:val="0"/>
    <w:rPr>
      <w:rFonts w:hint="default" w:ascii="Times New Roman" w:hAnsi="Times New Roman" w:cs="Times New Roman"/>
      <w:color w:val="000000"/>
      <w:sz w:val="24"/>
      <w:szCs w:val="24"/>
      <w:u w:val="none"/>
    </w:rPr>
  </w:style>
  <w:style w:type="paragraph" w:customStyle="1" w:styleId="63">
    <w:name w:val="Table Paragraph"/>
    <w:basedOn w:val="1"/>
    <w:unhideWhenUsed/>
    <w:qFormat/>
    <w:uiPriority w:val="1"/>
    <w:pPr>
      <w:autoSpaceDE w:val="0"/>
      <w:autoSpaceDN w:val="0"/>
      <w:adjustRightInd w:val="0"/>
      <w:jc w:val="left"/>
    </w:pPr>
    <w:rPr>
      <w:color w:val="auto"/>
      <w:sz w:val="24"/>
    </w:rPr>
  </w:style>
  <w:style w:type="paragraph" w:customStyle="1" w:styleId="64">
    <w:name w:val="Normal_0_1"/>
    <w:qFormat/>
    <w:uiPriority w:val="0"/>
    <w:rPr>
      <w:rFonts w:ascii="Times New Roman" w:hAnsi="Times New Roman" w:eastAsia="宋体" w:cs="Times New Roman"/>
      <w:sz w:val="24"/>
      <w:szCs w:val="24"/>
      <w:lang w:val="en-US" w:eastAsia="zh-CN" w:bidi="ar-SA"/>
    </w:rPr>
  </w:style>
  <w:style w:type="paragraph" w:customStyle="1" w:styleId="65">
    <w:name w:val="表格文字"/>
    <w:basedOn w:val="66"/>
    <w:next w:val="8"/>
    <w:qFormat/>
    <w:uiPriority w:val="0"/>
    <w:pPr>
      <w:adjustRightInd/>
      <w:ind w:firstLine="200" w:firstLineChars="200"/>
    </w:pPr>
    <w:rPr>
      <w:rFonts w:ascii="Arial" w:hAnsi="Arial"/>
      <w:spacing w:val="-5"/>
      <w:kern w:val="0"/>
      <w:sz w:val="24"/>
      <w:szCs w:val="20"/>
    </w:rPr>
  </w:style>
  <w:style w:type="paragraph" w:customStyle="1" w:styleId="66">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67">
    <w:name w:val="Normal Indent1"/>
    <w:basedOn w:val="1"/>
    <w:qFormat/>
    <w:uiPriority w:val="0"/>
    <w:pPr>
      <w:widowControl/>
      <w:ind w:firstLine="420"/>
      <w:jc w:val="left"/>
    </w:pPr>
    <w:rPr>
      <w:rFonts w:ascii="Times New Roman" w:hAnsi="Times New Roman"/>
      <w:kern w:val="0"/>
      <w:szCs w:val="20"/>
    </w:rPr>
  </w:style>
  <w:style w:type="paragraph" w:styleId="68">
    <w:name w:val="No Spacing"/>
    <w:qFormat/>
    <w:uiPriority w:val="1"/>
    <w:pPr>
      <w:widowControl w:val="0"/>
      <w:adjustRightInd w:val="0"/>
      <w:snapToGrid w:val="0"/>
      <w:jc w:val="both"/>
    </w:pPr>
    <w:rPr>
      <w:rFonts w:ascii="Times New Roman" w:hAnsi="Times New Roman" w:eastAsia="宋体" w:cs="Times New Roman"/>
      <w:kern w:val="2"/>
      <w:sz w:val="21"/>
      <w:szCs w:val="24"/>
      <w:lang w:val="en-US" w:eastAsia="zh-CN" w:bidi="ar-SA"/>
    </w:rPr>
  </w:style>
  <w:style w:type="paragraph" w:customStyle="1" w:styleId="69">
    <w:name w:val="2"/>
    <w:basedOn w:val="1"/>
    <w:next w:val="1"/>
    <w:qFormat/>
    <w:uiPriority w:val="0"/>
    <w:rPr>
      <w:rFonts w:ascii="Calibri" w:hAnsi="Calibri" w:eastAsia="仿宋_GB2312"/>
      <w:sz w:val="18"/>
      <w:szCs w:val="20"/>
    </w:rPr>
  </w:style>
  <w:style w:type="character" w:customStyle="1" w:styleId="70">
    <w:name w:val="font21"/>
    <w:basedOn w:val="28"/>
    <w:qFormat/>
    <w:uiPriority w:val="0"/>
    <w:rPr>
      <w:rFonts w:hint="default" w:ascii="Times New Roman" w:hAnsi="Times New Roman" w:cs="Times New Roman"/>
      <w:color w:val="000000"/>
      <w:sz w:val="24"/>
      <w:szCs w:val="24"/>
      <w:u w:val="none"/>
    </w:rPr>
  </w:style>
  <w:style w:type="character" w:customStyle="1" w:styleId="71">
    <w:name w:val="font31"/>
    <w:basedOn w:val="28"/>
    <w:qFormat/>
    <w:uiPriority w:val="0"/>
    <w:rPr>
      <w:rFonts w:hint="eastAsia" w:ascii="宋体" w:hAnsi="宋体" w:eastAsia="宋体" w:cs="宋体"/>
      <w:color w:val="000000"/>
      <w:sz w:val="24"/>
      <w:szCs w:val="24"/>
      <w:u w:val="none"/>
    </w:rPr>
  </w:style>
  <w:style w:type="character" w:customStyle="1" w:styleId="72">
    <w:name w:val="font71"/>
    <w:basedOn w:val="28"/>
    <w:qFormat/>
    <w:uiPriority w:val="0"/>
    <w:rPr>
      <w:rFonts w:ascii="微软雅黑" w:hAnsi="微软雅黑" w:eastAsia="微软雅黑" w:cs="微软雅黑"/>
      <w:color w:val="000000"/>
      <w:sz w:val="24"/>
      <w:szCs w:val="24"/>
      <w:u w:val="none"/>
    </w:rPr>
  </w:style>
  <w:style w:type="paragraph" w:customStyle="1" w:styleId="73">
    <w:name w:val="段落"/>
    <w:basedOn w:val="1"/>
    <w:qFormat/>
    <w:uiPriority w:val="0"/>
    <w:pPr>
      <w:widowControl/>
      <w:adjustRightInd w:val="0"/>
      <w:spacing w:line="420" w:lineRule="exact"/>
      <w:ind w:right="33" w:firstLine="520" w:firstLineChars="200"/>
      <w:jc w:val="left"/>
    </w:pPr>
    <w:rPr>
      <w:rFonts w:ascii="宋体"/>
      <w:color w:val="000000"/>
      <w:spacing w:val="10"/>
      <w:kern w:val="0"/>
    </w:rPr>
  </w:style>
  <w:style w:type="character" w:customStyle="1" w:styleId="74">
    <w:name w:val="fontstyle01"/>
    <w:qFormat/>
    <w:uiPriority w:val="0"/>
    <w:rPr>
      <w:rFonts w:hint="eastAsia" w:ascii="宋体" w:hAnsi="宋体" w:eastAsia="宋体"/>
      <w:color w:val="000000"/>
      <w:sz w:val="22"/>
      <w:szCs w:val="22"/>
    </w:rPr>
  </w:style>
  <w:style w:type="character" w:customStyle="1" w:styleId="75">
    <w:name w:val="font51"/>
    <w:basedOn w:val="28"/>
    <w:qFormat/>
    <w:uiPriority w:val="0"/>
    <w:rPr>
      <w:rFonts w:hint="default" w:ascii="Times New Roman" w:hAnsi="Times New Roman" w:cs="Times New Roman"/>
      <w:color w:val="FF0000"/>
      <w:sz w:val="24"/>
      <w:szCs w:val="24"/>
      <w:u w:val="none"/>
    </w:rPr>
  </w:style>
  <w:style w:type="character" w:customStyle="1" w:styleId="76">
    <w:name w:val="font141"/>
    <w:basedOn w:val="28"/>
    <w:qFormat/>
    <w:uiPriority w:val="0"/>
    <w:rPr>
      <w:rFonts w:hint="eastAsia" w:ascii="宋体" w:hAnsi="宋体" w:eastAsia="宋体" w:cs="宋体"/>
      <w:color w:val="000000"/>
      <w:sz w:val="22"/>
      <w:szCs w:val="22"/>
      <w:u w:val="none"/>
    </w:rPr>
  </w:style>
  <w:style w:type="character" w:customStyle="1" w:styleId="77">
    <w:name w:val="font112"/>
    <w:basedOn w:val="28"/>
    <w:qFormat/>
    <w:uiPriority w:val="0"/>
    <w:rPr>
      <w:rFonts w:hint="default" w:ascii="Times New Roman" w:hAnsi="Times New Roman" w:cs="Times New Roman"/>
      <w:color w:val="000000"/>
      <w:sz w:val="24"/>
      <w:szCs w:val="24"/>
      <w:u w:val="none"/>
    </w:rPr>
  </w:style>
  <w:style w:type="character" w:customStyle="1" w:styleId="78">
    <w:name w:val="font121"/>
    <w:basedOn w:val="28"/>
    <w:qFormat/>
    <w:uiPriority w:val="0"/>
    <w:rPr>
      <w:rFonts w:hint="eastAsia" w:ascii="宋体" w:hAnsi="宋体" w:eastAsia="宋体" w:cs="宋体"/>
      <w:color w:val="000000"/>
      <w:sz w:val="24"/>
      <w:szCs w:val="24"/>
      <w:u w:val="none"/>
    </w:rPr>
  </w:style>
  <w:style w:type="character" w:customStyle="1" w:styleId="79">
    <w:name w:val="font161"/>
    <w:basedOn w:val="28"/>
    <w:qFormat/>
    <w:uiPriority w:val="0"/>
    <w:rPr>
      <w:rFonts w:ascii="tggj" w:hAnsi="tggj" w:eastAsia="tggj" w:cs="tggj"/>
      <w:color w:val="000000"/>
      <w:sz w:val="22"/>
      <w:szCs w:val="22"/>
      <w:u w:val="none"/>
    </w:rPr>
  </w:style>
  <w:style w:type="paragraph" w:customStyle="1" w:styleId="80">
    <w:name w:val="+正文"/>
    <w:basedOn w:val="1"/>
    <w:qFormat/>
    <w:uiPriority w:val="0"/>
    <w:pPr>
      <w:widowControl/>
      <w:adjustRightInd w:val="0"/>
      <w:snapToGrid w:val="0"/>
      <w:ind w:firstLine="200" w:firstLineChars="200"/>
      <w:jc w:val="left"/>
    </w:pPr>
    <w:rPr>
      <w:rFonts w:ascii="Calibri" w:hAnsi="Calibri"/>
      <w:sz w:val="28"/>
      <w:szCs w:val="20"/>
    </w:rPr>
  </w:style>
  <w:style w:type="paragraph" w:customStyle="1" w:styleId="81">
    <w:name w:val="+正文 Char Char3"/>
    <w:basedOn w:val="1"/>
    <w:qFormat/>
    <w:uiPriority w:val="0"/>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143</Pages>
  <Words>67754</Words>
  <Characters>78898</Characters>
  <Lines>1</Lines>
  <Paragraphs>1</Paragraphs>
  <TotalTime>4</TotalTime>
  <ScaleCrop>false</ScaleCrop>
  <LinksUpToDate>false</LinksUpToDate>
  <CharactersWithSpaces>85395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2022-02-08T15:03:00Z</dcterms:created>
  <dc:creator>cactus</dc:creator>
  <cp:lastModifiedBy>cactus</cp:lastModifiedBy>
  <cp:lastPrinted>2024-02-06T15:37:00Z</cp:lastPrinted>
  <dcterms:modified xsi:type="dcterms:W3CDTF">2024-08-13T00:04:12Z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36A8C2A01C364B6F880658D51C22BA07</vt:lpwstr>
  </property>
</Properties>
</file>