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27788">
      <w:pPr>
        <w:kinsoku/>
        <w:wordWrap/>
        <w:overflowPunct/>
        <w:topLinePunct w:val="0"/>
        <w:bidi w:val="0"/>
        <w:snapToGrid/>
        <w:spacing w:line="360" w:lineRule="auto"/>
        <w:jc w:val="both"/>
        <w:rPr>
          <w:rFonts w:hint="eastAsia" w:ascii="宋体" w:hAnsi="宋体" w:eastAsia="宋体" w:cs="宋体"/>
          <w:b/>
          <w:i w:val="0"/>
          <w:iCs w:val="0"/>
          <w:color w:val="auto"/>
          <w:sz w:val="44"/>
          <w:szCs w:val="44"/>
          <w:highlight w:val="none"/>
          <w:lang w:eastAsia="zh-CN"/>
        </w:rPr>
      </w:pPr>
    </w:p>
    <w:p w14:paraId="223312EE">
      <w:pPr>
        <w:kinsoku/>
        <w:wordWrap/>
        <w:overflowPunct/>
        <w:topLinePunct w:val="0"/>
        <w:bidi w:val="0"/>
        <w:snapToGrid/>
        <w:spacing w:line="600" w:lineRule="auto"/>
        <w:jc w:val="center"/>
        <w:rPr>
          <w:rFonts w:hint="eastAsia" w:asciiTheme="minorEastAsia" w:hAnsiTheme="minorEastAsia" w:eastAsiaTheme="minorEastAsia" w:cstheme="minorEastAsia"/>
          <w:b/>
          <w:i w:val="0"/>
          <w:iCs w:val="0"/>
          <w:color w:val="auto"/>
          <w:sz w:val="52"/>
          <w:szCs w:val="52"/>
          <w:highlight w:val="none"/>
          <w:lang w:eastAsia="zh-CN"/>
        </w:rPr>
      </w:pPr>
      <w:r>
        <w:rPr>
          <w:rFonts w:hint="eastAsia" w:asciiTheme="minorEastAsia" w:hAnsiTheme="minorEastAsia" w:eastAsiaTheme="minorEastAsia" w:cstheme="minorEastAsia"/>
          <w:b/>
          <w:i w:val="0"/>
          <w:iCs w:val="0"/>
          <w:color w:val="auto"/>
          <w:sz w:val="56"/>
          <w:szCs w:val="56"/>
          <w:highlight w:val="none"/>
          <w:lang w:eastAsia="zh-CN"/>
        </w:rPr>
        <w:t>浦江县中医院电子儿童支气管镜采购安装项目</w:t>
      </w:r>
    </w:p>
    <w:p w14:paraId="166BE823">
      <w:pPr>
        <w:rPr>
          <w:rFonts w:hint="eastAsia"/>
          <w:color w:val="auto"/>
          <w:lang w:eastAsia="zh-CN"/>
        </w:rPr>
      </w:pPr>
    </w:p>
    <w:p w14:paraId="00712BDD">
      <w:pPr>
        <w:pStyle w:val="18"/>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32B98976">
      <w:pPr>
        <w:pStyle w:val="18"/>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val="en-US" w:eastAsia="zh-CN"/>
        </w:rPr>
        <w:t>公开招标采购</w:t>
      </w:r>
      <w:r>
        <w:rPr>
          <w:rFonts w:hint="eastAsia" w:asciiTheme="minorEastAsia" w:hAnsiTheme="minorEastAsia" w:eastAsiaTheme="minorEastAsia" w:cstheme="minorEastAsia"/>
          <w:b/>
          <w:i w:val="0"/>
          <w:iCs w:val="0"/>
          <w:color w:val="auto"/>
          <w:sz w:val="44"/>
          <w:szCs w:val="44"/>
          <w:highlight w:val="none"/>
          <w:lang w:eastAsia="zh-CN"/>
        </w:rPr>
        <w:t>文件</w:t>
      </w:r>
    </w:p>
    <w:p w14:paraId="652ECF6C">
      <w:pPr>
        <w:spacing w:line="360" w:lineRule="auto"/>
        <w:jc w:val="center"/>
        <w:rPr>
          <w:rFonts w:hint="eastAsia" w:asciiTheme="minorEastAsia" w:hAnsiTheme="minorEastAsia" w:eastAsiaTheme="minorEastAsia" w:cstheme="minorEastAsia"/>
          <w:b/>
          <w:color w:val="auto"/>
          <w:sz w:val="40"/>
          <w:szCs w:val="40"/>
        </w:rPr>
      </w:pPr>
    </w:p>
    <w:p w14:paraId="5C7753E2">
      <w:pPr>
        <w:spacing w:line="360" w:lineRule="auto"/>
        <w:jc w:val="center"/>
        <w:rPr>
          <w:rFonts w:hint="eastAsia" w:asciiTheme="minorEastAsia" w:hAnsiTheme="minorEastAsia" w:eastAsiaTheme="minorEastAsia" w:cstheme="minorEastAsia"/>
          <w:b/>
          <w:color w:val="auto"/>
          <w:sz w:val="40"/>
          <w:szCs w:val="40"/>
        </w:rPr>
      </w:pPr>
      <w:r>
        <w:rPr>
          <w:rFonts w:hint="eastAsia" w:asciiTheme="minorEastAsia" w:hAnsiTheme="minorEastAsia" w:eastAsiaTheme="minorEastAsia" w:cstheme="minorEastAsia"/>
          <w:b/>
          <w:color w:val="auto"/>
          <w:sz w:val="40"/>
          <w:szCs w:val="40"/>
        </w:rPr>
        <w:t>（</w:t>
      </w:r>
      <w:r>
        <w:rPr>
          <w:rFonts w:ascii="仿宋" w:hAnsi="仿宋" w:eastAsia="仿宋" w:cs="仿宋_GB2312"/>
          <w:b/>
          <w:color w:val="auto"/>
          <w:sz w:val="44"/>
          <w:szCs w:val="44"/>
        </w:rPr>
        <w:t>电子招投标</w:t>
      </w:r>
      <w:r>
        <w:rPr>
          <w:rFonts w:hint="eastAsia" w:asciiTheme="minorEastAsia" w:hAnsiTheme="minorEastAsia" w:eastAsiaTheme="minorEastAsia" w:cstheme="minorEastAsia"/>
          <w:b/>
          <w:color w:val="auto"/>
          <w:sz w:val="40"/>
          <w:szCs w:val="40"/>
        </w:rPr>
        <w:t>）</w:t>
      </w:r>
    </w:p>
    <w:p w14:paraId="520E6925">
      <w:pPr>
        <w:pStyle w:val="9"/>
        <w:ind w:left="0" w:leftChars="0" w:firstLine="0" w:firstLineChars="0"/>
        <w:rPr>
          <w:rFonts w:hint="eastAsia" w:asciiTheme="minorEastAsia" w:hAnsiTheme="minorEastAsia" w:eastAsiaTheme="minorEastAsia" w:cstheme="minorEastAsia"/>
          <w:b/>
          <w:color w:val="auto"/>
          <w:sz w:val="40"/>
          <w:szCs w:val="40"/>
          <w:lang w:eastAsia="zh-CN"/>
        </w:rPr>
      </w:pPr>
    </w:p>
    <w:p w14:paraId="391294BB">
      <w:pPr>
        <w:pStyle w:val="9"/>
        <w:rPr>
          <w:rFonts w:hint="eastAsia" w:asciiTheme="minorEastAsia" w:hAnsiTheme="minorEastAsia" w:eastAsiaTheme="minorEastAsia" w:cstheme="minorEastAsia"/>
          <w:b/>
          <w:color w:val="auto"/>
          <w:sz w:val="40"/>
          <w:szCs w:val="40"/>
          <w:lang w:eastAsia="zh-CN"/>
        </w:rPr>
      </w:pPr>
    </w:p>
    <w:p w14:paraId="2D79F262">
      <w:pPr>
        <w:pStyle w:val="9"/>
        <w:rPr>
          <w:rFonts w:hint="eastAsia" w:asciiTheme="minorEastAsia" w:hAnsiTheme="minorEastAsia" w:eastAsiaTheme="minorEastAsia" w:cstheme="minorEastAsia"/>
          <w:b/>
          <w:color w:val="auto"/>
          <w:sz w:val="40"/>
          <w:szCs w:val="40"/>
          <w:lang w:eastAsia="zh-CN"/>
        </w:rPr>
      </w:pPr>
    </w:p>
    <w:tbl>
      <w:tblPr>
        <w:tblStyle w:val="29"/>
        <w:tblW w:w="5447" w:type="dxa"/>
        <w:jc w:val="center"/>
        <w:tblLayout w:type="fixed"/>
        <w:tblCellMar>
          <w:top w:w="0" w:type="dxa"/>
          <w:left w:w="108" w:type="dxa"/>
          <w:bottom w:w="0" w:type="dxa"/>
          <w:right w:w="108" w:type="dxa"/>
        </w:tblCellMar>
      </w:tblPr>
      <w:tblGrid>
        <w:gridCol w:w="1755"/>
        <w:gridCol w:w="3692"/>
      </w:tblGrid>
      <w:tr w14:paraId="48BC5CBB">
        <w:tblPrEx>
          <w:tblCellMar>
            <w:top w:w="0" w:type="dxa"/>
            <w:left w:w="108" w:type="dxa"/>
            <w:bottom w:w="0" w:type="dxa"/>
            <w:right w:w="108" w:type="dxa"/>
          </w:tblCellMar>
        </w:tblPrEx>
        <w:trPr>
          <w:trHeight w:val="936" w:hRule="atLeast"/>
          <w:jc w:val="center"/>
        </w:trPr>
        <w:tc>
          <w:tcPr>
            <w:tcW w:w="1755" w:type="dxa"/>
            <w:noWrap w:val="0"/>
            <w:vAlign w:val="center"/>
          </w:tcPr>
          <w:p w14:paraId="04B0373A">
            <w:pPr>
              <w:keepNext w:val="0"/>
              <w:keepLines w:val="0"/>
              <w:suppressLineNumbers w:val="0"/>
              <w:kinsoku/>
              <w:wordWrap/>
              <w:overflowPunct/>
              <w:topLinePunct w:val="0"/>
              <w:bidi w:val="0"/>
              <w:snapToGrid/>
              <w:spacing w:before="0" w:beforeAutospacing="0" w:after="0" w:afterAutospacing="0" w:line="360" w:lineRule="auto"/>
              <w:ind w:left="0" w:right="0"/>
              <w:jc w:val="right"/>
              <w:rPr>
                <w:rFonts w:hint="eastAsia" w:ascii="宋体" w:hAnsi="宋体" w:eastAsia="宋体" w:cs="宋体"/>
                <w:i w:val="0"/>
                <w:iCs w:val="0"/>
                <w:color w:val="auto"/>
                <w:sz w:val="32"/>
                <w:szCs w:val="20"/>
                <w:highlight w:val="none"/>
                <w:shd w:val="clear" w:color="auto" w:fill="auto"/>
              </w:rPr>
            </w:pPr>
            <w:r>
              <w:rPr>
                <w:rFonts w:hint="eastAsia" w:ascii="宋体" w:hAnsi="宋体" w:eastAsia="宋体" w:cs="宋体"/>
                <w:i w:val="0"/>
                <w:iCs w:val="0"/>
                <w:color w:val="auto"/>
                <w:sz w:val="32"/>
                <w:szCs w:val="20"/>
                <w:highlight w:val="none"/>
                <w:shd w:val="clear" w:color="auto" w:fill="auto"/>
                <w:lang w:val="en-US" w:eastAsia="zh-CN"/>
              </w:rPr>
              <w:t>项目</w:t>
            </w:r>
            <w:r>
              <w:rPr>
                <w:rFonts w:hint="eastAsia" w:ascii="宋体" w:hAnsi="宋体" w:eastAsia="宋体" w:cs="宋体"/>
                <w:i w:val="0"/>
                <w:iCs w:val="0"/>
                <w:color w:val="auto"/>
                <w:sz w:val="32"/>
                <w:szCs w:val="20"/>
                <w:highlight w:val="none"/>
                <w:shd w:val="clear" w:color="auto" w:fill="auto"/>
              </w:rPr>
              <w:t>编号：</w:t>
            </w:r>
          </w:p>
        </w:tc>
        <w:tc>
          <w:tcPr>
            <w:tcW w:w="3692" w:type="dxa"/>
            <w:noWrap w:val="0"/>
            <w:vAlign w:val="center"/>
          </w:tcPr>
          <w:p w14:paraId="3B585F5D">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default" w:ascii="宋体" w:hAnsi="宋体" w:eastAsia="宋体" w:cs="宋体"/>
                <w:i w:val="0"/>
                <w:iCs w:val="0"/>
                <w:color w:val="auto"/>
                <w:sz w:val="32"/>
                <w:szCs w:val="32"/>
                <w:highlight w:val="none"/>
                <w:shd w:val="clear" w:color="auto" w:fill="auto"/>
                <w:lang w:val="en-US" w:eastAsia="zh-CN"/>
              </w:rPr>
            </w:pPr>
            <w:r>
              <w:rPr>
                <w:rFonts w:hint="eastAsia" w:ascii="宋体" w:hAnsi="宋体" w:eastAsia="宋体" w:cs="宋体"/>
                <w:i w:val="0"/>
                <w:iCs w:val="0"/>
                <w:color w:val="auto"/>
                <w:sz w:val="32"/>
                <w:szCs w:val="32"/>
                <w:highlight w:val="none"/>
                <w:shd w:val="clear" w:color="auto" w:fill="auto"/>
                <w:lang w:val="en-US" w:eastAsia="zh-CN"/>
              </w:rPr>
              <w:t>KXGK</w:t>
            </w:r>
            <w:r>
              <w:rPr>
                <w:rFonts w:hint="default" w:ascii="宋体" w:hAnsi="宋体" w:eastAsia="宋体" w:cs="宋体"/>
                <w:i w:val="0"/>
                <w:iCs w:val="0"/>
                <w:color w:val="auto"/>
                <w:sz w:val="32"/>
                <w:szCs w:val="32"/>
                <w:highlight w:val="none"/>
                <w:shd w:val="clear" w:color="auto" w:fill="auto"/>
                <w:lang w:val="en-US" w:eastAsia="zh-CN"/>
              </w:rPr>
              <w:t>36100420240107</w:t>
            </w:r>
          </w:p>
        </w:tc>
      </w:tr>
    </w:tbl>
    <w:p w14:paraId="5F7C2702">
      <w:pPr>
        <w:rPr>
          <w:color w:val="auto"/>
        </w:rPr>
      </w:pPr>
    </w:p>
    <w:p w14:paraId="2DFC66EA">
      <w:pPr>
        <w:pStyle w:val="9"/>
        <w:rPr>
          <w:color w:val="auto"/>
        </w:rPr>
      </w:pPr>
    </w:p>
    <w:p w14:paraId="2243F028">
      <w:pPr>
        <w:pStyle w:val="8"/>
        <w:rPr>
          <w:color w:val="auto"/>
        </w:rPr>
      </w:pPr>
    </w:p>
    <w:p w14:paraId="3046A85F">
      <w:pPr>
        <w:pStyle w:val="8"/>
        <w:ind w:left="0" w:leftChars="0" w:firstLine="0" w:firstLineChars="0"/>
        <w:rPr>
          <w:color w:val="auto"/>
        </w:rPr>
      </w:pPr>
    </w:p>
    <w:tbl>
      <w:tblPr>
        <w:tblStyle w:val="30"/>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6F3C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83" w:hRule="atLeast"/>
        </w:trPr>
        <w:tc>
          <w:tcPr>
            <w:tcW w:w="2385" w:type="dxa"/>
            <w:noWrap w:val="0"/>
            <w:vAlign w:val="top"/>
          </w:tcPr>
          <w:p w14:paraId="184E7AA8">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购</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人：</w:t>
            </w:r>
          </w:p>
        </w:tc>
        <w:tc>
          <w:tcPr>
            <w:tcW w:w="6270" w:type="dxa"/>
            <w:noWrap w:val="0"/>
            <w:vAlign w:val="top"/>
          </w:tcPr>
          <w:p w14:paraId="313C8282">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en-US" w:eastAsia="zh-CN"/>
              </w:rPr>
              <w:t>浙江省</w:t>
            </w:r>
            <w:r>
              <w:rPr>
                <w:rFonts w:hint="eastAsia" w:ascii="宋体" w:hAnsi="宋体" w:eastAsia="宋体" w:cs="宋体"/>
                <w:i w:val="0"/>
                <w:iCs w:val="0"/>
                <w:color w:val="auto"/>
                <w:sz w:val="32"/>
                <w:szCs w:val="32"/>
                <w:highlight w:val="none"/>
                <w:lang w:val="zh-CN" w:eastAsia="zh-CN"/>
              </w:rPr>
              <w:t>浦江县中医院</w:t>
            </w:r>
          </w:p>
        </w:tc>
      </w:tr>
      <w:tr w14:paraId="40468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2385" w:type="dxa"/>
            <w:noWrap w:val="0"/>
            <w:vAlign w:val="top"/>
          </w:tcPr>
          <w:p w14:paraId="20E8FB0D">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采购代理机构：</w:t>
            </w:r>
          </w:p>
        </w:tc>
        <w:tc>
          <w:tcPr>
            <w:tcW w:w="6270" w:type="dxa"/>
            <w:noWrap w:val="0"/>
            <w:vAlign w:val="top"/>
          </w:tcPr>
          <w:p w14:paraId="07F38A6C">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rPr>
              <w:t>科信联合工程咨询有限公司</w:t>
            </w:r>
          </w:p>
        </w:tc>
      </w:tr>
      <w:tr w14:paraId="525BC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14:paraId="609A641F">
            <w:pPr>
              <w:kinsoku/>
              <w:wordWrap/>
              <w:overflowPunct/>
              <w:topLinePunct w:val="0"/>
              <w:autoSpaceDE w:val="0"/>
              <w:autoSpaceDN w:val="0"/>
              <w:bidi w:val="0"/>
              <w:adjustRightInd w:val="0"/>
              <w:snapToGrid/>
              <w:spacing w:line="360" w:lineRule="auto"/>
              <w:jc w:val="center"/>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en-US" w:eastAsia="zh-CN"/>
              </w:rPr>
              <w:t>2024</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lang w:val="en-US" w:eastAsia="zh-CN"/>
              </w:rPr>
              <w:t>12</w:t>
            </w:r>
            <w:r>
              <w:rPr>
                <w:rFonts w:hint="eastAsia" w:ascii="宋体" w:hAnsi="宋体" w:eastAsia="宋体" w:cs="宋体"/>
                <w:i w:val="0"/>
                <w:iCs w:val="0"/>
                <w:color w:val="auto"/>
                <w:sz w:val="32"/>
                <w:szCs w:val="32"/>
                <w:highlight w:val="none"/>
              </w:rPr>
              <w:t>月</w:t>
            </w:r>
          </w:p>
        </w:tc>
      </w:tr>
    </w:tbl>
    <w:p w14:paraId="04984227">
      <w:pPr>
        <w:pStyle w:val="9"/>
        <w:rPr>
          <w:color w:val="auto"/>
        </w:rPr>
      </w:pPr>
    </w:p>
    <w:p w14:paraId="4A8CC85A">
      <w:pPr>
        <w:pStyle w:val="9"/>
        <w:ind w:left="0" w:leftChars="0" w:firstLine="0" w:firstLineChars="0"/>
        <w:rPr>
          <w:color w:val="auto"/>
        </w:rPr>
      </w:pPr>
    </w:p>
    <w:p w14:paraId="21CF9EF1">
      <w:pPr>
        <w:pStyle w:val="9"/>
        <w:ind w:left="0" w:leftChars="0" w:firstLine="0" w:firstLineChars="0"/>
        <w:rPr>
          <w:color w:val="auto"/>
        </w:rPr>
      </w:pPr>
    </w:p>
    <w:p w14:paraId="4FBD5AD1">
      <w:pPr>
        <w:pStyle w:val="9"/>
        <w:ind w:left="0" w:leftChars="0" w:firstLine="0" w:firstLineChars="0"/>
        <w:rPr>
          <w:color w:val="auto"/>
        </w:rPr>
      </w:pPr>
    </w:p>
    <w:p w14:paraId="334E4F63">
      <w:pPr>
        <w:pStyle w:val="9"/>
        <w:ind w:left="0" w:leftChars="0" w:firstLine="0" w:firstLineChars="0"/>
        <w:rPr>
          <w:color w:val="auto"/>
        </w:rPr>
      </w:pPr>
    </w:p>
    <w:p w14:paraId="345309DC">
      <w:pPr>
        <w:pStyle w:val="9"/>
        <w:ind w:left="0" w:leftChars="0" w:firstLine="0" w:firstLineChars="0"/>
        <w:rPr>
          <w:color w:val="auto"/>
        </w:rPr>
      </w:pPr>
    </w:p>
    <w:p w14:paraId="67BA1BF0">
      <w:pPr>
        <w:pStyle w:val="9"/>
        <w:ind w:left="0" w:leftChars="0" w:firstLine="0" w:firstLineChars="0"/>
        <w:rPr>
          <w:color w:val="auto"/>
        </w:rPr>
      </w:pPr>
    </w:p>
    <w:p w14:paraId="0426909F">
      <w:pPr>
        <w:pStyle w:val="9"/>
        <w:ind w:left="0" w:leftChars="0" w:firstLine="0" w:firstLineChars="0"/>
        <w:rPr>
          <w:color w:val="auto"/>
        </w:rPr>
      </w:pPr>
    </w:p>
    <w:p w14:paraId="0FC1B8C8">
      <w:pPr>
        <w:pStyle w:val="9"/>
        <w:ind w:left="0" w:leftChars="0" w:firstLine="0" w:firstLineChars="0"/>
        <w:rPr>
          <w:color w:val="auto"/>
        </w:rPr>
      </w:pPr>
    </w:p>
    <w:p w14:paraId="1DF87216">
      <w:pPr>
        <w:pStyle w:val="9"/>
        <w:ind w:left="0" w:leftChars="0" w:firstLine="0" w:firstLineChars="0"/>
        <w:rPr>
          <w:color w:val="auto"/>
        </w:rPr>
      </w:pPr>
    </w:p>
    <w:p w14:paraId="087BD04C">
      <w:pPr>
        <w:pStyle w:val="9"/>
        <w:ind w:left="0" w:leftChars="0" w:firstLine="0" w:firstLineChars="0"/>
        <w:rPr>
          <w:color w:val="auto"/>
        </w:rPr>
      </w:pPr>
    </w:p>
    <w:p w14:paraId="22E88469">
      <w:pPr>
        <w:pStyle w:val="9"/>
        <w:ind w:left="0" w:leftChars="0" w:firstLine="0" w:firstLineChars="0"/>
        <w:rPr>
          <w:color w:val="auto"/>
        </w:rPr>
      </w:pPr>
    </w:p>
    <w:p w14:paraId="22C45736">
      <w:pPr>
        <w:pStyle w:val="9"/>
        <w:ind w:left="0" w:leftChars="0" w:firstLine="0" w:firstLineChars="0"/>
        <w:rPr>
          <w:color w:val="auto"/>
        </w:rPr>
      </w:pPr>
    </w:p>
    <w:p w14:paraId="6B365043">
      <w:pPr>
        <w:pStyle w:val="9"/>
        <w:ind w:left="0" w:leftChars="0" w:firstLine="0" w:firstLineChars="0"/>
        <w:rPr>
          <w:color w:val="auto"/>
        </w:rPr>
      </w:pPr>
    </w:p>
    <w:p w14:paraId="7B434BFB">
      <w:pPr>
        <w:pStyle w:val="9"/>
        <w:ind w:left="0" w:leftChars="0" w:firstLine="0" w:firstLineChars="0"/>
        <w:rPr>
          <w:color w:val="auto"/>
        </w:rPr>
      </w:pPr>
    </w:p>
    <w:p w14:paraId="6C0E709A">
      <w:pPr>
        <w:pStyle w:val="9"/>
        <w:ind w:left="0" w:leftChars="0" w:firstLine="0" w:firstLineChars="0"/>
        <w:rPr>
          <w:color w:val="auto"/>
        </w:rPr>
      </w:pPr>
    </w:p>
    <w:p w14:paraId="673DDEFB">
      <w:pPr>
        <w:pStyle w:val="9"/>
        <w:ind w:left="0" w:leftChars="0" w:firstLine="0" w:firstLineChars="0"/>
        <w:rPr>
          <w:color w:val="auto"/>
        </w:rPr>
      </w:pPr>
    </w:p>
    <w:p w14:paraId="02464408">
      <w:pPr>
        <w:pStyle w:val="9"/>
        <w:ind w:left="0" w:leftChars="0" w:firstLine="0" w:firstLineChars="0"/>
        <w:rPr>
          <w:color w:val="auto"/>
        </w:rPr>
      </w:pPr>
    </w:p>
    <w:p w14:paraId="1A7F8BF4">
      <w:pPr>
        <w:pStyle w:val="9"/>
        <w:ind w:left="0" w:leftChars="0" w:firstLine="0" w:firstLineChars="0"/>
        <w:rPr>
          <w:color w:val="auto"/>
        </w:rPr>
      </w:pPr>
    </w:p>
    <w:p w14:paraId="7ACD32B3">
      <w:pPr>
        <w:pStyle w:val="9"/>
        <w:ind w:left="0" w:leftChars="0" w:firstLine="0" w:firstLineChars="0"/>
        <w:rPr>
          <w:color w:val="auto"/>
        </w:rPr>
      </w:pPr>
    </w:p>
    <w:p w14:paraId="47CB9063">
      <w:pPr>
        <w:pStyle w:val="9"/>
        <w:ind w:left="0" w:leftChars="0" w:firstLine="0" w:firstLineChars="0"/>
        <w:rPr>
          <w:color w:val="auto"/>
        </w:rPr>
      </w:pPr>
    </w:p>
    <w:p w14:paraId="3386D28B">
      <w:pPr>
        <w:pStyle w:val="9"/>
        <w:ind w:left="0" w:leftChars="0" w:firstLine="0" w:firstLineChars="0"/>
        <w:rPr>
          <w:color w:val="auto"/>
        </w:rPr>
      </w:pPr>
    </w:p>
    <w:p w14:paraId="267CBE03">
      <w:pPr>
        <w:pStyle w:val="9"/>
        <w:ind w:left="0" w:leftChars="0" w:firstLine="0" w:firstLineChars="0"/>
        <w:rPr>
          <w:color w:val="auto"/>
        </w:rPr>
      </w:pPr>
    </w:p>
    <w:p w14:paraId="4047CD0A">
      <w:pPr>
        <w:pStyle w:val="9"/>
        <w:ind w:left="0" w:leftChars="0" w:firstLine="0" w:firstLineChars="0"/>
        <w:rPr>
          <w:color w:val="auto"/>
        </w:rPr>
      </w:pPr>
    </w:p>
    <w:p w14:paraId="263CD3FF">
      <w:pPr>
        <w:pStyle w:val="8"/>
        <w:ind w:left="0" w:leftChars="0" w:firstLine="0" w:firstLineChars="0"/>
        <w:rPr>
          <w:color w:val="auto"/>
        </w:rPr>
      </w:pPr>
    </w:p>
    <w:p w14:paraId="289EB562">
      <w:pPr>
        <w:adjustRightInd w:val="0"/>
        <w:spacing w:line="360" w:lineRule="auto"/>
        <w:jc w:val="both"/>
        <w:rPr>
          <w:rFonts w:hint="eastAsia" w:asciiTheme="minorEastAsia" w:hAnsiTheme="minorEastAsia" w:eastAsiaTheme="minorEastAsia" w:cstheme="minorEastAsia"/>
          <w:b/>
          <w:color w:val="auto"/>
          <w:sz w:val="48"/>
          <w:szCs w:val="48"/>
        </w:rPr>
      </w:pPr>
    </w:p>
    <w:p w14:paraId="0F39DC71">
      <w:pP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br w:type="page"/>
      </w:r>
    </w:p>
    <w:p w14:paraId="539A27A3">
      <w:pPr>
        <w:adjustRightInd w:val="0"/>
        <w:spacing w:line="360" w:lineRule="auto"/>
        <w:jc w:val="cente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t>目  录</w:t>
      </w:r>
    </w:p>
    <w:p w14:paraId="634D9274">
      <w:pPr>
        <w:adjustRightInd w:val="0"/>
        <w:spacing w:line="360" w:lineRule="auto"/>
        <w:rPr>
          <w:rFonts w:hint="eastAsia" w:asciiTheme="minorEastAsia" w:hAnsiTheme="minorEastAsia" w:eastAsiaTheme="minorEastAsia" w:cstheme="minorEastAsia"/>
          <w:color w:val="auto"/>
          <w:sz w:val="32"/>
          <w:szCs w:val="32"/>
        </w:rPr>
      </w:pPr>
    </w:p>
    <w:p w14:paraId="254FB6EA">
      <w:pPr>
        <w:adjustRightInd w:val="0"/>
        <w:spacing w:line="360" w:lineRule="auto"/>
        <w:rPr>
          <w:rFonts w:hint="eastAsia" w:asciiTheme="minorEastAsia" w:hAnsiTheme="minorEastAsia" w:eastAsiaTheme="minorEastAsia" w:cstheme="minorEastAsia"/>
          <w:color w:val="auto"/>
          <w:sz w:val="32"/>
          <w:szCs w:val="32"/>
        </w:rPr>
      </w:pPr>
    </w:p>
    <w:p w14:paraId="2955A0F3">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第一部分      公开招标公告</w:t>
      </w:r>
    </w:p>
    <w:p w14:paraId="68486E44">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投标人须知</w:t>
      </w:r>
    </w:p>
    <w:p w14:paraId="198880EF">
      <w:pPr>
        <w:adjustRightInd w:val="0"/>
        <w:spacing w:line="360" w:lineRule="auto"/>
        <w:ind w:firstLine="1280" w:firstLineChars="4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第三部分</w:t>
      </w:r>
      <w:r>
        <w:rPr>
          <w:rFonts w:hint="eastAsia" w:asciiTheme="minorEastAsia" w:hAnsiTheme="minorEastAsia" w:eastAsiaTheme="minorEastAsia" w:cstheme="minorEastAsia"/>
          <w:color w:val="auto"/>
          <w:sz w:val="32"/>
          <w:szCs w:val="32"/>
          <w:lang w:val="en-US" w:eastAsia="zh-CN"/>
        </w:rPr>
        <w:t xml:space="preserve">      采购需求</w:t>
      </w:r>
    </w:p>
    <w:p w14:paraId="0E04FBD2">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四</w:t>
      </w:r>
      <w:r>
        <w:rPr>
          <w:rFonts w:hint="eastAsia" w:asciiTheme="minorEastAsia" w:hAnsiTheme="minorEastAsia" w:eastAsiaTheme="minorEastAsia" w:cstheme="minorEastAsia"/>
          <w:color w:val="auto"/>
          <w:sz w:val="32"/>
          <w:szCs w:val="32"/>
        </w:rPr>
        <w:t>部分      评标办法</w:t>
      </w:r>
    </w:p>
    <w:p w14:paraId="766E8AD9">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部分      拟签订的合同文本</w:t>
      </w:r>
    </w:p>
    <w:p w14:paraId="0479FA66">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六</w:t>
      </w:r>
      <w:r>
        <w:rPr>
          <w:rFonts w:hint="eastAsia" w:asciiTheme="minorEastAsia" w:hAnsiTheme="minorEastAsia" w:eastAsiaTheme="minorEastAsia" w:cstheme="minorEastAsia"/>
          <w:color w:val="auto"/>
          <w:sz w:val="32"/>
          <w:szCs w:val="32"/>
        </w:rPr>
        <w:t>部分      应提交的有关格式范例</w:t>
      </w:r>
    </w:p>
    <w:p w14:paraId="1225C29F">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七</w:t>
      </w:r>
      <w:r>
        <w:rPr>
          <w:rFonts w:hint="eastAsia" w:asciiTheme="minorEastAsia" w:hAnsiTheme="minorEastAsia" w:eastAsiaTheme="minorEastAsia" w:cstheme="minorEastAsia"/>
          <w:color w:val="auto"/>
          <w:sz w:val="32"/>
          <w:szCs w:val="32"/>
        </w:rPr>
        <w:t xml:space="preserve">部分      </w:t>
      </w:r>
      <w:r>
        <w:rPr>
          <w:rFonts w:hint="eastAsia" w:asciiTheme="minorEastAsia" w:hAnsiTheme="minorEastAsia" w:eastAsiaTheme="minorEastAsia" w:cstheme="minorEastAsia"/>
          <w:color w:val="auto"/>
          <w:sz w:val="32"/>
          <w:szCs w:val="32"/>
          <w:lang w:val="en-US" w:eastAsia="zh-CN"/>
        </w:rPr>
        <w:t>其他</w:t>
      </w:r>
    </w:p>
    <w:p w14:paraId="605BD480">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  </w:t>
      </w:r>
    </w:p>
    <w:p w14:paraId="451E27F8">
      <w:pPr>
        <w:rPr>
          <w:rFonts w:hint="eastAsia" w:asciiTheme="minorEastAsia" w:hAnsiTheme="minorEastAsia" w:eastAsiaTheme="minorEastAsia" w:cstheme="minorEastAsia"/>
          <w:color w:val="auto"/>
          <w:sz w:val="32"/>
          <w:szCs w:val="32"/>
          <w:lang w:eastAsia="zh-CN"/>
        </w:rPr>
      </w:pPr>
    </w:p>
    <w:p w14:paraId="0AE78858">
      <w:pPr>
        <w:pStyle w:val="26"/>
        <w:rPr>
          <w:rFonts w:hint="eastAsia"/>
          <w:color w:val="auto"/>
          <w:lang w:eastAsia="zh-CN"/>
        </w:rPr>
      </w:pPr>
    </w:p>
    <w:p w14:paraId="6A5FA639">
      <w:pPr>
        <w:pStyle w:val="27"/>
        <w:rPr>
          <w:rFonts w:hint="eastAsia" w:asciiTheme="minorEastAsia" w:hAnsiTheme="minorEastAsia" w:eastAsiaTheme="minorEastAsia" w:cstheme="minorEastAsia"/>
          <w:color w:val="auto"/>
          <w:sz w:val="32"/>
          <w:szCs w:val="32"/>
        </w:rPr>
      </w:pPr>
    </w:p>
    <w:p w14:paraId="75825AE6">
      <w:pPr>
        <w:rPr>
          <w:rFonts w:hint="eastAsia" w:asciiTheme="minorEastAsia" w:hAnsiTheme="minorEastAsia" w:eastAsiaTheme="minorEastAsia" w:cstheme="minorEastAsia"/>
          <w:color w:val="auto"/>
          <w:sz w:val="32"/>
          <w:szCs w:val="32"/>
        </w:rPr>
      </w:pPr>
    </w:p>
    <w:p w14:paraId="3C143121">
      <w:pPr>
        <w:pStyle w:val="27"/>
        <w:rPr>
          <w:rFonts w:hint="eastAsia" w:asciiTheme="minorEastAsia" w:hAnsiTheme="minorEastAsia" w:eastAsiaTheme="minorEastAsia" w:cstheme="minorEastAsia"/>
          <w:color w:val="auto"/>
          <w:sz w:val="32"/>
          <w:szCs w:val="32"/>
        </w:rPr>
      </w:pPr>
    </w:p>
    <w:p w14:paraId="5A71F77B">
      <w:pPr>
        <w:rPr>
          <w:rFonts w:hint="eastAsia" w:asciiTheme="minorEastAsia" w:hAnsiTheme="minorEastAsia" w:eastAsiaTheme="minorEastAsia" w:cstheme="minorEastAsia"/>
          <w:color w:val="auto"/>
          <w:sz w:val="32"/>
          <w:szCs w:val="32"/>
        </w:rPr>
      </w:pPr>
    </w:p>
    <w:p w14:paraId="3A29D77D">
      <w:pPr>
        <w:pStyle w:val="27"/>
        <w:rPr>
          <w:rFonts w:hint="eastAsia" w:asciiTheme="minorEastAsia" w:hAnsiTheme="minorEastAsia" w:eastAsiaTheme="minorEastAsia" w:cstheme="minorEastAsia"/>
          <w:color w:val="auto"/>
          <w:sz w:val="32"/>
          <w:szCs w:val="32"/>
        </w:rPr>
      </w:pPr>
    </w:p>
    <w:p w14:paraId="1D727247">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4A763EAD">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1FEA04FC">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23921EC4">
      <w:pPr>
        <w:adjustRightInd/>
        <w:spacing w:line="360" w:lineRule="auto"/>
        <w:jc w:val="center"/>
        <w:outlineLvl w:val="0"/>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第一部分</w:t>
      </w:r>
      <w:r>
        <w:rPr>
          <w:rFonts w:hint="eastAsia" w:asciiTheme="minorEastAsia" w:hAnsiTheme="minorEastAsia" w:eastAsiaTheme="minorEastAsia" w:cstheme="minorEastAsia"/>
          <w:b/>
          <w:color w:val="auto"/>
          <w:sz w:val="36"/>
          <w:szCs w:val="20"/>
          <w:lang w:val="en-US" w:eastAsia="zh-CN"/>
        </w:rPr>
        <w:t xml:space="preserve"> 公开招标公告</w:t>
      </w:r>
    </w:p>
    <w:tbl>
      <w:tblPr>
        <w:tblStyle w:val="30"/>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2677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2798EEC0">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项目概况：</w:t>
            </w:r>
          </w:p>
          <w:p w14:paraId="74BF5136">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single"/>
                <w:lang w:eastAsia="zh-CN"/>
              </w:rPr>
              <w:t>浦江县中医院电子儿童支气管镜采购安装项目</w:t>
            </w: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none"/>
              </w:rPr>
              <w:t>招标项目</w:t>
            </w:r>
            <w:r>
              <w:rPr>
                <w:rFonts w:hint="eastAsia" w:asciiTheme="minorEastAsia" w:hAnsiTheme="minorEastAsia" w:eastAsiaTheme="minorEastAsia" w:cstheme="minorEastAsia"/>
                <w:color w:val="auto"/>
                <w:kern w:val="0"/>
                <w:sz w:val="24"/>
                <w:szCs w:val="24"/>
              </w:rPr>
              <w:t>的潜在</w:t>
            </w:r>
            <w:r>
              <w:rPr>
                <w:rFonts w:hint="eastAsia" w:asciiTheme="minorEastAsia" w:hAnsiTheme="minorEastAsia" w:eastAsiaTheme="minorEastAsia" w:cstheme="minorEastAsia"/>
                <w:color w:val="auto"/>
                <w:kern w:val="0"/>
                <w:sz w:val="24"/>
                <w:szCs w:val="24"/>
                <w:lang w:val="en-US" w:eastAsia="zh-CN"/>
              </w:rPr>
              <w:t>投标人</w:t>
            </w:r>
            <w:r>
              <w:rPr>
                <w:rFonts w:hint="eastAsia" w:asciiTheme="minorEastAsia" w:hAnsiTheme="minorEastAsia" w:eastAsiaTheme="minorEastAsia" w:cstheme="minorEastAsia"/>
                <w:color w:val="auto"/>
                <w:kern w:val="0"/>
                <w:sz w:val="24"/>
                <w:szCs w:val="24"/>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rPr>
              <w:t>获取（下载）招标文件，并于</w:t>
            </w:r>
            <w:r>
              <w:rPr>
                <w:rFonts w:hint="eastAsia" w:asciiTheme="minorEastAsia" w:hAnsiTheme="minorEastAsia" w:eastAsiaTheme="minorEastAsia" w:cstheme="minorEastAsia"/>
                <w:color w:val="auto"/>
                <w:kern w:val="0"/>
                <w:sz w:val="24"/>
                <w:szCs w:val="24"/>
                <w:u w:val="single"/>
                <w:lang w:eastAsia="zh-CN"/>
              </w:rPr>
              <w:t>2024年12月24日09时30分</w:t>
            </w:r>
            <w:r>
              <w:rPr>
                <w:rFonts w:hint="eastAsia" w:asciiTheme="minorEastAsia" w:hAnsiTheme="minorEastAsia" w:eastAsiaTheme="minorEastAsia" w:cstheme="minorEastAsia"/>
                <w:bCs/>
                <w:color w:val="auto"/>
                <w:kern w:val="0"/>
                <w:sz w:val="24"/>
                <w:szCs w:val="24"/>
                <w:u w:val="single"/>
              </w:rPr>
              <w:t>（</w:t>
            </w:r>
            <w:r>
              <w:rPr>
                <w:rFonts w:hint="eastAsia" w:asciiTheme="minorEastAsia" w:hAnsiTheme="minorEastAsia" w:eastAsiaTheme="minorEastAsia" w:cstheme="minorEastAsia"/>
                <w:bCs/>
                <w:color w:val="auto"/>
                <w:kern w:val="0"/>
                <w:sz w:val="24"/>
                <w:szCs w:val="24"/>
              </w:rPr>
              <w:t>北京时间）前</w:t>
            </w:r>
            <w:r>
              <w:rPr>
                <w:rFonts w:hint="eastAsia" w:asciiTheme="minorEastAsia" w:hAnsiTheme="minorEastAsia" w:eastAsiaTheme="minorEastAsia" w:cstheme="minorEastAsia"/>
                <w:bCs/>
                <w:color w:val="auto"/>
                <w:kern w:val="0"/>
                <w:sz w:val="24"/>
                <w:szCs w:val="24"/>
                <w:lang w:val="en-US" w:eastAsia="zh-CN"/>
              </w:rPr>
              <w:t>递交（上传）投标文件</w:t>
            </w:r>
            <w:r>
              <w:rPr>
                <w:rFonts w:hint="eastAsia" w:asciiTheme="minorEastAsia" w:hAnsiTheme="minorEastAsia" w:eastAsiaTheme="minorEastAsia" w:cstheme="minorEastAsia"/>
                <w:color w:val="auto"/>
                <w:kern w:val="0"/>
                <w:sz w:val="24"/>
                <w:szCs w:val="24"/>
              </w:rPr>
              <w:t>。</w:t>
            </w:r>
          </w:p>
        </w:tc>
      </w:tr>
    </w:tbl>
    <w:p w14:paraId="71BDAD25">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一、项目基本情况                                            </w:t>
      </w:r>
    </w:p>
    <w:p w14:paraId="7AE242A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项目编号：KXGK36100420240107</w:t>
      </w:r>
    </w:p>
    <w:p w14:paraId="390EC5A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项目名称：</w:t>
      </w:r>
      <w:r>
        <w:rPr>
          <w:rFonts w:hint="eastAsia" w:asciiTheme="minorEastAsia" w:hAnsiTheme="minorEastAsia" w:eastAsiaTheme="minorEastAsia" w:cstheme="minorEastAsia"/>
          <w:b/>
          <w:color w:val="auto"/>
          <w:sz w:val="24"/>
          <w:szCs w:val="24"/>
          <w:lang w:eastAsia="zh-CN"/>
        </w:rPr>
        <w:t>浦江县中医院电子儿童支气管镜采购安装项目</w:t>
      </w:r>
    </w:p>
    <w:p w14:paraId="2EBA5EA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400000</w:t>
      </w:r>
    </w:p>
    <w:p w14:paraId="48E22EC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最高限价（元）：</w:t>
      </w:r>
      <w:r>
        <w:rPr>
          <w:rFonts w:hint="eastAsia" w:asciiTheme="minorEastAsia" w:hAnsiTheme="minorEastAsia" w:eastAsiaTheme="minorEastAsia" w:cstheme="minorEastAsia"/>
          <w:b/>
          <w:color w:val="auto"/>
          <w:sz w:val="24"/>
          <w:szCs w:val="24"/>
          <w:lang w:val="en-US" w:eastAsia="zh-CN"/>
        </w:rPr>
        <w:t>400000</w:t>
      </w:r>
    </w:p>
    <w:p w14:paraId="4C5D437F">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采购需求：</w:t>
      </w:r>
    </w:p>
    <w:p w14:paraId="6334646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标项名称：浦江县中医院电子儿童支气管镜采购安装项目</w:t>
      </w:r>
    </w:p>
    <w:p w14:paraId="3F436A2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数量：1       </w:t>
      </w:r>
    </w:p>
    <w:p w14:paraId="78B8232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400000</w:t>
      </w:r>
    </w:p>
    <w:p w14:paraId="6393B4B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简要规格描述或项目基本概况介绍、用途：详见</w:t>
      </w:r>
      <w:r>
        <w:rPr>
          <w:rFonts w:hint="eastAsia" w:asciiTheme="minorEastAsia" w:hAnsiTheme="minorEastAsia" w:eastAsiaTheme="minorEastAsia" w:cstheme="minorEastAsia"/>
          <w:b/>
          <w:color w:val="auto"/>
          <w:sz w:val="24"/>
          <w:szCs w:val="24"/>
          <w:lang w:val="en-US" w:eastAsia="zh-CN"/>
        </w:rPr>
        <w:t>采购</w:t>
      </w:r>
      <w:r>
        <w:rPr>
          <w:rFonts w:hint="eastAsia" w:asciiTheme="minorEastAsia" w:hAnsiTheme="minorEastAsia" w:eastAsiaTheme="minorEastAsia" w:cstheme="minorEastAsia"/>
          <w:b/>
          <w:color w:val="auto"/>
          <w:sz w:val="24"/>
          <w:szCs w:val="24"/>
        </w:rPr>
        <w:t>文件</w:t>
      </w:r>
    </w:p>
    <w:p w14:paraId="420BBFE5">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备注：</w:t>
      </w:r>
    </w:p>
    <w:p w14:paraId="3BE579C1">
      <w:pPr>
        <w:keepNext w:val="0"/>
        <w:keepLines w:val="0"/>
        <w:pageBreakBefore w:val="0"/>
        <w:widowControl w:val="0"/>
        <w:kinsoku/>
        <w:wordWrap/>
        <w:overflowPunct/>
        <w:topLinePunct w:val="0"/>
        <w:autoSpaceDE/>
        <w:autoSpaceDN/>
        <w:bidi w:val="0"/>
        <w:adjustRightInd w:val="0"/>
        <w:spacing w:before="0" w:line="360" w:lineRule="auto"/>
        <w:ind w:firstLine="482" w:firstLineChars="200"/>
        <w:jc w:val="both"/>
        <w:textAlignment w:val="auto"/>
        <w:outlineLvl w:val="9"/>
        <w:rPr>
          <w:rFonts w:hint="eastAsia" w:asciiTheme="minorEastAsia" w:hAnsiTheme="minorEastAsia" w:eastAsiaTheme="minorEastAsia" w:cstheme="minorEastAsia"/>
          <w:b/>
          <w:color w:val="auto"/>
          <w:kern w:val="2"/>
          <w:sz w:val="24"/>
          <w:szCs w:val="20"/>
          <w:lang w:val="en-US" w:eastAsia="zh-CN" w:bidi="ar-SA"/>
        </w:rPr>
      </w:pPr>
      <w:r>
        <w:rPr>
          <w:rFonts w:hint="eastAsia" w:asciiTheme="minorEastAsia" w:hAnsiTheme="minorEastAsia" w:eastAsiaTheme="minorEastAsia" w:cstheme="minorEastAsia"/>
          <w:b/>
          <w:color w:val="auto"/>
          <w:kern w:val="2"/>
          <w:sz w:val="24"/>
          <w:szCs w:val="20"/>
          <w:lang w:val="en-US" w:eastAsia="zh-CN" w:bidi="ar-SA"/>
        </w:rPr>
        <w:t>合同履约期限：自合同签订后10日历天内完成供货和安装调试并通过验收。</w:t>
      </w:r>
    </w:p>
    <w:p w14:paraId="590DC0E1">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本项目接受联合体投标：</w:t>
      </w:r>
      <w:sdt>
        <w:sdtPr>
          <w:rPr>
            <w:rFonts w:hint="eastAsia" w:asciiTheme="minorEastAsia" w:hAnsiTheme="minorEastAsia" w:eastAsiaTheme="minorEastAsia" w:cstheme="minorEastAsia"/>
            <w:snapToGrid w:val="0"/>
            <w:color w:val="auto"/>
            <w:kern w:val="0"/>
            <w:sz w:val="24"/>
            <w:szCs w:val="20"/>
            <w:lang w:val="en-US" w:eastAsia="zh-CN" w:bidi="ar-SA"/>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snapToGrid w:val="0"/>
            <w:color w:val="auto"/>
            <w:kern w:val="0"/>
            <w:sz w:val="24"/>
            <w:szCs w:val="20"/>
            <w:lang w:val="en-US" w:eastAsia="zh-CN" w:bidi="ar-SA"/>
          </w:rPr>
        </w:sdtEndPr>
        <w:sdtContent>
          <w:r>
            <w:rPr>
              <w:rFonts w:hint="eastAsia" w:ascii="Wingdings" w:hAnsi="Wingdings" w:eastAsiaTheme="minorEastAsia" w:cstheme="minorEastAsia"/>
              <w:snapToGrid w:val="0"/>
              <w:color w:val="auto"/>
              <w:kern w:val="0"/>
              <w:sz w:val="24"/>
              <w:szCs w:val="20"/>
              <w:lang w:val="en-US" w:eastAsia="zh-CN" w:bidi="ar-SA"/>
            </w:rPr>
            <w:t>þ</w:t>
          </w:r>
        </w:sdtContent>
      </w:sdt>
      <w:r>
        <w:rPr>
          <w:rFonts w:hint="eastAsia" w:asciiTheme="minorEastAsia" w:hAnsiTheme="minorEastAsia" w:eastAsiaTheme="minorEastAsia" w:cstheme="minorEastAsia"/>
          <w:b/>
          <w:snapToGrid w:val="0"/>
          <w:color w:val="auto"/>
          <w:kern w:val="28"/>
          <w:sz w:val="24"/>
          <w:szCs w:val="20"/>
          <w:lang w:val="en-US" w:eastAsia="zh-CN" w:bidi="ar-SA"/>
        </w:rPr>
        <w:t>是，</w:t>
      </w:r>
      <w:sdt>
        <w:sdtPr>
          <w:rPr>
            <w:rFonts w:hint="eastAsia" w:asciiTheme="minorEastAsia" w:hAnsiTheme="minorEastAsia" w:eastAsiaTheme="minorEastAsia" w:cstheme="minorEastAsia"/>
            <w:snapToGrid w:val="0"/>
            <w:color w:val="auto"/>
            <w:kern w:val="0"/>
            <w:sz w:val="24"/>
            <w:szCs w:val="20"/>
            <w:lang w:val="en-US" w:eastAsia="zh-CN" w:bidi="ar-SA"/>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snapToGrid w:val="0"/>
            <w:color w:val="auto"/>
            <w:kern w:val="0"/>
            <w:sz w:val="24"/>
            <w:szCs w:val="20"/>
            <w:lang w:val="en-US" w:eastAsia="zh-CN" w:bidi="ar-SA"/>
          </w:rPr>
        </w:sdtEndPr>
        <w:sdtContent>
          <w:r>
            <w:rPr>
              <w:rFonts w:hint="eastAsia" w:ascii="MS Gothic" w:hAnsi="MS Gothic" w:eastAsiaTheme="minorEastAsia" w:cstheme="minorEastAsia"/>
              <w:snapToGrid w:val="0"/>
              <w:color w:val="auto"/>
              <w:kern w:val="0"/>
              <w:sz w:val="24"/>
              <w:szCs w:val="20"/>
              <w:lang w:val="en-US" w:eastAsia="zh-CN" w:bidi="ar-SA"/>
            </w:rPr>
            <w:t>☐</w:t>
          </w:r>
        </w:sdtContent>
      </w:sdt>
      <w:r>
        <w:rPr>
          <w:rFonts w:hint="eastAsia" w:asciiTheme="minorEastAsia" w:hAnsiTheme="minorEastAsia" w:eastAsiaTheme="minorEastAsia" w:cstheme="minorEastAsia"/>
          <w:b/>
          <w:snapToGrid w:val="0"/>
          <w:color w:val="auto"/>
          <w:kern w:val="28"/>
          <w:sz w:val="24"/>
          <w:szCs w:val="20"/>
          <w:lang w:val="en-US" w:eastAsia="zh-CN" w:bidi="ar-SA"/>
        </w:rPr>
        <w:t>否</w:t>
      </w:r>
      <w:r>
        <w:rPr>
          <w:rFonts w:hint="eastAsia" w:asciiTheme="minorEastAsia" w:hAnsiTheme="minorEastAsia" w:eastAsiaTheme="minorEastAsia" w:cstheme="minorEastAsia"/>
          <w:snapToGrid w:val="0"/>
          <w:color w:val="auto"/>
          <w:kern w:val="0"/>
          <w:sz w:val="24"/>
          <w:szCs w:val="20"/>
          <w:lang w:val="en-US" w:eastAsia="zh-CN" w:bidi="ar-SA"/>
        </w:rPr>
        <w:t>。</w:t>
      </w:r>
    </w:p>
    <w:p w14:paraId="25C20A82">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rPr>
        <w:t>申请人的资格要求：</w:t>
      </w:r>
    </w:p>
    <w:p w14:paraId="2AFC9D63">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snapToGrid w:val="0"/>
          <w:color w:val="auto"/>
          <w:kern w:val="28"/>
          <w:sz w:val="24"/>
          <w:szCs w:val="20"/>
          <w:lang w:eastAsia="zh-CN"/>
        </w:rPr>
      </w:pPr>
      <w:r>
        <w:rPr>
          <w:rFonts w:hint="eastAsia" w:asciiTheme="minorEastAsia" w:hAnsiTheme="minorEastAsia" w:eastAsiaTheme="minorEastAsia" w:cstheme="minorEastAsia"/>
          <w:snapToGrid w:val="0"/>
          <w:color w:val="auto"/>
          <w:kern w:val="28"/>
          <w:sz w:val="24"/>
          <w:szCs w:val="20"/>
        </w:rPr>
        <w:t>1.满足《中华人民共和国政府采购法》第二十二条规定；未被“信用中国”（www.creditchina.gov.cn)、中国政府采购网（www.ccgp.gov.cn）</w:t>
      </w:r>
      <w:r>
        <w:rPr>
          <w:rFonts w:hint="eastAsia" w:asciiTheme="minorEastAsia" w:hAnsiTheme="minorEastAsia" w:eastAsiaTheme="minorEastAsia" w:cstheme="minorEastAsia"/>
          <w:snapToGrid w:val="0"/>
          <w:color w:val="auto"/>
          <w:kern w:val="28"/>
          <w:sz w:val="24"/>
          <w:szCs w:val="20"/>
          <w:lang w:eastAsia="zh-CN"/>
        </w:rPr>
        <w:t>列入失信被执行人、重大税收违法失信主体、政府采购严重违法失信行为记录名单；</w:t>
      </w:r>
    </w:p>
    <w:p w14:paraId="388D140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napToGrid w:val="0"/>
          <w:color w:val="auto"/>
          <w:kern w:val="28"/>
          <w:sz w:val="24"/>
          <w:szCs w:val="20"/>
        </w:rPr>
        <w:t xml:space="preserve">    2.落实政府采购</w:t>
      </w:r>
      <w:r>
        <w:rPr>
          <w:rFonts w:hint="eastAsia" w:asciiTheme="minorEastAsia" w:hAnsiTheme="minorEastAsia" w:eastAsiaTheme="minorEastAsia" w:cstheme="minorEastAsia"/>
          <w:snapToGrid w:val="0"/>
          <w:color w:val="auto"/>
          <w:kern w:val="28"/>
          <w:sz w:val="24"/>
          <w:szCs w:val="20"/>
          <w:lang w:eastAsia="zh-CN"/>
        </w:rPr>
        <w:t>政策需满足的资格要求：无</w:t>
      </w:r>
      <w:r>
        <w:rPr>
          <w:rFonts w:hint="eastAsia" w:asciiTheme="minorEastAsia" w:hAnsiTheme="minorEastAsia" w:eastAsiaTheme="minorEastAsia" w:cstheme="minorEastAsia"/>
          <w:color w:val="auto"/>
          <w:sz w:val="24"/>
          <w:szCs w:val="24"/>
        </w:rPr>
        <w:t>；</w:t>
      </w:r>
    </w:p>
    <w:p w14:paraId="3602F84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3.本项目的特定资格要求：</w:t>
      </w:r>
      <w:r>
        <w:rPr>
          <w:rFonts w:hint="eastAsia" w:asciiTheme="minorEastAsia" w:hAnsiTheme="minorEastAsia" w:eastAsiaTheme="minorEastAsia" w:cstheme="minorEastAsia"/>
          <w:b/>
          <w:bCs/>
          <w:color w:val="auto"/>
          <w:spacing w:val="6"/>
          <w:sz w:val="24"/>
          <w:szCs w:val="24"/>
          <w:highlight w:val="none"/>
          <w:lang w:eastAsia="zh-CN"/>
        </w:rPr>
        <w:t>无</w:t>
      </w:r>
      <w:r>
        <w:rPr>
          <w:rFonts w:hint="eastAsia" w:asciiTheme="minorEastAsia" w:hAnsiTheme="minorEastAsia" w:eastAsiaTheme="minorEastAsia" w:cstheme="minorEastAsia"/>
          <w:b/>
          <w:bCs/>
          <w:color w:val="auto"/>
          <w:sz w:val="24"/>
          <w:szCs w:val="24"/>
          <w:lang w:eastAsia="zh-CN"/>
        </w:rPr>
        <w:t>；</w:t>
      </w:r>
    </w:p>
    <w:p w14:paraId="2D854E6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888E269">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rPr>
        <w:t>、获取</w:t>
      </w:r>
      <w:r>
        <w:rPr>
          <w:rFonts w:hint="eastAsia" w:asciiTheme="minorEastAsia" w:hAnsiTheme="minorEastAsia" w:eastAsiaTheme="minorEastAsia" w:cstheme="minorEastAsia"/>
          <w:b/>
          <w:color w:val="auto"/>
          <w:sz w:val="24"/>
          <w:szCs w:val="24"/>
          <w:lang w:val="en-US" w:eastAsia="zh-CN"/>
        </w:rPr>
        <w:t>招标文件</w:t>
      </w:r>
      <w:r>
        <w:rPr>
          <w:rFonts w:hint="eastAsia" w:asciiTheme="minorEastAsia" w:hAnsiTheme="minorEastAsia" w:eastAsiaTheme="minorEastAsia" w:cstheme="minorEastAsia"/>
          <w:b/>
          <w:color w:val="auto"/>
          <w:sz w:val="24"/>
          <w:szCs w:val="24"/>
        </w:rPr>
        <w:t xml:space="preserve"> </w:t>
      </w:r>
    </w:p>
    <w:p w14:paraId="19D7C36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时间：</w:t>
      </w:r>
      <w:r>
        <w:rPr>
          <w:rFonts w:hint="eastAsia" w:asciiTheme="minorEastAsia" w:hAnsiTheme="minorEastAsia" w:eastAsiaTheme="minorEastAsia" w:cstheme="minorEastAsia"/>
          <w:color w:val="auto"/>
          <w:sz w:val="24"/>
          <w:szCs w:val="24"/>
        </w:rPr>
        <w:t>/至</w:t>
      </w:r>
      <w:r>
        <w:rPr>
          <w:rFonts w:hint="eastAsia" w:asciiTheme="minorEastAsia" w:hAnsiTheme="minorEastAsia" w:eastAsiaTheme="minorEastAsia" w:cstheme="minorEastAsia"/>
          <w:color w:val="auto"/>
          <w:sz w:val="24"/>
          <w:szCs w:val="24"/>
          <w:u w:val="single"/>
          <w:lang w:eastAsia="zh-CN"/>
        </w:rPr>
        <w:t>2024年</w:t>
      </w:r>
      <w:r>
        <w:rPr>
          <w:rFonts w:hint="eastAsia" w:asciiTheme="minorEastAsia" w:hAnsiTheme="minorEastAsia" w:eastAsiaTheme="minorEastAsia" w:cstheme="minorEastAsia"/>
          <w:color w:val="auto"/>
          <w:sz w:val="24"/>
          <w:szCs w:val="24"/>
          <w:u w:val="single"/>
          <w:lang w:val="en-US" w:eastAsia="zh-CN"/>
        </w:rPr>
        <w:t>12</w:t>
      </w:r>
      <w:r>
        <w:rPr>
          <w:rFonts w:hint="eastAsia" w:asciiTheme="minorEastAsia" w:hAnsiTheme="minorEastAsia" w:eastAsiaTheme="minorEastAsia" w:cstheme="minorEastAsia"/>
          <w:color w:val="auto"/>
          <w:sz w:val="24"/>
          <w:szCs w:val="24"/>
          <w:u w:val="single"/>
          <w:lang w:eastAsia="zh-CN"/>
        </w:rPr>
        <w:t>月</w:t>
      </w:r>
      <w:r>
        <w:rPr>
          <w:rFonts w:hint="eastAsia" w:asciiTheme="minorEastAsia" w:hAnsiTheme="minorEastAsia" w:eastAsiaTheme="minorEastAsia" w:cstheme="minorEastAsia"/>
          <w:color w:val="auto"/>
          <w:sz w:val="24"/>
          <w:szCs w:val="24"/>
          <w:u w:val="single"/>
          <w:lang w:val="en-US" w:eastAsia="zh-CN"/>
        </w:rPr>
        <w:t>24</w:t>
      </w:r>
      <w:r>
        <w:rPr>
          <w:rFonts w:hint="eastAsia" w:asciiTheme="minorEastAsia" w:hAnsiTheme="minorEastAsia" w:eastAsiaTheme="minorEastAsia" w:cstheme="minorEastAsia"/>
          <w:color w:val="auto"/>
          <w:sz w:val="24"/>
          <w:szCs w:val="24"/>
          <w:u w:val="single"/>
          <w:lang w:eastAsia="zh-CN"/>
        </w:rPr>
        <w:t>日</w:t>
      </w:r>
      <w:r>
        <w:rPr>
          <w:rFonts w:hint="eastAsia" w:asciiTheme="minorEastAsia" w:hAnsiTheme="minorEastAsia" w:eastAsiaTheme="minorEastAsia" w:cstheme="minorEastAsia"/>
          <w:color w:val="auto"/>
          <w:sz w:val="24"/>
          <w:szCs w:val="24"/>
        </w:rPr>
        <w:t>，每天上午00:00至12:00 ，下午12:00至23:59（北京时间，线上获取法定节假日均可，线下获取文件法定节假日除外）</w:t>
      </w:r>
    </w:p>
    <w:p w14:paraId="2694DFF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地点（网址）：</w:t>
      </w:r>
      <w:r>
        <w:rPr>
          <w:rFonts w:hint="eastAsia" w:asciiTheme="minorEastAsia" w:hAnsiTheme="minorEastAsia" w:eastAsiaTheme="minorEastAsia" w:cstheme="minorEastAsia"/>
          <w:color w:val="auto"/>
          <w:sz w:val="24"/>
          <w:szCs w:val="24"/>
        </w:rPr>
        <w:t>浙江政府采购网（https://zfcg.czt.zj.gov.cn/）</w:t>
      </w:r>
    </w:p>
    <w:p w14:paraId="5F5532D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方式：</w:t>
      </w:r>
      <w:r>
        <w:rPr>
          <w:rFonts w:hint="eastAsia" w:asciiTheme="minorEastAsia" w:hAnsiTheme="minorEastAsia" w:eastAsiaTheme="minorEastAsia" w:cstheme="minorEastAsia"/>
          <w:color w:val="auto"/>
          <w:sz w:val="24"/>
          <w:szCs w:val="24"/>
        </w:rPr>
        <w:t>供应商登录政采云平台https://www.zcygov.cn/在线申请获取采购文件（进入“项目采购”应用，在获取采购文件菜单中选择项目，申请获取采购文件）</w:t>
      </w:r>
    </w:p>
    <w:p w14:paraId="5463D7E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售价（元）：</w:t>
      </w:r>
      <w:r>
        <w:rPr>
          <w:rFonts w:hint="eastAsia" w:asciiTheme="minorEastAsia" w:hAnsiTheme="minorEastAsia" w:eastAsiaTheme="minorEastAsia" w:cstheme="minorEastAsia"/>
          <w:color w:val="auto"/>
          <w:sz w:val="24"/>
          <w:szCs w:val="24"/>
        </w:rPr>
        <w:t xml:space="preserve">0 </w:t>
      </w:r>
      <w:r>
        <w:rPr>
          <w:rFonts w:hint="eastAsia" w:asciiTheme="minorEastAsia" w:hAnsiTheme="minorEastAsia" w:eastAsiaTheme="minorEastAsia" w:cstheme="minorEastAsia"/>
          <w:color w:val="auto"/>
          <w:sz w:val="24"/>
          <w:szCs w:val="24"/>
        </w:rPr>
        <w:tab/>
      </w:r>
    </w:p>
    <w:p w14:paraId="3BB025B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、提交投标文件截止时间、开标时间和地点</w:t>
      </w:r>
    </w:p>
    <w:p w14:paraId="03DC2C4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提交投标文件截止时间：</w:t>
      </w:r>
      <w:r>
        <w:rPr>
          <w:rFonts w:hint="eastAsia" w:asciiTheme="minorEastAsia" w:hAnsiTheme="minorEastAsia" w:eastAsiaTheme="minorEastAsia" w:cstheme="minorEastAsia"/>
          <w:color w:val="auto"/>
          <w:sz w:val="24"/>
          <w:szCs w:val="24"/>
          <w:u w:val="single"/>
          <w:lang w:eastAsia="zh-CN"/>
        </w:rPr>
        <w:t>2024年12月24日09时30分</w:t>
      </w:r>
      <w:r>
        <w:rPr>
          <w:rFonts w:hint="eastAsia" w:asciiTheme="minorEastAsia" w:hAnsiTheme="minorEastAsia" w:eastAsiaTheme="minorEastAsia" w:cstheme="minorEastAsia"/>
          <w:color w:val="auto"/>
          <w:sz w:val="24"/>
          <w:szCs w:val="24"/>
        </w:rPr>
        <w:t>（北京时间）</w:t>
      </w:r>
    </w:p>
    <w:p w14:paraId="6AE3074A">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投标地点（网址）：</w:t>
      </w:r>
      <w:r>
        <w:rPr>
          <w:rFonts w:hint="eastAsia" w:asciiTheme="minorEastAsia" w:hAnsiTheme="minorEastAsia" w:eastAsiaTheme="minorEastAsia" w:cstheme="minorEastAsia"/>
          <w:color w:val="auto"/>
          <w:sz w:val="24"/>
          <w:szCs w:val="24"/>
        </w:rPr>
        <w:t>在政府采购云平台http://login.zcygov.cn/login上自行加密上传电子</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，逾期上传或未按要求上传的</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将予以拒收</w:t>
      </w:r>
    </w:p>
    <w:p w14:paraId="172528E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eastAsiaTheme="minorEastAsia"/>
          <w:color w:val="auto"/>
          <w:lang w:val="en-US" w:eastAsia="zh-CN"/>
        </w:rPr>
      </w:pPr>
      <w:r>
        <w:rPr>
          <w:rFonts w:hint="eastAsia" w:asciiTheme="minorEastAsia" w:hAnsiTheme="minorEastAsia" w:eastAsiaTheme="minorEastAsia" w:cstheme="minorEastAsia"/>
          <w:b/>
          <w:color w:val="auto"/>
          <w:sz w:val="24"/>
          <w:szCs w:val="24"/>
          <w:lang w:val="en-US" w:eastAsia="zh-CN"/>
        </w:rPr>
        <w:t>开标时间：</w:t>
      </w:r>
      <w:r>
        <w:rPr>
          <w:rFonts w:hint="eastAsia" w:asciiTheme="minorEastAsia" w:hAnsiTheme="minorEastAsia" w:eastAsiaTheme="minorEastAsia" w:cstheme="minorEastAsia"/>
          <w:color w:val="auto"/>
          <w:sz w:val="24"/>
          <w:szCs w:val="24"/>
          <w:u w:val="single"/>
          <w:lang w:eastAsia="zh-CN"/>
        </w:rPr>
        <w:t>2024年12月24日09时30分</w:t>
      </w:r>
      <w:r>
        <w:rPr>
          <w:rFonts w:hint="eastAsia" w:asciiTheme="minorEastAsia" w:hAnsiTheme="minorEastAsia" w:eastAsiaTheme="minorEastAsia" w:cstheme="minorEastAsia"/>
          <w:color w:val="auto"/>
          <w:sz w:val="24"/>
          <w:szCs w:val="24"/>
        </w:rPr>
        <w:t>（北京时间）</w:t>
      </w:r>
    </w:p>
    <w:p w14:paraId="1A17EEA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开标地点（网址）：</w:t>
      </w:r>
      <w:r>
        <w:rPr>
          <w:rFonts w:hint="eastAsia" w:asciiTheme="minorEastAsia" w:hAnsiTheme="minorEastAsia" w:eastAsiaTheme="minorEastAsia" w:cstheme="minorEastAsia"/>
          <w:b w:val="0"/>
          <w:bCs/>
          <w:color w:val="auto"/>
          <w:sz w:val="24"/>
          <w:szCs w:val="24"/>
          <w:lang w:val="en-US" w:eastAsia="zh-CN"/>
        </w:rPr>
        <w:t>浦江县人民东路83号金华市公共资源交易中心浦江县分中心</w:t>
      </w:r>
    </w:p>
    <w:p w14:paraId="62B642FD">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、采购意向公开链接</w:t>
      </w:r>
    </w:p>
    <w:p w14:paraId="09C379A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fldChar w:fldCharType="begin"/>
      </w:r>
      <w:r>
        <w:rPr>
          <w:rFonts w:hint="eastAsia" w:asciiTheme="minorEastAsia" w:hAnsiTheme="minorEastAsia" w:eastAsiaTheme="minorEastAsia" w:cstheme="minorEastAsia"/>
          <w:b/>
          <w:color w:val="auto"/>
          <w:sz w:val="24"/>
          <w:szCs w:val="24"/>
          <w:lang w:val="en-US" w:eastAsia="zh-CN"/>
        </w:rPr>
        <w:instrText xml:space="preserve"> HYPERLINK "https://zfcg.czt.zj.gov.cn/site/detail?parentId=600007&amp;articleId=uP81JHL593VaZb56WuaXlQ%3D%3D" </w:instrText>
      </w:r>
      <w:r>
        <w:rPr>
          <w:rFonts w:hint="eastAsia" w:asciiTheme="minorEastAsia" w:hAnsiTheme="minorEastAsia" w:eastAsiaTheme="minorEastAsia" w:cstheme="minorEastAsia"/>
          <w:b/>
          <w:color w:val="auto"/>
          <w:sz w:val="24"/>
          <w:szCs w:val="24"/>
          <w:lang w:val="en-US" w:eastAsia="zh-CN"/>
        </w:rPr>
        <w:fldChar w:fldCharType="separate"/>
      </w:r>
      <w:r>
        <w:rPr>
          <w:rFonts w:hint="eastAsia" w:asciiTheme="minorEastAsia" w:hAnsiTheme="minorEastAsia" w:eastAsiaTheme="minorEastAsia" w:cstheme="minorEastAsia"/>
          <w:b/>
          <w:color w:val="auto"/>
          <w:sz w:val="24"/>
          <w:szCs w:val="24"/>
          <w:lang w:val="en-US" w:eastAsia="zh-CN"/>
        </w:rPr>
        <w:t>https://zfcg.czt.zj.gov.cn/site/detail?parentId=600007&amp;articleId=uP81JHL593VaZb56WuaXlQ%3D%3D</w:t>
      </w:r>
      <w:r>
        <w:rPr>
          <w:rFonts w:hint="eastAsia" w:asciiTheme="minorEastAsia" w:hAnsiTheme="minorEastAsia" w:eastAsiaTheme="minorEastAsia" w:cstheme="minorEastAsia"/>
          <w:b/>
          <w:color w:val="auto"/>
          <w:sz w:val="24"/>
          <w:szCs w:val="24"/>
          <w:lang w:val="en-US" w:eastAsia="zh-CN"/>
        </w:rPr>
        <w:fldChar w:fldCharType="end"/>
      </w:r>
    </w:p>
    <w:p w14:paraId="0163745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六、公告期限</w:t>
      </w:r>
    </w:p>
    <w:p w14:paraId="623C127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个工作日。</w:t>
      </w:r>
    </w:p>
    <w:p w14:paraId="585338C5">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七、</w:t>
      </w:r>
      <w:r>
        <w:rPr>
          <w:rFonts w:hint="eastAsia" w:asciiTheme="minorEastAsia" w:hAnsiTheme="minorEastAsia" w:eastAsiaTheme="minorEastAsia" w:cstheme="minorEastAsia"/>
          <w:b/>
          <w:color w:val="auto"/>
          <w:sz w:val="24"/>
          <w:szCs w:val="24"/>
        </w:rPr>
        <w:t>其他补充事宜</w:t>
      </w:r>
    </w:p>
    <w:p w14:paraId="0C1BF636">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D69D08B">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Theme="minorEastAsia" w:hAnsiTheme="minorEastAsia" w:eastAsiaTheme="minorEastAsia" w:cstheme="minorEastAsia"/>
          <w:color w:val="auto"/>
          <w:sz w:val="24"/>
          <w:szCs w:val="24"/>
          <w:lang w:eastAsia="zh-CN"/>
        </w:rPr>
        <w:t>浙江政务服务网</w:t>
      </w:r>
      <w:r>
        <w:rPr>
          <w:rFonts w:hint="eastAsia" w:asciiTheme="minorEastAsia" w:hAnsiTheme="minorEastAsia" w:eastAsiaTheme="minorEastAsia" w:cstheme="minorEastAsia"/>
          <w:color w:val="auto"/>
          <w:sz w:val="24"/>
          <w:szCs w:val="24"/>
        </w:rPr>
        <w:t>-政府采购投诉处理-在线办理。</w:t>
      </w:r>
    </w:p>
    <w:p w14:paraId="4C0368B1">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4BE5F69">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.其他事项：（1）</w:t>
      </w:r>
      <w:r>
        <w:rPr>
          <w:rFonts w:hint="eastAsia" w:asciiTheme="minorEastAsia" w:hAnsiTheme="minorEastAsia" w:eastAsiaTheme="minorEastAsia" w:cstheme="minorEastAsia"/>
          <w:b w:val="0"/>
          <w:bCs w:val="0"/>
          <w:color w:val="auto"/>
          <w:sz w:val="24"/>
          <w:szCs w:val="24"/>
        </w:rPr>
        <w:t>需要落实的政府采购政策：包括节约资源、保护环境、支持创新、促进中小企业发展等。详见招标文件的</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部分</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投标人须知</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。（2）电子招投标的说明：①电子招投标：</w:t>
      </w:r>
      <w:r>
        <w:rPr>
          <w:rFonts w:hint="eastAsia" w:asciiTheme="minorEastAsia" w:hAnsiTheme="minorEastAsia" w:eastAsiaTheme="minorEastAsia" w:cstheme="minorEastAsia"/>
          <w:color w:val="auto"/>
          <w:sz w:val="24"/>
          <w:szCs w:val="24"/>
        </w:rPr>
        <w:t>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；②</w:t>
      </w:r>
      <w:r>
        <w:rPr>
          <w:rFonts w:hint="eastAsia" w:asciiTheme="minorEastAsia" w:hAnsiTheme="minorEastAsia" w:eastAsiaTheme="minorEastAsia" w:cstheme="minorEastAsia"/>
          <w:color w:val="auto"/>
          <w:sz w:val="24"/>
          <w:szCs w:val="24"/>
          <w:lang w:val="en-US" w:eastAsia="zh-CN"/>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lang w:val="en-US" w:eastAsia="zh-CN"/>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auto"/>
          <w:sz w:val="24"/>
          <w:szCs w:val="24"/>
        </w:rPr>
        <w:t>④</w:t>
      </w:r>
      <w:r>
        <w:rPr>
          <w:rFonts w:hint="eastAsia" w:asciiTheme="minorEastAsia" w:hAnsiTheme="minorEastAsia" w:eastAsiaTheme="minorEastAsia" w:cstheme="minorEastAsia"/>
          <w:color w:val="auto"/>
          <w:sz w:val="24"/>
          <w:szCs w:val="24"/>
          <w:lang w:eastAsia="zh-CN"/>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auto"/>
          <w:sz w:val="24"/>
          <w:szCs w:val="24"/>
        </w:rPr>
        <w:t>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rPr>
        <w:t>文件规定的地点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u w:val="single"/>
        </w:rPr>
        <w:t>浙江省金华市浦江县农副产品批发交易市场A1幢213号科信，</w:t>
      </w:r>
      <w:r>
        <w:rPr>
          <w:rFonts w:hint="eastAsia" w:asciiTheme="minorEastAsia" w:hAnsiTheme="minorEastAsia" w:eastAsiaTheme="minorEastAsia" w:cstheme="minorEastAsia"/>
          <w:color w:val="auto"/>
          <w:sz w:val="24"/>
          <w:u w:val="single"/>
          <w:lang w:val="en-US" w:eastAsia="zh-CN"/>
        </w:rPr>
        <w:t>宁女士</w:t>
      </w:r>
      <w:r>
        <w:rPr>
          <w:rFonts w:hint="eastAsia" w:asciiTheme="minorEastAsia" w:hAnsiTheme="minorEastAsia" w:eastAsiaTheme="minorEastAsia" w:cstheme="minorEastAsia"/>
          <w:color w:val="auto"/>
          <w:sz w:val="24"/>
          <w:u w:val="single"/>
        </w:rPr>
        <w:t>收，联系方式：</w:t>
      </w:r>
      <w:r>
        <w:rPr>
          <w:rFonts w:hint="eastAsia" w:asciiTheme="minorEastAsia" w:hAnsiTheme="minorEastAsia" w:eastAsiaTheme="minorEastAsia" w:cstheme="minorEastAsia"/>
          <w:color w:val="auto"/>
          <w:sz w:val="24"/>
          <w:u w:val="single"/>
          <w:lang w:val="en-US" w:eastAsia="zh-CN"/>
        </w:rPr>
        <w:t>15888959272</w:t>
      </w:r>
      <w:r>
        <w:rPr>
          <w:rFonts w:hint="eastAsia" w:asciiTheme="minorEastAsia" w:hAnsiTheme="minorEastAsia" w:eastAsiaTheme="minorEastAsia" w:cstheme="minorEastAsia"/>
          <w:color w:val="auto"/>
          <w:sz w:val="24"/>
          <w:u w:val="single"/>
        </w:rPr>
        <w:t>，邮编：322200</w:t>
      </w:r>
      <w:r>
        <w:rPr>
          <w:rFonts w:hint="eastAsia" w:asciiTheme="minorEastAsia" w:hAnsiTheme="minorEastAsia" w:eastAsiaTheme="minorEastAsia" w:cstheme="minorEastAsia"/>
          <w:color w:val="auto"/>
          <w:sz w:val="24"/>
          <w:szCs w:val="24"/>
        </w:rPr>
        <w:t>，逾期送达、未按指定地点送达或未密封将予以拒收。电子备份</w:t>
      </w:r>
      <w:r>
        <w:rPr>
          <w:rFonts w:hint="eastAsia" w:asciiTheme="minorEastAsia" w:hAnsiTheme="minorEastAsia" w:eastAsiaTheme="minorEastAsia" w:cstheme="minorEastAsia"/>
          <w:color w:val="auto"/>
          <w:sz w:val="24"/>
          <w:szCs w:val="24"/>
          <w:lang w:val="en-US" w:eastAsia="zh-CN"/>
        </w:rPr>
        <w:t>投标文件</w:t>
      </w:r>
      <w:r>
        <w:rPr>
          <w:rFonts w:hint="eastAsia" w:asciiTheme="minorEastAsia" w:hAnsiTheme="minorEastAsia" w:eastAsiaTheme="minorEastAsia" w:cstheme="minorEastAsia"/>
          <w:color w:val="auto"/>
          <w:sz w:val="24"/>
          <w:szCs w:val="24"/>
        </w:rPr>
        <w:t>的提交不作强制要求。电子备份</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的制作、存储、密封详见</w:t>
      </w:r>
      <w:r>
        <w:rPr>
          <w:rFonts w:hint="eastAsia" w:asciiTheme="minorEastAsia" w:hAnsiTheme="minorEastAsia" w:eastAsiaTheme="minorEastAsia" w:cstheme="minorEastAsia"/>
          <w:color w:val="auto"/>
          <w:sz w:val="24"/>
          <w:szCs w:val="24"/>
          <w:lang w:eastAsia="zh-CN"/>
        </w:rPr>
        <w:t>“第</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部分</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投标人须知”；</w:t>
      </w:r>
      <w:r>
        <w:rPr>
          <w:rFonts w:hint="eastAsia" w:asciiTheme="minorEastAsia" w:hAnsiTheme="minorEastAsia" w:eastAsiaTheme="minorEastAsia" w:cstheme="minorEastAsia"/>
          <w:color w:val="auto"/>
          <w:sz w:val="24"/>
          <w:szCs w:val="24"/>
        </w:rPr>
        <w:t>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⑩具体操作指南：详见政采云平台“服务中心-帮助文档-项目采购-操作流程-电子招投标-政府采购项目电子交易管理操作指南-供应商”。</w:t>
      </w:r>
    </w:p>
    <w:p w14:paraId="5661DBC8">
      <w:pPr>
        <w:adjustRightIn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0EC9B99B">
      <w:pPr>
        <w:adjustRightInd w:val="0"/>
        <w:spacing w:line="360" w:lineRule="auto"/>
        <w:ind w:firstLine="480" w:firstLineChars="200"/>
        <w:rPr>
          <w:rFonts w:hint="default" w:asciiTheme="minorEastAsia" w:hAnsiTheme="minorEastAsia" w:eastAsiaTheme="minorEastAsia" w:cstheme="minorEastAsia"/>
          <w:bCs/>
          <w:color w:val="auto"/>
          <w:sz w:val="24"/>
          <w:szCs w:val="24"/>
        </w:rPr>
      </w:pPr>
      <w:r>
        <w:rPr>
          <w:rFonts w:asciiTheme="minorEastAsia" w:hAnsiTheme="minorEastAsia" w:eastAsiaTheme="minorEastAsia" w:cstheme="minorEastAsia"/>
          <w:bCs/>
          <w:color w:val="auto"/>
          <w:sz w:val="24"/>
          <w:szCs w:val="24"/>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19F4FDB9">
      <w:pPr>
        <w:adjustRightInd w:val="0"/>
        <w:spacing w:line="360" w:lineRule="auto"/>
        <w:ind w:firstLine="480" w:firstLineChars="200"/>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bCs/>
          <w:color w:val="auto"/>
          <w:sz w:val="24"/>
        </w:rPr>
        <w:t>7.政</w:t>
      </w:r>
      <w:r>
        <w:rPr>
          <w:rFonts w:asciiTheme="minorEastAsia" w:hAnsiTheme="minorEastAsia" w:eastAsiaTheme="minorEastAsia" w:cstheme="minorEastAsia"/>
          <w:color w:val="auto"/>
          <w:sz w:val="24"/>
        </w:rPr>
        <w:t>府采购金融服务提示：为扩大政府采购金融服务面，除政采云网上金融服务合作银行外，金华市范围增加线下合作银行两家，具体信息如下：</w:t>
      </w:r>
    </w:p>
    <w:p w14:paraId="0FAF057F">
      <w:pPr>
        <w:adjustRightInd w:val="0"/>
        <w:spacing w:line="360" w:lineRule="auto"/>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金华银行文创支行      联系人：姜峰；联系电话：13905792828、0579-82479020</w:t>
      </w:r>
    </w:p>
    <w:p w14:paraId="336CD256">
      <w:pPr>
        <w:adjustRightInd w:val="0"/>
        <w:spacing w:line="360" w:lineRule="auto"/>
        <w:rPr>
          <w:rFonts w:hint="default"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浙商银行金华浦江支行  联系人：严艳萍；联系电话：13566950560、0579-88088337</w:t>
      </w:r>
    </w:p>
    <w:p w14:paraId="1681852B">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八</w:t>
      </w:r>
      <w:r>
        <w:rPr>
          <w:rFonts w:hint="eastAsia" w:asciiTheme="minorEastAsia" w:hAnsiTheme="minorEastAsia" w:eastAsiaTheme="minorEastAsia" w:cstheme="minorEastAsia"/>
          <w:b/>
          <w:color w:val="auto"/>
          <w:sz w:val="24"/>
          <w:szCs w:val="24"/>
        </w:rPr>
        <w:t>、凡对本次招标提出询问、质疑、投诉，请按以下方式联系</w:t>
      </w:r>
    </w:p>
    <w:p w14:paraId="5C04C58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1.采购人信息</w:t>
      </w:r>
    </w:p>
    <w:p w14:paraId="702F7A41">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w:t>
      </w:r>
      <w:r>
        <w:rPr>
          <w:rFonts w:hint="eastAsia" w:asciiTheme="minorEastAsia" w:hAnsiTheme="minorEastAsia" w:eastAsiaTheme="minorEastAsia" w:cstheme="minorEastAsia"/>
          <w:color w:val="auto"/>
          <w:sz w:val="24"/>
          <w:szCs w:val="24"/>
          <w:lang w:eastAsia="zh-CN"/>
        </w:rPr>
        <w:t>浙江省浦江县中医院</w:t>
      </w:r>
      <w:r>
        <w:rPr>
          <w:rFonts w:hint="eastAsia" w:asciiTheme="minorEastAsia" w:hAnsiTheme="minorEastAsia" w:eastAsiaTheme="minorEastAsia" w:cstheme="minorEastAsia"/>
          <w:color w:val="auto"/>
          <w:sz w:val="24"/>
          <w:szCs w:val="24"/>
        </w:rPr>
        <w:t xml:space="preserve"> </w:t>
      </w:r>
    </w:p>
    <w:p w14:paraId="1713619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址：浙江省金华市浦江县月泉西路567号        </w:t>
      </w:r>
    </w:p>
    <w:p w14:paraId="25E172C0">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    真： /</w:t>
      </w:r>
    </w:p>
    <w:p w14:paraId="3554ED26">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项目联系人（询问）：</w:t>
      </w:r>
      <w:r>
        <w:rPr>
          <w:rFonts w:hint="eastAsia" w:ascii="宋体" w:hAnsi="宋体" w:eastAsia="宋体" w:cs="宋体"/>
          <w:color w:val="auto"/>
          <w:kern w:val="0"/>
          <w:sz w:val="24"/>
          <w:lang w:val="en-US" w:eastAsia="zh-CN"/>
        </w:rPr>
        <w:t>吴先生</w:t>
      </w:r>
      <w:r>
        <w:rPr>
          <w:rFonts w:hint="eastAsia" w:asciiTheme="minorEastAsia" w:hAnsiTheme="minorEastAsia" w:eastAsiaTheme="minorEastAsia" w:cstheme="minorEastAsia"/>
          <w:color w:val="auto"/>
          <w:sz w:val="24"/>
          <w:szCs w:val="24"/>
          <w:lang w:val="en-US" w:eastAsia="zh-CN"/>
        </w:rPr>
        <w:t xml:space="preserve">   </w:t>
      </w:r>
    </w:p>
    <w:p w14:paraId="46E8B16A">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项目联系方式（询问）：</w:t>
      </w:r>
      <w:r>
        <w:rPr>
          <w:rFonts w:hint="eastAsia" w:ascii="宋体" w:hAnsi="宋体" w:eastAsia="宋体" w:cs="宋体"/>
          <w:color w:val="auto"/>
          <w:kern w:val="0"/>
          <w:sz w:val="24"/>
          <w:lang w:val="en-US" w:eastAsia="zh-CN"/>
        </w:rPr>
        <w:t xml:space="preserve">13967950708 </w:t>
      </w:r>
      <w:r>
        <w:rPr>
          <w:rFonts w:hint="eastAsia" w:asciiTheme="minorEastAsia" w:hAnsiTheme="minorEastAsia" w:eastAsiaTheme="minorEastAsia" w:cstheme="minorEastAsia"/>
          <w:color w:val="auto"/>
          <w:sz w:val="24"/>
          <w:szCs w:val="24"/>
          <w:lang w:val="en-US" w:eastAsia="zh-CN"/>
        </w:rPr>
        <w:t xml:space="preserve">   </w:t>
      </w:r>
    </w:p>
    <w:p w14:paraId="412DCD67">
      <w:pPr>
        <w:widowControl/>
        <w:spacing w:line="360" w:lineRule="auto"/>
        <w:ind w:right="60" w:firstLine="480" w:firstLineChars="2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联系人：</w:t>
      </w:r>
      <w:r>
        <w:rPr>
          <w:rFonts w:hint="eastAsia" w:ascii="宋体" w:hAnsi="宋体" w:eastAsia="宋体" w:cs="宋体"/>
          <w:color w:val="auto"/>
          <w:kern w:val="0"/>
          <w:sz w:val="24"/>
          <w:lang w:val="en-US" w:eastAsia="zh-CN"/>
        </w:rPr>
        <w:t xml:space="preserve">张先生 </w:t>
      </w:r>
    </w:p>
    <w:p w14:paraId="17D2E7EA">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color w:val="auto"/>
          <w:kern w:val="0"/>
          <w:sz w:val="24"/>
        </w:rPr>
        <w:t>联系电话：13758916232</w:t>
      </w:r>
      <w:r>
        <w:rPr>
          <w:rFonts w:hint="eastAsia" w:asciiTheme="minorEastAsia" w:hAnsiTheme="minorEastAsia" w:eastAsiaTheme="minorEastAsia" w:cstheme="minorEastAsia"/>
          <w:color w:val="auto"/>
          <w:sz w:val="24"/>
          <w:szCs w:val="24"/>
          <w:lang w:val="en-US" w:eastAsia="zh-CN"/>
        </w:rPr>
        <w:t xml:space="preserve"> </w:t>
      </w:r>
    </w:p>
    <w:p w14:paraId="3BB282DB">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2.采购代理机构信息            </w:t>
      </w:r>
    </w:p>
    <w:p w14:paraId="69AA5F73">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名    称：</w:t>
      </w:r>
      <w:r>
        <w:rPr>
          <w:rFonts w:hint="eastAsia" w:asciiTheme="minorEastAsia" w:hAnsiTheme="minorEastAsia" w:eastAsiaTheme="minorEastAsia" w:cstheme="minorEastAsia"/>
          <w:color w:val="auto"/>
          <w:sz w:val="24"/>
          <w:szCs w:val="24"/>
          <w:lang w:eastAsia="zh-CN"/>
        </w:rPr>
        <w:t>科信联合工程咨询有限公司</w:t>
      </w:r>
    </w:p>
    <w:p w14:paraId="178F4D49">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    址：浦江县农批市场A1-213 </w:t>
      </w:r>
    </w:p>
    <w:p w14:paraId="3B12C875">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             </w:t>
      </w:r>
    </w:p>
    <w:p w14:paraId="630992D2">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项目联系人（询问）：</w:t>
      </w:r>
      <w:r>
        <w:rPr>
          <w:rFonts w:hint="eastAsia" w:asciiTheme="minorEastAsia" w:hAnsiTheme="minorEastAsia" w:eastAsiaTheme="minorEastAsia" w:cstheme="minorEastAsia"/>
          <w:color w:val="auto"/>
          <w:sz w:val="24"/>
          <w:szCs w:val="24"/>
          <w:lang w:val="en-US" w:eastAsia="zh-CN"/>
        </w:rPr>
        <w:t>宁女士</w:t>
      </w:r>
      <w:r>
        <w:rPr>
          <w:rFonts w:hint="eastAsia" w:asciiTheme="minorEastAsia" w:hAnsiTheme="minorEastAsia" w:eastAsiaTheme="minorEastAsia" w:cstheme="minorEastAsia"/>
          <w:color w:val="auto"/>
          <w:sz w:val="24"/>
          <w:szCs w:val="24"/>
        </w:rPr>
        <w:t xml:space="preserve">         </w:t>
      </w:r>
    </w:p>
    <w:p w14:paraId="6002CE0E">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项目联系方式（询问）：0579-84123833、</w:t>
      </w:r>
      <w:r>
        <w:rPr>
          <w:rFonts w:hint="eastAsia" w:asciiTheme="minorEastAsia" w:hAnsiTheme="minorEastAsia" w:eastAsiaTheme="minorEastAsia" w:cstheme="minorEastAsia"/>
          <w:color w:val="auto"/>
          <w:sz w:val="24"/>
          <w:szCs w:val="24"/>
          <w:lang w:val="en-US" w:eastAsia="zh-CN"/>
        </w:rPr>
        <w:t>15888959272</w:t>
      </w:r>
      <w:r>
        <w:rPr>
          <w:rFonts w:hint="eastAsia" w:asciiTheme="minorEastAsia" w:hAnsiTheme="minorEastAsia" w:eastAsiaTheme="minorEastAsia" w:cstheme="minorEastAsia"/>
          <w:color w:val="auto"/>
          <w:sz w:val="24"/>
          <w:szCs w:val="24"/>
        </w:rPr>
        <w:t xml:space="preserve"> </w:t>
      </w:r>
    </w:p>
    <w:p w14:paraId="7EB732E0">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质疑联系人：刘先生             </w:t>
      </w:r>
    </w:p>
    <w:p w14:paraId="1846DA1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质疑联系方式：13857919166</w:t>
      </w:r>
    </w:p>
    <w:p w14:paraId="7467F22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3.同级政府采购监督管理部门            </w:t>
      </w:r>
    </w:p>
    <w:p w14:paraId="069AFA85">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称：浦江县财政局政府采购监管科 </w:t>
      </w:r>
    </w:p>
    <w:p w14:paraId="540FECE5">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址：浦江县人民东路83号 </w:t>
      </w:r>
    </w:p>
    <w:p w14:paraId="52C82D70">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真：0579-84107222 </w:t>
      </w:r>
    </w:p>
    <w:p w14:paraId="593FB635">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联系人 ：</w:t>
      </w:r>
      <w:r>
        <w:rPr>
          <w:rFonts w:hint="eastAsia" w:asciiTheme="minorEastAsia" w:hAnsiTheme="minorEastAsia" w:eastAsiaTheme="minorEastAsia" w:cstheme="minorEastAsia"/>
          <w:color w:val="auto"/>
          <w:sz w:val="24"/>
          <w:szCs w:val="24"/>
          <w:lang w:val="en-US" w:eastAsia="zh-CN"/>
        </w:rPr>
        <w:t>赵</w:t>
      </w:r>
      <w:r>
        <w:rPr>
          <w:rFonts w:hint="eastAsia" w:asciiTheme="minorEastAsia" w:hAnsiTheme="minorEastAsia" w:eastAsiaTheme="minorEastAsia" w:cstheme="minorEastAsia"/>
          <w:color w:val="auto"/>
          <w:sz w:val="24"/>
          <w:szCs w:val="24"/>
        </w:rPr>
        <w:t xml:space="preserve">先生    </w:t>
      </w:r>
    </w:p>
    <w:p w14:paraId="17278AE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监督投诉电话：0579-84123011          </w:t>
      </w:r>
    </w:p>
    <w:p w14:paraId="18A801BC">
      <w:pPr>
        <w:keepNext w:val="0"/>
        <w:keepLines w:val="0"/>
        <w:pageBreakBefore w:val="0"/>
        <w:kinsoku/>
        <w:wordWrap/>
        <w:overflowPunct/>
        <w:topLinePunct w:val="0"/>
        <w:autoSpaceDE/>
        <w:autoSpaceDN/>
        <w:bidi w:val="0"/>
        <w:adjustRightInd w:val="0"/>
        <w:spacing w:line="360" w:lineRule="auto"/>
        <w:ind w:firstLine="480" w:firstLineChars="200"/>
        <w:jc w:val="righ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2024年12月3日</w:t>
      </w:r>
    </w:p>
    <w:p w14:paraId="3811300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lang w:eastAsia="zh-CN"/>
        </w:rPr>
        <w:t>95763</w:t>
      </w:r>
      <w:r>
        <w:rPr>
          <w:rFonts w:hint="eastAsia" w:asciiTheme="minorEastAsia" w:hAnsiTheme="minorEastAsia" w:eastAsiaTheme="minorEastAsia" w:cstheme="minorEastAsia"/>
          <w:color w:val="auto"/>
          <w:sz w:val="24"/>
          <w:szCs w:val="24"/>
        </w:rPr>
        <w:t>获取热线服务帮助。</w:t>
      </w:r>
    </w:p>
    <w:p w14:paraId="41FE19B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color w:val="auto"/>
          <w:sz w:val="24"/>
          <w:szCs w:val="24"/>
        </w:rPr>
        <w:t>CA问题联系电话（人工）：汇信CA 400-888-4636；天谷CA 400-087-8198。</w:t>
      </w:r>
    </w:p>
    <w:p w14:paraId="2B16CFE5">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14:paraId="12E7B98A">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二</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 xml:space="preserve"> 投标人须知</w:t>
      </w:r>
    </w:p>
    <w:p w14:paraId="20A1FE8C">
      <w:pPr>
        <w:kinsoku/>
        <w:wordWrap/>
        <w:overflowPunct/>
        <w:topLinePunct w:val="0"/>
        <w:bidi w:val="0"/>
        <w:adjustRightInd w:val="0"/>
        <w:snapToGrid/>
        <w:spacing w:line="360" w:lineRule="auto"/>
        <w:jc w:val="center"/>
        <w:outlineLvl w:val="1"/>
        <w:rPr>
          <w:rFonts w:hint="eastAsia" w:ascii="宋体" w:hAnsi="宋体" w:eastAsia="宋体" w:cs="宋体"/>
          <w:b/>
          <w:i w:val="0"/>
          <w:iCs w:val="0"/>
          <w:color w:val="auto"/>
          <w:sz w:val="32"/>
          <w:highlight w:val="none"/>
        </w:rPr>
      </w:pPr>
      <w:bookmarkStart w:id="0" w:name="_Toc12650"/>
      <w:r>
        <w:rPr>
          <w:rFonts w:hint="eastAsia" w:ascii="宋体" w:hAnsi="宋体" w:eastAsia="宋体" w:cs="宋体"/>
          <w:b/>
          <w:i w:val="0"/>
          <w:iCs w:val="0"/>
          <w:color w:val="auto"/>
          <w:sz w:val="32"/>
          <w:highlight w:val="none"/>
        </w:rPr>
        <w:t>前附表</w:t>
      </w:r>
      <w:bookmarkEnd w:id="0"/>
    </w:p>
    <w:tbl>
      <w:tblPr>
        <w:tblStyle w:val="30"/>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0918D5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98" w:type="dxa"/>
            <w:tcBorders>
              <w:tl2br w:val="nil"/>
              <w:tr2bl w:val="nil"/>
            </w:tcBorders>
            <w:noWrap w:val="0"/>
            <w:vAlign w:val="top"/>
          </w:tcPr>
          <w:p w14:paraId="3DCA42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条款号</w:t>
            </w:r>
          </w:p>
        </w:tc>
        <w:tc>
          <w:tcPr>
            <w:tcW w:w="1231" w:type="dxa"/>
            <w:tcBorders>
              <w:tl2br w:val="nil"/>
              <w:tr2bl w:val="nil"/>
            </w:tcBorders>
            <w:noWrap w:val="0"/>
            <w:vAlign w:val="top"/>
          </w:tcPr>
          <w:p w14:paraId="725F21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w:t>
            </w:r>
          </w:p>
        </w:tc>
        <w:tc>
          <w:tcPr>
            <w:tcW w:w="6764" w:type="dxa"/>
            <w:tcBorders>
              <w:tl2br w:val="nil"/>
              <w:tr2bl w:val="nil"/>
            </w:tcBorders>
            <w:noWrap w:val="0"/>
            <w:vAlign w:val="top"/>
          </w:tcPr>
          <w:p w14:paraId="03EFFF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条款内容</w:t>
            </w:r>
          </w:p>
        </w:tc>
      </w:tr>
      <w:tr w14:paraId="6A2DC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2E581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w:t>
            </w:r>
          </w:p>
        </w:tc>
        <w:tc>
          <w:tcPr>
            <w:tcW w:w="1231" w:type="dxa"/>
            <w:tcBorders>
              <w:tl2br w:val="nil"/>
              <w:tr2bl w:val="nil"/>
            </w:tcBorders>
            <w:noWrap w:val="0"/>
            <w:vAlign w:val="center"/>
          </w:tcPr>
          <w:p w14:paraId="627A21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项目名称</w:t>
            </w:r>
          </w:p>
        </w:tc>
        <w:tc>
          <w:tcPr>
            <w:tcW w:w="6764" w:type="dxa"/>
            <w:tcBorders>
              <w:tl2br w:val="nil"/>
              <w:tr2bl w:val="nil"/>
            </w:tcBorders>
            <w:noWrap w:val="0"/>
            <w:vAlign w:val="center"/>
          </w:tcPr>
          <w:p w14:paraId="3A0F994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lang w:val="en-US" w:eastAsia="zh-CN" w:bidi="ar-SA"/>
              </w:rPr>
              <w:t>浦江县中医院电子儿童支气管镜采购安装项目</w:t>
            </w:r>
          </w:p>
        </w:tc>
      </w:tr>
      <w:tr w14:paraId="65C1B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8483D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w:t>
            </w:r>
          </w:p>
        </w:tc>
        <w:tc>
          <w:tcPr>
            <w:tcW w:w="1231" w:type="dxa"/>
            <w:tcBorders>
              <w:tl2br w:val="nil"/>
              <w:tr2bl w:val="nil"/>
            </w:tcBorders>
            <w:noWrap w:val="0"/>
            <w:vAlign w:val="center"/>
          </w:tcPr>
          <w:p w14:paraId="40486B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项目编号</w:t>
            </w:r>
          </w:p>
        </w:tc>
        <w:tc>
          <w:tcPr>
            <w:tcW w:w="6764" w:type="dxa"/>
            <w:tcBorders>
              <w:tl2br w:val="nil"/>
              <w:tr2bl w:val="nil"/>
            </w:tcBorders>
            <w:noWrap w:val="0"/>
            <w:vAlign w:val="center"/>
          </w:tcPr>
          <w:p w14:paraId="1A1F326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KXGK36100420240107</w:t>
            </w:r>
          </w:p>
        </w:tc>
      </w:tr>
      <w:tr w14:paraId="42FBB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4B780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w:t>
            </w:r>
          </w:p>
        </w:tc>
        <w:tc>
          <w:tcPr>
            <w:tcW w:w="1231" w:type="dxa"/>
            <w:tcBorders>
              <w:tl2br w:val="nil"/>
              <w:tr2bl w:val="nil"/>
            </w:tcBorders>
            <w:noWrap w:val="0"/>
            <w:vAlign w:val="center"/>
          </w:tcPr>
          <w:p w14:paraId="636079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采购方式</w:t>
            </w:r>
          </w:p>
        </w:tc>
        <w:tc>
          <w:tcPr>
            <w:tcW w:w="6764" w:type="dxa"/>
            <w:tcBorders>
              <w:tl2br w:val="nil"/>
              <w:tr2bl w:val="nil"/>
            </w:tcBorders>
            <w:noWrap w:val="0"/>
            <w:vAlign w:val="center"/>
          </w:tcPr>
          <w:p w14:paraId="4EB4CD0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公开招标（电子招投标）</w:t>
            </w:r>
          </w:p>
        </w:tc>
      </w:tr>
      <w:tr w14:paraId="6D1C71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EFE0E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4</w:t>
            </w:r>
          </w:p>
        </w:tc>
        <w:tc>
          <w:tcPr>
            <w:tcW w:w="1231" w:type="dxa"/>
            <w:tcBorders>
              <w:tl2br w:val="nil"/>
              <w:tr2bl w:val="nil"/>
            </w:tcBorders>
            <w:noWrap w:val="0"/>
            <w:vAlign w:val="center"/>
          </w:tcPr>
          <w:p w14:paraId="5737A7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项目概况</w:t>
            </w:r>
          </w:p>
        </w:tc>
        <w:tc>
          <w:tcPr>
            <w:tcW w:w="6764" w:type="dxa"/>
            <w:tcBorders>
              <w:tl2br w:val="nil"/>
              <w:tr2bl w:val="nil"/>
            </w:tcBorders>
            <w:noWrap w:val="0"/>
            <w:vAlign w:val="center"/>
          </w:tcPr>
          <w:p w14:paraId="20DE59A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采购内容：</w:t>
            </w:r>
            <w:r>
              <w:rPr>
                <w:rFonts w:hint="eastAsia" w:ascii="宋体" w:hAnsi="宋体" w:eastAsia="宋体" w:cs="宋体"/>
                <w:i w:val="0"/>
                <w:iCs w:val="0"/>
                <w:color w:val="auto"/>
                <w:kern w:val="2"/>
                <w:sz w:val="21"/>
                <w:szCs w:val="21"/>
                <w:highlight w:val="none"/>
                <w:vertAlign w:val="baseline"/>
                <w:lang w:val="zh-TW" w:eastAsia="zh-CN" w:bidi="ar-SA"/>
              </w:rPr>
              <w:t>详见“第</w:t>
            </w:r>
            <w:r>
              <w:rPr>
                <w:rFonts w:hint="eastAsia" w:ascii="宋体" w:hAnsi="宋体" w:eastAsia="宋体" w:cs="宋体"/>
                <w:i w:val="0"/>
                <w:iCs w:val="0"/>
                <w:color w:val="auto"/>
                <w:kern w:val="2"/>
                <w:sz w:val="21"/>
                <w:szCs w:val="21"/>
                <w:highlight w:val="none"/>
                <w:vertAlign w:val="baseline"/>
                <w:lang w:val="en-US" w:eastAsia="zh-CN" w:bidi="ar-SA"/>
              </w:rPr>
              <w:t>三</w:t>
            </w:r>
            <w:r>
              <w:rPr>
                <w:rFonts w:hint="eastAsia" w:ascii="宋体" w:hAnsi="宋体" w:eastAsia="宋体" w:cs="宋体"/>
                <w:i w:val="0"/>
                <w:iCs w:val="0"/>
                <w:color w:val="auto"/>
                <w:kern w:val="2"/>
                <w:sz w:val="21"/>
                <w:szCs w:val="21"/>
                <w:highlight w:val="none"/>
                <w:vertAlign w:val="baseline"/>
                <w:lang w:val="zh-TW" w:eastAsia="zh-CN" w:bidi="ar-SA"/>
              </w:rPr>
              <w:t>部分 采购需求”。</w:t>
            </w:r>
          </w:p>
          <w:p w14:paraId="1D832A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CN" w:bidi="ar-SA"/>
              </w:rPr>
              <w:t>项目实施地点：</w:t>
            </w:r>
            <w:r>
              <w:rPr>
                <w:rFonts w:hint="eastAsia" w:ascii="宋体" w:hAnsi="宋体" w:eastAsia="宋体" w:cs="宋体"/>
                <w:i w:val="0"/>
                <w:iCs w:val="0"/>
                <w:color w:val="auto"/>
                <w:kern w:val="2"/>
                <w:sz w:val="21"/>
                <w:szCs w:val="21"/>
                <w:highlight w:val="none"/>
                <w:vertAlign w:val="baseline"/>
                <w:lang w:val="en-US" w:eastAsia="zh-CN" w:bidi="ar-SA"/>
              </w:rPr>
              <w:t>金华市浦江县</w:t>
            </w:r>
            <w:r>
              <w:rPr>
                <w:rFonts w:hint="eastAsia" w:ascii="宋体" w:hAnsi="宋体" w:eastAsia="宋体" w:cs="宋体"/>
                <w:i w:val="0"/>
                <w:iCs w:val="0"/>
                <w:color w:val="auto"/>
                <w:kern w:val="2"/>
                <w:sz w:val="21"/>
                <w:szCs w:val="21"/>
                <w:highlight w:val="none"/>
                <w:vertAlign w:val="baseline"/>
                <w:lang w:val="zh-TW" w:eastAsia="zh-CN" w:bidi="ar-SA"/>
              </w:rPr>
              <w:t>。</w:t>
            </w:r>
          </w:p>
        </w:tc>
      </w:tr>
      <w:tr w14:paraId="7E651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noWrap w:val="0"/>
            <w:vAlign w:val="center"/>
          </w:tcPr>
          <w:p w14:paraId="50BA19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5</w:t>
            </w:r>
          </w:p>
        </w:tc>
        <w:tc>
          <w:tcPr>
            <w:tcW w:w="1231" w:type="dxa"/>
            <w:tcBorders>
              <w:tl2br w:val="nil"/>
              <w:tr2bl w:val="nil"/>
            </w:tcBorders>
            <w:noWrap w:val="0"/>
            <w:vAlign w:val="center"/>
          </w:tcPr>
          <w:p w14:paraId="31FB74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w:t>
            </w:r>
            <w:r>
              <w:rPr>
                <w:rFonts w:hint="eastAsia" w:ascii="宋体" w:hAnsi="宋体" w:eastAsia="宋体" w:cs="宋体"/>
                <w:b/>
                <w:bCs/>
                <w:i w:val="0"/>
                <w:iCs w:val="0"/>
                <w:color w:val="auto"/>
                <w:kern w:val="2"/>
                <w:sz w:val="21"/>
                <w:szCs w:val="21"/>
                <w:highlight w:val="none"/>
                <w:vertAlign w:val="baseline"/>
                <w:lang w:val="en-US" w:eastAsia="zh-CN" w:bidi="ar-SA"/>
              </w:rPr>
              <w:t>预算</w:t>
            </w:r>
          </w:p>
        </w:tc>
        <w:tc>
          <w:tcPr>
            <w:tcW w:w="6764" w:type="dxa"/>
            <w:tcBorders>
              <w:tl2br w:val="nil"/>
              <w:tr2bl w:val="nil"/>
            </w:tcBorders>
            <w:noWrap w:val="0"/>
            <w:vAlign w:val="center"/>
          </w:tcPr>
          <w:p w14:paraId="7A0043F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eastAsia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zh-TW" w:eastAsia="zh-CN" w:bidi="ar-SA"/>
              </w:rPr>
              <w:t>采购预算：</w:t>
            </w:r>
            <w:r>
              <w:rPr>
                <w:rFonts w:hint="eastAsia" w:asciiTheme="minorEastAsia" w:hAnsiTheme="minorEastAsia" w:eastAsiaTheme="minorEastAsia" w:cstheme="minorEastAsia"/>
                <w:b w:val="0"/>
                <w:bCs/>
                <w:color w:val="auto"/>
                <w:sz w:val="21"/>
                <w:szCs w:val="21"/>
                <w:lang w:val="en-US" w:eastAsia="zh-CN"/>
              </w:rPr>
              <w:t>400000</w:t>
            </w:r>
            <w:r>
              <w:rPr>
                <w:rFonts w:hint="eastAsia" w:asciiTheme="minorEastAsia" w:hAnsiTheme="minorEastAsia" w:eastAsiaTheme="minorEastAsia" w:cstheme="minorEastAsia"/>
                <w:b w:val="0"/>
                <w:bCs w:val="0"/>
                <w:color w:val="auto"/>
                <w:sz w:val="21"/>
                <w:szCs w:val="21"/>
                <w:lang w:val="en-US" w:eastAsia="zh-CN"/>
              </w:rPr>
              <w:t>元</w:t>
            </w:r>
            <w:r>
              <w:rPr>
                <w:rFonts w:hint="eastAsia" w:asciiTheme="minorEastAsia" w:hAnsiTheme="minorEastAsia" w:eastAsiaTheme="minorEastAsia" w:cstheme="minorEastAsia"/>
                <w:b w:val="0"/>
                <w:bCs w:val="0"/>
                <w:color w:val="auto"/>
                <w:sz w:val="21"/>
                <w:szCs w:val="21"/>
              </w:rPr>
              <w:t>，最高限价：</w:t>
            </w:r>
            <w:r>
              <w:rPr>
                <w:rFonts w:hint="eastAsia" w:asciiTheme="minorEastAsia" w:hAnsiTheme="minorEastAsia" w:eastAsiaTheme="minorEastAsia" w:cstheme="minorEastAsia"/>
                <w:b w:val="0"/>
                <w:bCs w:val="0"/>
                <w:color w:val="auto"/>
                <w:sz w:val="21"/>
                <w:szCs w:val="21"/>
                <w:lang w:val="en-US" w:eastAsia="zh-CN"/>
              </w:rPr>
              <w:t>400000</w:t>
            </w:r>
            <w:r>
              <w:rPr>
                <w:rFonts w:hint="eastAsia" w:asciiTheme="minorEastAsia" w:hAnsiTheme="minorEastAsia" w:eastAsiaTheme="minorEastAsia" w:cstheme="minorEastAsia"/>
                <w:b w:val="0"/>
                <w:bCs w:val="0"/>
                <w:color w:val="auto"/>
                <w:sz w:val="21"/>
                <w:szCs w:val="21"/>
              </w:rPr>
              <w:t>元</w:t>
            </w:r>
            <w:r>
              <w:rPr>
                <w:rFonts w:hint="eastAsia" w:asciiTheme="minorEastAsia" w:hAnsiTheme="minorEastAsia" w:eastAsiaTheme="minorEastAsia" w:cstheme="minorEastAsia"/>
                <w:b w:val="0"/>
                <w:bCs w:val="0"/>
                <w:color w:val="auto"/>
                <w:sz w:val="21"/>
                <w:szCs w:val="21"/>
                <w:lang w:eastAsia="zh-CN"/>
              </w:rPr>
              <w:t>。</w:t>
            </w:r>
          </w:p>
        </w:tc>
      </w:tr>
      <w:tr w14:paraId="3B5CEB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561E3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6</w:t>
            </w:r>
          </w:p>
        </w:tc>
        <w:tc>
          <w:tcPr>
            <w:tcW w:w="1231" w:type="dxa"/>
            <w:tcBorders>
              <w:tl2br w:val="nil"/>
              <w:tr2bl w:val="nil"/>
            </w:tcBorders>
            <w:noWrap w:val="0"/>
            <w:vAlign w:val="center"/>
          </w:tcPr>
          <w:p w14:paraId="242EE1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采购人</w:t>
            </w:r>
          </w:p>
        </w:tc>
        <w:tc>
          <w:tcPr>
            <w:tcW w:w="6764" w:type="dxa"/>
            <w:tcBorders>
              <w:tl2br w:val="nil"/>
              <w:tr2bl w:val="nil"/>
            </w:tcBorders>
            <w:noWrap w:val="0"/>
            <w:vAlign w:val="center"/>
          </w:tcPr>
          <w:p w14:paraId="015D0EA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名称：浙江省浦江县中医院</w:t>
            </w:r>
          </w:p>
          <w:p w14:paraId="494912C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 xml:space="preserve">地址：浙江省金华市浦江县月泉西路567号 </w:t>
            </w:r>
          </w:p>
          <w:p w14:paraId="69CDEBF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项目联系人（询问）：吴先生   </w:t>
            </w:r>
          </w:p>
          <w:p w14:paraId="21EB7E8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项目联系方式（询问）：13967950708  </w:t>
            </w:r>
            <w:r>
              <w:rPr>
                <w:rFonts w:hint="eastAsia" w:asciiTheme="minorEastAsia" w:hAnsiTheme="minorEastAsia" w:eastAsiaTheme="minorEastAsia" w:cstheme="minorEastAsia"/>
                <w:color w:val="auto"/>
                <w:sz w:val="21"/>
                <w:szCs w:val="21"/>
                <w:lang w:eastAsia="zh-CN"/>
              </w:rPr>
              <w:t xml:space="preserve"> </w:t>
            </w:r>
          </w:p>
        </w:tc>
      </w:tr>
      <w:tr w14:paraId="37728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D6EC0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7</w:t>
            </w:r>
          </w:p>
        </w:tc>
        <w:tc>
          <w:tcPr>
            <w:tcW w:w="1231" w:type="dxa"/>
            <w:tcBorders>
              <w:tl2br w:val="nil"/>
              <w:tr2bl w:val="nil"/>
            </w:tcBorders>
            <w:noWrap w:val="0"/>
            <w:vAlign w:val="center"/>
          </w:tcPr>
          <w:p w14:paraId="6890F7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采购代理机构</w:t>
            </w:r>
          </w:p>
        </w:tc>
        <w:tc>
          <w:tcPr>
            <w:tcW w:w="6764" w:type="dxa"/>
            <w:tcBorders>
              <w:tl2br w:val="nil"/>
              <w:tr2bl w:val="nil"/>
            </w:tcBorders>
            <w:noWrap w:val="0"/>
            <w:vAlign w:val="center"/>
          </w:tcPr>
          <w:p w14:paraId="0E3412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名称：科信联合工程咨询有限公司</w:t>
            </w:r>
          </w:p>
          <w:p w14:paraId="5A044E5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地址：浦江县农批市场A1-213</w:t>
            </w:r>
          </w:p>
          <w:p w14:paraId="533263D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项目联系人（询问）：宁女士</w:t>
            </w:r>
          </w:p>
          <w:p w14:paraId="1E64F5B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项目联系方式（询问）：0579-84123833、15888959272</w:t>
            </w:r>
          </w:p>
        </w:tc>
      </w:tr>
      <w:tr w14:paraId="797E9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A7C3F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8</w:t>
            </w:r>
          </w:p>
        </w:tc>
        <w:tc>
          <w:tcPr>
            <w:tcW w:w="1231" w:type="dxa"/>
            <w:tcBorders>
              <w:tl2br w:val="nil"/>
              <w:tr2bl w:val="nil"/>
            </w:tcBorders>
            <w:noWrap w:val="0"/>
            <w:vAlign w:val="center"/>
          </w:tcPr>
          <w:p w14:paraId="1351E5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电子交易平台</w:t>
            </w:r>
          </w:p>
        </w:tc>
        <w:tc>
          <w:tcPr>
            <w:tcW w:w="6764" w:type="dxa"/>
            <w:tcBorders>
              <w:tl2br w:val="nil"/>
              <w:tr2bl w:val="nil"/>
            </w:tcBorders>
            <w:noWrap w:val="0"/>
            <w:vAlign w:val="center"/>
          </w:tcPr>
          <w:p w14:paraId="1CC5636D">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sz w:val="21"/>
                <w:szCs w:val="21"/>
                <w:highlight w:val="none"/>
                <w:lang w:val="en-US" w:eastAsia="zh-CN"/>
              </w:rPr>
              <w:t>浙江政府采购网政府采购云平台（政采云平台）（www.zcygov.cn）。</w:t>
            </w:r>
          </w:p>
        </w:tc>
      </w:tr>
      <w:tr w14:paraId="38B08E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75E42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▲9</w:t>
            </w:r>
          </w:p>
        </w:tc>
        <w:tc>
          <w:tcPr>
            <w:tcW w:w="1231" w:type="dxa"/>
            <w:tcBorders>
              <w:tl2br w:val="nil"/>
              <w:tr2bl w:val="nil"/>
            </w:tcBorders>
            <w:noWrap w:val="0"/>
            <w:vAlign w:val="center"/>
          </w:tcPr>
          <w:p w14:paraId="4B239E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资格</w:t>
            </w:r>
            <w:r>
              <w:rPr>
                <w:rFonts w:hint="eastAsia" w:ascii="宋体" w:hAnsi="宋体" w:eastAsia="宋体" w:cs="宋体"/>
                <w:b/>
                <w:bCs/>
                <w:i w:val="0"/>
                <w:iCs w:val="0"/>
                <w:color w:val="auto"/>
                <w:kern w:val="2"/>
                <w:sz w:val="21"/>
                <w:szCs w:val="21"/>
                <w:highlight w:val="none"/>
                <w:vertAlign w:val="baseline"/>
                <w:lang w:val="en-US" w:eastAsia="zh-CN" w:bidi="ar-SA"/>
              </w:rPr>
              <w:t>条件</w:t>
            </w:r>
          </w:p>
        </w:tc>
        <w:tc>
          <w:tcPr>
            <w:tcW w:w="6764" w:type="dxa"/>
            <w:tcBorders>
              <w:tl2br w:val="nil"/>
              <w:tr2bl w:val="nil"/>
            </w:tcBorders>
            <w:noWrap w:val="0"/>
            <w:vAlign w:val="center"/>
          </w:tcPr>
          <w:p w14:paraId="3BB9C86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满足《中华人民共和国政府采购法》第二十二条规定；未被“信用中国”（www.creditchina.gov.cn)、中国政府采购网（www.ccgp.gov.cn）</w:t>
            </w:r>
            <w:r>
              <w:rPr>
                <w:rFonts w:hint="eastAsia" w:asciiTheme="minorEastAsia" w:hAnsiTheme="minorEastAsia" w:eastAsiaTheme="minorEastAsia" w:cstheme="minorEastAsia"/>
                <w:color w:val="auto"/>
                <w:sz w:val="21"/>
                <w:szCs w:val="21"/>
                <w:lang w:val="zh-TW" w:eastAsia="zh-CN"/>
              </w:rPr>
              <w:t>列入失信被执行人、重大税收违法失信主体、政府采购严重违法失信行为记录名单</w:t>
            </w:r>
            <w:r>
              <w:rPr>
                <w:rFonts w:hint="eastAsia" w:asciiTheme="minorEastAsia" w:hAnsiTheme="minorEastAsia" w:eastAsiaTheme="minorEastAsia" w:cstheme="minorEastAsia"/>
                <w:color w:val="auto"/>
                <w:sz w:val="21"/>
                <w:szCs w:val="21"/>
                <w:lang w:val="zh-TW" w:eastAsia="zh-TW"/>
              </w:rPr>
              <w:t>。</w:t>
            </w:r>
          </w:p>
          <w:p w14:paraId="3B4A5B3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落实政府采购</w:t>
            </w:r>
            <w:r>
              <w:rPr>
                <w:rFonts w:hint="eastAsia" w:asciiTheme="minorEastAsia" w:hAnsiTheme="minorEastAsia" w:eastAsiaTheme="minorEastAsia" w:cstheme="minorEastAsia"/>
                <w:color w:val="auto"/>
                <w:sz w:val="21"/>
                <w:szCs w:val="21"/>
                <w:lang w:val="zh-TW" w:eastAsia="zh-CN"/>
              </w:rPr>
              <w:t>政策需满足的资格要求：</w:t>
            </w:r>
            <w:r>
              <w:rPr>
                <w:rFonts w:hint="eastAsia" w:asciiTheme="minorEastAsia" w:hAnsiTheme="minorEastAsia" w:eastAsiaTheme="minorEastAsia" w:cstheme="minorEastAsia"/>
                <w:snapToGrid w:val="0"/>
                <w:color w:val="auto"/>
                <w:kern w:val="28"/>
                <w:sz w:val="21"/>
                <w:szCs w:val="21"/>
                <w:lang w:eastAsia="zh-CN"/>
              </w:rPr>
              <w:t>无</w:t>
            </w:r>
            <w:r>
              <w:rPr>
                <w:rFonts w:hint="eastAsia" w:asciiTheme="minorEastAsia" w:hAnsiTheme="minorEastAsia" w:eastAsiaTheme="minorEastAsia" w:cstheme="minorEastAsia"/>
                <w:color w:val="auto"/>
                <w:sz w:val="21"/>
                <w:szCs w:val="21"/>
                <w:lang w:val="en-US" w:eastAsia="zh-CN"/>
              </w:rPr>
              <w:t>。</w:t>
            </w:r>
          </w:p>
          <w:p w14:paraId="7B1DA42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zh-TW" w:eastAsia="zh-TW"/>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本项目的特定资格要求：</w:t>
            </w:r>
            <w:r>
              <w:rPr>
                <w:rFonts w:hint="eastAsia" w:asciiTheme="minorEastAsia" w:hAnsiTheme="minorEastAsia" w:eastAsiaTheme="minorEastAsia" w:cstheme="minorEastAsia"/>
                <w:b/>
                <w:bCs/>
                <w:color w:val="auto"/>
                <w:spacing w:val="6"/>
                <w:sz w:val="21"/>
                <w:szCs w:val="21"/>
                <w:highlight w:val="none"/>
                <w:lang w:eastAsia="zh-CN"/>
              </w:rPr>
              <w:t>无</w:t>
            </w:r>
            <w:r>
              <w:rPr>
                <w:rFonts w:hint="eastAsia" w:asciiTheme="minorEastAsia" w:hAnsiTheme="minorEastAsia" w:eastAsiaTheme="minorEastAsia" w:cstheme="minorEastAsia"/>
                <w:color w:val="auto"/>
                <w:sz w:val="21"/>
                <w:szCs w:val="21"/>
                <w:lang w:val="en-US" w:eastAsia="zh-CN"/>
              </w:rPr>
              <w:t>。</w:t>
            </w:r>
          </w:p>
          <w:p w14:paraId="27D68AC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A4557B3">
            <w:pPr>
              <w:spacing w:line="360" w:lineRule="auto"/>
              <w:rPr>
                <w:rFonts w:ascii="宋体" w:hAnsi="宋体" w:eastAsia="宋体" w:cs="宋体"/>
                <w:b/>
                <w:bCs/>
                <w:color w:val="auto"/>
                <w:sz w:val="21"/>
                <w:szCs w:val="21"/>
              </w:rPr>
            </w:pPr>
            <w:r>
              <w:rPr>
                <w:rFonts w:hint="eastAsia" w:ascii="宋体" w:hAnsi="宋体" w:eastAsia="宋体" w:cs="宋体"/>
                <w:b/>
                <w:bCs/>
                <w:color w:val="auto"/>
                <w:sz w:val="21"/>
                <w:szCs w:val="21"/>
              </w:rPr>
              <w:t>资格审查资料：相关证件等复印件或扫描件，投标声明书（格式附后），资格承诺函（格式附后）。</w:t>
            </w:r>
          </w:p>
          <w:p w14:paraId="58FAE207">
            <w:pPr>
              <w:pStyle w:val="27"/>
              <w:spacing w:line="360" w:lineRule="auto"/>
              <w:ind w:left="0" w:leftChars="0" w:firstLine="0" w:firstLineChars="0"/>
              <w:rPr>
                <w:rFonts w:hint="eastAsia"/>
                <w:color w:val="auto"/>
                <w:lang w:val="en-US" w:eastAsia="zh-CN"/>
              </w:rPr>
            </w:pPr>
            <w:r>
              <w:rPr>
                <w:rFonts w:hint="eastAsia" w:ascii="宋体" w:hAnsi="宋体" w:eastAsia="宋体" w:cs="宋体"/>
                <w:b/>
                <w:bCs/>
                <w:color w:val="auto"/>
                <w:sz w:val="21"/>
                <w:szCs w:val="21"/>
              </w:rPr>
              <w:t>注：</w:t>
            </w:r>
            <w:r>
              <w:rPr>
                <w:rFonts w:hint="eastAsia" w:ascii="宋体" w:hAnsi="宋体" w:cs="宋体"/>
                <w:b/>
                <w:bCs/>
                <w:color w:val="auto"/>
                <w:sz w:val="21"/>
                <w:szCs w:val="21"/>
                <w:lang w:val="en-US" w:eastAsia="zh-CN"/>
              </w:rPr>
              <w:t>如</w:t>
            </w:r>
            <w:r>
              <w:rPr>
                <w:rFonts w:hint="eastAsia" w:ascii="宋体" w:hAnsi="宋体" w:eastAsia="宋体" w:cs="宋体"/>
                <w:b/>
                <w:bCs/>
                <w:color w:val="auto"/>
                <w:sz w:val="21"/>
                <w:szCs w:val="21"/>
              </w:rPr>
              <w:t>联合体参加投标的，另须提供联合体协议书</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联合体各方均须提供相关证件等复印件或扫描件，投标声明书（格式附后），资格承诺函（格式附后）。</w:t>
            </w:r>
          </w:p>
        </w:tc>
      </w:tr>
      <w:tr w14:paraId="1B214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0312C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10</w:t>
            </w:r>
          </w:p>
        </w:tc>
        <w:tc>
          <w:tcPr>
            <w:tcW w:w="1231" w:type="dxa"/>
            <w:tcBorders>
              <w:tl2br w:val="nil"/>
              <w:tr2bl w:val="nil"/>
            </w:tcBorders>
            <w:noWrap w:val="0"/>
            <w:vAlign w:val="center"/>
          </w:tcPr>
          <w:p w14:paraId="313F6D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联合体</w:t>
            </w:r>
          </w:p>
        </w:tc>
        <w:tc>
          <w:tcPr>
            <w:tcW w:w="6764" w:type="dxa"/>
            <w:tcBorders>
              <w:tl2br w:val="nil"/>
              <w:tr2bl w:val="nil"/>
            </w:tcBorders>
            <w:noWrap w:val="0"/>
            <w:vAlign w:val="center"/>
          </w:tcPr>
          <w:p w14:paraId="3E29FDE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snapToGrid w:val="0"/>
                  <w:color w:val="auto"/>
                  <w:kern w:val="0"/>
                  <w:sz w:val="24"/>
                  <w:szCs w:val="20"/>
                  <w:lang w:val="en-US" w:eastAsia="zh-CN" w:bidi="ar-SA"/>
                </w:rPr>
                <w:id w:val="147476646"/>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val="0"/>
                  <w:bCs w:val="0"/>
                  <w:snapToGrid w:val="0"/>
                  <w:color w:val="auto"/>
                  <w:kern w:val="0"/>
                  <w:sz w:val="24"/>
                  <w:szCs w:val="20"/>
                  <w:lang w:val="en-US" w:eastAsia="zh-CN" w:bidi="ar-SA"/>
                </w:rPr>
              </w:sdtEndPr>
              <w:sdtContent>
                <w:r>
                  <w:rPr>
                    <w:rFonts w:hint="eastAsia" w:ascii="MS Gothic" w:hAnsi="MS Gothic" w:eastAsiaTheme="minorEastAsia" w:cstheme="minorEastAsia"/>
                    <w:b w:val="0"/>
                    <w:bCs w:val="0"/>
                    <w:snapToGrid w:val="0"/>
                    <w:color w:val="auto"/>
                    <w:kern w:val="0"/>
                    <w:sz w:val="24"/>
                    <w:szCs w:val="20"/>
                    <w:lang w:val="en-US" w:eastAsia="zh-CN" w:bidi="ar-SA"/>
                  </w:rPr>
                  <w:t>☐</w:t>
                </w:r>
              </w:sdtContent>
            </w:sdt>
            <w:r>
              <w:rPr>
                <w:rFonts w:hint="eastAsia" w:ascii="宋体" w:hAnsi="宋体" w:eastAsia="宋体" w:cs="宋体"/>
                <w:b w:val="0"/>
                <w:bCs w:val="0"/>
                <w:i w:val="0"/>
                <w:iCs w:val="0"/>
                <w:color w:val="auto"/>
                <w:kern w:val="2"/>
                <w:sz w:val="21"/>
                <w:szCs w:val="21"/>
                <w:highlight w:val="none"/>
                <w:vertAlign w:val="baseline"/>
                <w:lang w:val="en-US" w:eastAsia="zh-CN" w:bidi="ar-SA"/>
              </w:rPr>
              <w:t>本项目不接受联合体投标。</w:t>
            </w:r>
          </w:p>
          <w:p w14:paraId="44DE8AA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bCs/>
                  <w:snapToGrid w:val="0"/>
                  <w:color w:val="auto"/>
                  <w:kern w:val="0"/>
                  <w:sz w:val="24"/>
                  <w:szCs w:val="20"/>
                  <w:lang w:val="en-US" w:eastAsia="zh-CN" w:bidi="ar-SA"/>
                </w:rPr>
                <w:id w:val="147459075"/>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snapToGrid w:val="0"/>
                  <w:color w:val="auto"/>
                  <w:kern w:val="0"/>
                  <w:sz w:val="24"/>
                  <w:szCs w:val="20"/>
                  <w:lang w:val="en-US" w:eastAsia="zh-CN" w:bidi="ar-SA"/>
                </w:rPr>
              </w:sdtEndPr>
              <w:sdtContent>
                <w:r>
                  <w:rPr>
                    <w:rFonts w:hint="eastAsia" w:ascii="Wingdings" w:hAnsi="Wingdings" w:eastAsiaTheme="minorEastAsia" w:cstheme="minorEastAsia"/>
                    <w:b/>
                    <w:bCs/>
                    <w:snapToGrid w:val="0"/>
                    <w:color w:val="auto"/>
                    <w:kern w:val="0"/>
                    <w:sz w:val="24"/>
                    <w:szCs w:val="20"/>
                    <w:lang w:val="en-US" w:eastAsia="zh-CN" w:bidi="ar-SA"/>
                  </w:rPr>
                  <w:t>þ</w:t>
                </w:r>
              </w:sdtContent>
            </w:sdt>
            <w:r>
              <w:rPr>
                <w:rFonts w:hint="eastAsia" w:ascii="宋体" w:hAnsi="宋体" w:eastAsia="宋体" w:cs="宋体"/>
                <w:b/>
                <w:bCs/>
                <w:i w:val="0"/>
                <w:iCs w:val="0"/>
                <w:color w:val="auto"/>
                <w:kern w:val="2"/>
                <w:sz w:val="21"/>
                <w:szCs w:val="21"/>
                <w:highlight w:val="none"/>
                <w:vertAlign w:val="baseline"/>
                <w:lang w:val="en-US" w:eastAsia="zh-CN" w:bidi="ar-SA"/>
              </w:rPr>
              <w:t>本项目接受联合体投标。</w:t>
            </w:r>
          </w:p>
          <w:p w14:paraId="3828989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4447881A">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val="0"/>
                <w:i w:val="0"/>
                <w:iCs w:val="0"/>
                <w:color w:val="auto"/>
                <w:kern w:val="10"/>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如投标人组成联合体中标的，在项目实施中，采购人将直接向联合体牵头人支付项目预付款、项目进度款和项目结算款等。联合体各方请自行协议各方的权利、义务。</w:t>
            </w:r>
          </w:p>
        </w:tc>
      </w:tr>
      <w:tr w14:paraId="04251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96842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11</w:t>
            </w:r>
          </w:p>
        </w:tc>
        <w:tc>
          <w:tcPr>
            <w:tcW w:w="1231" w:type="dxa"/>
            <w:tcBorders>
              <w:tl2br w:val="nil"/>
              <w:tr2bl w:val="nil"/>
            </w:tcBorders>
            <w:noWrap w:val="0"/>
            <w:vAlign w:val="center"/>
          </w:tcPr>
          <w:p w14:paraId="5A44D4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招标文件获取</w:t>
            </w:r>
          </w:p>
        </w:tc>
        <w:tc>
          <w:tcPr>
            <w:tcW w:w="6764" w:type="dxa"/>
            <w:tcBorders>
              <w:tl2br w:val="nil"/>
              <w:tr2bl w:val="nil"/>
            </w:tcBorders>
            <w:noWrap w:val="0"/>
            <w:vAlign w:val="center"/>
          </w:tcPr>
          <w:p w14:paraId="5EC105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获取方式：</w:t>
            </w:r>
            <w:r>
              <w:rPr>
                <w:rFonts w:hint="eastAsia" w:ascii="宋体" w:hAnsi="宋体" w:eastAsia="宋体" w:cs="宋体"/>
                <w:i w:val="0"/>
                <w:iCs w:val="0"/>
                <w:color w:val="auto"/>
                <w:kern w:val="2"/>
                <w:sz w:val="21"/>
                <w:szCs w:val="21"/>
                <w:highlight w:val="none"/>
                <w:lang w:val="en-US" w:eastAsia="zh-CN" w:bidi="ar-SA"/>
              </w:rPr>
              <w:t>政采云平台（www.zcygov.cn）用户登录-项目采购-获取采购文件-申请完成-下载文件</w:t>
            </w:r>
            <w:r>
              <w:rPr>
                <w:rFonts w:hint="eastAsia" w:ascii="宋体" w:hAnsi="宋体" w:eastAsia="宋体" w:cs="宋体"/>
                <w:b w:val="0"/>
                <w:bCs/>
                <w:i w:val="0"/>
                <w:iCs w:val="0"/>
                <w:color w:val="auto"/>
                <w:kern w:val="10"/>
                <w:sz w:val="21"/>
                <w:szCs w:val="21"/>
                <w:highlight w:val="none"/>
                <w:lang w:val="en-US" w:eastAsia="zh-CN" w:bidi="ar-SA"/>
              </w:rPr>
              <w:t>；</w:t>
            </w:r>
          </w:p>
          <w:p w14:paraId="3580BAC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获取状态：</w:t>
            </w:r>
            <w:r>
              <w:rPr>
                <w:rFonts w:hint="eastAsia" w:ascii="宋体" w:hAnsi="宋体" w:eastAsia="宋体" w:cs="宋体"/>
                <w:i w:val="0"/>
                <w:iCs w:val="0"/>
                <w:color w:val="auto"/>
                <w:kern w:val="2"/>
                <w:sz w:val="21"/>
                <w:szCs w:val="21"/>
                <w:highlight w:val="none"/>
                <w:lang w:val="en-US" w:eastAsia="zh-CN" w:bidi="ar-SA"/>
              </w:rPr>
              <w:t>政采云平台（www.zcygov.cn）</w:t>
            </w:r>
            <w:r>
              <w:rPr>
                <w:rFonts w:hint="eastAsia" w:ascii="宋体" w:hAnsi="宋体" w:eastAsia="宋体" w:cs="宋体"/>
                <w:b w:val="0"/>
                <w:bCs/>
                <w:i w:val="0"/>
                <w:iCs w:val="0"/>
                <w:color w:val="auto"/>
                <w:kern w:val="10"/>
                <w:sz w:val="21"/>
                <w:szCs w:val="21"/>
                <w:highlight w:val="none"/>
                <w:lang w:val="en-US" w:eastAsia="zh-CN" w:bidi="ar-SA"/>
              </w:rPr>
              <w:t>用户登录-项目采购-获取采购文件-已申请-状态。</w:t>
            </w:r>
          </w:p>
        </w:tc>
      </w:tr>
      <w:tr w14:paraId="6C0FDF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F485F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12</w:t>
            </w:r>
          </w:p>
        </w:tc>
        <w:tc>
          <w:tcPr>
            <w:tcW w:w="1231" w:type="dxa"/>
            <w:tcBorders>
              <w:tl2br w:val="nil"/>
              <w:tr2bl w:val="nil"/>
            </w:tcBorders>
            <w:noWrap w:val="0"/>
            <w:vAlign w:val="center"/>
          </w:tcPr>
          <w:p w14:paraId="062B69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开标前答疑会或现场考察</w:t>
            </w:r>
          </w:p>
        </w:tc>
        <w:tc>
          <w:tcPr>
            <w:tcW w:w="6764" w:type="dxa"/>
            <w:tcBorders>
              <w:tl2br w:val="nil"/>
              <w:tr2bl w:val="nil"/>
            </w:tcBorders>
            <w:noWrap w:val="0"/>
            <w:vAlign w:val="center"/>
          </w:tcPr>
          <w:p w14:paraId="2954977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不组织。</w:t>
            </w:r>
          </w:p>
          <w:p w14:paraId="6184552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组织，时间为：/年/月/日至/年/月/日（上午/至下午/），联系人：/，联系方式：/。</w:t>
            </w:r>
          </w:p>
        </w:tc>
      </w:tr>
      <w:tr w14:paraId="532EAC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8B154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▲13</w:t>
            </w:r>
          </w:p>
        </w:tc>
        <w:tc>
          <w:tcPr>
            <w:tcW w:w="1231" w:type="dxa"/>
            <w:tcBorders>
              <w:tl2br w:val="nil"/>
              <w:tr2bl w:val="nil"/>
            </w:tcBorders>
            <w:noWrap w:val="0"/>
            <w:vAlign w:val="center"/>
          </w:tcPr>
          <w:p w14:paraId="31A832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报价要求</w:t>
            </w:r>
          </w:p>
        </w:tc>
        <w:tc>
          <w:tcPr>
            <w:tcW w:w="6764" w:type="dxa"/>
            <w:tcBorders>
              <w:tl2br w:val="nil"/>
              <w:tr2bl w:val="nil"/>
            </w:tcBorders>
            <w:noWrap w:val="0"/>
            <w:vAlign w:val="center"/>
          </w:tcPr>
          <w:p w14:paraId="0311BD4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有关本项目实施所需的货款、标准附件、备品备件、专用工具、包装、运输、装卸、安装调试、管理费、利润、风险费、保险、税金、培训、技术指导、售后服务、招标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580DAAB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投标报价出现下列情形的，投标无效：</w:t>
            </w:r>
          </w:p>
          <w:p w14:paraId="51CFE62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▲投标文件出现不是唯一的、有选择性投标报价的；</w:t>
            </w:r>
          </w:p>
          <w:p w14:paraId="5BCB64B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▲投标报价超过招标文件中规定的预算金额或者最高限价的；</w:t>
            </w:r>
          </w:p>
          <w:p w14:paraId="6242C91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▲报价明显低于其他通过符合性审查投标人的报价，有可能影响产品质量或者不能诚信履约的，未能按要求提供书面说明或者提交相关证明材料证明其报价合理性的；</w:t>
            </w:r>
          </w:p>
          <w:p w14:paraId="2D3DB81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▲投标文件有采购人不能接受的附加条件的；</w:t>
            </w:r>
          </w:p>
          <w:p w14:paraId="5D84FD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▲《开标一览表》填写不完整或字迹不能辨认或有漏项的；</w:t>
            </w:r>
          </w:p>
          <w:p w14:paraId="56F8B52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▲投标人对根据修正原则修正后的报价不确认的。</w:t>
            </w:r>
          </w:p>
          <w:p w14:paraId="144A2A2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▲不符合法律法规和本招标文件规定的其他实质性要求的。</w:t>
            </w:r>
          </w:p>
        </w:tc>
      </w:tr>
      <w:tr w14:paraId="632C4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4AC12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▲14</w:t>
            </w:r>
          </w:p>
        </w:tc>
        <w:tc>
          <w:tcPr>
            <w:tcW w:w="1231" w:type="dxa"/>
            <w:tcBorders>
              <w:tl2br w:val="nil"/>
              <w:tr2bl w:val="nil"/>
            </w:tcBorders>
            <w:noWrap w:val="0"/>
            <w:vAlign w:val="center"/>
          </w:tcPr>
          <w:p w14:paraId="2F373C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交货时间</w:t>
            </w:r>
          </w:p>
        </w:tc>
        <w:tc>
          <w:tcPr>
            <w:tcW w:w="6764" w:type="dxa"/>
            <w:tcBorders>
              <w:tl2br w:val="nil"/>
              <w:tr2bl w:val="nil"/>
            </w:tcBorders>
            <w:noWrap w:val="0"/>
            <w:vAlign w:val="center"/>
          </w:tcPr>
          <w:p w14:paraId="6FB226D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自合同签订后10日历天内完成供货和安装调试并通过验收。</w:t>
            </w:r>
          </w:p>
        </w:tc>
      </w:tr>
      <w:tr w14:paraId="2F15A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98" w:type="dxa"/>
            <w:tcBorders>
              <w:tl2br w:val="nil"/>
              <w:tr2bl w:val="nil"/>
            </w:tcBorders>
            <w:noWrap w:val="0"/>
            <w:vAlign w:val="center"/>
          </w:tcPr>
          <w:p w14:paraId="515828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15</w:t>
            </w:r>
          </w:p>
        </w:tc>
        <w:tc>
          <w:tcPr>
            <w:tcW w:w="1231" w:type="dxa"/>
            <w:tcBorders>
              <w:tl2br w:val="nil"/>
              <w:tr2bl w:val="nil"/>
            </w:tcBorders>
            <w:noWrap w:val="0"/>
            <w:vAlign w:val="center"/>
          </w:tcPr>
          <w:p w14:paraId="23C0C1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付款方式</w:t>
            </w:r>
          </w:p>
        </w:tc>
        <w:tc>
          <w:tcPr>
            <w:tcW w:w="6764" w:type="dxa"/>
            <w:tcBorders>
              <w:tl2br w:val="nil"/>
              <w:tr2bl w:val="nil"/>
            </w:tcBorders>
            <w:noWrap w:val="0"/>
            <w:vAlign w:val="center"/>
          </w:tcPr>
          <w:p w14:paraId="3B837633">
            <w:pPr>
              <w:pStyle w:val="35"/>
              <w:ind w:left="0" w:leftChars="0" w:firstLine="0" w:firstLineChars="0"/>
              <w:rPr>
                <w:rFonts w:hint="eastAsia"/>
                <w:color w:val="auto"/>
                <w:lang w:val="en-US" w:eastAsia="zh-CN"/>
              </w:rPr>
            </w:pPr>
            <w:r>
              <w:rPr>
                <w:rFonts w:hint="eastAsia" w:ascii="宋体" w:hAnsi="宋体" w:eastAsia="宋体" w:cs="宋体"/>
                <w:color w:val="auto"/>
                <w:sz w:val="21"/>
                <w:szCs w:val="21"/>
                <w:highlight w:val="none"/>
                <w:lang w:val="en-US" w:eastAsia="zh-CN"/>
              </w:rPr>
              <w:t>签订合同及具备实施条件后7个工作日内，采购人向中标人支付合同总价的40%作为预付款（中标人需出具同金额预付款保函。如中标人明确表示无需预付款或者主动要求降低预付款比例的，采购人可不支付或减少预付款支付比例），货到安装调试验收合格并收到所有证件资料且正常使用后付清所有余款。</w:t>
            </w:r>
          </w:p>
        </w:tc>
      </w:tr>
      <w:tr w14:paraId="10FC4B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AF4F4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▲16</w:t>
            </w:r>
          </w:p>
        </w:tc>
        <w:tc>
          <w:tcPr>
            <w:tcW w:w="1231" w:type="dxa"/>
            <w:tcBorders>
              <w:tl2br w:val="nil"/>
              <w:tr2bl w:val="nil"/>
            </w:tcBorders>
            <w:noWrap w:val="0"/>
            <w:vAlign w:val="center"/>
          </w:tcPr>
          <w:p w14:paraId="4678AF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投标文件有效期</w:t>
            </w:r>
          </w:p>
        </w:tc>
        <w:tc>
          <w:tcPr>
            <w:tcW w:w="6764" w:type="dxa"/>
            <w:tcBorders>
              <w:tl2br w:val="nil"/>
              <w:tr2bl w:val="nil"/>
            </w:tcBorders>
            <w:noWrap w:val="0"/>
            <w:vAlign w:val="center"/>
          </w:tcPr>
          <w:p w14:paraId="11653FE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lang w:val="en-US" w:eastAsia="zh-CN" w:bidi="ar-SA"/>
              </w:rPr>
              <w:t>自投标截止日起</w:t>
            </w:r>
            <w:r>
              <w:rPr>
                <w:rFonts w:hint="eastAsia" w:ascii="宋体" w:hAnsi="宋体" w:eastAsia="宋体" w:cs="宋体"/>
                <w:i w:val="0"/>
                <w:iCs w:val="0"/>
                <w:color w:val="auto"/>
                <w:kern w:val="2"/>
                <w:sz w:val="21"/>
                <w:szCs w:val="21"/>
                <w:highlight w:val="none"/>
                <w:u w:val="single"/>
                <w:lang w:val="en-US" w:eastAsia="zh-CN" w:bidi="ar-SA"/>
              </w:rPr>
              <w:t>90</w:t>
            </w:r>
            <w:r>
              <w:rPr>
                <w:rFonts w:hint="eastAsia" w:ascii="宋体" w:hAnsi="宋体" w:eastAsia="宋体" w:cs="宋体"/>
                <w:i w:val="0"/>
                <w:iCs w:val="0"/>
                <w:color w:val="auto"/>
                <w:kern w:val="2"/>
                <w:sz w:val="21"/>
                <w:szCs w:val="21"/>
                <w:highlight w:val="none"/>
                <w:lang w:val="en-US" w:eastAsia="zh-CN" w:bidi="ar-SA"/>
              </w:rPr>
              <w:t>天内有效。</w:t>
            </w:r>
          </w:p>
        </w:tc>
      </w:tr>
      <w:tr w14:paraId="7985DD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8551A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17</w:t>
            </w:r>
          </w:p>
        </w:tc>
        <w:tc>
          <w:tcPr>
            <w:tcW w:w="1231" w:type="dxa"/>
            <w:tcBorders>
              <w:tl2br w:val="nil"/>
              <w:tr2bl w:val="nil"/>
            </w:tcBorders>
            <w:noWrap w:val="0"/>
            <w:vAlign w:val="center"/>
          </w:tcPr>
          <w:p w14:paraId="111A30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履约保证金</w:t>
            </w:r>
          </w:p>
        </w:tc>
        <w:tc>
          <w:tcPr>
            <w:tcW w:w="6764" w:type="dxa"/>
            <w:tcBorders>
              <w:tl2br w:val="nil"/>
              <w:tr2bl w:val="nil"/>
            </w:tcBorders>
            <w:noWrap w:val="0"/>
            <w:vAlign w:val="center"/>
          </w:tcPr>
          <w:p w14:paraId="07678E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不要求。</w:t>
            </w:r>
          </w:p>
          <w:p w14:paraId="5CC04EC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要求。</w:t>
            </w:r>
            <w:r>
              <w:rPr>
                <w:rFonts w:hint="eastAsia" w:ascii="宋体" w:hAnsi="宋体" w:eastAsia="宋体" w:cs="宋体"/>
                <w:b w:val="0"/>
                <w:bCs w:val="0"/>
                <w:i w:val="0"/>
                <w:iCs w:val="0"/>
                <w:color w:val="auto"/>
                <w:kern w:val="2"/>
                <w:sz w:val="21"/>
                <w:szCs w:val="21"/>
                <w:highlight w:val="none"/>
                <w:lang w:val="en-US" w:eastAsia="zh-CN" w:bidi="ar-SA"/>
              </w:rPr>
              <w:t>履约保证金的数额为政府采购合同金额的</w:t>
            </w:r>
            <w:r>
              <w:rPr>
                <w:rFonts w:hint="eastAsia" w:ascii="宋体" w:hAnsi="宋体" w:eastAsia="宋体" w:cs="宋体"/>
                <w:b w:val="0"/>
                <w:bCs w:val="0"/>
                <w:i w:val="0"/>
                <w:iCs w:val="0"/>
                <w:color w:val="auto"/>
                <w:kern w:val="2"/>
                <w:sz w:val="21"/>
                <w:szCs w:val="21"/>
                <w:highlight w:val="none"/>
                <w:u w:val="single"/>
                <w:lang w:val="en-US" w:eastAsia="zh-CN" w:bidi="ar-SA"/>
              </w:rPr>
              <w:t xml:space="preserve"> 1% </w:t>
            </w:r>
            <w:r>
              <w:rPr>
                <w:rFonts w:hint="eastAsia" w:ascii="宋体" w:hAnsi="宋体" w:eastAsia="宋体" w:cs="宋体"/>
                <w:b w:val="0"/>
                <w:bCs w:val="0"/>
                <w:i w:val="0"/>
                <w:iCs w:val="0"/>
                <w:color w:val="auto"/>
                <w:kern w:val="2"/>
                <w:sz w:val="21"/>
                <w:szCs w:val="21"/>
                <w:highlight w:val="none"/>
                <w:u w:val="none"/>
                <w:lang w:val="en-US" w:eastAsia="zh-CN" w:bidi="ar-SA"/>
              </w:rPr>
              <w:t>。</w:t>
            </w:r>
          </w:p>
          <w:p w14:paraId="5CECA3F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履约保证金缴纳的形式：</w:t>
            </w:r>
            <w:r>
              <w:rPr>
                <w:rFonts w:hint="eastAsia" w:ascii="宋体" w:hAnsi="宋体" w:eastAsia="宋体" w:cs="宋体"/>
                <w:b w:val="0"/>
                <w:bCs w:val="0"/>
                <w:i w:val="0"/>
                <w:iCs w:val="0"/>
                <w:color w:val="auto"/>
                <w:kern w:val="2"/>
                <w:sz w:val="21"/>
                <w:szCs w:val="21"/>
                <w:highlight w:val="none"/>
                <w:lang w:val="en-US" w:eastAsia="zh-CN" w:bidi="ar-SA"/>
              </w:rPr>
              <w:t>供应商应当以支票或汇票或本票或者金融机构或担保机构出具的保函等非现金形式提交。</w:t>
            </w:r>
          </w:p>
          <w:p w14:paraId="42F5376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14:paraId="4D06AC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履约保证金形式为金融机构或担保机构出具的保函，履约保证金保函应在合同履行期限内有效，如出现工期延期等情况，及时办理续保手续，不得出现保函失效的情况；如出现保函失效的情况，则中标人需支付保函失效违约金，该违约金按500元/天计算。如出现保函失效的情况，导致违约金额无法从保函出具单位理赔的，采购人有权从合同款中予以直接扣除。</w:t>
            </w:r>
          </w:p>
          <w:p w14:paraId="5ED5DE1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履约保证金退还时间</w:t>
            </w:r>
            <w:r>
              <w:rPr>
                <w:rFonts w:hint="eastAsia" w:ascii="宋体" w:hAnsi="宋体" w:eastAsia="宋体" w:cs="宋体"/>
                <w:i w:val="0"/>
                <w:iCs w:val="0"/>
                <w:color w:val="auto"/>
                <w:kern w:val="2"/>
                <w:sz w:val="21"/>
                <w:szCs w:val="21"/>
                <w:highlight w:val="none"/>
                <w:lang w:val="en-US" w:eastAsia="zh-CN" w:bidi="ar-SA"/>
              </w:rPr>
              <w:t>：项目验收合格并经采购人认可后无息退还。</w:t>
            </w:r>
          </w:p>
          <w:p w14:paraId="0919AD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宋体" w:hAnsi="宋体" w:eastAsia="宋体" w:cs="宋体"/>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047F3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5093A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▲18</w:t>
            </w:r>
          </w:p>
        </w:tc>
        <w:tc>
          <w:tcPr>
            <w:tcW w:w="1231" w:type="dxa"/>
            <w:tcBorders>
              <w:tl2br w:val="nil"/>
              <w:tr2bl w:val="nil"/>
            </w:tcBorders>
            <w:noWrap w:val="0"/>
            <w:vAlign w:val="center"/>
          </w:tcPr>
          <w:p w14:paraId="3E3804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质量保证期（或保修期）</w:t>
            </w:r>
          </w:p>
        </w:tc>
        <w:tc>
          <w:tcPr>
            <w:tcW w:w="6764" w:type="dxa"/>
            <w:tcBorders>
              <w:tl2br w:val="nil"/>
              <w:tr2bl w:val="nil"/>
            </w:tcBorders>
            <w:noWrap w:val="0"/>
            <w:vAlign w:val="center"/>
          </w:tcPr>
          <w:p w14:paraId="7C04D5B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质量保证期（或保修期）：</w:t>
            </w:r>
            <w:r>
              <w:rPr>
                <w:rFonts w:hint="eastAsia" w:ascii="宋体" w:hAnsi="宋体" w:eastAsia="宋体" w:cs="宋体"/>
                <w:i w:val="0"/>
                <w:iCs w:val="0"/>
                <w:color w:val="auto"/>
                <w:kern w:val="2"/>
                <w:sz w:val="21"/>
                <w:szCs w:val="21"/>
                <w:highlight w:val="none"/>
                <w:vertAlign w:val="baseline"/>
                <w:lang w:val="en-US" w:eastAsia="zh-CN" w:bidi="ar-SA"/>
              </w:rPr>
              <w:t>验收合格后至少3年</w:t>
            </w:r>
            <w:r>
              <w:rPr>
                <w:rFonts w:hint="eastAsia" w:asciiTheme="minorEastAsia" w:hAnsiTheme="minorEastAsia" w:eastAsiaTheme="minorEastAsia" w:cstheme="minorEastAsia"/>
                <w:b/>
                <w:bCs/>
                <w:color w:val="auto"/>
                <w:kern w:val="0"/>
                <w:sz w:val="21"/>
                <w:szCs w:val="21"/>
                <w:highlight w:val="none"/>
                <w:lang w:val="en-US" w:eastAsia="zh-CN" w:bidi="ar-SA"/>
              </w:rPr>
              <w:t>；</w:t>
            </w:r>
          </w:p>
          <w:p w14:paraId="67D45B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中标人应保证合同项下所发产品完全是崭新的且生产日期为近一年内。在质量保证期内，中标人应负责修理和替换非人为因素损坏的部件并承担一切费用。</w:t>
            </w:r>
          </w:p>
        </w:tc>
      </w:tr>
      <w:tr w14:paraId="22CC5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A160C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19</w:t>
            </w:r>
          </w:p>
        </w:tc>
        <w:tc>
          <w:tcPr>
            <w:tcW w:w="1231" w:type="dxa"/>
            <w:tcBorders>
              <w:tl2br w:val="nil"/>
              <w:tr2bl w:val="nil"/>
            </w:tcBorders>
            <w:noWrap w:val="0"/>
            <w:vAlign w:val="center"/>
          </w:tcPr>
          <w:p w14:paraId="1E469E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分包</w:t>
            </w:r>
          </w:p>
        </w:tc>
        <w:tc>
          <w:tcPr>
            <w:tcW w:w="6764" w:type="dxa"/>
            <w:tcBorders>
              <w:tl2br w:val="nil"/>
              <w:tr2bl w:val="nil"/>
            </w:tcBorders>
            <w:noWrap w:val="0"/>
            <w:vAlign w:val="center"/>
          </w:tcPr>
          <w:p w14:paraId="0184D4F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color w:val="auto"/>
                <w:kern w:val="0"/>
                <w:sz w:val="21"/>
                <w:szCs w:val="21"/>
                <w:lang w:val="en-US" w:eastAsia="zh-CN" w:bidi="ar-SA"/>
              </w:rPr>
              <w:t>A</w:t>
            </w:r>
            <w:r>
              <w:rPr>
                <w:rFonts w:hint="eastAsia" w:asciiTheme="minorEastAsia" w:hAnsiTheme="minorEastAsia" w:eastAsiaTheme="minorEastAsia" w:cstheme="minorEastAsia"/>
                <w:color w:val="auto"/>
                <w:kern w:val="2"/>
                <w:sz w:val="21"/>
                <w:szCs w:val="21"/>
                <w:lang w:val="en-US" w:eastAsia="zh-CN" w:bidi="ar-SA"/>
              </w:rPr>
              <w:t>同意将非主体、非关键性的工作分包，如有资质要求的，须符合相关规定，并在事前须得到采购人同意。</w:t>
            </w:r>
          </w:p>
          <w:p w14:paraId="34FA094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0"/>
                <w:sz w:val="21"/>
                <w:szCs w:val="21"/>
                <w:lang w:val="en-US" w:eastAsia="zh-CN" w:bidi="ar-SA"/>
              </w:rPr>
              <w:sym w:font="Wingdings" w:char="00FE"/>
            </w:r>
            <w:r>
              <w:rPr>
                <w:rFonts w:hint="eastAsia" w:asciiTheme="minorEastAsia" w:hAnsiTheme="minorEastAsia" w:eastAsiaTheme="minorEastAsia" w:cstheme="minorEastAsia"/>
                <w:color w:val="auto"/>
                <w:kern w:val="0"/>
                <w:sz w:val="21"/>
                <w:szCs w:val="21"/>
                <w:lang w:val="en-US" w:eastAsia="zh-CN" w:bidi="ar-SA"/>
              </w:rPr>
              <w:t>B</w:t>
            </w:r>
            <w:r>
              <w:rPr>
                <w:rFonts w:hint="eastAsia" w:asciiTheme="minorEastAsia" w:hAnsiTheme="minorEastAsia" w:eastAsiaTheme="minorEastAsia" w:cstheme="minorEastAsia"/>
                <w:color w:val="auto"/>
                <w:kern w:val="2"/>
                <w:sz w:val="21"/>
                <w:szCs w:val="21"/>
                <w:lang w:val="en-US" w:eastAsia="zh-CN" w:bidi="ar-SA"/>
              </w:rPr>
              <w:t>不同意分包。</w:t>
            </w:r>
          </w:p>
        </w:tc>
      </w:tr>
      <w:tr w14:paraId="6D44E6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14:paraId="5D98DE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20</w:t>
            </w:r>
          </w:p>
        </w:tc>
        <w:tc>
          <w:tcPr>
            <w:tcW w:w="1231" w:type="dxa"/>
            <w:vMerge w:val="restart"/>
            <w:tcBorders>
              <w:tl2br w:val="nil"/>
              <w:tr2bl w:val="nil"/>
            </w:tcBorders>
            <w:noWrap w:val="0"/>
            <w:vAlign w:val="center"/>
          </w:tcPr>
          <w:p w14:paraId="6E598A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投标文件的上传和递交</w:t>
            </w:r>
          </w:p>
        </w:tc>
        <w:tc>
          <w:tcPr>
            <w:tcW w:w="6764" w:type="dxa"/>
            <w:tcBorders>
              <w:tl2br w:val="nil"/>
              <w:tr2bl w:val="nil"/>
            </w:tcBorders>
            <w:noWrap w:val="0"/>
            <w:vAlign w:val="center"/>
          </w:tcPr>
          <w:p w14:paraId="699895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电子加密投标文件的上传、递交：</w:t>
            </w:r>
          </w:p>
          <w:p w14:paraId="3C8EE92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a.投标人应在投标截止时间前将“电子加密投标文件”成功上传递交至“政府采购云平台”，否则投标无效。</w:t>
            </w:r>
          </w:p>
          <w:p w14:paraId="633F176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b.投标文件递交的截止时间：2024年12月24日09时30分（北京时间）。</w:t>
            </w:r>
          </w:p>
          <w:p w14:paraId="434E742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c.电子加密投标文件成功上传递交后，投标人可自行打印投标文件接收回执。</w:t>
            </w:r>
          </w:p>
        </w:tc>
      </w:tr>
      <w:tr w14:paraId="05F74C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98" w:type="dxa"/>
            <w:vMerge w:val="continue"/>
            <w:tcBorders>
              <w:tl2br w:val="nil"/>
              <w:tr2bl w:val="nil"/>
            </w:tcBorders>
            <w:noWrap w:val="0"/>
            <w:vAlign w:val="center"/>
          </w:tcPr>
          <w:p w14:paraId="5BB1A7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1" w:type="dxa"/>
            <w:vMerge w:val="continue"/>
            <w:tcBorders>
              <w:tl2br w:val="nil"/>
              <w:tr2bl w:val="nil"/>
            </w:tcBorders>
            <w:noWrap w:val="0"/>
            <w:vAlign w:val="center"/>
          </w:tcPr>
          <w:p w14:paraId="064003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p>
        </w:tc>
        <w:tc>
          <w:tcPr>
            <w:tcW w:w="6764" w:type="dxa"/>
            <w:tcBorders>
              <w:tl2br w:val="nil"/>
              <w:tr2bl w:val="nil"/>
            </w:tcBorders>
            <w:noWrap w:val="0"/>
            <w:vAlign w:val="center"/>
          </w:tcPr>
          <w:p w14:paraId="1D9C25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电子备份投标文件的递交：投标人如需要递交备份投标文件（后缀格式为.bfbs）的，请将u盘或DVD光盘形式的备份投标文件密封包装后以邮寄形式递交。</w:t>
            </w:r>
          </w:p>
          <w:p w14:paraId="05F7AEB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邮寄地址：浙江省金华市浦江县农副产品批发交易市场A1幢213号科信，宁女士收，联系方式：0579-84123833、15888959272，邮编：322200，逾期送达、未按指定地点送达或未密封将予以拒收。</w:t>
            </w:r>
          </w:p>
          <w:p w14:paraId="62DE68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截止签收时间：同投标文件递交的截止时间。</w:t>
            </w:r>
          </w:p>
          <w:p w14:paraId="4EB4DED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电子备份投标文件的密封：</w:t>
            </w:r>
          </w:p>
          <w:p w14:paraId="765C80C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宋体"/>
                <w:color w:val="auto"/>
                <w:lang w:val="en-US" w:eastAsia="zh-CN"/>
              </w:rPr>
            </w:pPr>
            <w:r>
              <w:rPr>
                <w:rFonts w:hint="eastAsia" w:ascii="宋体" w:hAnsi="宋体" w:eastAsia="宋体" w:cs="宋体"/>
                <w:b/>
                <w:bCs/>
                <w:color w:val="auto"/>
                <w:lang w:val="en-US" w:eastAsia="zh-CN"/>
              </w:rPr>
              <w:t>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不符合上述制作、存储、密封规定的备份投标文件将被视为无效或者被拒绝接收。未按要求密封和标注的电子备份投标文件，被遗漏、误拆是投标人的责任。</w:t>
            </w:r>
          </w:p>
        </w:tc>
      </w:tr>
      <w:tr w14:paraId="361AF4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7FC1F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21</w:t>
            </w:r>
          </w:p>
        </w:tc>
        <w:tc>
          <w:tcPr>
            <w:tcW w:w="1231" w:type="dxa"/>
            <w:tcBorders>
              <w:tl2br w:val="nil"/>
              <w:tr2bl w:val="nil"/>
            </w:tcBorders>
            <w:noWrap w:val="0"/>
            <w:vAlign w:val="center"/>
          </w:tcPr>
          <w:p w14:paraId="2B78BF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投标文件开启</w:t>
            </w:r>
          </w:p>
        </w:tc>
        <w:tc>
          <w:tcPr>
            <w:tcW w:w="6764" w:type="dxa"/>
            <w:tcBorders>
              <w:tl2br w:val="nil"/>
              <w:tr2bl w:val="nil"/>
            </w:tcBorders>
            <w:noWrap w:val="0"/>
            <w:vAlign w:val="center"/>
          </w:tcPr>
          <w:p w14:paraId="43432BF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时间：</w:t>
            </w:r>
            <w:r>
              <w:rPr>
                <w:rFonts w:hint="eastAsia" w:ascii="宋体" w:hAnsi="宋体" w:eastAsia="宋体" w:cs="宋体"/>
                <w:b/>
                <w:bCs/>
                <w:i w:val="0"/>
                <w:iCs w:val="0"/>
                <w:color w:val="auto"/>
                <w:kern w:val="2"/>
                <w:sz w:val="21"/>
                <w:szCs w:val="21"/>
                <w:highlight w:val="none"/>
                <w:u w:val="none"/>
                <w:lang w:val="en-US" w:eastAsia="zh-CN" w:bidi="ar-SA"/>
              </w:rPr>
              <w:t>2024年12月24日09时30分</w:t>
            </w:r>
            <w:r>
              <w:rPr>
                <w:rFonts w:hint="default" w:ascii="宋体" w:hAnsi="宋体" w:eastAsia="宋体" w:cs="宋体"/>
                <w:b/>
                <w:bCs/>
                <w:i w:val="0"/>
                <w:iCs w:val="0"/>
                <w:color w:val="auto"/>
                <w:kern w:val="2"/>
                <w:sz w:val="21"/>
                <w:szCs w:val="21"/>
                <w:highlight w:val="none"/>
                <w:u w:val="none"/>
                <w:lang w:val="en-US" w:eastAsia="zh-CN" w:bidi="ar-SA"/>
              </w:rPr>
              <w:t>（北京时间）</w:t>
            </w:r>
            <w:r>
              <w:rPr>
                <w:rFonts w:hint="eastAsia" w:ascii="宋体" w:hAnsi="宋体" w:eastAsia="宋体" w:cs="宋体"/>
                <w:b/>
                <w:bCs/>
                <w:i w:val="0"/>
                <w:iCs w:val="0"/>
                <w:color w:val="auto"/>
                <w:kern w:val="2"/>
                <w:sz w:val="21"/>
                <w:szCs w:val="21"/>
                <w:highlight w:val="none"/>
                <w:u w:val="none"/>
                <w:lang w:val="en-US" w:eastAsia="zh-CN" w:bidi="ar-SA"/>
              </w:rPr>
              <w:t>。</w:t>
            </w:r>
          </w:p>
          <w:p w14:paraId="7957308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地点：</w:t>
            </w:r>
            <w:r>
              <w:rPr>
                <w:rFonts w:hint="eastAsia" w:ascii="宋体" w:hAnsi="宋体" w:eastAsia="宋体" w:cs="宋体"/>
                <w:b w:val="0"/>
                <w:bCs w:val="0"/>
                <w:i w:val="0"/>
                <w:iCs w:val="0"/>
                <w:color w:val="auto"/>
                <w:kern w:val="2"/>
                <w:sz w:val="21"/>
                <w:szCs w:val="21"/>
                <w:highlight w:val="none"/>
                <w:lang w:val="en-US" w:eastAsia="zh-CN" w:bidi="ar-SA"/>
              </w:rPr>
              <w:t>政采云平台（www.zcygov.cn）。</w:t>
            </w:r>
          </w:p>
        </w:tc>
      </w:tr>
      <w:tr w14:paraId="5516A6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79E2B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22</w:t>
            </w:r>
          </w:p>
        </w:tc>
        <w:tc>
          <w:tcPr>
            <w:tcW w:w="1231" w:type="dxa"/>
            <w:tcBorders>
              <w:tl2br w:val="nil"/>
              <w:tr2bl w:val="nil"/>
            </w:tcBorders>
            <w:noWrap w:val="0"/>
            <w:vAlign w:val="center"/>
          </w:tcPr>
          <w:p w14:paraId="7BDFC3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解密时间</w:t>
            </w:r>
          </w:p>
        </w:tc>
        <w:tc>
          <w:tcPr>
            <w:tcW w:w="6764" w:type="dxa"/>
            <w:tcBorders>
              <w:tl2br w:val="nil"/>
              <w:tr2bl w:val="nil"/>
            </w:tcBorders>
            <w:noWrap w:val="0"/>
            <w:vAlign w:val="center"/>
          </w:tcPr>
          <w:p w14:paraId="79BF9F6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投标文件解密时间为首次投标文件开启后30分钟。（以电子交易平台设定时间为准）</w:t>
            </w:r>
          </w:p>
        </w:tc>
      </w:tr>
      <w:tr w14:paraId="1ED8B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38FF8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23</w:t>
            </w:r>
          </w:p>
        </w:tc>
        <w:tc>
          <w:tcPr>
            <w:tcW w:w="1231" w:type="dxa"/>
            <w:tcBorders>
              <w:tl2br w:val="nil"/>
              <w:tr2bl w:val="nil"/>
            </w:tcBorders>
            <w:noWrap w:val="0"/>
            <w:vAlign w:val="center"/>
          </w:tcPr>
          <w:p w14:paraId="6B48A5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解密失败的异常处理</w:t>
            </w:r>
          </w:p>
        </w:tc>
        <w:tc>
          <w:tcPr>
            <w:tcW w:w="6764" w:type="dxa"/>
            <w:tcBorders>
              <w:tl2br w:val="nil"/>
              <w:tr2bl w:val="nil"/>
            </w:tcBorders>
            <w:noWrap w:val="0"/>
            <w:vAlign w:val="center"/>
          </w:tcPr>
          <w:p w14:paraId="51BB12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4F4DBEF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投标文件未按时解密且未提供备份投标文件的，视为投标文件撤回，后果由投标人自行承担。</w:t>
            </w:r>
          </w:p>
        </w:tc>
      </w:tr>
      <w:tr w14:paraId="23AD52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30EC4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24</w:t>
            </w:r>
          </w:p>
        </w:tc>
        <w:tc>
          <w:tcPr>
            <w:tcW w:w="1231" w:type="dxa"/>
            <w:tcBorders>
              <w:tl2br w:val="nil"/>
              <w:tr2bl w:val="nil"/>
            </w:tcBorders>
            <w:noWrap w:val="0"/>
            <w:vAlign w:val="center"/>
          </w:tcPr>
          <w:p w14:paraId="42E128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活动现场确认声明</w:t>
            </w:r>
          </w:p>
        </w:tc>
        <w:tc>
          <w:tcPr>
            <w:tcW w:w="6764" w:type="dxa"/>
            <w:tcBorders>
              <w:tl2br w:val="nil"/>
              <w:tr2bl w:val="nil"/>
            </w:tcBorders>
            <w:noWrap w:val="0"/>
            <w:vAlign w:val="center"/>
          </w:tcPr>
          <w:p w14:paraId="7EDB36D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default" w:ascii="宋体" w:hAnsi="宋体" w:eastAsia="宋体" w:cs="宋体"/>
                <w:b w:val="0"/>
                <w:bCs w:val="0"/>
                <w:i w:val="0"/>
                <w:iCs w:val="0"/>
                <w:color w:val="auto"/>
                <w:kern w:val="2"/>
                <w:sz w:val="21"/>
                <w:szCs w:val="21"/>
                <w:highlight w:val="none"/>
                <w:vertAlign w:val="baseline"/>
                <w:lang w:val="en-US" w:eastAsia="zh-CN" w:bidi="ar-SA"/>
              </w:rPr>
              <w:t>名单公布</w:t>
            </w:r>
            <w:r>
              <w:rPr>
                <w:rFonts w:hint="eastAsia" w:ascii="宋体" w:hAnsi="宋体" w:eastAsia="宋体" w:cs="宋体"/>
                <w:b w:val="0"/>
                <w:bCs w:val="0"/>
                <w:i w:val="0"/>
                <w:iCs w:val="0"/>
                <w:color w:val="auto"/>
                <w:kern w:val="2"/>
                <w:sz w:val="21"/>
                <w:szCs w:val="21"/>
                <w:highlight w:val="none"/>
                <w:vertAlign w:val="baseline"/>
                <w:lang w:val="en-US" w:eastAsia="zh-CN" w:bidi="ar-SA"/>
              </w:rPr>
              <w:t>后</w:t>
            </w:r>
            <w:r>
              <w:rPr>
                <w:rFonts w:hint="eastAsia" w:ascii="宋体" w:hAnsi="宋体" w:eastAsia="宋体" w:cs="宋体"/>
                <w:b/>
                <w:bCs/>
                <w:i w:val="0"/>
                <w:iCs w:val="0"/>
                <w:color w:val="auto"/>
                <w:kern w:val="2"/>
                <w:sz w:val="21"/>
                <w:szCs w:val="21"/>
                <w:highlight w:val="none"/>
                <w:vertAlign w:val="baseline"/>
                <w:lang w:val="en-US" w:eastAsia="zh-CN" w:bidi="ar-SA"/>
              </w:rPr>
              <w:t>30分钟内</w:t>
            </w:r>
            <w:r>
              <w:rPr>
                <w:rFonts w:hint="eastAsia" w:ascii="宋体" w:hAnsi="宋体" w:eastAsia="宋体" w:cs="宋体"/>
                <w:b w:val="0"/>
                <w:bCs w:val="0"/>
                <w:i w:val="0"/>
                <w:iCs w:val="0"/>
                <w:color w:val="auto"/>
                <w:kern w:val="2"/>
                <w:sz w:val="21"/>
                <w:szCs w:val="21"/>
                <w:highlight w:val="none"/>
                <w:vertAlign w:val="baseline"/>
                <w:lang w:val="en-US" w:eastAsia="zh-CN" w:bidi="ar-SA"/>
              </w:rPr>
              <w:t>，投标人通过邮件形式发送经授权代表签署的《政府采购活动现场确认声明书》（格式见附件），扫描件发至代理机构经办人邮箱：514383378@qq.com，联系人：宁女士，电话：</w:t>
            </w:r>
            <w:r>
              <w:rPr>
                <w:rFonts w:hint="default" w:ascii="宋体" w:hAnsi="宋体" w:eastAsia="宋体" w:cs="宋体"/>
                <w:i w:val="0"/>
                <w:iCs w:val="0"/>
                <w:color w:val="auto"/>
                <w:kern w:val="2"/>
                <w:sz w:val="21"/>
                <w:szCs w:val="21"/>
                <w:highlight w:val="none"/>
                <w:vertAlign w:val="baseline"/>
                <w:lang w:val="en-US" w:eastAsia="zh-CN" w:bidi="ar-SA"/>
              </w:rPr>
              <w:t>0579-84123833</w:t>
            </w:r>
            <w:r>
              <w:rPr>
                <w:rFonts w:hint="eastAsia" w:ascii="宋体" w:hAnsi="宋体" w:eastAsia="宋体" w:cs="宋体"/>
                <w:i w:val="0"/>
                <w:iCs w:val="0"/>
                <w:color w:val="auto"/>
                <w:kern w:val="2"/>
                <w:sz w:val="21"/>
                <w:szCs w:val="21"/>
                <w:highlight w:val="none"/>
                <w:vertAlign w:val="baseline"/>
                <w:lang w:val="en-US" w:eastAsia="zh-CN" w:bidi="ar-SA"/>
              </w:rPr>
              <w:t>、15888959272</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未按规定发送的，视为无异议，后果由投标人承担。</w:t>
            </w:r>
          </w:p>
        </w:tc>
      </w:tr>
      <w:tr w14:paraId="7ECBA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95B8C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25</w:t>
            </w:r>
          </w:p>
        </w:tc>
        <w:tc>
          <w:tcPr>
            <w:tcW w:w="1231" w:type="dxa"/>
            <w:tcBorders>
              <w:tl2br w:val="nil"/>
              <w:tr2bl w:val="nil"/>
            </w:tcBorders>
            <w:noWrap w:val="0"/>
            <w:vAlign w:val="center"/>
          </w:tcPr>
          <w:p w14:paraId="21700F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采购标的对应的中小企业划分标准所属行业</w:t>
            </w:r>
          </w:p>
        </w:tc>
        <w:tc>
          <w:tcPr>
            <w:tcW w:w="6764" w:type="dxa"/>
            <w:tcBorders>
              <w:tl2br w:val="nil"/>
              <w:tr2bl w:val="nil"/>
            </w:tcBorders>
            <w:noWrap w:val="0"/>
            <w:vAlign w:val="center"/>
          </w:tcPr>
          <w:p w14:paraId="38D8A7C2">
            <w:pPr>
              <w:numPr>
                <w:ilvl w:val="0"/>
                <w:numId w:val="0"/>
              </w:numPr>
              <w:adjustRightInd w:val="0"/>
              <w:snapToGrid w:val="0"/>
              <w:spacing w:line="360" w:lineRule="auto"/>
              <w:rPr>
                <w:rFonts w:hint="default" w:ascii="宋体" w:hAnsi="宋体" w:eastAsia="宋体" w:cs="宋体"/>
                <w:b w:val="0"/>
                <w:bCs w:val="0"/>
                <w:i w:val="0"/>
                <w:iCs w:val="0"/>
                <w:color w:val="auto"/>
                <w:sz w:val="21"/>
                <w:szCs w:val="21"/>
                <w:highlight w:val="none"/>
                <w:lang w:val="en-US"/>
              </w:rPr>
            </w:pPr>
            <w:r>
              <w:rPr>
                <w:rFonts w:hint="eastAsia" w:asciiTheme="minorEastAsia" w:hAnsiTheme="minorEastAsia" w:eastAsiaTheme="minorEastAsia" w:cstheme="minorEastAsia"/>
                <w:bCs/>
                <w:snapToGrid w:val="0"/>
                <w:color w:val="auto"/>
                <w:kern w:val="0"/>
                <w:sz w:val="21"/>
                <w:szCs w:val="21"/>
                <w:lang w:eastAsia="zh-CN"/>
              </w:rPr>
              <w:t>本项目</w:t>
            </w:r>
            <w:r>
              <w:rPr>
                <w:rFonts w:hint="eastAsia" w:asciiTheme="minorEastAsia" w:hAnsiTheme="minorEastAsia" w:eastAsiaTheme="minorEastAsia" w:cstheme="minorEastAsia"/>
                <w:b/>
                <w:bCs w:val="0"/>
                <w:snapToGrid w:val="0"/>
                <w:color w:val="auto"/>
                <w:kern w:val="0"/>
                <w:sz w:val="21"/>
                <w:szCs w:val="21"/>
                <w:u w:val="single"/>
                <w:lang w:val="en-US" w:eastAsia="zh-CN"/>
              </w:rPr>
              <w:t>不</w:t>
            </w:r>
            <w:r>
              <w:rPr>
                <w:rFonts w:hint="eastAsia" w:asciiTheme="minorEastAsia" w:hAnsiTheme="minorEastAsia" w:eastAsiaTheme="minorEastAsia" w:cstheme="minorEastAsia"/>
                <w:b/>
                <w:bCs w:val="0"/>
                <w:snapToGrid w:val="0"/>
                <w:color w:val="auto"/>
                <w:kern w:val="0"/>
                <w:sz w:val="21"/>
                <w:szCs w:val="21"/>
                <w:u w:val="single"/>
                <w:lang w:eastAsia="zh-CN"/>
              </w:rPr>
              <w:t>属于</w:t>
            </w:r>
            <w:r>
              <w:rPr>
                <w:rFonts w:hint="eastAsia" w:asciiTheme="minorEastAsia" w:hAnsiTheme="minorEastAsia" w:eastAsiaTheme="minorEastAsia" w:cstheme="minorEastAsia"/>
                <w:bCs/>
                <w:snapToGrid w:val="0"/>
                <w:color w:val="auto"/>
                <w:kern w:val="0"/>
                <w:sz w:val="21"/>
                <w:szCs w:val="21"/>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auto"/>
                <w:kern w:val="0"/>
                <w:sz w:val="21"/>
                <w:szCs w:val="21"/>
                <w:u w:val="single"/>
                <w:lang w:eastAsia="zh-CN"/>
              </w:rPr>
              <w:t>（二）</w:t>
            </w:r>
            <w:r>
              <w:rPr>
                <w:rFonts w:hint="eastAsia" w:asciiTheme="minorEastAsia" w:hAnsiTheme="minorEastAsia" w:eastAsiaTheme="minorEastAsia" w:cstheme="minorEastAsia"/>
                <w:b/>
                <w:bCs w:val="0"/>
                <w:snapToGrid w:val="0"/>
                <w:color w:val="auto"/>
                <w:kern w:val="0"/>
                <w:sz w:val="21"/>
                <w:szCs w:val="21"/>
                <w:u w:val="single"/>
                <w:lang w:val="en-US" w:eastAsia="zh-CN"/>
              </w:rPr>
              <w:t>工业</w:t>
            </w:r>
            <w:r>
              <w:rPr>
                <w:rFonts w:hint="eastAsia" w:asciiTheme="minorEastAsia" w:hAnsiTheme="minorEastAsia" w:eastAsiaTheme="minorEastAsia" w:cstheme="minorEastAsia"/>
                <w:bCs/>
                <w:snapToGrid w:val="0"/>
                <w:color w:val="auto"/>
                <w:kern w:val="0"/>
                <w:sz w:val="21"/>
                <w:szCs w:val="21"/>
                <w:lang w:eastAsia="zh-CN"/>
              </w:rPr>
              <w:t>。</w:t>
            </w:r>
          </w:p>
        </w:tc>
      </w:tr>
      <w:tr w14:paraId="591716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6143F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26</w:t>
            </w:r>
          </w:p>
        </w:tc>
        <w:tc>
          <w:tcPr>
            <w:tcW w:w="1231" w:type="dxa"/>
            <w:tcBorders>
              <w:tl2br w:val="nil"/>
              <w:tr2bl w:val="nil"/>
            </w:tcBorders>
            <w:noWrap w:val="0"/>
            <w:vAlign w:val="center"/>
          </w:tcPr>
          <w:p w14:paraId="04A5A4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中小企业扶持政策</w:t>
            </w:r>
          </w:p>
        </w:tc>
        <w:tc>
          <w:tcPr>
            <w:tcW w:w="6764" w:type="dxa"/>
            <w:tcBorders>
              <w:tl2br w:val="nil"/>
              <w:tr2bl w:val="nil"/>
            </w:tcBorders>
            <w:noWrap w:val="0"/>
            <w:vAlign w:val="center"/>
          </w:tcPr>
          <w:p w14:paraId="042EBEA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仿宋_GB2312" w:hAnsi="仿宋" w:eastAsia="仿宋_GB2312" w:cs="Arial"/>
                  <w:b/>
                  <w:bCs/>
                  <w:color w:val="auto"/>
                  <w:kern w:val="0"/>
                  <w:sz w:val="24"/>
                </w:rPr>
                <w:id w:val="-1639946486"/>
                <w14:checkbox>
                  <w14:checked w14:val="0"/>
                  <w14:checkedState w14:val="00FE" w14:font="Wingdings"/>
                  <w14:uncheckedState w14:val="2610" w14:font="MS Gothic"/>
                </w14:checkbox>
              </w:sdtPr>
              <w:sdtEndPr>
                <w:rPr>
                  <w:rFonts w:hint="eastAsia" w:ascii="仿宋_GB2312" w:hAnsi="仿宋" w:eastAsia="仿宋_GB2312" w:cs="Arial"/>
                  <w:b w:val="0"/>
                  <w:bCs w:val="0"/>
                  <w:color w:val="auto"/>
                  <w:kern w:val="0"/>
                  <w:sz w:val="24"/>
                </w:rPr>
              </w:sdtEndPr>
              <w:sdtContent>
                <w:r>
                  <w:rPr>
                    <w:rFonts w:hint="eastAsia" w:ascii="MS Gothic" w:hAnsi="MS Gothic" w:eastAsia="MS Gothic" w:cs="Arial"/>
                    <w:b w:val="0"/>
                    <w:bCs w:val="0"/>
                    <w:color w:val="auto"/>
                    <w:kern w:val="0"/>
                    <w:sz w:val="24"/>
                    <w:szCs w:val="24"/>
                    <w:lang w:val="en-US" w:eastAsia="zh-CN" w:bidi="ar-SA"/>
                  </w:rPr>
                  <w:t>☐</w:t>
                </w:r>
              </w:sdtContent>
            </w:sdt>
            <w:r>
              <w:rPr>
                <w:rFonts w:hint="eastAsia" w:asciiTheme="minorEastAsia" w:hAnsiTheme="minorEastAsia" w:eastAsiaTheme="minorEastAsia" w:cstheme="minorEastAsia"/>
                <w:b w:val="0"/>
                <w:bCs w:val="0"/>
                <w:i w:val="0"/>
                <w:iCs w:val="0"/>
                <w:color w:val="auto"/>
                <w:sz w:val="21"/>
                <w:szCs w:val="21"/>
                <w:highlight w:val="none"/>
              </w:rPr>
              <w:t>本项目专门面向中小企业，不再进行价格政策扶持</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1064D068">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仿宋_GB2312" w:hAnsi="仿宋" w:eastAsia="仿宋_GB2312" w:cs="Arial"/>
                  <w:b/>
                  <w:bCs/>
                  <w:color w:val="auto"/>
                  <w:kern w:val="0"/>
                  <w:sz w:val="24"/>
                </w:rPr>
                <w:id w:val="147464079"/>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rPr>
              </w:sdtEndPr>
              <w:sdtContent>
                <w:r>
                  <w:rPr>
                    <w:rFonts w:hint="eastAsia" w:ascii="Wingdings" w:hAnsi="Wingdings" w:eastAsia="MS Gothic" w:cs="Arial"/>
                    <w:b/>
                    <w:bCs/>
                    <w:color w:val="auto"/>
                    <w:kern w:val="0"/>
                    <w:sz w:val="24"/>
                    <w:szCs w:val="24"/>
                    <w:lang w:val="en-US" w:eastAsia="zh-CN" w:bidi="ar-SA"/>
                  </w:rPr>
                  <w:t>þ</w:t>
                </w:r>
              </w:sdtContent>
            </w:sdt>
            <w:r>
              <w:rPr>
                <w:rFonts w:hint="eastAsia" w:asciiTheme="minorEastAsia" w:hAnsiTheme="minorEastAsia" w:eastAsiaTheme="minorEastAsia" w:cstheme="minorEastAsia"/>
                <w:b/>
                <w:bCs/>
                <w:i w:val="0"/>
                <w:iCs w:val="0"/>
                <w:color w:val="auto"/>
                <w:sz w:val="21"/>
                <w:szCs w:val="21"/>
                <w:highlight w:val="none"/>
              </w:rPr>
              <w:t>本项目非专门面向中小企业，价格扣除</w:t>
            </w:r>
            <w:r>
              <w:rPr>
                <w:rFonts w:hint="eastAsia" w:asciiTheme="minorEastAsia" w:hAnsiTheme="minorEastAsia" w:eastAsiaTheme="minorEastAsia" w:cstheme="minorEastAsia"/>
                <w:b/>
                <w:bCs/>
                <w:i w:val="0"/>
                <w:iCs w:val="0"/>
                <w:color w:val="auto"/>
                <w:sz w:val="21"/>
                <w:szCs w:val="21"/>
                <w:highlight w:val="none"/>
                <w:lang w:eastAsia="zh-CN"/>
              </w:rPr>
              <w:t>：</w:t>
            </w:r>
          </w:p>
          <w:p w14:paraId="05F6D5C7">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1.投标人按照《关于印发中小企业划型标准规定的通知》（工信部联企业〔2011〕300号）的所属行业规定为小型、微型企业【注：按规定提供《中小企业声明函》】。</w:t>
            </w:r>
          </w:p>
          <w:p w14:paraId="1A40F0F8">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664ECEBA">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5F3FA38E">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7BB9DB88">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注：①残疾人福利性单位、监狱企业视同小型、微型企业，享受预留份额、评审中价格扣除等促进中小企业发展的政府采购政策，享受同样的价格扣除。</w:t>
            </w:r>
          </w:p>
          <w:p w14:paraId="61485FC5">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②残疾人福利性单位、监狱企业属于小型、微型企业的，不重复享受价格扣除优惠。</w:t>
            </w:r>
          </w:p>
          <w:p w14:paraId="2B0BD742">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51B9492F">
            <w:pPr>
              <w:pStyle w:val="27"/>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④联合体各方均为小型、微型企业的，联合体视同为小型、微型企业。</w:t>
            </w:r>
          </w:p>
          <w:p w14:paraId="284BBB2B">
            <w:pPr>
              <w:pStyle w:val="27"/>
              <w:spacing w:line="360" w:lineRule="auto"/>
              <w:ind w:left="0" w:leftChars="0" w:firstLine="0" w:firstLineChars="0"/>
              <w:rPr>
                <w:rFonts w:hint="eastAsia"/>
                <w:color w:val="auto"/>
                <w:lang w:eastAsia="zh-CN"/>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⑤未提供以上材料的，均不给予价格扣除。</w:t>
            </w:r>
          </w:p>
        </w:tc>
      </w:tr>
      <w:tr w14:paraId="35313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05932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27</w:t>
            </w:r>
          </w:p>
        </w:tc>
        <w:tc>
          <w:tcPr>
            <w:tcW w:w="1231" w:type="dxa"/>
            <w:tcBorders>
              <w:tl2br w:val="nil"/>
              <w:tr2bl w:val="nil"/>
            </w:tcBorders>
            <w:noWrap w:val="0"/>
            <w:vAlign w:val="center"/>
          </w:tcPr>
          <w:p w14:paraId="1EBAA9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tc>
        <w:tc>
          <w:tcPr>
            <w:tcW w:w="6764" w:type="dxa"/>
            <w:tcBorders>
              <w:tl2br w:val="nil"/>
              <w:tr2bl w:val="nil"/>
            </w:tcBorders>
            <w:noWrap w:val="0"/>
            <w:vAlign w:val="center"/>
          </w:tcPr>
          <w:p w14:paraId="4D06F4B9">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p w14:paraId="67F2C88F">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14:paraId="190131D7">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查询渠道：</w:t>
            </w:r>
            <w:r>
              <w:rPr>
                <w:rFonts w:hint="eastAsia" w:ascii="宋体" w:hAnsi="宋体" w:eastAsia="宋体" w:cs="宋体"/>
                <w:b w:val="0"/>
                <w:bCs w:val="0"/>
                <w:i w:val="0"/>
                <w:iCs w:val="0"/>
                <w:color w:val="auto"/>
                <w:kern w:val="2"/>
                <w:sz w:val="21"/>
                <w:szCs w:val="21"/>
                <w:highlight w:val="none"/>
                <w:lang w:val="en-US" w:eastAsia="zh-CN" w:bidi="ar-SA"/>
              </w:rPr>
              <w:t>信用中国（www.creditchina.gov.cn）、中国政府采购网（www.ccgp.gov.cn）；</w:t>
            </w:r>
          </w:p>
          <w:p w14:paraId="78D463FE">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截止时点：</w:t>
            </w:r>
            <w:r>
              <w:rPr>
                <w:rFonts w:hint="eastAsia" w:ascii="宋体" w:hAnsi="宋体" w:eastAsia="宋体" w:cs="宋体"/>
                <w:b w:val="0"/>
                <w:bCs w:val="0"/>
                <w:i w:val="0"/>
                <w:iCs w:val="0"/>
                <w:color w:val="auto"/>
                <w:kern w:val="2"/>
                <w:sz w:val="21"/>
                <w:szCs w:val="21"/>
                <w:highlight w:val="none"/>
                <w:lang w:val="en-US" w:eastAsia="zh-CN" w:bidi="ar-SA"/>
              </w:rPr>
              <w:t>提交投标文件截止时间前3年内；</w:t>
            </w:r>
          </w:p>
          <w:p w14:paraId="745144F8">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查询记录和证据的留存：</w:t>
            </w:r>
            <w:r>
              <w:rPr>
                <w:rFonts w:hint="eastAsia" w:ascii="宋体" w:hAnsi="宋体" w:eastAsia="宋体" w:cs="宋体"/>
                <w:b w:val="0"/>
                <w:bCs w:val="0"/>
                <w:i w:val="0"/>
                <w:iCs w:val="0"/>
                <w:color w:val="auto"/>
                <w:kern w:val="2"/>
                <w:sz w:val="21"/>
                <w:szCs w:val="21"/>
                <w:highlight w:val="none"/>
                <w:lang w:val="en-US" w:eastAsia="zh-CN" w:bidi="ar-SA"/>
              </w:rPr>
              <w:t>信用信息查询记录和证据以网页截图等方式留存。</w:t>
            </w:r>
          </w:p>
          <w:p w14:paraId="7E8835B8">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使用规则：</w:t>
            </w:r>
            <w:r>
              <w:rPr>
                <w:rFonts w:hint="eastAsia" w:ascii="宋体" w:hAnsi="宋体" w:eastAsia="宋体" w:cs="宋体"/>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14:paraId="04640F2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b/>
                <w:bCs/>
                <w:i w:val="0"/>
                <w:iCs w:val="0"/>
                <w:color w:val="auto"/>
                <w:kern w:val="2"/>
                <w:sz w:val="21"/>
                <w:szCs w:val="21"/>
                <w:highlight w:val="none"/>
                <w:lang w:val="en-US" w:eastAsia="zh-CN" w:bidi="ar-SA"/>
              </w:rPr>
              <w:t>联合体信用信息查询：</w:t>
            </w:r>
            <w:r>
              <w:rPr>
                <w:rFonts w:hint="eastAsia" w:ascii="宋体" w:hAnsi="宋体" w:eastAsia="宋体" w:cs="宋体"/>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72A32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FDD0F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28</w:t>
            </w:r>
          </w:p>
        </w:tc>
        <w:tc>
          <w:tcPr>
            <w:tcW w:w="1231" w:type="dxa"/>
            <w:tcBorders>
              <w:tl2br w:val="nil"/>
              <w:tr2bl w:val="nil"/>
            </w:tcBorders>
            <w:noWrap w:val="0"/>
            <w:vAlign w:val="center"/>
          </w:tcPr>
          <w:p w14:paraId="1405CF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质疑</w:t>
            </w:r>
          </w:p>
        </w:tc>
        <w:tc>
          <w:tcPr>
            <w:tcW w:w="6764" w:type="dxa"/>
            <w:tcBorders>
              <w:tl2br w:val="nil"/>
              <w:tr2bl w:val="nil"/>
            </w:tcBorders>
            <w:noWrap w:val="0"/>
            <w:vAlign w:val="center"/>
          </w:tcPr>
          <w:p w14:paraId="2B2C4C9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TW" w:bidi="ar-SA"/>
              </w:rPr>
              <w:t>质疑：</w:t>
            </w:r>
            <w:r>
              <w:rPr>
                <w:rFonts w:hint="eastAsia" w:ascii="宋体" w:hAnsi="宋体" w:eastAsia="宋体" w:cs="宋体"/>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zh-TW" w:eastAsia="zh-TW" w:bidi="ar-SA"/>
              </w:rPr>
              <w:t>在法定质疑期内应当一次性提出针对同一采购程序环节的质疑。</w:t>
            </w:r>
          </w:p>
          <w:p w14:paraId="4DABCB7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TW" w:bidi="ar-SA"/>
              </w:rPr>
              <w:t>接收质疑函的方式：</w:t>
            </w:r>
            <w:r>
              <w:rPr>
                <w:rFonts w:hint="eastAsia" w:ascii="宋体" w:hAnsi="宋体" w:eastAsia="宋体" w:cs="宋体"/>
                <w:b/>
                <w:bCs/>
                <w:i w:val="0"/>
                <w:iCs w:val="0"/>
                <w:color w:val="auto"/>
                <w:kern w:val="2"/>
                <w:sz w:val="21"/>
                <w:szCs w:val="21"/>
                <w:highlight w:val="none"/>
                <w:vertAlign w:val="baseline"/>
                <w:lang w:val="en-US" w:eastAsia="zh-CN" w:bidi="ar-SA"/>
              </w:rPr>
              <w:t>①纸质</w:t>
            </w:r>
            <w:r>
              <w:rPr>
                <w:rFonts w:hint="eastAsia" w:ascii="宋体" w:hAnsi="宋体" w:eastAsia="宋体" w:cs="宋体"/>
                <w:b/>
                <w:bCs/>
                <w:i w:val="0"/>
                <w:iCs w:val="0"/>
                <w:color w:val="auto"/>
                <w:kern w:val="2"/>
                <w:sz w:val="21"/>
                <w:szCs w:val="21"/>
                <w:highlight w:val="none"/>
                <w:vertAlign w:val="baseline"/>
                <w:lang w:val="zh-TW" w:eastAsia="zh-TW" w:bidi="ar-SA"/>
              </w:rPr>
              <w:t>形式</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以快递方式送达</w:t>
            </w:r>
            <w:r>
              <w:rPr>
                <w:rFonts w:hint="eastAsia" w:ascii="宋体" w:hAnsi="宋体" w:eastAsia="宋体" w:cs="宋体"/>
                <w:b/>
                <w:bCs/>
                <w:i w:val="0"/>
                <w:iCs w:val="0"/>
                <w:color w:val="auto"/>
                <w:kern w:val="2"/>
                <w:sz w:val="21"/>
                <w:szCs w:val="21"/>
                <w:highlight w:val="none"/>
                <w:vertAlign w:val="baseline"/>
                <w:lang w:val="zh-TW" w:eastAsia="zh-TW" w:bidi="ar-SA"/>
              </w:rPr>
              <w:t>。联系人：</w:t>
            </w:r>
            <w:r>
              <w:rPr>
                <w:rFonts w:hint="eastAsia" w:ascii="宋体" w:hAnsi="宋体" w:eastAsia="宋体" w:cs="宋体"/>
                <w:b/>
                <w:bCs/>
                <w:i w:val="0"/>
                <w:iCs w:val="0"/>
                <w:color w:val="auto"/>
                <w:kern w:val="2"/>
                <w:sz w:val="21"/>
                <w:szCs w:val="21"/>
                <w:highlight w:val="none"/>
                <w:vertAlign w:val="baseline"/>
                <w:lang w:val="zh-TW" w:eastAsia="zh-CN" w:bidi="ar-SA"/>
              </w:rPr>
              <w:t>刘先生</w:t>
            </w:r>
            <w:r>
              <w:rPr>
                <w:rFonts w:hint="eastAsia" w:ascii="宋体" w:hAnsi="宋体" w:eastAsia="宋体" w:cs="宋体"/>
                <w:b/>
                <w:bCs/>
                <w:i w:val="0"/>
                <w:iCs w:val="0"/>
                <w:color w:val="auto"/>
                <w:kern w:val="2"/>
                <w:sz w:val="21"/>
                <w:szCs w:val="21"/>
                <w:highlight w:val="none"/>
                <w:vertAlign w:val="baseline"/>
                <w:lang w:val="zh-TW" w:eastAsia="zh-TW" w:bidi="ar-SA"/>
              </w:rPr>
              <w:t>，联系电话：13857919166，地址：浦江县农批市场A1-213</w:t>
            </w:r>
            <w:r>
              <w:rPr>
                <w:rFonts w:hint="eastAsia" w:ascii="宋体" w:hAnsi="宋体" w:eastAsia="宋体" w:cs="宋体"/>
                <w:b/>
                <w:bCs/>
                <w:i w:val="0"/>
                <w:iCs w:val="0"/>
                <w:color w:val="auto"/>
                <w:kern w:val="2"/>
                <w:sz w:val="21"/>
                <w:szCs w:val="21"/>
                <w:highlight w:val="none"/>
                <w:vertAlign w:val="baseline"/>
                <w:lang w:val="en-US" w:eastAsia="zh-CN" w:bidi="ar-SA"/>
              </w:rPr>
              <w:t>科信</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同时请将质疑函的word格式文件发送至邮箱：13481983</w:t>
            </w:r>
            <w:r>
              <w:rPr>
                <w:rFonts w:hint="eastAsia" w:ascii="宋体" w:hAnsi="宋体" w:eastAsia="宋体" w:cs="宋体"/>
                <w:b/>
                <w:bCs/>
                <w:i w:val="0"/>
                <w:iCs w:val="0"/>
                <w:color w:val="auto"/>
                <w:kern w:val="2"/>
                <w:sz w:val="21"/>
                <w:szCs w:val="21"/>
                <w:highlight w:val="none"/>
                <w:vertAlign w:val="baseline"/>
                <w:lang w:val="zh-TW" w:eastAsia="zh-TW" w:bidi="ar-SA"/>
              </w:rPr>
              <w:t>@qq.com。</w:t>
            </w:r>
            <w:r>
              <w:rPr>
                <w:rFonts w:hint="eastAsia" w:ascii="宋体" w:hAnsi="宋体" w:eastAsia="宋体" w:cs="宋体"/>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14:paraId="10A13A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62895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29</w:t>
            </w:r>
          </w:p>
        </w:tc>
        <w:tc>
          <w:tcPr>
            <w:tcW w:w="1231" w:type="dxa"/>
            <w:tcBorders>
              <w:tl2br w:val="nil"/>
              <w:tr2bl w:val="nil"/>
            </w:tcBorders>
            <w:noWrap w:val="0"/>
            <w:vAlign w:val="center"/>
          </w:tcPr>
          <w:p w14:paraId="11B7EF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节能产品、环境标志产品政策</w:t>
            </w:r>
          </w:p>
        </w:tc>
        <w:tc>
          <w:tcPr>
            <w:tcW w:w="6764" w:type="dxa"/>
            <w:tcBorders>
              <w:tl2br w:val="nil"/>
              <w:tr2bl w:val="nil"/>
            </w:tcBorders>
            <w:noWrap w:val="0"/>
            <w:vAlign w:val="center"/>
          </w:tcPr>
          <w:p w14:paraId="1F052422">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sym w:font="Wingdings 2" w:char="0052"/>
            </w:r>
            <w:r>
              <w:rPr>
                <w:rFonts w:hint="eastAsia" w:ascii="宋体" w:hAnsi="宋体" w:eastAsia="宋体" w:cs="宋体"/>
                <w:i w:val="0"/>
                <w:iCs w:val="0"/>
                <w:color w:val="auto"/>
                <w:sz w:val="21"/>
                <w:szCs w:val="21"/>
                <w:highlight w:val="none"/>
              </w:rPr>
              <w:t>根据</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关于调整优化节能产品、环境标志产品政府采购执行机制的通知</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财库〔2019〕9号</w:t>
            </w:r>
            <w:r>
              <w:rPr>
                <w:rFonts w:hint="eastAsia" w:ascii="宋体" w:hAnsi="宋体" w:eastAsia="宋体" w:cs="宋体"/>
                <w:i w:val="0"/>
                <w:iCs w:val="0"/>
                <w:color w:val="auto"/>
                <w:sz w:val="21"/>
                <w:szCs w:val="21"/>
                <w:highlight w:val="none"/>
                <w:lang w:eastAsia="zh-CN"/>
              </w:rPr>
              <w:t>）文件的规定，</w:t>
            </w:r>
            <w:r>
              <w:rPr>
                <w:rFonts w:hint="eastAsia" w:ascii="宋体" w:hAnsi="宋体" w:eastAsia="宋体" w:cs="宋体"/>
                <w:i w:val="0"/>
                <w:iCs w:val="0"/>
                <w:color w:val="auto"/>
                <w:sz w:val="21"/>
                <w:szCs w:val="21"/>
                <w:highlight w:val="none"/>
              </w:rPr>
              <w:t>本项目如需采购节能产品、环境标志产品品目清单</w:t>
            </w:r>
            <w:r>
              <w:rPr>
                <w:rFonts w:hint="eastAsia" w:ascii="宋体" w:hAnsi="宋体" w:eastAsia="宋体" w:cs="宋体"/>
                <w:i w:val="0"/>
                <w:iCs w:val="0"/>
                <w:color w:val="auto"/>
                <w:sz w:val="21"/>
                <w:szCs w:val="21"/>
                <w:highlight w:val="none"/>
                <w:lang w:eastAsia="zh-CN"/>
              </w:rPr>
              <w:t>内的产品的</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所投的相应产品</w:t>
            </w:r>
            <w:r>
              <w:rPr>
                <w:rFonts w:hint="eastAsia" w:ascii="宋体" w:hAnsi="宋体" w:eastAsia="宋体" w:cs="宋体"/>
                <w:i w:val="0"/>
                <w:iCs w:val="0"/>
                <w:color w:val="auto"/>
                <w:sz w:val="21"/>
                <w:szCs w:val="21"/>
                <w:highlight w:val="none"/>
                <w:lang w:eastAsia="zh-CN"/>
              </w:rPr>
              <w:t>须提供经</w:t>
            </w:r>
            <w:r>
              <w:rPr>
                <w:rFonts w:hint="eastAsia" w:ascii="宋体" w:hAnsi="宋体" w:eastAsia="宋体" w:cs="宋体"/>
                <w:i w:val="0"/>
                <w:iCs w:val="0"/>
                <w:color w:val="auto"/>
                <w:sz w:val="21"/>
                <w:szCs w:val="21"/>
                <w:highlight w:val="none"/>
              </w:rPr>
              <w:t>国家确定的认证机构出具的、处于有效期之内的节能产品、环境标志产品认证证书，</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对获得证书的产品实施政府优先采购或强制采购。</w:t>
            </w:r>
          </w:p>
          <w:p w14:paraId="5939E36F">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t>提供中国政府采购网（www.ccgp.gov.cn）网页查询打印材料等说明材料。</w:t>
            </w:r>
          </w:p>
          <w:p w14:paraId="5498194A">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 xml:space="preserve">注：属于强制采购品目清单中的产品如未获得证书，其投标将被拒绝。 </w:t>
            </w:r>
          </w:p>
          <w:p w14:paraId="0B7281A6">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i w:val="0"/>
                <w:iCs w:val="0"/>
                <w:color w:val="auto"/>
                <w:kern w:val="2"/>
                <w:sz w:val="21"/>
                <w:szCs w:val="21"/>
                <w:highlight w:val="none"/>
                <w:vertAlign w:val="baseline"/>
                <w:lang w:val="zh-TW" w:eastAsia="zh-TW" w:bidi="ar-SA"/>
              </w:rPr>
            </w:pPr>
            <w:sdt>
              <w:sdtPr>
                <w:rPr>
                  <w:rFonts w:hint="eastAsia" w:ascii="宋体" w:hAnsi="宋体" w:eastAsia="宋体" w:cs="宋体"/>
                  <w:b/>
                  <w:bCs w:val="0"/>
                  <w:i w:val="0"/>
                  <w:iCs w:val="0"/>
                  <w:color w:val="auto"/>
                  <w:kern w:val="2"/>
                  <w:sz w:val="21"/>
                  <w:szCs w:val="21"/>
                  <w:highlight w:val="none"/>
                  <w:lang w:val="en-US" w:eastAsia="zh-CN" w:bidi="ar-SA"/>
                </w:rPr>
                <w:id w:val="-1828425707"/>
                <w14:checkbox>
                  <w14:checked w14:val="0"/>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MS Gothic" w:hAnsi="MS Gothic"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i w:val="0"/>
                <w:iCs w:val="0"/>
                <w:color w:val="auto"/>
                <w:kern w:val="2"/>
                <w:sz w:val="21"/>
                <w:szCs w:val="21"/>
                <w:highlight w:val="none"/>
                <w:lang w:val="en-US" w:eastAsia="zh-CN" w:bidi="ar-SA"/>
              </w:rPr>
              <w:t>本</w:t>
            </w:r>
            <w:r>
              <w:rPr>
                <w:rFonts w:hint="eastAsia" w:asciiTheme="minorEastAsia" w:hAnsiTheme="minorEastAsia" w:eastAsiaTheme="minorEastAsia" w:cstheme="minorEastAsia"/>
                <w:b w:val="0"/>
                <w:bCs/>
                <w:i w:val="0"/>
                <w:iCs w:val="0"/>
                <w:color w:val="auto"/>
                <w:sz w:val="21"/>
                <w:szCs w:val="21"/>
                <w:highlight w:val="none"/>
              </w:rPr>
              <w:t>项目为服务项目，不适用节能环保政策</w:t>
            </w:r>
            <w:r>
              <w:rPr>
                <w:rFonts w:hint="eastAsia" w:asciiTheme="minorEastAsia" w:hAnsiTheme="minorEastAsia" w:eastAsiaTheme="minorEastAsia" w:cstheme="minorEastAsia"/>
                <w:b w:val="0"/>
                <w:bCs/>
                <w:i w:val="0"/>
                <w:iCs w:val="0"/>
                <w:color w:val="auto"/>
                <w:sz w:val="21"/>
                <w:szCs w:val="21"/>
                <w:highlight w:val="none"/>
                <w:lang w:eastAsia="zh-CN"/>
              </w:rPr>
              <w:t>。</w:t>
            </w:r>
          </w:p>
        </w:tc>
      </w:tr>
      <w:tr w14:paraId="7AAD7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8BFE9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30</w:t>
            </w:r>
          </w:p>
        </w:tc>
        <w:tc>
          <w:tcPr>
            <w:tcW w:w="1231" w:type="dxa"/>
            <w:tcBorders>
              <w:tl2br w:val="nil"/>
              <w:tr2bl w:val="nil"/>
            </w:tcBorders>
            <w:noWrap w:val="0"/>
            <w:vAlign w:val="center"/>
          </w:tcPr>
          <w:p w14:paraId="0A0227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采购代理服务费</w:t>
            </w:r>
          </w:p>
        </w:tc>
        <w:tc>
          <w:tcPr>
            <w:tcW w:w="6764" w:type="dxa"/>
            <w:tcBorders>
              <w:tl2br w:val="nil"/>
              <w:tr2bl w:val="nil"/>
            </w:tcBorders>
            <w:noWrap w:val="0"/>
            <w:vAlign w:val="center"/>
          </w:tcPr>
          <w:p w14:paraId="444C0AE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shd w:val="clear" w:color="auto" w:fill="auto"/>
                <w:lang w:val="en-US" w:eastAsia="zh-CN" w:bidi="ar-SA"/>
              </w:rPr>
              <w:t>收取标准</w:t>
            </w:r>
            <w:r>
              <w:rPr>
                <w:rFonts w:hint="eastAsia" w:ascii="宋体" w:hAnsi="宋体" w:eastAsia="宋体" w:cs="宋体"/>
                <w:b/>
                <w:bCs w:val="0"/>
                <w:i w:val="0"/>
                <w:iCs w:val="0"/>
                <w:color w:val="auto"/>
                <w:kern w:val="2"/>
                <w:sz w:val="21"/>
                <w:szCs w:val="21"/>
                <w:highlight w:val="none"/>
                <w:lang w:val="en-US" w:eastAsia="zh-CN" w:bidi="ar-SA"/>
              </w:rPr>
              <w:t>：</w:t>
            </w:r>
            <w:r>
              <w:rPr>
                <w:rFonts w:hint="eastAsia" w:ascii="宋体" w:hAnsi="宋体" w:eastAsia="宋体" w:cs="宋体"/>
                <w:bCs/>
                <w:i w:val="0"/>
                <w:iCs w:val="0"/>
                <w:color w:val="auto"/>
                <w:kern w:val="2"/>
                <w:sz w:val="21"/>
                <w:szCs w:val="21"/>
                <w:highlight w:val="none"/>
                <w:shd w:val="clear" w:color="auto" w:fill="auto"/>
                <w:lang w:val="en-US" w:eastAsia="zh-CN" w:bidi="ar-SA"/>
              </w:rPr>
              <w:t>本项目招标代理服务费按7500元计取，费用由中标供应商承担。投标供应商报价时须综合考虑，由中标供应商在收到中标通知书的同时支付给采购代理机构。</w:t>
            </w:r>
          </w:p>
          <w:p w14:paraId="4859F29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银行账户名称：科信联合工程咨询有限公司浦江分公司</w:t>
            </w:r>
          </w:p>
          <w:p w14:paraId="728E49D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开户银行：上海浦东发展银行金华分行</w:t>
            </w:r>
            <w:bookmarkStart w:id="18" w:name="_GoBack"/>
            <w:bookmarkEnd w:id="18"/>
          </w:p>
          <w:p w14:paraId="17748CA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zh-TW" w:eastAsia="zh-TW" w:bidi="ar-SA"/>
              </w:rPr>
            </w:pPr>
            <w:r>
              <w:rPr>
                <w:rFonts w:hint="eastAsia" w:ascii="宋体" w:hAnsi="宋体" w:eastAsia="宋体" w:cs="宋体"/>
                <w:b/>
                <w:bCs w:val="0"/>
                <w:i w:val="0"/>
                <w:iCs w:val="0"/>
                <w:color w:val="auto"/>
                <w:kern w:val="2"/>
                <w:sz w:val="21"/>
                <w:szCs w:val="21"/>
                <w:highlight w:val="none"/>
                <w:lang w:val="en-US" w:eastAsia="zh-CN" w:bidi="ar-SA"/>
              </w:rPr>
              <w:t>银行账号：1425007880400000021</w:t>
            </w:r>
          </w:p>
        </w:tc>
      </w:tr>
      <w:tr w14:paraId="7DBA5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51876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31</w:t>
            </w:r>
          </w:p>
        </w:tc>
        <w:tc>
          <w:tcPr>
            <w:tcW w:w="1231" w:type="dxa"/>
            <w:tcBorders>
              <w:tl2br w:val="nil"/>
              <w:tr2bl w:val="nil"/>
            </w:tcBorders>
            <w:noWrap w:val="0"/>
            <w:vAlign w:val="center"/>
          </w:tcPr>
          <w:p w14:paraId="065A91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是否允许采购进口产品</w:t>
            </w:r>
          </w:p>
        </w:tc>
        <w:tc>
          <w:tcPr>
            <w:tcW w:w="6764" w:type="dxa"/>
            <w:tcBorders>
              <w:tl2br w:val="nil"/>
              <w:tr2bl w:val="nil"/>
            </w:tcBorders>
            <w:noWrap w:val="0"/>
            <w:vAlign w:val="center"/>
          </w:tcPr>
          <w:p w14:paraId="6C41BB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147453840"/>
                <w14:checkbox>
                  <w14:checked w14:val="0"/>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MS Gothic" w:hAnsi="MS Gothic"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i w:val="0"/>
                <w:iCs w:val="0"/>
                <w:color w:val="auto"/>
                <w:kern w:val="2"/>
                <w:sz w:val="21"/>
                <w:szCs w:val="21"/>
                <w:highlight w:val="none"/>
                <w:lang w:val="en-US" w:eastAsia="zh-CN" w:bidi="ar-SA"/>
              </w:rPr>
              <w:t>本项目不允许采购进口产品。</w:t>
            </w:r>
          </w:p>
          <w:p w14:paraId="709554A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52852824"/>
                <w14:checkbox>
                  <w14:checked w14:val="1"/>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Wingdings" w:hAnsi="Wingdings" w:eastAsia="宋体" w:cs="宋体"/>
                    <w:b/>
                    <w:bCs w:val="0"/>
                    <w:i w:val="0"/>
                    <w:iCs w:val="0"/>
                    <w:color w:val="auto"/>
                    <w:kern w:val="2"/>
                    <w:sz w:val="21"/>
                    <w:szCs w:val="21"/>
                    <w:highlight w:val="none"/>
                    <w:lang w:val="en-US" w:eastAsia="zh-CN" w:bidi="ar-SA"/>
                  </w:rPr>
                  <w:t>þ</w:t>
                </w:r>
              </w:sdtContent>
            </w:sdt>
            <w:r>
              <w:rPr>
                <w:rFonts w:hint="eastAsia" w:ascii="宋体" w:hAnsi="宋体" w:eastAsia="宋体" w:cs="宋体"/>
                <w:b/>
                <w:bCs w:val="0"/>
                <w:i w:val="0"/>
                <w:iCs w:val="0"/>
                <w:color w:val="auto"/>
                <w:kern w:val="2"/>
                <w:sz w:val="21"/>
                <w:szCs w:val="21"/>
                <w:highlight w:val="none"/>
                <w:lang w:val="en-US" w:eastAsia="zh-CN" w:bidi="ar-SA"/>
              </w:rPr>
              <w:t>可以采购进口产品，</w:t>
            </w:r>
            <w:r>
              <w:rPr>
                <w:rFonts w:hint="eastAsia" w:ascii="宋体" w:hAnsi="宋体" w:eastAsia="宋体" w:cs="宋体"/>
                <w:b w:val="0"/>
                <w:bCs/>
                <w:i w:val="0"/>
                <w:iCs w:val="0"/>
                <w:color w:val="auto"/>
                <w:kern w:val="2"/>
                <w:sz w:val="21"/>
                <w:szCs w:val="21"/>
                <w:highlight w:val="none"/>
                <w:lang w:val="en-US" w:eastAsia="zh-CN" w:bidi="ar-SA"/>
              </w:rPr>
              <w:t>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52213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B604A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32</w:t>
            </w:r>
          </w:p>
        </w:tc>
        <w:tc>
          <w:tcPr>
            <w:tcW w:w="1231" w:type="dxa"/>
            <w:tcBorders>
              <w:tl2br w:val="nil"/>
              <w:tr2bl w:val="nil"/>
            </w:tcBorders>
            <w:noWrap w:val="0"/>
            <w:vAlign w:val="center"/>
          </w:tcPr>
          <w:p w14:paraId="26A952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项目属性与核心产品</w:t>
            </w:r>
          </w:p>
        </w:tc>
        <w:tc>
          <w:tcPr>
            <w:tcW w:w="6764" w:type="dxa"/>
            <w:tcBorders>
              <w:tl2br w:val="nil"/>
              <w:tr2bl w:val="nil"/>
            </w:tcBorders>
            <w:noWrap w:val="0"/>
            <w:vAlign w:val="center"/>
          </w:tcPr>
          <w:p w14:paraId="3170A751">
            <w:pPr>
              <w:adjustRightInd w:val="0"/>
              <w:spacing w:line="360" w:lineRule="auto"/>
              <w:rPr>
                <w:rFonts w:hint="eastAsia" w:asciiTheme="minorEastAsia" w:hAnsiTheme="minorEastAsia" w:eastAsiaTheme="minorEastAsia" w:cstheme="minorEastAsia"/>
                <w:color w:val="auto"/>
                <w:sz w:val="21"/>
                <w:szCs w:val="21"/>
              </w:rPr>
            </w:pPr>
            <w:sdt>
              <w:sdtPr>
                <w:rPr>
                  <w:rFonts w:hint="eastAsia" w:ascii="仿宋_GB2312" w:hAnsi="仿宋" w:eastAsia="仿宋_GB2312" w:cs="Arial"/>
                  <w:color w:val="auto"/>
                  <w:kern w:val="0"/>
                  <w:sz w:val="24"/>
                  <w:szCs w:val="24"/>
                </w:rPr>
                <w:id w:val="11872786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Wingdings" w:hAnsi="Wingdings" w:eastAsiaTheme="minorEastAsia" w:cstheme="minorEastAsia"/>
                    <w:color w:val="auto"/>
                    <w:kern w:val="0"/>
                    <w:sz w:val="21"/>
                    <w:szCs w:val="21"/>
                    <w:lang w:val="en-US" w:eastAsia="zh-CN" w:bidi="ar-SA"/>
                  </w:rPr>
                  <w:t>þ</w:t>
                </w:r>
              </w:sdtContent>
            </w:sdt>
            <w:r>
              <w:rPr>
                <w:rFonts w:hint="eastAsia" w:asciiTheme="minorEastAsia" w:hAnsiTheme="minorEastAsia" w:eastAsiaTheme="minorEastAsia" w:cstheme="minorEastAsia"/>
                <w:color w:val="auto"/>
                <w:kern w:val="0"/>
                <w:sz w:val="21"/>
                <w:szCs w:val="21"/>
              </w:rPr>
              <w:t>A</w:t>
            </w:r>
            <w:r>
              <w:rPr>
                <w:rFonts w:hint="eastAsia" w:asciiTheme="minorEastAsia" w:hAnsiTheme="minorEastAsia" w:eastAsiaTheme="minorEastAsia" w:cstheme="minorEastAsia"/>
                <w:color w:val="auto"/>
                <w:sz w:val="21"/>
                <w:szCs w:val="21"/>
              </w:rPr>
              <w:t>货物类，</w:t>
            </w:r>
            <w:r>
              <w:rPr>
                <w:rFonts w:hint="eastAsia" w:asciiTheme="minorEastAsia" w:hAnsiTheme="minorEastAsia" w:eastAsiaTheme="minorEastAsia" w:cstheme="minorEastAsia"/>
                <w:color w:val="auto"/>
                <w:kern w:val="0"/>
                <w:sz w:val="21"/>
                <w:szCs w:val="21"/>
              </w:rPr>
              <w:t>核心产品为：</w:t>
            </w:r>
            <w:r>
              <w:rPr>
                <w:rFonts w:hint="eastAsia" w:ascii="宋体" w:hAnsi="宋体" w:eastAsia="宋体" w:cs="宋体"/>
                <w:i w:val="0"/>
                <w:iCs w:val="0"/>
                <w:color w:val="auto"/>
                <w:kern w:val="2"/>
                <w:sz w:val="21"/>
                <w:szCs w:val="21"/>
                <w:highlight w:val="none"/>
                <w:u w:val="single"/>
                <w:lang w:val="en-US" w:eastAsia="zh-CN" w:bidi="ar-SA"/>
              </w:rPr>
              <w:t>电子儿童支气管镜</w:t>
            </w:r>
            <w:r>
              <w:rPr>
                <w:rFonts w:hint="eastAsia" w:asciiTheme="minorEastAsia" w:hAnsiTheme="minorEastAsia" w:eastAsiaTheme="minorEastAsia" w:cstheme="minorEastAsia"/>
                <w:color w:val="auto"/>
                <w:sz w:val="21"/>
                <w:szCs w:val="21"/>
              </w:rPr>
              <w:t>。</w:t>
            </w:r>
          </w:p>
          <w:p w14:paraId="341D6F24">
            <w:pPr>
              <w:adjustRightInd w:val="0"/>
              <w:spacing w:line="360" w:lineRule="auto"/>
              <w:rPr>
                <w:rFonts w:hint="eastAsia" w:asciiTheme="minorEastAsia" w:hAnsiTheme="minorEastAsia" w:eastAsiaTheme="minorEastAsia" w:cstheme="minorEastAsia"/>
                <w:color w:val="auto"/>
                <w:sz w:val="21"/>
                <w:szCs w:val="21"/>
              </w:rPr>
            </w:pPr>
            <w:sdt>
              <w:sdtPr>
                <w:rPr>
                  <w:rFonts w:hint="eastAsia" w:asciiTheme="minorEastAsia" w:hAnsiTheme="minorEastAsia" w:eastAsiaTheme="minorEastAsia" w:cstheme="minorEastAsia"/>
                  <w:color w:val="auto"/>
                  <w:kern w:val="0"/>
                  <w:sz w:val="21"/>
                  <w:szCs w:val="21"/>
                </w:rPr>
                <w:id w:val="47488555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MS Gothic" w:hAnsi="MS Gothic" w:eastAsiaTheme="minorEastAsia" w:cstheme="minorEastAsia"/>
                    <w:color w:val="auto"/>
                    <w:kern w:val="0"/>
                    <w:sz w:val="21"/>
                    <w:szCs w:val="21"/>
                    <w:lang w:val="en-US" w:eastAsia="zh-CN" w:bidi="ar-SA"/>
                  </w:rPr>
                  <w:t>☐</w:t>
                </w:r>
              </w:sdtContent>
            </w:sdt>
            <w:r>
              <w:rPr>
                <w:rFonts w:hint="eastAsia" w:asciiTheme="minorEastAsia" w:hAnsiTheme="minorEastAsia" w:eastAsiaTheme="minorEastAsia" w:cstheme="minorEastAsia"/>
                <w:color w:val="auto"/>
                <w:kern w:val="0"/>
                <w:sz w:val="21"/>
                <w:szCs w:val="21"/>
              </w:rPr>
              <w:t>B</w:t>
            </w:r>
            <w:r>
              <w:rPr>
                <w:rFonts w:hint="eastAsia" w:asciiTheme="minorEastAsia" w:hAnsiTheme="minorEastAsia" w:eastAsiaTheme="minorEastAsia" w:cstheme="minorEastAsia"/>
                <w:color w:val="auto"/>
                <w:sz w:val="21"/>
                <w:szCs w:val="21"/>
              </w:rPr>
              <w:t>服务类。</w:t>
            </w:r>
          </w:p>
          <w:p w14:paraId="35F48F75">
            <w:pPr>
              <w:adjustRightInd w:val="0"/>
              <w:spacing w:line="360" w:lineRule="auto"/>
              <w:rPr>
                <w:rFonts w:hint="eastAsia" w:ascii="宋体" w:hAnsi="宋体" w:eastAsia="宋体" w:cs="宋体"/>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C工程</w:t>
            </w:r>
            <w:r>
              <w:rPr>
                <w:rFonts w:hint="eastAsia" w:asciiTheme="minorEastAsia" w:hAnsiTheme="minorEastAsia" w:eastAsiaTheme="minorEastAsia" w:cstheme="minorEastAsia"/>
                <w:color w:val="auto"/>
                <w:sz w:val="21"/>
                <w:szCs w:val="21"/>
              </w:rPr>
              <w:t>类。</w:t>
            </w:r>
          </w:p>
        </w:tc>
      </w:tr>
      <w:tr w14:paraId="497736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C059A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33</w:t>
            </w:r>
          </w:p>
        </w:tc>
        <w:tc>
          <w:tcPr>
            <w:tcW w:w="1231" w:type="dxa"/>
            <w:tcBorders>
              <w:tl2br w:val="nil"/>
              <w:tr2bl w:val="nil"/>
            </w:tcBorders>
            <w:noWrap w:val="0"/>
            <w:vAlign w:val="center"/>
          </w:tcPr>
          <w:p w14:paraId="4CB92B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演示</w:t>
            </w:r>
          </w:p>
        </w:tc>
        <w:tc>
          <w:tcPr>
            <w:tcW w:w="6764" w:type="dxa"/>
            <w:tcBorders>
              <w:tl2br w:val="nil"/>
              <w:tr2bl w:val="nil"/>
            </w:tcBorders>
            <w:noWrap w:val="0"/>
            <w:vAlign w:val="center"/>
          </w:tcPr>
          <w:p w14:paraId="2CC7D99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不要求；</w:t>
            </w:r>
          </w:p>
          <w:p w14:paraId="09BF104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本项目要求进行演示，具体要求：</w:t>
            </w:r>
            <w:r>
              <w:rPr>
                <w:rFonts w:hint="eastAsia" w:ascii="宋体" w:hAnsi="宋体" w:eastAsia="宋体" w:cs="宋体"/>
                <w:b w:val="0"/>
                <w:bCs w:val="0"/>
                <w:i w:val="0"/>
                <w:iCs w:val="0"/>
                <w:color w:val="auto"/>
                <w:kern w:val="2"/>
                <w:sz w:val="21"/>
                <w:szCs w:val="21"/>
                <w:highlight w:val="none"/>
                <w:lang w:val="en-US" w:eastAsia="zh-CN" w:bidi="ar-SA"/>
              </w:rPr>
              <w:t>每个供应商演示时间不超过</w:t>
            </w:r>
            <w:r>
              <w:rPr>
                <w:rFonts w:hint="eastAsia" w:ascii="宋体" w:hAnsi="宋体" w:eastAsia="宋体" w:cs="宋体"/>
                <w:b w:val="0"/>
                <w:bCs w:val="0"/>
                <w:i w:val="0"/>
                <w:iCs w:val="0"/>
                <w:color w:val="auto"/>
                <w:kern w:val="2"/>
                <w:sz w:val="21"/>
                <w:szCs w:val="21"/>
                <w:highlight w:val="none"/>
                <w:u w:val="single"/>
                <w:lang w:val="en-US" w:eastAsia="zh-CN" w:bidi="ar-SA"/>
              </w:rPr>
              <w:t>10</w:t>
            </w:r>
            <w:r>
              <w:rPr>
                <w:rFonts w:hint="eastAsia" w:ascii="宋体" w:hAnsi="宋体" w:eastAsia="宋体" w:cs="宋体"/>
                <w:b w:val="0"/>
                <w:bCs w:val="0"/>
                <w:i w:val="0"/>
                <w:iCs w:val="0"/>
                <w:color w:val="auto"/>
                <w:kern w:val="2"/>
                <w:sz w:val="21"/>
                <w:szCs w:val="21"/>
                <w:highlight w:val="none"/>
                <w:lang w:val="en-US" w:eastAsia="zh-CN" w:bidi="ar-SA"/>
              </w:rPr>
              <w:t>分钟，并解答评审小组的提问，解答提问时间另计。演示顺序：</w:t>
            </w:r>
            <w:r>
              <w:rPr>
                <w:rFonts w:hint="eastAsia" w:ascii="宋体" w:hAnsi="宋体" w:eastAsia="宋体" w:cs="宋体"/>
                <w:b w:val="0"/>
                <w:bCs w:val="0"/>
                <w:i w:val="0"/>
                <w:iCs w:val="0"/>
                <w:color w:val="auto"/>
                <w:kern w:val="2"/>
                <w:sz w:val="21"/>
                <w:szCs w:val="21"/>
                <w:highlight w:val="none"/>
                <w:u w:val="single"/>
                <w:lang w:val="en-US" w:eastAsia="zh-CN" w:bidi="ar-SA"/>
              </w:rPr>
              <w:t xml:space="preserve"> 按照投标文件解密时间的先后排序进行演示 </w:t>
            </w:r>
            <w:r>
              <w:rPr>
                <w:rFonts w:hint="eastAsia" w:ascii="宋体" w:hAnsi="宋体" w:eastAsia="宋体" w:cs="宋体"/>
                <w:b w:val="0"/>
                <w:bCs w:val="0"/>
                <w:i w:val="0"/>
                <w:iCs w:val="0"/>
                <w:color w:val="auto"/>
                <w:kern w:val="2"/>
                <w:sz w:val="21"/>
                <w:szCs w:val="21"/>
                <w:highlight w:val="none"/>
                <w:lang w:val="en-US" w:eastAsia="zh-CN" w:bidi="ar-SA"/>
              </w:rPr>
              <w:t>。</w:t>
            </w:r>
          </w:p>
        </w:tc>
      </w:tr>
      <w:tr w14:paraId="31BE4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noWrap w:val="0"/>
            <w:vAlign w:val="center"/>
          </w:tcPr>
          <w:p w14:paraId="1E11C7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34</w:t>
            </w:r>
          </w:p>
        </w:tc>
        <w:tc>
          <w:tcPr>
            <w:tcW w:w="1231" w:type="dxa"/>
            <w:tcBorders>
              <w:tl2br w:val="nil"/>
              <w:tr2bl w:val="nil"/>
            </w:tcBorders>
            <w:noWrap w:val="0"/>
            <w:vAlign w:val="center"/>
          </w:tcPr>
          <w:p w14:paraId="410DAA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方案讲解</w:t>
            </w:r>
          </w:p>
        </w:tc>
        <w:tc>
          <w:tcPr>
            <w:tcW w:w="6764" w:type="dxa"/>
            <w:tcBorders>
              <w:tl2br w:val="nil"/>
              <w:tr2bl w:val="nil"/>
            </w:tcBorders>
            <w:noWrap w:val="0"/>
            <w:vAlign w:val="center"/>
          </w:tcPr>
          <w:p w14:paraId="0DEB5E7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不要求。</w:t>
            </w:r>
          </w:p>
        </w:tc>
      </w:tr>
      <w:tr w14:paraId="2181AE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2E2D8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35</w:t>
            </w:r>
          </w:p>
        </w:tc>
        <w:tc>
          <w:tcPr>
            <w:tcW w:w="1231" w:type="dxa"/>
            <w:tcBorders>
              <w:tl2br w:val="nil"/>
              <w:tr2bl w:val="nil"/>
            </w:tcBorders>
            <w:noWrap w:val="0"/>
            <w:vAlign w:val="center"/>
          </w:tcPr>
          <w:p w14:paraId="1BA97C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样品</w:t>
            </w:r>
          </w:p>
        </w:tc>
        <w:tc>
          <w:tcPr>
            <w:tcW w:w="6764" w:type="dxa"/>
            <w:tcBorders>
              <w:tl2br w:val="nil"/>
              <w:tr2bl w:val="nil"/>
            </w:tcBorders>
            <w:noWrap w:val="0"/>
            <w:vAlign w:val="center"/>
          </w:tcPr>
          <w:p w14:paraId="0AC3E8D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不提供。</w:t>
            </w:r>
          </w:p>
          <w:p w14:paraId="4039D5B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提供，按招标文件“第三部分 采购需求”要求。</w:t>
            </w:r>
          </w:p>
        </w:tc>
      </w:tr>
      <w:tr w14:paraId="595D1A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48FF1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36</w:t>
            </w:r>
          </w:p>
        </w:tc>
        <w:tc>
          <w:tcPr>
            <w:tcW w:w="1231" w:type="dxa"/>
            <w:tcBorders>
              <w:tl2br w:val="nil"/>
              <w:tr2bl w:val="nil"/>
            </w:tcBorders>
            <w:noWrap w:val="0"/>
            <w:vAlign w:val="center"/>
          </w:tcPr>
          <w:p w14:paraId="26CED0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纸质投标文件</w:t>
            </w:r>
          </w:p>
        </w:tc>
        <w:tc>
          <w:tcPr>
            <w:tcW w:w="6764" w:type="dxa"/>
            <w:tcBorders>
              <w:tl2br w:val="nil"/>
              <w:tr2bl w:val="nil"/>
            </w:tcBorders>
            <w:noWrap w:val="0"/>
            <w:vAlign w:val="center"/>
          </w:tcPr>
          <w:p w14:paraId="5AECC42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中标人在签订合同前另行提供纸质投标文件3份。</w:t>
            </w:r>
          </w:p>
        </w:tc>
      </w:tr>
      <w:tr w14:paraId="7E2EF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20197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37</w:t>
            </w:r>
          </w:p>
        </w:tc>
        <w:tc>
          <w:tcPr>
            <w:tcW w:w="1231" w:type="dxa"/>
            <w:tcBorders>
              <w:tl2br w:val="nil"/>
              <w:tr2bl w:val="nil"/>
            </w:tcBorders>
            <w:noWrap w:val="0"/>
            <w:vAlign w:val="center"/>
          </w:tcPr>
          <w:p w14:paraId="637D10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其他</w:t>
            </w:r>
          </w:p>
        </w:tc>
        <w:tc>
          <w:tcPr>
            <w:tcW w:w="6764" w:type="dxa"/>
            <w:tcBorders>
              <w:tl2br w:val="nil"/>
              <w:tr2bl w:val="nil"/>
            </w:tcBorders>
            <w:noWrap w:val="0"/>
            <w:vAlign w:val="center"/>
          </w:tcPr>
          <w:p w14:paraId="29930E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本招标文件规定如有与法律法规冲突的，以法律法规为准。</w:t>
            </w:r>
          </w:p>
          <w:p w14:paraId="1271BE6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解释：本招标文件的解释权属于采购人。</w:t>
            </w:r>
          </w:p>
        </w:tc>
      </w:tr>
    </w:tbl>
    <w:p w14:paraId="74BBC9D0">
      <w:pPr>
        <w:spacing w:line="480" w:lineRule="auto"/>
        <w:rPr>
          <w:rFonts w:hint="eastAsia" w:asciiTheme="minorEastAsia" w:hAnsiTheme="minorEastAsia" w:eastAsiaTheme="minorEastAsia" w:cstheme="minorEastAsia"/>
          <w:color w:val="auto"/>
        </w:rPr>
      </w:pPr>
      <w:r>
        <w:rPr>
          <w:rFonts w:hint="eastAsia" w:ascii="宋体" w:hAnsi="宋体" w:eastAsia="宋体" w:cs="宋体"/>
          <w:b/>
          <w:color w:val="auto"/>
          <w:sz w:val="24"/>
          <w:szCs w:val="24"/>
          <w:highlight w:val="none"/>
        </w:rPr>
        <w:t>注：下文如有与本附表不一致处以本表为准。</w:t>
      </w:r>
    </w:p>
    <w:p w14:paraId="733B6BDF">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一、总则</w:t>
      </w:r>
    </w:p>
    <w:p w14:paraId="741C9CBE">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1．适用范围</w:t>
      </w:r>
    </w:p>
    <w:p w14:paraId="04A93FDE">
      <w:pPr>
        <w:pageBreakBefore w:val="0"/>
        <w:widowControl w:val="0"/>
        <w:kinsoku/>
        <w:wordWrap/>
        <w:overflowPunct/>
        <w:topLinePunct w:val="0"/>
        <w:bidi w:val="0"/>
        <w:adjustRightInd w:val="0"/>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本招标文件适用于该项目的招标、投标、开标、资格审查及信用信息查询、评标、定标、合同、验收等行为（法律法规另有规定的，从其规定）。</w:t>
      </w:r>
    </w:p>
    <w:p w14:paraId="7346FFDE">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2．定义</w:t>
      </w:r>
    </w:p>
    <w:p w14:paraId="73F5BC18">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 “采购人”：详见前附表。</w:t>
      </w:r>
    </w:p>
    <w:p w14:paraId="386CC628">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 “采购代理机构”：详见前附表。</w:t>
      </w:r>
    </w:p>
    <w:p w14:paraId="41F69EC8">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 “投标人”系指是指响应招标、参加投标竞争的法人、其他组织或者自然人。</w:t>
      </w:r>
    </w:p>
    <w:p w14:paraId="5CF9DF0D">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2.4</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“负责人”系指法人企业的法定负责人，或</w:t>
      </w:r>
      <w:r>
        <w:rPr>
          <w:rFonts w:hint="eastAsia" w:asciiTheme="minorEastAsia" w:hAnsiTheme="minorEastAsia" w:eastAsiaTheme="minorEastAsia" w:cstheme="minorEastAsia"/>
          <w:color w:val="auto"/>
        </w:rPr>
        <w:t>其他组织为法律、行政法规规定代表单位行使职权的主要负责人，或自然人本人。</w:t>
      </w:r>
    </w:p>
    <w:p w14:paraId="33025109">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 xml:space="preserve">5 </w:t>
      </w:r>
      <w:r>
        <w:rPr>
          <w:rFonts w:hint="eastAsia" w:asciiTheme="minorEastAsia" w:hAnsiTheme="minorEastAsia" w:eastAsiaTheme="minorEastAsia" w:cstheme="minorEastAsia"/>
          <w:color w:val="auto"/>
        </w:rPr>
        <w:t>“货物”系指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或合同要求，须向采购人提供的一切材料、设备、机械、仪器、备件、配件、工具、手册及其他技术资料和文字材料。</w:t>
      </w:r>
    </w:p>
    <w:p w14:paraId="078CEDED">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 xml:space="preserve"> “服务”系指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或合同要求须承担的相关服务及义务。</w:t>
      </w:r>
    </w:p>
    <w:p w14:paraId="08DA52CA">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7 “投标文件”系指投标人提交的投标文件。</w:t>
      </w:r>
    </w:p>
    <w:p w14:paraId="32FD0BAF">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 xml:space="preserve">2.8 </w:t>
      </w:r>
      <w:r>
        <w:rPr>
          <w:rFonts w:hint="eastAsia" w:asciiTheme="minorEastAsia" w:hAnsiTheme="minorEastAsia" w:eastAsiaTheme="minorEastAsia" w:cstheme="minorEastAsia"/>
          <w:color w:val="auto"/>
        </w:rPr>
        <w:t>“书面形式”是合同书、信件、电报、电传、传真等可以有形地表现所载内容的形式。以电子数据交换、电子邮件等方式能够有形地表现所载内容，并可以随时调取查用的数据电文，视为书面形式。</w:t>
      </w:r>
    </w:p>
    <w:p w14:paraId="73C5D920">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rPr>
        <w:t xml:space="preserve"> “电子交易活动”是指以数据电文形式，依托政府采购项目电子交易平台（简称电子交易平台，详见前附表）进行的政府采购交易活动。</w:t>
      </w:r>
    </w:p>
    <w:p w14:paraId="376F917B">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7AC0F310">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2.11 “▲” 系指实质性要求条款，“★”系产品采购项目中重要技术参数，“</w:t>
      </w:r>
      <w:r>
        <w:rPr>
          <w:rFonts w:hint="eastAsia" w:asciiTheme="minorEastAsia" w:hAnsiTheme="minorEastAsia" w:eastAsiaTheme="minorEastAsia" w:cstheme="minorEastAsia"/>
          <w:b w:val="0"/>
          <w:bCs w:val="0"/>
          <w:color w:val="auto"/>
          <w:lang w:val="en-US" w:eastAsia="zh-CN"/>
        </w:rPr>
        <w:sym w:font="Wingdings" w:char="00FE"/>
      </w:r>
      <w:r>
        <w:rPr>
          <w:rFonts w:hint="eastAsia" w:asciiTheme="minorEastAsia" w:hAnsiTheme="minorEastAsia" w:eastAsiaTheme="minorEastAsia" w:cstheme="minorEastAsia"/>
          <w:b w:val="0"/>
          <w:bCs w:val="0"/>
          <w:color w:val="auto"/>
          <w:lang w:val="en-US" w:eastAsia="zh-CN"/>
        </w:rPr>
        <w:t>” 系指适用本项目的要求，“☐” 系指不适用本项目的要求。</w:t>
      </w:r>
    </w:p>
    <w:p w14:paraId="114B4B19">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rPr>
      </w:pPr>
      <w:bookmarkStart w:id="1" w:name="_Toc183786416"/>
      <w:r>
        <w:rPr>
          <w:rFonts w:hint="eastAsia" w:asciiTheme="minorEastAsia" w:hAnsiTheme="minorEastAsia" w:eastAsiaTheme="minorEastAsia" w:cstheme="minorEastAsia"/>
          <w:b/>
          <w:bCs/>
          <w:color w:val="auto"/>
          <w:sz w:val="24"/>
          <w:szCs w:val="24"/>
        </w:rPr>
        <w:t>3．</w:t>
      </w:r>
      <w:r>
        <w:rPr>
          <w:rFonts w:hint="eastAsia" w:asciiTheme="minorEastAsia" w:hAnsiTheme="minorEastAsia" w:eastAsiaTheme="minorEastAsia" w:cstheme="minorEastAsia"/>
          <w:b/>
          <w:bCs/>
          <w:color w:val="auto"/>
        </w:rPr>
        <w:t>采购项目需要落实的政府采购政策</w:t>
      </w:r>
    </w:p>
    <w:p w14:paraId="32815AD3">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7649B2F9">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 支持绿色发展</w:t>
      </w:r>
    </w:p>
    <w:p w14:paraId="6B6D0F2E">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533BD55C">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53F1DA9">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.3支持中小企业发展</w:t>
      </w:r>
    </w:p>
    <w:p w14:paraId="41A2C7B6">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64070">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符合中小企业划分标准的个体工商户，在政府采购活动中视同中小企业。</w:t>
      </w:r>
    </w:p>
    <w:p w14:paraId="4A546E8B">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.3.2在政府采购活动中，供应商提供的货物、工程或者服务符合下列情形的，享受中小企业扶持政策：</w:t>
      </w:r>
    </w:p>
    <w:p w14:paraId="58F4C0FD">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.3.2.1在货物采购项目中，货物由中小企业制造，即货物由中小企业生产且使用该中小企业商号或者注册商标；</w:t>
      </w:r>
    </w:p>
    <w:p w14:paraId="5994400F">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.3.2.2在工程采购项目中，工程由中小企业承建，即工程施工单位为中小企业；</w:t>
      </w:r>
    </w:p>
    <w:p w14:paraId="33C70DF5">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.3.2.3在服务采购项目中，服务由中小企业承接，即提供服务的人员为中小企业依照《中华人民共和国劳动合同法》订立劳动合同的从业人员。</w:t>
      </w:r>
    </w:p>
    <w:p w14:paraId="688AC88D">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在货物采购项目中，供应商提供的货物既有中小企业制造货物，也有大型企业制造货物的，不享受中小企业扶持政策。</w:t>
      </w:r>
    </w:p>
    <w:p w14:paraId="4AF7780A">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以联合体形式参加政府采购活动，联合体各方均为中小企业的，联合体视同中小企业。其中，联合体各方均为小微企业的，联合体视同小微企业。</w:t>
      </w:r>
    </w:p>
    <w:p w14:paraId="1767908C">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046A4581">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.3.4符合《关于促进残疾人就业政府采购政策的通知》（财库〔2017〕141号）规定的条件并提供《残疾人福利性单位声明函》（格式自拟）的残疾人福利性单位视同小型、微型企业；</w:t>
      </w:r>
    </w:p>
    <w:p w14:paraId="65650D80">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633045">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5197C036">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.3.7中小企业享受扶持政策获得政府采购合同的，小微企业不得将合同分包给大中型企业，中型企业不得将合同分包给大型企业。</w:t>
      </w:r>
    </w:p>
    <w:p w14:paraId="34D90A43">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.4支持创新发展</w:t>
      </w:r>
    </w:p>
    <w:p w14:paraId="294F7E7F">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.4.1 采购人优先采购被认定为首台套产品和“制造精品”的自主创新产品。</w:t>
      </w:r>
    </w:p>
    <w:p w14:paraId="0680B190">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.4.2首台套产品被纳入《首台套产品推广应用指导目录》之日起3年内，以及产品核心技术高于国内领先水平，并具有明晰自主知识产权的“制造精品”产品，自认定之日起</w:t>
      </w: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年内视同已具备相应销售业绩，参加政府采购活动时业绩分值为满分。</w:t>
      </w:r>
    </w:p>
    <w:p w14:paraId="6EC95B25">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w:t>
      </w:r>
      <w:r>
        <w:rPr>
          <w:rFonts w:hint="eastAsia" w:asciiTheme="minorEastAsia" w:hAnsiTheme="minorEastAsia" w:eastAsiaTheme="minorEastAsia" w:cstheme="minorEastAsia"/>
          <w:b w:val="0"/>
          <w:bCs w:val="0"/>
          <w:color w:val="auto"/>
          <w:lang w:eastAsia="zh-CN"/>
        </w:rPr>
        <w:t>可登录</w:t>
      </w:r>
      <w:r>
        <w:rPr>
          <w:rFonts w:hint="eastAsia" w:asciiTheme="minorEastAsia" w:hAnsiTheme="minorEastAsia" w:eastAsiaTheme="minorEastAsia" w:cstheme="minorEastAsia"/>
          <w:b w:val="0"/>
          <w:bCs w:val="0"/>
          <w:color w:val="auto"/>
        </w:rPr>
        <w:t>浙江政府采购</w:t>
      </w:r>
      <w:r>
        <w:rPr>
          <w:rFonts w:hint="eastAsia" w:asciiTheme="minorEastAsia" w:hAnsiTheme="minorEastAsia" w:eastAsiaTheme="minorEastAsia" w:cstheme="minorEastAsia"/>
          <w:b w:val="0"/>
          <w:bCs w:val="0"/>
          <w:color w:val="auto"/>
          <w:lang w:val="en-US" w:eastAsia="zh-CN"/>
        </w:rPr>
        <w:t>网</w:t>
      </w:r>
      <w:r>
        <w:rPr>
          <w:rFonts w:hint="eastAsia" w:asciiTheme="minorEastAsia" w:hAnsiTheme="minorEastAsia" w:eastAsiaTheme="minorEastAsia" w:cstheme="minorEastAsia"/>
          <w:b w:val="0"/>
          <w:bCs w:val="0"/>
          <w:color w:val="auto"/>
        </w:rPr>
        <w:t xml:space="preserve">( </w:t>
      </w:r>
      <w:r>
        <w:rPr>
          <w:rFonts w:hint="eastAsia" w:asciiTheme="minorEastAsia" w:hAnsiTheme="minorEastAsia" w:eastAsiaTheme="minorEastAsia" w:cstheme="minorEastAsia"/>
          <w:b w:val="0"/>
          <w:bCs w:val="0"/>
          <w:color w:val="auto"/>
          <w:lang w:val="en-US" w:eastAsia="zh-CN"/>
        </w:rPr>
        <w:t>https://zfcg.czt.zj.gov.cn/</w:t>
      </w:r>
      <w:r>
        <w:rPr>
          <w:rFonts w:hint="eastAsia" w:asciiTheme="minorEastAsia" w:hAnsiTheme="minorEastAsia" w:eastAsiaTheme="minorEastAsia" w:cstheme="minorEastAsia"/>
          <w:b w:val="0"/>
          <w:bCs w:val="0"/>
          <w:color w:val="auto"/>
        </w:rPr>
        <w:t>)的中小企业信用融资栏目了解相关信息。 供应商可以通过浙江政府采购网(https://zfcg.czt.zj.gov.cn/)首页的“浙江政采贷”模块进入申请，还可以通过政府采购云平台(www.zcygov.cn)首页的“金融服务”模块进入申请。</w:t>
      </w:r>
    </w:p>
    <w:p w14:paraId="583D32A6">
      <w:pPr>
        <w:pageBreakBefore w:val="0"/>
        <w:widowControl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4.询问、质疑、投诉</w:t>
      </w:r>
    </w:p>
    <w:p w14:paraId="606129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供应商询问</w:t>
      </w:r>
    </w:p>
    <w:p w14:paraId="50B848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4FCC3B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供应商质疑</w:t>
      </w:r>
    </w:p>
    <w:p w14:paraId="0A9C91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587195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37D18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对招标文件提出质疑的，质疑期限为供应商获得招标文件之日或者招标文件公告期限届满之日起计算。</w:t>
      </w:r>
    </w:p>
    <w:p w14:paraId="3EAA4B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对采购过程提出质疑的，质疑期限为各采购程序环节结束之日起计算。对同一采购程序环节的质疑，供应商须一次性提出。</w:t>
      </w:r>
    </w:p>
    <w:p w14:paraId="3466D2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对采购结果提出质疑的，质疑期限自采购结果公告期限届满之日起计算。</w:t>
      </w:r>
    </w:p>
    <w:p w14:paraId="4BF1DE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供应商提出质疑应当提交质疑函和必要的证明材料。质疑函应当包括下列内容：</w:t>
      </w:r>
    </w:p>
    <w:p w14:paraId="48AECA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供应商的姓名或者名称、地址、邮编、联系人及联系电话；</w:t>
      </w:r>
    </w:p>
    <w:p w14:paraId="060844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质疑项目的名称、编号；</w:t>
      </w:r>
    </w:p>
    <w:p w14:paraId="1867BD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具体、明确的质疑事项和与质疑事项相关的请求；</w:t>
      </w:r>
    </w:p>
    <w:p w14:paraId="3D44F5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事实依据；</w:t>
      </w:r>
    </w:p>
    <w:p w14:paraId="0AB7A3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必要的法律依据；</w:t>
      </w:r>
    </w:p>
    <w:p w14:paraId="31C39F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4.2.3.6</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提出质疑的日期。</w:t>
      </w:r>
    </w:p>
    <w:p w14:paraId="7877D1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供应商提交的质疑函</w:t>
      </w:r>
      <w:r>
        <w:rPr>
          <w:rFonts w:hint="eastAsia" w:asciiTheme="minorEastAsia" w:hAnsiTheme="minorEastAsia" w:eastAsiaTheme="minorEastAsia" w:cstheme="minorEastAsia"/>
          <w:b w:val="0"/>
          <w:bCs w:val="0"/>
          <w:color w:val="auto"/>
          <w:sz w:val="24"/>
          <w:szCs w:val="24"/>
          <w:lang w:eastAsia="zh-CN"/>
        </w:rPr>
        <w:t>须</w:t>
      </w:r>
      <w:r>
        <w:rPr>
          <w:rFonts w:hint="eastAsia" w:asciiTheme="minorEastAsia" w:hAnsiTheme="minorEastAsia" w:eastAsiaTheme="minorEastAsia" w:cstheme="minorEastAsia"/>
          <w:b w:val="0"/>
          <w:bCs w:val="0"/>
          <w:color w:val="auto"/>
          <w:sz w:val="24"/>
          <w:szCs w:val="24"/>
        </w:rPr>
        <w:t>一式三份。供应商为自然人的，应当由本人签字；供应商为法人或者其他组织的，应当由法定代表人、主要负责人，或者其授权代表签字或者盖章，并加盖公章。</w:t>
      </w:r>
    </w:p>
    <w:p w14:paraId="0B47B1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质疑函范本及制作说明详见附件。</w:t>
      </w:r>
    </w:p>
    <w:p w14:paraId="1DF211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auto"/>
          <w:sz w:val="24"/>
          <w:szCs w:val="24"/>
          <w:lang w:val="en-US" w:eastAsia="zh-CN"/>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7CC5C1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询问或者质疑事项可能影响采购结果的，采购人应当暂停签订合同，已经签订合同的，应当中止履行合同。</w:t>
      </w:r>
    </w:p>
    <w:p w14:paraId="6D33A2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供应商投诉</w:t>
      </w:r>
    </w:p>
    <w:p w14:paraId="3F7D9C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w:t>
      </w:r>
      <w:r>
        <w:rPr>
          <w:rFonts w:hint="eastAsia" w:asciiTheme="minorEastAsia" w:hAnsiTheme="minorEastAsia" w:eastAsiaTheme="minorEastAsia" w:cstheme="minorEastAsia"/>
          <w:b w:val="0"/>
          <w:bCs w:val="0"/>
          <w:color w:val="auto"/>
          <w:sz w:val="24"/>
          <w:szCs w:val="24"/>
          <w:lang w:eastAsia="zh-CN"/>
        </w:rPr>
        <w:t>浙江政务服务网</w:t>
      </w:r>
      <w:r>
        <w:rPr>
          <w:rFonts w:hint="eastAsia" w:asciiTheme="minorEastAsia" w:hAnsiTheme="minorEastAsia" w:eastAsiaTheme="minorEastAsia" w:cstheme="minorEastAsia"/>
          <w:b w:val="0"/>
          <w:bCs w:val="0"/>
          <w:color w:val="auto"/>
          <w:sz w:val="24"/>
          <w:szCs w:val="24"/>
        </w:rPr>
        <w:t>-政府采购投诉处理-在线办理。）</w:t>
      </w:r>
    </w:p>
    <w:p w14:paraId="3740B7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zh-CN"/>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供应商投诉的事项不得超出已质疑事项的范围，基于质疑答复内容提出的投诉事项除外。</w:t>
      </w:r>
    </w:p>
    <w:p w14:paraId="615A50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供应商投诉应当有明确的请求和必要的证明材料。</w:t>
      </w:r>
    </w:p>
    <w:p w14:paraId="7F1237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en-US" w:eastAsia="zh-CN"/>
        </w:rPr>
        <w:t xml:space="preserve">4 </w:t>
      </w:r>
      <w:r>
        <w:rPr>
          <w:rFonts w:hint="eastAsia" w:asciiTheme="minorEastAsia" w:hAnsiTheme="minorEastAsia" w:eastAsiaTheme="minorEastAsia" w:cstheme="minorEastAsia"/>
          <w:b w:val="0"/>
          <w:bCs w:val="0"/>
          <w:color w:val="auto"/>
          <w:sz w:val="24"/>
          <w:szCs w:val="24"/>
        </w:rPr>
        <w:t>以联合体形式参加政府采购活动的，其投诉应当由组成联合体的所有供应商共同提出。</w:t>
      </w:r>
    </w:p>
    <w:p w14:paraId="10142E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投诉书范本及制作说明详见附件。</w:t>
      </w:r>
    </w:p>
    <w:p w14:paraId="233D3E3E">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Cs/>
          <w:color w:val="auto"/>
        </w:rPr>
      </w:pPr>
      <w:bookmarkStart w:id="2" w:name="_Toc32634"/>
      <w:r>
        <w:rPr>
          <w:rFonts w:hint="eastAsia" w:asciiTheme="minorEastAsia" w:hAnsiTheme="minorEastAsia" w:eastAsiaTheme="minorEastAsia" w:cstheme="minorEastAsia"/>
          <w:b/>
          <w:color w:val="auto"/>
          <w:kern w:val="2"/>
          <w:sz w:val="32"/>
          <w:szCs w:val="32"/>
          <w:lang w:val="en-US" w:eastAsia="zh-CN" w:bidi="ar-SA"/>
        </w:rPr>
        <w:t>二、</w:t>
      </w:r>
      <w:bookmarkEnd w:id="1"/>
      <w:bookmarkEnd w:id="2"/>
      <w:r>
        <w:rPr>
          <w:rFonts w:hint="eastAsia" w:asciiTheme="minorEastAsia" w:hAnsiTheme="minorEastAsia" w:eastAsiaTheme="minorEastAsia" w:cstheme="minorEastAsia"/>
          <w:b/>
          <w:color w:val="auto"/>
          <w:kern w:val="2"/>
          <w:sz w:val="32"/>
          <w:szCs w:val="32"/>
          <w:lang w:val="en-US" w:eastAsia="zh-CN" w:bidi="ar-SA"/>
        </w:rPr>
        <w:t>招标文件</w:t>
      </w:r>
      <w:r>
        <w:rPr>
          <w:rFonts w:hint="eastAsia" w:asciiTheme="minorEastAsia" w:hAnsiTheme="minorEastAsia" w:eastAsiaTheme="minorEastAsia" w:cstheme="minorEastAsia"/>
          <w:b/>
          <w:color w:val="auto"/>
          <w:sz w:val="32"/>
          <w:szCs w:val="32"/>
        </w:rPr>
        <w:t>构成、修改、解释</w:t>
      </w:r>
    </w:p>
    <w:p w14:paraId="5A85D249">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bookmarkStart w:id="3" w:name="_Toc183786417"/>
      <w:bookmarkStart w:id="4" w:name="_Toc13570"/>
      <w:r>
        <w:rPr>
          <w:rFonts w:hint="eastAsia" w:asciiTheme="minorEastAsia" w:hAnsiTheme="minorEastAsia" w:eastAsiaTheme="minorEastAsia" w:cstheme="minorEastAsia"/>
          <w:b/>
          <w:snapToGrid w:val="0"/>
          <w:color w:val="auto"/>
          <w:kern w:val="2"/>
          <w:sz w:val="24"/>
          <w:szCs w:val="24"/>
          <w:lang w:val="en-US" w:eastAsia="zh-CN" w:bidi="ar-SA"/>
        </w:rPr>
        <w:t>5．招标文件的构成</w:t>
      </w:r>
    </w:p>
    <w:p w14:paraId="2A9870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 招标文件包括下列文件及附件：</w:t>
      </w:r>
    </w:p>
    <w:p w14:paraId="11A8B26C">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5.1.1 公开招标公告；</w:t>
      </w:r>
    </w:p>
    <w:p w14:paraId="20767455">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5.1.2 投标人须知；</w:t>
      </w:r>
    </w:p>
    <w:p w14:paraId="404E8364">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5.1.3 采购需求；</w:t>
      </w:r>
    </w:p>
    <w:p w14:paraId="04601288">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5.1.4 评标办法；</w:t>
      </w:r>
    </w:p>
    <w:p w14:paraId="30A603DD">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5.1.5 拟签订的合同文本；</w:t>
      </w:r>
    </w:p>
    <w:p w14:paraId="3ACE64EB">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1"/>
          <w:lang w:val="en-US" w:eastAsia="zh-CN" w:bidi="ar-SA"/>
        </w:rPr>
        <w:t xml:space="preserve">5.1.6 </w:t>
      </w:r>
      <w:r>
        <w:rPr>
          <w:rFonts w:hint="eastAsia" w:asciiTheme="minorEastAsia" w:hAnsiTheme="minorEastAsia" w:eastAsiaTheme="minorEastAsia" w:cstheme="minorEastAsia"/>
          <w:snapToGrid w:val="0"/>
          <w:color w:val="auto"/>
          <w:kern w:val="2"/>
          <w:sz w:val="24"/>
          <w:szCs w:val="24"/>
          <w:lang w:val="en-US" w:eastAsia="zh-CN" w:bidi="ar-SA"/>
        </w:rPr>
        <w:t>应提交的有关格式范例。</w:t>
      </w:r>
    </w:p>
    <w:p w14:paraId="3C0E3B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5.1.7 其他</w:t>
      </w:r>
    </w:p>
    <w:p w14:paraId="59B78D7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5.2与本项目有关的</w:t>
      </w:r>
      <w:r>
        <w:rPr>
          <w:rFonts w:hint="eastAsia" w:asciiTheme="minorEastAsia" w:hAnsiTheme="minorEastAsia" w:eastAsiaTheme="minorEastAsia" w:cstheme="minorEastAsia"/>
          <w:bCs/>
          <w:color w:val="auto"/>
          <w:sz w:val="24"/>
          <w:szCs w:val="24"/>
        </w:rPr>
        <w:t>澄清或者修改的内容为招标文件的组成部分</w:t>
      </w:r>
      <w:r>
        <w:rPr>
          <w:rFonts w:hint="eastAsia" w:asciiTheme="minorEastAsia" w:hAnsiTheme="minorEastAsia" w:eastAsiaTheme="minorEastAsia" w:cstheme="minorEastAsia"/>
          <w:color w:val="auto"/>
          <w:sz w:val="24"/>
          <w:szCs w:val="24"/>
        </w:rPr>
        <w:t>。</w:t>
      </w:r>
    </w:p>
    <w:p w14:paraId="177826D3">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r>
        <w:rPr>
          <w:rFonts w:hint="eastAsia" w:asciiTheme="minorEastAsia" w:hAnsiTheme="minorEastAsia" w:eastAsiaTheme="minorEastAsia" w:cstheme="minorEastAsia"/>
          <w:b/>
          <w:snapToGrid w:val="0"/>
          <w:color w:val="auto"/>
          <w:kern w:val="2"/>
          <w:sz w:val="24"/>
          <w:szCs w:val="24"/>
          <w:lang w:val="en-US" w:eastAsia="zh-CN" w:bidi="ar-SA"/>
        </w:rPr>
        <w:t>6. 招标文件的澄清、修改</w:t>
      </w:r>
    </w:p>
    <w:p w14:paraId="69B25F3C">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6.1已获取招标文件的潜在投标人，若有问题需要澄清，应于投标截止时间前，以书面形式向采购机构提出。</w:t>
      </w:r>
    </w:p>
    <w:p w14:paraId="667451C8">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D14E8FE">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三、</w:t>
      </w:r>
      <w:bookmarkEnd w:id="3"/>
      <w:r>
        <w:rPr>
          <w:rFonts w:hint="eastAsia" w:asciiTheme="minorEastAsia" w:hAnsiTheme="minorEastAsia" w:eastAsiaTheme="minorEastAsia" w:cstheme="minorEastAsia"/>
          <w:b/>
          <w:color w:val="auto"/>
          <w:kern w:val="2"/>
          <w:sz w:val="32"/>
          <w:szCs w:val="32"/>
          <w:lang w:val="en-US" w:eastAsia="zh-CN" w:bidi="ar-SA"/>
        </w:rPr>
        <w:t>投标</w:t>
      </w:r>
      <w:bookmarkEnd w:id="4"/>
    </w:p>
    <w:p w14:paraId="4FE425A2">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bookmarkStart w:id="5" w:name="_Toc6879"/>
      <w:bookmarkStart w:id="6" w:name="_Toc183786418"/>
      <w:r>
        <w:rPr>
          <w:rFonts w:hint="eastAsia" w:asciiTheme="minorEastAsia" w:hAnsiTheme="minorEastAsia" w:eastAsiaTheme="minorEastAsia" w:cstheme="minorEastAsia"/>
          <w:b/>
          <w:color w:val="auto"/>
          <w:sz w:val="24"/>
          <w:szCs w:val="24"/>
          <w:highlight w:val="none"/>
          <w:lang w:val="en-US" w:eastAsia="zh-CN"/>
        </w:rPr>
        <w:t>7.招标文件的获取</w:t>
      </w:r>
    </w:p>
    <w:p w14:paraId="016E1D6C">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详见招标公告中获取招标文件的时间期限、地点、方式及招标文件售价。</w:t>
      </w:r>
    </w:p>
    <w:p w14:paraId="49974928">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8.开标前答疑会或现场考察</w:t>
      </w:r>
    </w:p>
    <w:p w14:paraId="4F3163F2">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采购人组织潜在投标人现场考察或者召开开标前答疑会的，潜在投标人按第二部分投标人须知前附表的规定参加现场考察或者开标前答疑会。</w:t>
      </w:r>
    </w:p>
    <w:p w14:paraId="3CFF7DE5">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9.投标保证金</w:t>
      </w:r>
    </w:p>
    <w:p w14:paraId="51B58D5F">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本项目不需缴纳投标保证金。</w:t>
      </w:r>
    </w:p>
    <w:p w14:paraId="38FD6588">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10.投标文件的语言</w:t>
      </w:r>
    </w:p>
    <w:p w14:paraId="1AFE800D">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投标文件及投标人与采购有关的来往通知、函件和文件均应使用中文。</w:t>
      </w:r>
    </w:p>
    <w:p w14:paraId="2E87F372">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7DF0E308">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谈判供应商向采购人上传的谈判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 xml:space="preserve">）由资格文件、商务技术文件及报价文件三部分内容组成，具体如下： </w:t>
      </w:r>
    </w:p>
    <w:p w14:paraId="5BAC000B">
      <w:pPr>
        <w:pageBreakBefore w:val="0"/>
        <w:widowControl w:val="0"/>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资格文件</w:t>
      </w:r>
    </w:p>
    <w:p w14:paraId="6161C568">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详见“</w:t>
      </w: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部分 应提交的有关格式范例</w:t>
      </w:r>
      <w:r>
        <w:rPr>
          <w:rFonts w:hint="eastAsia" w:asciiTheme="minorEastAsia" w:hAnsiTheme="minorEastAsia" w:eastAsiaTheme="minorEastAsia" w:cstheme="minorEastAsia"/>
          <w:b/>
          <w:bCs/>
          <w:color w:val="auto"/>
          <w:sz w:val="24"/>
          <w:szCs w:val="24"/>
          <w:highlight w:val="none"/>
          <w:lang w:val="en-US" w:eastAsia="zh-CN"/>
        </w:rPr>
        <w:t>”要求</w:t>
      </w:r>
    </w:p>
    <w:p w14:paraId="455C773A">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商务技术文件</w:t>
      </w:r>
    </w:p>
    <w:p w14:paraId="58A8A6BD">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263B6DD6">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报价文件</w:t>
      </w:r>
    </w:p>
    <w:p w14:paraId="15E786C8">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2C46B2DF">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投标文件含有采购人不能接受的附加条件的，投标无效；</w:t>
      </w:r>
    </w:p>
    <w:p w14:paraId="0146EF78">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投标人提供虚假材料投标的，投标无效。</w:t>
      </w:r>
    </w:p>
    <w:p w14:paraId="3F5F2C2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12.投标文件的编制</w:t>
      </w:r>
    </w:p>
    <w:p w14:paraId="496ADE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A044F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12.2 投标人进行电子投标应安装客户端软件—“政采云电子交易客户端”，并按照招标文件和电子交易平台的要求编制并加密投标文件。投标人未按规定加密的投标文件，电子交易平台将拒收并提示。</w:t>
      </w:r>
    </w:p>
    <w:p w14:paraId="4BFAFB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12.3 使用“政采云电子交易客户端”需要提前申领CA数字证书，申领流程请自行前往“浙江政府采购网-下载专区-电子交易客户端-CA驱动和申领流程”进行查阅。</w:t>
      </w:r>
    </w:p>
    <w:p w14:paraId="3A757C4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13.投标文件的签署、盖章</w:t>
      </w:r>
    </w:p>
    <w:p w14:paraId="070FD8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13.1 投标文件按照招标文件第六部分格式要求进行签署、盖章。▲投标人的投标文件未按照招标文件要求签署、盖章的，其投标无效。</w:t>
      </w:r>
    </w:p>
    <w:p w14:paraId="502C82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13.2 为确保网上操作合法、有效和安全，投标人应当在投标截止时间前完成在“政府采购云平台”的身份认证，确保在电子投标过程中能够对相关数据电文进行加密和使用电子签名。</w:t>
      </w:r>
    </w:p>
    <w:p w14:paraId="2F587A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13.3 招标文件对投标文件签署、盖章的要求适用于电子签名。</w:t>
      </w:r>
    </w:p>
    <w:p w14:paraId="069BCF6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14.投标文件的提交、补充、修改、撤回</w:t>
      </w:r>
    </w:p>
    <w:p w14:paraId="576C6F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53794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14.2 电子交易平台收到投标文件，将妥善保存并即时向供应商发出确认回执通知。在投标截止时间前，除供应商补充、修改或者撤回投标文件外，任何单位和个人不得解密或提取投标文件。</w:t>
      </w:r>
    </w:p>
    <w:p w14:paraId="64569D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14.3 采购人、采购机构可以视情况延长投标文件提交的截止时间。在上述情况下，采购机构与投标人以前在投标截止期方面的全部权利、责任和义务，将适用于延长至新的投标截止期。</w:t>
      </w:r>
    </w:p>
    <w:p w14:paraId="3B3C08A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15.备份投标文件</w:t>
      </w:r>
    </w:p>
    <w:p w14:paraId="0D904D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 投标人在电子交易平台传输递交投标文件后，还可以在投标截止时间前直接提交或者以快递方式递交备份投标文件1份，但采购人、采购机构不强制或变相强制投标人提交备份投标文件。</w:t>
      </w:r>
    </w:p>
    <w:p w14:paraId="7CF68E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15.2 备份投标文件须在“政采云投标客户端”制作生成（后缀格式为.bfbs），并储存在u盘或DVD光盘中。</w:t>
      </w:r>
      <w:r>
        <w:rPr>
          <w:rFonts w:hint="eastAsia" w:asciiTheme="minorEastAsia" w:hAnsiTheme="minorEastAsia" w:eastAsiaTheme="minorEastAsia" w:cstheme="minorEastAsia"/>
          <w:b/>
          <w:bCs w:val="0"/>
          <w:color w:val="auto"/>
          <w:sz w:val="24"/>
          <w:szCs w:val="24"/>
          <w:highlight w:val="none"/>
          <w:lang w:val="en-US" w:eastAsia="zh-CN"/>
        </w:rPr>
        <w:t>备份文件密封要求：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w:t>
      </w:r>
      <w:r>
        <w:rPr>
          <w:rFonts w:hint="eastAsia" w:asciiTheme="minorEastAsia" w:hAnsiTheme="minorEastAsia" w:eastAsiaTheme="minorEastAsia" w:cstheme="minorEastAsia"/>
          <w:b w:val="0"/>
          <w:bCs/>
          <w:color w:val="auto"/>
          <w:sz w:val="24"/>
          <w:szCs w:val="24"/>
          <w:highlight w:val="none"/>
          <w:lang w:val="en-US" w:eastAsia="zh-CN"/>
        </w:rPr>
        <w:t>（如联合体投标的，内层封套上需注明联合体投标，并注明联合体成员各方的名称和联合协议中约定的牵头人的名称）不符合上述制作、存储、密封规定的备份投标文件将被视为无效或者被拒绝接收。</w:t>
      </w:r>
    </w:p>
    <w:p w14:paraId="6209CA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15.3 直接提交备份投标文件的，投标人应于投标截止时间前在招标公告中载明的开标地点将备份投标文件提交给采购机构，采购机构将拒绝接受逾期送达的备份投标文件。</w:t>
      </w:r>
    </w:p>
    <w:p w14:paraId="30F082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漏、遗失、损坏或延期送达等情况的，由投标人自行负责。</w:t>
      </w:r>
    </w:p>
    <w:p w14:paraId="6CBC00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 投标人仅提交备份投标文件，没有在电子交易平台传输递交投标文件的，投标无效。</w:t>
      </w:r>
    </w:p>
    <w:p w14:paraId="0C5A694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16.投标文件的无效处理</w:t>
      </w:r>
    </w:p>
    <w:p w14:paraId="463449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有招标文件“第四部分 评标办法”规定的情形之一的，投标无效：</w:t>
      </w:r>
    </w:p>
    <w:p w14:paraId="7D5754E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17.投标有效期</w:t>
      </w:r>
    </w:p>
    <w:p w14:paraId="7B73B5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17.1 投标有效期为从提交投标文件的截止之日起90天。</w:t>
      </w:r>
      <w:r>
        <w:rPr>
          <w:rFonts w:hint="eastAsia" w:asciiTheme="minorEastAsia" w:hAnsiTheme="minorEastAsia" w:eastAsiaTheme="minorEastAsia" w:cstheme="minorEastAsia"/>
          <w:b/>
          <w:bCs w:val="0"/>
          <w:color w:val="auto"/>
          <w:sz w:val="24"/>
          <w:szCs w:val="24"/>
          <w:highlight w:val="none"/>
          <w:lang w:val="en-US" w:eastAsia="zh-CN"/>
        </w:rPr>
        <w:t>▲投标人的投标文件中承诺的投标有效期少于招标文件中载明的投标有效期的，投标无效。</w:t>
      </w:r>
    </w:p>
    <w:p w14:paraId="4817AD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17.2 投标文件合格投递后，自投标截止日期起，在投标有效期内有效。</w:t>
      </w:r>
    </w:p>
    <w:p w14:paraId="3E551F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17.3 在原定投标有效期满之前，如果出现特殊情况，采购机构可以以书面形式通知投标人延长投标有效期。投标人同意延长的，不得要求或被允许修改其投标文件，投标人拒绝延长的，其投标无效。</w:t>
      </w:r>
    </w:p>
    <w:p w14:paraId="77F428A1">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四、</w:t>
      </w:r>
      <w:bookmarkEnd w:id="5"/>
      <w:bookmarkEnd w:id="6"/>
      <w:r>
        <w:rPr>
          <w:rFonts w:hint="eastAsia" w:asciiTheme="minorEastAsia" w:hAnsiTheme="minorEastAsia" w:eastAsiaTheme="minorEastAsia" w:cstheme="minorEastAsia"/>
          <w:b/>
          <w:color w:val="auto"/>
          <w:kern w:val="2"/>
          <w:sz w:val="32"/>
          <w:szCs w:val="32"/>
          <w:lang w:val="en-US" w:eastAsia="zh-CN" w:bidi="ar-SA"/>
        </w:rPr>
        <w:t>开标、资格审查与信用信息查询</w:t>
      </w:r>
    </w:p>
    <w:p w14:paraId="5D645E3F">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rPr>
          <w:rFonts w:hint="eastAsia" w:asciiTheme="minorEastAsia" w:hAnsiTheme="minorEastAsia" w:eastAsiaTheme="minorEastAsia" w:cstheme="minorEastAsia"/>
          <w:color w:val="auto"/>
          <w:sz w:val="24"/>
          <w:lang w:val="en-US" w:eastAsia="zh-CN" w:bidi="ar-SA"/>
        </w:rPr>
      </w:pPr>
      <w:bookmarkStart w:id="7" w:name="_Toc183786419"/>
      <w:bookmarkStart w:id="8" w:name="_Toc207550884"/>
      <w:bookmarkStart w:id="9" w:name="_Toc11093"/>
      <w:r>
        <w:rPr>
          <w:rFonts w:hint="eastAsia" w:asciiTheme="minorEastAsia" w:hAnsiTheme="minorEastAsia" w:eastAsiaTheme="minorEastAsia" w:cstheme="minorEastAsia"/>
          <w:b/>
          <w:color w:val="auto"/>
          <w:sz w:val="24"/>
          <w:szCs w:val="24"/>
          <w:lang w:val="en-US" w:eastAsia="zh-CN" w:bidi="ar-SA"/>
        </w:rPr>
        <w:t>18.开标</w:t>
      </w:r>
      <w:r>
        <w:rPr>
          <w:rFonts w:hint="eastAsia" w:asciiTheme="minorEastAsia" w:hAnsiTheme="minorEastAsia" w:eastAsiaTheme="minorEastAsia" w:cstheme="minorEastAsia"/>
          <w:color w:val="auto"/>
          <w:sz w:val="24"/>
          <w:lang w:val="en-US" w:eastAsia="zh-CN" w:bidi="ar-SA"/>
        </w:rPr>
        <w:t xml:space="preserve"> </w:t>
      </w:r>
    </w:p>
    <w:p w14:paraId="0BE8C381">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18.1 采购机构按照招标文件规定的时间通过电子交易平台组织开标，所有投标人均应当准时在线参加。投标人不足3家的，不得开标。</w:t>
      </w:r>
    </w:p>
    <w:p w14:paraId="47F23234">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　18.2 开标时，电子交易平台按开标时间自动提取所有投标文件。采购机构依托电子交易平台发起开始解密指令，投标人按照平台提示和招标文件的规定在半小时内完成在线解密。</w:t>
      </w:r>
    </w:p>
    <w:p w14:paraId="4D6FE445">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Theme="minorEastAsia" w:hAnsiTheme="minorEastAsia" w:eastAsiaTheme="minorEastAsia" w:cstheme="minorEastAsia"/>
          <w:b/>
          <w:color w:val="auto"/>
          <w:sz w:val="24"/>
          <w:lang w:val="en-US" w:eastAsia="zh-CN" w:bidi="ar-SA"/>
        </w:rPr>
      </w:pPr>
      <w:r>
        <w:rPr>
          <w:rFonts w:hint="eastAsia" w:asciiTheme="minorEastAsia" w:hAnsiTheme="minorEastAsia" w:eastAsiaTheme="minorEastAsia" w:cstheme="minorEastAsia"/>
          <w:b/>
          <w:bCs/>
          <w:color w:val="auto"/>
          <w:sz w:val="24"/>
          <w:lang w:val="en-US" w:eastAsia="zh-CN" w:bidi="ar-SA"/>
        </w:rPr>
        <w:t xml:space="preserve">18.3 </w:t>
      </w:r>
      <w:r>
        <w:rPr>
          <w:rFonts w:hint="eastAsia" w:asciiTheme="minorEastAsia" w:hAnsiTheme="minorEastAsia" w:eastAsiaTheme="minorEastAsia" w:cstheme="minorEastAsia"/>
          <w:b/>
          <w:color w:val="auto"/>
          <w:sz w:val="24"/>
          <w:lang w:val="en-US" w:eastAsia="zh-CN" w:bidi="ar-SA"/>
        </w:rPr>
        <w:t>投标文件未按时解密，投标人提供了备份投标文件的，以备份投标文件作为依据，否则视为投标文件撤回。投标文件已按时解密的，备份投标文件自动失效。</w:t>
      </w:r>
    </w:p>
    <w:p w14:paraId="505FC6F5">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19</w:t>
      </w:r>
      <w:r>
        <w:rPr>
          <w:rFonts w:hint="eastAsia" w:asciiTheme="minorEastAsia" w:hAnsiTheme="minorEastAsia" w:eastAsiaTheme="minorEastAsia" w:cstheme="minorEastAsia"/>
          <w:b/>
          <w:color w:val="auto"/>
          <w:sz w:val="24"/>
          <w:szCs w:val="20"/>
          <w:lang w:val="en-US" w:eastAsia="zh-CN"/>
        </w:rPr>
        <w:t>.</w:t>
      </w:r>
      <w:r>
        <w:rPr>
          <w:rFonts w:hint="eastAsia" w:asciiTheme="minorEastAsia" w:hAnsiTheme="minorEastAsia" w:eastAsiaTheme="minorEastAsia" w:cstheme="minorEastAsia"/>
          <w:b/>
          <w:color w:val="auto"/>
          <w:sz w:val="24"/>
          <w:szCs w:val="20"/>
        </w:rPr>
        <w:t>资格审查</w:t>
      </w:r>
    </w:p>
    <w:p w14:paraId="1C51E52A">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19.1 开标后，采购人或采购机构将依法对投标人的资格进行审查。</w:t>
      </w:r>
    </w:p>
    <w:p w14:paraId="3316C105">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19.2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sz w:val="24"/>
          <w:szCs w:val="24"/>
        </w:rPr>
        <w:t>采购人或采购机构依据法律法规和招标文件的规定，对投标人的基本资格条件、特定资格条件进行审查。</w:t>
      </w:r>
    </w:p>
    <w:p w14:paraId="7E67383E">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19.3 投标人未按照招标文件要求提供与</w:t>
      </w:r>
      <w:r>
        <w:rPr>
          <w:rFonts w:hint="eastAsia" w:asciiTheme="minorEastAsia" w:hAnsiTheme="minorEastAsia" w:eastAsiaTheme="minorEastAsia" w:cstheme="minorEastAsia"/>
          <w:color w:val="auto"/>
          <w:kern w:val="2"/>
          <w:sz w:val="24"/>
          <w:szCs w:val="20"/>
          <w:lang w:val="en-US" w:eastAsia="zh-CN" w:bidi="ar-SA"/>
        </w:rPr>
        <w:t>基本资格条件、特定资格条件相应的</w:t>
      </w:r>
      <w:r>
        <w:rPr>
          <w:rFonts w:hint="eastAsia" w:asciiTheme="minorEastAsia" w:hAnsiTheme="minorEastAsia" w:eastAsiaTheme="minorEastAsia" w:cstheme="minorEastAsia"/>
          <w:color w:val="auto"/>
          <w:kern w:val="0"/>
          <w:sz w:val="24"/>
          <w:szCs w:val="24"/>
          <w:lang w:val="en-US" w:eastAsia="zh-CN" w:bidi="ar-SA"/>
        </w:rPr>
        <w:t>有效资格证明材料的，视为</w:t>
      </w:r>
      <w:r>
        <w:rPr>
          <w:rFonts w:hint="eastAsia" w:asciiTheme="minorEastAsia" w:hAnsiTheme="minorEastAsia" w:eastAsiaTheme="minorEastAsia" w:cstheme="minorEastAsia"/>
          <w:color w:val="auto"/>
          <w:kern w:val="2"/>
          <w:sz w:val="24"/>
          <w:szCs w:val="20"/>
          <w:lang w:val="en-US" w:eastAsia="zh-CN" w:bidi="ar-SA"/>
        </w:rPr>
        <w:t>投标人不具备招标文件中规定的资格要求，其投标无效。</w:t>
      </w:r>
    </w:p>
    <w:p w14:paraId="5DD0F30B">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4 对未通过资格审查的投标人，采购人或采购机构告知其未通过的原因。</w:t>
      </w:r>
    </w:p>
    <w:p w14:paraId="108169F7">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5 合格投标人不足3家的，不再评标。</w:t>
      </w:r>
    </w:p>
    <w:p w14:paraId="62537153">
      <w:pPr>
        <w:keepNext w:val="0"/>
        <w:keepLines w:val="0"/>
        <w:pageBreakBefore w:val="0"/>
        <w:widowControl w:val="0"/>
        <w:kinsoku/>
        <w:wordWrap/>
        <w:overflowPunct/>
        <w:topLinePunct w:val="0"/>
        <w:bidi w:val="0"/>
        <w:adjustRightInd w:val="0"/>
        <w:spacing w:before="0" w:beforeAutospacing="0" w:after="0" w:line="360" w:lineRule="auto"/>
        <w:jc w:val="both"/>
        <w:textAlignment w:val="auto"/>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20.信用信息查询</w:t>
      </w:r>
    </w:p>
    <w:p w14:paraId="249CBE60">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40865103">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20.2 信用信息查询记录和证据留存的具体方式：信用信息查询记录和证据以网页截图等方式留存。</w:t>
      </w:r>
    </w:p>
    <w:p w14:paraId="4B491AE2">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14:paraId="39EC2B8E">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27077EC8">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五、评标</w:t>
      </w:r>
    </w:p>
    <w:p w14:paraId="4D8DA5BA">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21.</w:t>
      </w:r>
      <w:r>
        <w:rPr>
          <w:rFonts w:hint="eastAsia" w:asciiTheme="minorEastAsia" w:hAnsiTheme="minorEastAsia" w:eastAsiaTheme="minorEastAsia" w:cstheme="minorEastAsia"/>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szCs w:val="24"/>
        </w:rPr>
        <w:t>详见招标文件</w:t>
      </w:r>
      <w:r>
        <w:rPr>
          <w:rFonts w:hint="eastAsia" w:asciiTheme="minorEastAsia" w:hAnsiTheme="minorEastAsia" w:eastAsiaTheme="minorEastAsia" w:cstheme="minorEastAsia"/>
          <w:b/>
          <w:color w:val="auto"/>
          <w:sz w:val="24"/>
          <w:szCs w:val="24"/>
          <w:lang w:val="en-US" w:eastAsia="zh-CN"/>
        </w:rPr>
        <w:t>“第四部分 评标办法”</w:t>
      </w:r>
      <w:r>
        <w:rPr>
          <w:rFonts w:hint="eastAsia" w:asciiTheme="minorEastAsia" w:hAnsiTheme="minorEastAsia" w:eastAsiaTheme="minorEastAsia" w:cstheme="minorEastAsia"/>
          <w:b/>
          <w:color w:val="auto"/>
          <w:sz w:val="24"/>
          <w:szCs w:val="24"/>
        </w:rPr>
        <w:t>。</w:t>
      </w:r>
    </w:p>
    <w:p w14:paraId="54CF07F9">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六、定标</w:t>
      </w:r>
    </w:p>
    <w:p w14:paraId="439B14FD">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22.确定中标供应商</w:t>
      </w:r>
    </w:p>
    <w:p w14:paraId="6F74A088">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采购人将自收到评审报告之日起5个工作日内通过电子交易平台在评审报告推荐的中标候选人中按顺序确定中标供应商。</w:t>
      </w:r>
    </w:p>
    <w:p w14:paraId="38B0F2FD">
      <w:pPr>
        <w:widowControl w:val="0"/>
        <w:shd w:val="clear"/>
        <w:adjustRightInd w:val="0"/>
        <w:snapToGrid w:val="0"/>
        <w:spacing w:before="0"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23.中标通知与中标结果公告</w:t>
      </w:r>
    </w:p>
    <w:p w14:paraId="1139EA49">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w:t>
      </w:r>
      <w:r>
        <w:rPr>
          <w:rFonts w:hint="eastAsia" w:asciiTheme="minorEastAsia" w:hAnsiTheme="minorEastAsia" w:eastAsiaTheme="minorEastAsia" w:cstheme="minorEastAsia"/>
          <w:color w:val="auto"/>
          <w:sz w:val="24"/>
          <w:szCs w:val="24"/>
          <w:lang w:val="en-US" w:eastAsia="zh-CN"/>
        </w:rPr>
        <w:t xml:space="preserve">1 </w:t>
      </w:r>
      <w:r>
        <w:rPr>
          <w:rFonts w:hint="eastAsia" w:asciiTheme="minorEastAsia" w:hAnsiTheme="minorEastAsia" w:eastAsiaTheme="minorEastAsia" w:cstheme="minorEastAsia"/>
          <w:color w:val="auto"/>
          <w:sz w:val="24"/>
          <w:szCs w:val="24"/>
        </w:rPr>
        <w:t>自中标人确定之日起2个工作日内，采购机构通过电子交易平台向中标人发出中标通知书，同时编制发布采购结果公告。采购机构也可以以纸质形式进行中标通知。</w:t>
      </w:r>
    </w:p>
    <w:p w14:paraId="64C41B42">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DFEDE72">
      <w:pPr>
        <w:widowControl/>
        <w:shd w:val="clear" w:color="auto"/>
        <w:adjustRightInd w:val="0"/>
        <w:spacing w:line="360" w:lineRule="auto"/>
        <w:ind w:firstLine="480"/>
        <w:jc w:val="left"/>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sz w:val="24"/>
          <w:szCs w:val="24"/>
        </w:rPr>
        <w:t>23.3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公告期限为1个工作日。</w:t>
      </w:r>
    </w:p>
    <w:p w14:paraId="4E9334CA">
      <w:pPr>
        <w:pStyle w:val="4"/>
        <w:pageBreakBefore w:val="0"/>
        <w:widowControl w:val="0"/>
        <w:shd w:val="clear"/>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七、合同授予</w:t>
      </w:r>
    </w:p>
    <w:p w14:paraId="0FB64729">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w:t>
      </w:r>
      <w:r>
        <w:rPr>
          <w:rFonts w:hint="eastAsia" w:asciiTheme="minorEastAsia" w:hAnsiTheme="minorEastAsia" w:eastAsiaTheme="minorEastAsia" w:cstheme="minorEastAsia"/>
          <w:b/>
          <w:bCs w:val="0"/>
          <w:color w:val="auto"/>
          <w:kern w:val="2"/>
          <w:sz w:val="24"/>
          <w:szCs w:val="24"/>
          <w:lang w:val="en-US" w:eastAsia="zh-CN" w:bidi="ar-SA"/>
        </w:rPr>
        <w:t>4.合同主要条款详见“第五部分 拟签订的合同文本”。</w:t>
      </w:r>
    </w:p>
    <w:p w14:paraId="68EB9FC4">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25.合同的签订</w:t>
      </w:r>
    </w:p>
    <w:p w14:paraId="6E38C184">
      <w:pPr>
        <w:widowControl/>
        <w:shd w:val="clear" w:color="auto"/>
        <w:adjustRightInd w:val="0"/>
        <w:spacing w:line="360" w:lineRule="auto"/>
        <w:ind w:firstLine="48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25.1</w:t>
      </w:r>
      <w:r>
        <w:rPr>
          <w:rFonts w:hint="eastAsia" w:asciiTheme="minorEastAsia" w:hAnsiTheme="minorEastAsia" w:eastAsiaTheme="minorEastAsia" w:cstheme="minorEastAsia"/>
          <w:color w:val="auto"/>
          <w:kern w:val="0"/>
          <w:sz w:val="24"/>
          <w:szCs w:val="24"/>
        </w:rPr>
        <w:t xml:space="preserve"> 采购人与中标人应当通过电子交易平台在中标通知书发出之日起</w:t>
      </w:r>
      <w:r>
        <w:rPr>
          <w:rFonts w:hint="eastAsia" w:asciiTheme="minorEastAsia" w:hAnsiTheme="minorEastAsia" w:eastAsiaTheme="minorEastAsia" w:cstheme="minorEastAsia"/>
          <w:color w:val="auto"/>
          <w:kern w:val="0"/>
          <w:sz w:val="24"/>
          <w:szCs w:val="24"/>
          <w:lang w:val="en-US" w:eastAsia="zh-CN"/>
        </w:rPr>
        <w:t>20</w:t>
      </w:r>
      <w:r>
        <w:rPr>
          <w:rFonts w:hint="eastAsia" w:asciiTheme="minorEastAsia" w:hAnsiTheme="minorEastAsia" w:eastAsiaTheme="minorEastAsia" w:cstheme="minorEastAsia"/>
          <w:color w:val="auto"/>
          <w:kern w:val="0"/>
          <w:sz w:val="24"/>
          <w:szCs w:val="24"/>
        </w:rPr>
        <w:t>日内，按照招标文件确定的事项签订政府采购合同，并在合同签订之日起2个工作日内依法发布合同公告。</w:t>
      </w:r>
    </w:p>
    <w:p w14:paraId="36D1A9B6">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14:paraId="0EB30655">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25.3如签订合同并生效后，供应商无故拒绝或延期，除按照合同条款处理外，列入不良行为记录一次，并给予通报。</w:t>
      </w:r>
    </w:p>
    <w:p w14:paraId="44262442">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25.4中标供应商拒绝与采购人签订合同的，采购人可以按照评审报告推荐的中标或者成交候选人名单排序，确定下一候选人为中标供应商，也可以重新开展政府采购活动。</w:t>
      </w:r>
    </w:p>
    <w:p w14:paraId="44162D48">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25.5采购合同由采购人与中标供应商根据招标文件、投标文件等内容通过政府采购电子交易平台在线签订，自动备案。</w:t>
      </w:r>
    </w:p>
    <w:p w14:paraId="16E9EBCD">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26.履约保证金</w:t>
      </w:r>
    </w:p>
    <w:p w14:paraId="5EF47E92">
      <w:pPr>
        <w:tabs>
          <w:tab w:val="left" w:pos="0"/>
        </w:tabs>
        <w:adjustRightInd w:val="0"/>
        <w:spacing w:line="360" w:lineRule="auto"/>
        <w:ind w:firstLine="482"/>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kern w:val="0"/>
          <w:sz w:val="24"/>
          <w:szCs w:val="24"/>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szCs w:val="24"/>
        </w:rPr>
        <w:t>。履约保证金的数额不得超过政府采购合同金额的</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。鼓励和支持供应商以银行、保险公司出具的保函形式提供履约保证金。</w:t>
      </w:r>
      <w:r>
        <w:rPr>
          <w:rFonts w:hint="eastAsia" w:asciiTheme="minorEastAsia" w:hAnsiTheme="minorEastAsia" w:eastAsiaTheme="minorEastAsia" w:cstheme="minorEastAsia"/>
          <w:b/>
          <w:color w:val="auto"/>
          <w:sz w:val="24"/>
          <w:szCs w:val="24"/>
        </w:rPr>
        <w:t>采购人不得拒收履约保函。</w:t>
      </w:r>
    </w:p>
    <w:p w14:paraId="008A509F">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八、电子交易活动的中止</w:t>
      </w:r>
    </w:p>
    <w:p w14:paraId="1C9F33DB">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b/>
          <w:bCs/>
          <w:color w:val="auto"/>
          <w:kern w:val="2"/>
          <w:sz w:val="24"/>
          <w:szCs w:val="20"/>
          <w:lang w:val="en-US" w:eastAsia="zh-CN" w:bidi="ar-SA"/>
        </w:rPr>
        <w:t>2</w:t>
      </w:r>
      <w:r>
        <w:rPr>
          <w:rFonts w:hint="eastAsia" w:asciiTheme="minorEastAsia" w:hAnsiTheme="minorEastAsia" w:eastAsiaTheme="minorEastAsia" w:cstheme="minorEastAsia"/>
          <w:b/>
          <w:bCs/>
          <w:color w:val="auto"/>
          <w:kern w:val="2"/>
          <w:sz w:val="24"/>
          <w:szCs w:val="24"/>
          <w:lang w:val="en-US" w:eastAsia="zh-CN" w:bidi="ar-SA"/>
        </w:rPr>
        <w:t>7</w:t>
      </w:r>
      <w:r>
        <w:rPr>
          <w:rFonts w:hint="eastAsia" w:asciiTheme="minorEastAsia" w:hAnsiTheme="minorEastAsia" w:eastAsiaTheme="minorEastAsia" w:cstheme="minorEastAsia"/>
          <w:b/>
          <w:color w:val="auto"/>
          <w:kern w:val="2"/>
          <w:sz w:val="24"/>
          <w:szCs w:val="24"/>
          <w:lang w:val="en-US" w:eastAsia="zh-CN" w:bidi="ar-SA"/>
        </w:rPr>
        <w:t>.电子交易活动的中止。</w:t>
      </w:r>
      <w:r>
        <w:rPr>
          <w:rFonts w:hint="eastAsia" w:asciiTheme="minorEastAsia" w:hAnsiTheme="minorEastAsia" w:eastAsiaTheme="minorEastAsia" w:cstheme="minorEastAsia"/>
          <w:color w:val="auto"/>
          <w:kern w:val="2"/>
          <w:sz w:val="24"/>
          <w:szCs w:val="20"/>
          <w:lang w:val="en-US" w:eastAsia="zh-CN" w:bidi="ar-SA"/>
        </w:rPr>
        <w:t>采购过程中出现以下情形，导致电子交易平台无法正常运行，或者无法保证电子交易的公平、公正和安全时，采购机构可中止电子交易活动：</w:t>
      </w:r>
    </w:p>
    <w:p w14:paraId="1EDF1869">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27.1 电子交易平台发生故障而无法登录访问的； </w:t>
      </w:r>
    </w:p>
    <w:p w14:paraId="567A8B7B">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27.2 电子交易平台应用或数据库出现错误，不能进行正常操作的；</w:t>
      </w:r>
    </w:p>
    <w:p w14:paraId="2934392D">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27.3 电子交易平台发现严重安全漏洞，有潜在泄密危险的；</w:t>
      </w:r>
    </w:p>
    <w:p w14:paraId="64C4EC0B">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27.4 病毒发作导致不能进行正常操作的； </w:t>
      </w:r>
    </w:p>
    <w:p w14:paraId="13E1608C">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27.5 其他无法保证电子交易的公平、公正和安全的情况。</w:t>
      </w:r>
    </w:p>
    <w:p w14:paraId="102D71F8">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0"/>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14:paraId="53410859">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九、验收</w:t>
      </w:r>
    </w:p>
    <w:p w14:paraId="17D05FB8">
      <w:pPr>
        <w:widowControl w:val="0"/>
        <w:adjustRightInd w:val="0"/>
        <w:spacing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29.验收</w:t>
      </w:r>
    </w:p>
    <w:bookmarkEnd w:id="7"/>
    <w:bookmarkEnd w:id="8"/>
    <w:bookmarkEnd w:id="9"/>
    <w:p w14:paraId="03EE3F0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B0450B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29.2采购人可以邀请参加本项目的其他供应商或者第三方机构参与验收。参与验收的供应商或者第三方机构的意见作为验收书的参考资料一并存档。</w:t>
      </w:r>
    </w:p>
    <w:p w14:paraId="7DFECDD5">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0A597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29.4采购人原则上应当在履约验收之日起2个工作日内，将履约验收结果在浙江政府采购网上公告。</w:t>
      </w:r>
    </w:p>
    <w:p w14:paraId="526071BD">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29.5验收合格的项目，采购人将根据采购合同的约定及时向供应商支付采购资金、退还履约保证金。</w:t>
      </w:r>
    </w:p>
    <w:p w14:paraId="11BC52B0">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4"/>
          <w:szCs w:val="20"/>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AFF2C90">
      <w:pPr>
        <w:rPr>
          <w:rFonts w:hint="eastAsia" w:asciiTheme="minorEastAsia" w:hAnsiTheme="minorEastAsia" w:eastAsiaTheme="minorEastAsia" w:cstheme="minorEastAsia"/>
          <w:color w:val="auto"/>
        </w:rPr>
      </w:pPr>
    </w:p>
    <w:p w14:paraId="7934C43E">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14:paraId="457C8F2C">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三</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采购需求</w:t>
      </w:r>
    </w:p>
    <w:p w14:paraId="51220D0D">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（▲条款为实质性响应条款，必须满足，否则作无效标处理</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b w:val="0"/>
          <w:bCs w:val="0"/>
          <w:color w:val="auto"/>
          <w:kern w:val="0"/>
          <w:sz w:val="24"/>
          <w:szCs w:val="24"/>
          <w:highlight w:val="none"/>
        </w:rPr>
        <w:t>标注“★”的为重要技术参数</w:t>
      </w:r>
      <w:r>
        <w:rPr>
          <w:rFonts w:hint="eastAsia" w:asciiTheme="minorEastAsia" w:hAnsiTheme="minorEastAsia" w:eastAsiaTheme="minorEastAsia" w:cstheme="minorEastAsia"/>
          <w:color w:val="auto"/>
          <w:kern w:val="0"/>
          <w:sz w:val="24"/>
          <w:szCs w:val="24"/>
        </w:rPr>
        <w:t>）</w:t>
      </w:r>
    </w:p>
    <w:p w14:paraId="6C87D1E7">
      <w:pPr>
        <w:numPr>
          <w:ilvl w:val="0"/>
          <w:numId w:val="0"/>
        </w:numPr>
        <w:jc w:val="center"/>
        <w:rPr>
          <w:rFonts w:hint="eastAsia" w:asciiTheme="minorEastAsia" w:hAnsiTheme="minorEastAsia" w:eastAsiaTheme="minorEastAsia" w:cstheme="minorEastAsia"/>
          <w:color w:val="auto"/>
          <w:sz w:val="24"/>
          <w:szCs w:val="24"/>
          <w:lang w:eastAsia="zh-CN"/>
        </w:rPr>
      </w:pPr>
      <w:bookmarkStart w:id="10" w:name="_Hlk136354770"/>
      <w:r>
        <w:rPr>
          <w:rFonts w:hint="eastAsia" w:asciiTheme="minorEastAsia" w:hAnsiTheme="minorEastAsia" w:eastAsiaTheme="minorEastAsia" w:cstheme="minorEastAsia"/>
          <w:b/>
          <w:color w:val="auto"/>
          <w:sz w:val="28"/>
          <w:szCs w:val="28"/>
          <w:lang w:eastAsia="zh-CN"/>
        </w:rPr>
        <w:t>浦江县中医院电子儿童支气管镜采购安装项目</w:t>
      </w:r>
    </w:p>
    <w:bookmarkEnd w:id="10"/>
    <w:p w14:paraId="1EA5277A">
      <w:pPr>
        <w:numPr>
          <w:ilvl w:val="0"/>
          <w:numId w:val="0"/>
        </w:numPr>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p>
    <w:p w14:paraId="6C7E6005">
      <w:pPr>
        <w:keepNext w:val="0"/>
        <w:keepLines w:val="0"/>
        <w:numPr>
          <w:ilvl w:val="0"/>
          <w:numId w:val="1"/>
        </w:numPr>
        <w:kinsoku/>
        <w:wordWrap/>
        <w:overflowPunct/>
        <w:topLinePunct w:val="0"/>
        <w:bidi w:val="0"/>
        <w:spacing w:line="360" w:lineRule="auto"/>
        <w:jc w:val="left"/>
        <w:rPr>
          <w:rFonts w:hint="default" w:asciiTheme="minorEastAsia" w:hAnsiTheme="minorEastAsia" w:eastAsiaTheme="minorEastAsia" w:cstheme="minorEastAsia"/>
          <w:b/>
          <w:bCs/>
          <w:color w:val="auto"/>
          <w:sz w:val="24"/>
          <w:lang w:val="en-US" w:eastAsia="zh-CN"/>
        </w:rPr>
      </w:pPr>
      <w:r>
        <w:rPr>
          <w:rFonts w:hint="eastAsia" w:ascii="宋体" w:hAnsi="宋体" w:eastAsia="宋体" w:cs="宋体"/>
          <w:b/>
          <w:bCs/>
          <w:color w:val="auto"/>
          <w:sz w:val="24"/>
          <w:szCs w:val="24"/>
          <w:highlight w:val="none"/>
          <w:lang w:val="en-US" w:eastAsia="zh-CN"/>
        </w:rPr>
        <w:t>采购清单：</w:t>
      </w:r>
    </w:p>
    <w:tbl>
      <w:tblPr>
        <w:tblStyle w:val="29"/>
        <w:tblW w:w="7755" w:type="dxa"/>
        <w:tblInd w:w="4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5"/>
        <w:gridCol w:w="4320"/>
        <w:gridCol w:w="2490"/>
      </w:tblGrid>
      <w:tr w14:paraId="0733C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14:paraId="6641EF64">
            <w:pPr>
              <w:keepNext w:val="0"/>
              <w:keepLines w:val="0"/>
              <w:suppressLineNumbers w:val="0"/>
              <w:snapToGrid w:val="0"/>
              <w:spacing w:before="120" w:beforeLines="50" w:beforeAutospacing="0" w:after="120" w:afterLines="50" w:afterAutospacing="0" w:line="240" w:lineRule="auto"/>
              <w:ind w:left="0" w:right="0"/>
              <w:jc w:val="center"/>
              <w:outlineLvl w:val="0"/>
              <w:rPr>
                <w:rFonts w:hint="eastAsia" w:ascii="宋体" w:hAnsi="宋体" w:eastAsia="宋体" w:cs="宋体"/>
                <w:b/>
                <w:color w:val="auto"/>
                <w:spacing w:val="-4"/>
                <w:sz w:val="24"/>
                <w:szCs w:val="24"/>
                <w:lang w:val="en-US" w:eastAsia="zh-CN"/>
              </w:rPr>
            </w:pPr>
            <w:r>
              <w:rPr>
                <w:rFonts w:hint="eastAsia" w:ascii="宋体" w:hAnsi="宋体" w:eastAsia="宋体" w:cs="宋体"/>
                <w:b/>
                <w:color w:val="auto"/>
                <w:spacing w:val="-4"/>
                <w:sz w:val="24"/>
                <w:szCs w:val="24"/>
                <w:lang w:val="en-US" w:eastAsia="zh-CN"/>
              </w:rPr>
              <w:t>序号</w:t>
            </w:r>
          </w:p>
        </w:tc>
        <w:tc>
          <w:tcPr>
            <w:tcW w:w="4320" w:type="dxa"/>
            <w:tcBorders>
              <w:top w:val="single" w:color="auto" w:sz="4" w:space="0"/>
              <w:left w:val="single" w:color="auto" w:sz="4" w:space="0"/>
              <w:bottom w:val="single" w:color="auto" w:sz="4" w:space="0"/>
              <w:right w:val="single" w:color="auto" w:sz="4" w:space="0"/>
            </w:tcBorders>
            <w:noWrap w:val="0"/>
            <w:vAlign w:val="top"/>
          </w:tcPr>
          <w:p w14:paraId="49FC501E">
            <w:pPr>
              <w:keepNext w:val="0"/>
              <w:keepLines w:val="0"/>
              <w:suppressLineNumbers w:val="0"/>
              <w:snapToGrid w:val="0"/>
              <w:spacing w:before="120" w:beforeLines="50" w:beforeAutospacing="0" w:after="120" w:afterLines="50" w:afterAutospacing="0" w:line="240" w:lineRule="auto"/>
              <w:ind w:left="0" w:right="0"/>
              <w:jc w:val="center"/>
              <w:outlineLvl w:val="0"/>
              <w:rPr>
                <w:rFonts w:hint="eastAsia" w:ascii="宋体" w:hAnsi="宋体" w:eastAsia="宋体" w:cs="宋体"/>
                <w:b/>
                <w:color w:val="auto"/>
                <w:spacing w:val="-4"/>
                <w:sz w:val="24"/>
                <w:szCs w:val="24"/>
              </w:rPr>
            </w:pPr>
            <w:r>
              <w:rPr>
                <w:rFonts w:hint="eastAsia" w:ascii="宋体" w:hAnsi="宋体" w:eastAsia="宋体" w:cs="宋体"/>
                <w:b/>
                <w:color w:val="auto"/>
                <w:spacing w:val="-4"/>
                <w:sz w:val="24"/>
                <w:szCs w:val="24"/>
              </w:rPr>
              <w:t>采购内容</w:t>
            </w:r>
          </w:p>
        </w:tc>
        <w:tc>
          <w:tcPr>
            <w:tcW w:w="2490" w:type="dxa"/>
            <w:tcBorders>
              <w:top w:val="single" w:color="auto" w:sz="4" w:space="0"/>
              <w:left w:val="single" w:color="auto" w:sz="4" w:space="0"/>
              <w:bottom w:val="single" w:color="auto" w:sz="4" w:space="0"/>
              <w:right w:val="single" w:color="auto" w:sz="4" w:space="0"/>
            </w:tcBorders>
            <w:noWrap w:val="0"/>
            <w:vAlign w:val="top"/>
          </w:tcPr>
          <w:p w14:paraId="1D197930">
            <w:pPr>
              <w:keepNext w:val="0"/>
              <w:keepLines w:val="0"/>
              <w:suppressLineNumbers w:val="0"/>
              <w:snapToGrid w:val="0"/>
              <w:spacing w:before="120" w:beforeLines="50" w:beforeAutospacing="0" w:after="120" w:afterLines="50" w:afterAutospacing="0" w:line="240" w:lineRule="auto"/>
              <w:ind w:left="0" w:right="0"/>
              <w:jc w:val="center"/>
              <w:outlineLvl w:val="0"/>
              <w:rPr>
                <w:rFonts w:hint="eastAsia" w:ascii="宋体" w:hAnsi="宋体" w:eastAsia="宋体" w:cs="宋体"/>
                <w:b/>
                <w:color w:val="auto"/>
                <w:spacing w:val="-4"/>
                <w:sz w:val="24"/>
                <w:szCs w:val="24"/>
              </w:rPr>
            </w:pPr>
            <w:r>
              <w:rPr>
                <w:rFonts w:hint="eastAsia" w:ascii="宋体" w:hAnsi="宋体" w:eastAsia="宋体" w:cs="宋体"/>
                <w:b/>
                <w:color w:val="auto"/>
                <w:spacing w:val="-4"/>
                <w:sz w:val="24"/>
                <w:szCs w:val="24"/>
              </w:rPr>
              <w:t>单位及数量</w:t>
            </w:r>
          </w:p>
        </w:tc>
      </w:tr>
      <w:tr w14:paraId="7695A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945" w:type="dxa"/>
            <w:tcBorders>
              <w:top w:val="single" w:color="auto" w:sz="4" w:space="0"/>
              <w:left w:val="single" w:color="auto" w:sz="4" w:space="0"/>
              <w:bottom w:val="single" w:color="auto" w:sz="4" w:space="0"/>
              <w:right w:val="single" w:color="auto" w:sz="4" w:space="0"/>
            </w:tcBorders>
            <w:noWrap w:val="0"/>
            <w:vAlign w:val="center"/>
          </w:tcPr>
          <w:p w14:paraId="1139455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w:t>
            </w:r>
          </w:p>
        </w:tc>
        <w:tc>
          <w:tcPr>
            <w:tcW w:w="4320" w:type="dxa"/>
            <w:tcBorders>
              <w:top w:val="single" w:color="auto" w:sz="4" w:space="0"/>
              <w:left w:val="single" w:color="auto" w:sz="4" w:space="0"/>
              <w:bottom w:val="single" w:color="auto" w:sz="4" w:space="0"/>
              <w:right w:val="single" w:color="auto" w:sz="4" w:space="0"/>
            </w:tcBorders>
            <w:noWrap w:val="0"/>
            <w:vAlign w:val="center"/>
          </w:tcPr>
          <w:p w14:paraId="5F04F7F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z w:val="24"/>
                <w:szCs w:val="24"/>
                <w:lang w:eastAsia="zh-CN"/>
              </w:rPr>
            </w:pPr>
            <w:r>
              <w:rPr>
                <w:rFonts w:hint="eastAsia" w:ascii="宋体" w:hAnsi="宋体" w:eastAsia="宋体" w:cs="宋体"/>
                <w:b w:val="0"/>
                <w:color w:val="auto"/>
                <w:sz w:val="24"/>
                <w:szCs w:val="24"/>
                <w:highlight w:val="none"/>
                <w:lang w:val="en-US" w:eastAsia="zh-CN"/>
              </w:rPr>
              <w:t>电子儿童支气管镜</w:t>
            </w:r>
          </w:p>
        </w:tc>
        <w:tc>
          <w:tcPr>
            <w:tcW w:w="2490" w:type="dxa"/>
            <w:tcBorders>
              <w:top w:val="single" w:color="auto" w:sz="4" w:space="0"/>
              <w:left w:val="single" w:color="auto" w:sz="4" w:space="0"/>
              <w:bottom w:val="single" w:color="auto" w:sz="4" w:space="0"/>
              <w:right w:val="single" w:color="auto" w:sz="4" w:space="0"/>
            </w:tcBorders>
            <w:noWrap w:val="0"/>
            <w:vAlign w:val="center"/>
          </w:tcPr>
          <w:p w14:paraId="292B8B2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val="en-US" w:eastAsia="zh-CN"/>
              </w:rPr>
              <w:t>1套</w:t>
            </w:r>
          </w:p>
        </w:tc>
      </w:tr>
    </w:tbl>
    <w:p w14:paraId="6060F4B1">
      <w:pPr>
        <w:keepNext w:val="0"/>
        <w:keepLines w:val="0"/>
        <w:numPr>
          <w:ilvl w:val="0"/>
          <w:numId w:val="0"/>
        </w:numPr>
        <w:kinsoku/>
        <w:wordWrap/>
        <w:overflowPunct/>
        <w:topLinePunct w:val="0"/>
        <w:bidi w:val="0"/>
        <w:spacing w:line="360" w:lineRule="auto"/>
        <w:ind w:leftChars="0"/>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注：</w:t>
      </w:r>
      <w:r>
        <w:rPr>
          <w:rFonts w:hint="eastAsia" w:asciiTheme="minorEastAsia" w:hAnsiTheme="minorEastAsia" w:eastAsiaTheme="minorEastAsia" w:cstheme="minorEastAsia"/>
          <w:b w:val="0"/>
          <w:bCs w:val="0"/>
          <w:color w:val="auto"/>
          <w:sz w:val="24"/>
          <w:szCs w:val="24"/>
          <w:lang w:val="en-US" w:eastAsia="zh-CN"/>
        </w:rPr>
        <w:t>本项目允许进口产品，欢迎技术性能达到或优于要求的国产产品参加本次投标。</w:t>
      </w:r>
    </w:p>
    <w:p w14:paraId="4F5ADC88">
      <w:pPr>
        <w:keepNext w:val="0"/>
        <w:keepLines w:val="0"/>
        <w:numPr>
          <w:ilvl w:val="0"/>
          <w:numId w:val="1"/>
        </w:numPr>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技术参数及要求：</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945"/>
        <w:gridCol w:w="5905"/>
      </w:tblGrid>
      <w:tr w14:paraId="4EC8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70" w:type="dxa"/>
            <w:noWrap w:val="0"/>
            <w:vAlign w:val="top"/>
          </w:tcPr>
          <w:p w14:paraId="4E9FC707">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c>
          <w:tcPr>
            <w:tcW w:w="7850" w:type="dxa"/>
            <w:gridSpan w:val="2"/>
            <w:noWrap w:val="0"/>
            <w:vAlign w:val="top"/>
          </w:tcPr>
          <w:p w14:paraId="05BDFC32">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电子儿童支气管镜</w:t>
            </w:r>
          </w:p>
        </w:tc>
      </w:tr>
      <w:tr w14:paraId="01FE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70" w:type="dxa"/>
            <w:noWrap w:val="0"/>
            <w:vAlign w:val="top"/>
          </w:tcPr>
          <w:p w14:paraId="12E0F8C7">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1.1</w:t>
            </w:r>
          </w:p>
        </w:tc>
        <w:tc>
          <w:tcPr>
            <w:tcW w:w="1945" w:type="dxa"/>
            <w:noWrap w:val="0"/>
            <w:vAlign w:val="top"/>
          </w:tcPr>
          <w:p w14:paraId="124B9D65">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摄像元件</w:t>
            </w:r>
          </w:p>
        </w:tc>
        <w:tc>
          <w:tcPr>
            <w:tcW w:w="5905" w:type="dxa"/>
            <w:noWrap w:val="0"/>
            <w:vAlign w:val="top"/>
          </w:tcPr>
          <w:p w14:paraId="4C3357BB">
            <w:pPr>
              <w:jc w:val="left"/>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SUPER CCD</w:t>
            </w:r>
          </w:p>
        </w:tc>
      </w:tr>
      <w:tr w14:paraId="6589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70" w:type="dxa"/>
            <w:noWrap w:val="0"/>
            <w:vAlign w:val="top"/>
          </w:tcPr>
          <w:p w14:paraId="55864C22">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1.2</w:t>
            </w:r>
          </w:p>
        </w:tc>
        <w:tc>
          <w:tcPr>
            <w:tcW w:w="1945" w:type="dxa"/>
            <w:noWrap w:val="0"/>
            <w:vAlign w:val="top"/>
          </w:tcPr>
          <w:p w14:paraId="48B18C7D">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视野角度</w:t>
            </w:r>
          </w:p>
        </w:tc>
        <w:tc>
          <w:tcPr>
            <w:tcW w:w="5905" w:type="dxa"/>
            <w:noWrap w:val="0"/>
            <w:vAlign w:val="top"/>
          </w:tcPr>
          <w:p w14:paraId="2A11A5CF">
            <w:pPr>
              <w:jc w:val="left"/>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≥120°</w:t>
            </w:r>
          </w:p>
        </w:tc>
      </w:tr>
      <w:tr w14:paraId="236F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70" w:type="dxa"/>
            <w:noWrap w:val="0"/>
            <w:vAlign w:val="top"/>
          </w:tcPr>
          <w:p w14:paraId="2860544E">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1.3</w:t>
            </w:r>
          </w:p>
        </w:tc>
        <w:tc>
          <w:tcPr>
            <w:tcW w:w="1945" w:type="dxa"/>
            <w:noWrap w:val="0"/>
            <w:vAlign w:val="top"/>
          </w:tcPr>
          <w:p w14:paraId="6CA247E9">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视野方向</w:t>
            </w:r>
          </w:p>
        </w:tc>
        <w:tc>
          <w:tcPr>
            <w:tcW w:w="5905" w:type="dxa"/>
            <w:noWrap w:val="0"/>
            <w:vAlign w:val="top"/>
          </w:tcPr>
          <w:p w14:paraId="302A93A5">
            <w:pPr>
              <w:jc w:val="left"/>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直视</w:t>
            </w:r>
          </w:p>
        </w:tc>
      </w:tr>
      <w:tr w14:paraId="1C92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70" w:type="dxa"/>
            <w:noWrap w:val="0"/>
            <w:vAlign w:val="top"/>
          </w:tcPr>
          <w:p w14:paraId="2AE93E73">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1.4</w:t>
            </w:r>
          </w:p>
        </w:tc>
        <w:tc>
          <w:tcPr>
            <w:tcW w:w="1945" w:type="dxa"/>
            <w:noWrap w:val="0"/>
            <w:vAlign w:val="top"/>
          </w:tcPr>
          <w:p w14:paraId="7FB9456B">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景深</w:t>
            </w:r>
          </w:p>
        </w:tc>
        <w:tc>
          <w:tcPr>
            <w:tcW w:w="5905" w:type="dxa"/>
            <w:noWrap w:val="0"/>
            <w:vAlign w:val="top"/>
          </w:tcPr>
          <w:p w14:paraId="386D9E90">
            <w:pPr>
              <w:jc w:val="left"/>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3-100mm</w:t>
            </w:r>
          </w:p>
        </w:tc>
      </w:tr>
      <w:tr w14:paraId="16D6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70" w:type="dxa"/>
            <w:noWrap w:val="0"/>
            <w:vAlign w:val="top"/>
          </w:tcPr>
          <w:p w14:paraId="664F8A1B">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1.5</w:t>
            </w:r>
          </w:p>
        </w:tc>
        <w:tc>
          <w:tcPr>
            <w:tcW w:w="1945" w:type="dxa"/>
            <w:noWrap w:val="0"/>
            <w:vAlign w:val="top"/>
          </w:tcPr>
          <w:p w14:paraId="5C033B7A">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先端直径</w:t>
            </w:r>
          </w:p>
        </w:tc>
        <w:tc>
          <w:tcPr>
            <w:tcW w:w="5905" w:type="dxa"/>
            <w:noWrap w:val="0"/>
            <w:vAlign w:val="top"/>
          </w:tcPr>
          <w:p w14:paraId="4F9F982F">
            <w:pPr>
              <w:jc w:val="left"/>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≤3.8mm</w:t>
            </w:r>
          </w:p>
        </w:tc>
      </w:tr>
      <w:tr w14:paraId="619C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70" w:type="dxa"/>
            <w:noWrap w:val="0"/>
            <w:vAlign w:val="top"/>
          </w:tcPr>
          <w:p w14:paraId="6805E3A3">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1.6</w:t>
            </w:r>
          </w:p>
        </w:tc>
        <w:tc>
          <w:tcPr>
            <w:tcW w:w="1945" w:type="dxa"/>
            <w:noWrap w:val="0"/>
            <w:vAlign w:val="top"/>
          </w:tcPr>
          <w:p w14:paraId="79F11CE0">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软性部直径</w:t>
            </w:r>
          </w:p>
        </w:tc>
        <w:tc>
          <w:tcPr>
            <w:tcW w:w="5905" w:type="dxa"/>
            <w:noWrap w:val="0"/>
            <w:vAlign w:val="top"/>
          </w:tcPr>
          <w:p w14:paraId="7946ADC4">
            <w:pPr>
              <w:jc w:val="left"/>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color w:val="auto"/>
                <w:sz w:val="24"/>
                <w:szCs w:val="24"/>
                <w:vertAlign w:val="baseline"/>
                <w:lang w:val="en-US" w:eastAsia="zh-CN"/>
              </w:rPr>
              <w:t>≤3.8mm</w:t>
            </w:r>
          </w:p>
        </w:tc>
      </w:tr>
      <w:tr w14:paraId="0C60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0" w:type="dxa"/>
            <w:noWrap w:val="0"/>
            <w:vAlign w:val="top"/>
          </w:tcPr>
          <w:p w14:paraId="0E804D2D">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1.7</w:t>
            </w:r>
          </w:p>
        </w:tc>
        <w:tc>
          <w:tcPr>
            <w:tcW w:w="1945" w:type="dxa"/>
            <w:noWrap w:val="0"/>
            <w:vAlign w:val="top"/>
          </w:tcPr>
          <w:p w14:paraId="4C5A21C6">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钳道内径</w:t>
            </w:r>
          </w:p>
        </w:tc>
        <w:tc>
          <w:tcPr>
            <w:tcW w:w="5905" w:type="dxa"/>
            <w:noWrap w:val="0"/>
            <w:vAlign w:val="top"/>
          </w:tcPr>
          <w:p w14:paraId="0A5536AA">
            <w:pPr>
              <w:jc w:val="left"/>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≥1.2mm</w:t>
            </w:r>
          </w:p>
        </w:tc>
      </w:tr>
      <w:tr w14:paraId="75A0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0" w:type="dxa"/>
            <w:noWrap w:val="0"/>
            <w:vAlign w:val="top"/>
          </w:tcPr>
          <w:p w14:paraId="36CD9B08">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1.8</w:t>
            </w:r>
          </w:p>
        </w:tc>
        <w:tc>
          <w:tcPr>
            <w:tcW w:w="1945" w:type="dxa"/>
            <w:noWrap w:val="0"/>
            <w:vAlign w:val="top"/>
          </w:tcPr>
          <w:p w14:paraId="3152BEC3">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有效长度</w:t>
            </w:r>
          </w:p>
        </w:tc>
        <w:tc>
          <w:tcPr>
            <w:tcW w:w="5905" w:type="dxa"/>
            <w:noWrap w:val="0"/>
            <w:vAlign w:val="top"/>
          </w:tcPr>
          <w:p w14:paraId="1CDF9EDA">
            <w:pPr>
              <w:jc w:val="left"/>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600mm</w:t>
            </w:r>
          </w:p>
        </w:tc>
      </w:tr>
      <w:tr w14:paraId="02E4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0" w:type="dxa"/>
            <w:noWrap w:val="0"/>
            <w:vAlign w:val="top"/>
          </w:tcPr>
          <w:p w14:paraId="20C40DF1">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1.9</w:t>
            </w:r>
          </w:p>
        </w:tc>
        <w:tc>
          <w:tcPr>
            <w:tcW w:w="1945" w:type="dxa"/>
            <w:noWrap w:val="0"/>
            <w:vAlign w:val="top"/>
          </w:tcPr>
          <w:p w14:paraId="1609BB89">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全长</w:t>
            </w:r>
          </w:p>
        </w:tc>
        <w:tc>
          <w:tcPr>
            <w:tcW w:w="5905" w:type="dxa"/>
            <w:noWrap w:val="0"/>
            <w:vAlign w:val="top"/>
          </w:tcPr>
          <w:p w14:paraId="2E8A155A">
            <w:pPr>
              <w:jc w:val="left"/>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890mm</w:t>
            </w:r>
          </w:p>
        </w:tc>
      </w:tr>
      <w:tr w14:paraId="4C1D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0" w:type="dxa"/>
            <w:noWrap w:val="0"/>
            <w:vAlign w:val="top"/>
          </w:tcPr>
          <w:p w14:paraId="133FE364">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1.10</w:t>
            </w:r>
          </w:p>
        </w:tc>
        <w:tc>
          <w:tcPr>
            <w:tcW w:w="1945" w:type="dxa"/>
            <w:noWrap w:val="0"/>
            <w:vAlign w:val="top"/>
          </w:tcPr>
          <w:p w14:paraId="37312507">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弯曲角度</w:t>
            </w:r>
          </w:p>
        </w:tc>
        <w:tc>
          <w:tcPr>
            <w:tcW w:w="5905" w:type="dxa"/>
            <w:noWrap w:val="0"/>
            <w:vAlign w:val="top"/>
          </w:tcPr>
          <w:p w14:paraId="2D9D2358">
            <w:pPr>
              <w:jc w:val="left"/>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≥上180°；下130°</w:t>
            </w:r>
          </w:p>
        </w:tc>
      </w:tr>
      <w:tr w14:paraId="5201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0" w:type="dxa"/>
            <w:noWrap w:val="0"/>
            <w:vAlign w:val="top"/>
          </w:tcPr>
          <w:p w14:paraId="4C372229">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1.11</w:t>
            </w:r>
          </w:p>
        </w:tc>
        <w:tc>
          <w:tcPr>
            <w:tcW w:w="1945" w:type="dxa"/>
            <w:noWrap w:val="0"/>
            <w:vAlign w:val="top"/>
          </w:tcPr>
          <w:p w14:paraId="3A98D4E0">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特殊光</w:t>
            </w:r>
          </w:p>
        </w:tc>
        <w:tc>
          <w:tcPr>
            <w:tcW w:w="5905" w:type="dxa"/>
            <w:noWrap w:val="0"/>
            <w:vAlign w:val="top"/>
          </w:tcPr>
          <w:p w14:paraId="31F48677">
            <w:pPr>
              <w:jc w:val="left"/>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FICE</w:t>
            </w:r>
          </w:p>
        </w:tc>
      </w:tr>
      <w:tr w14:paraId="666A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0" w:type="dxa"/>
            <w:noWrap w:val="0"/>
            <w:vAlign w:val="center"/>
          </w:tcPr>
          <w:p w14:paraId="5675515E">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vertAlign w:val="baseline"/>
                <w:lang w:val="en-US" w:eastAsia="zh-CN"/>
              </w:rPr>
              <w:t>1.12</w:t>
            </w:r>
          </w:p>
        </w:tc>
        <w:tc>
          <w:tcPr>
            <w:tcW w:w="1945" w:type="dxa"/>
            <w:noWrap w:val="0"/>
            <w:vAlign w:val="center"/>
          </w:tcPr>
          <w:p w14:paraId="61B9CD39">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兼容性</w:t>
            </w:r>
          </w:p>
        </w:tc>
        <w:tc>
          <w:tcPr>
            <w:tcW w:w="5905" w:type="dxa"/>
            <w:noWrap w:val="0"/>
            <w:vAlign w:val="top"/>
          </w:tcPr>
          <w:p w14:paraId="76A88B09">
            <w:pPr>
              <w:jc w:val="left"/>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具备与现有主机兼容，</w:t>
            </w:r>
            <w:r>
              <w:rPr>
                <w:rFonts w:hint="eastAsia" w:asciiTheme="minorEastAsia" w:hAnsiTheme="minorEastAsia" w:eastAsiaTheme="minorEastAsia" w:cstheme="minorEastAsia"/>
                <w:b/>
                <w:bCs/>
                <w:color w:val="auto"/>
                <w:sz w:val="24"/>
                <w:szCs w:val="24"/>
                <w:vertAlign w:val="baseline"/>
                <w:lang w:val="en-US" w:eastAsia="zh-CN"/>
              </w:rPr>
              <w:t>医院现有品牌：富士、奥林巴斯、宾得，至少与其中一品牌产品兼容</w:t>
            </w:r>
            <w:r>
              <w:rPr>
                <w:rFonts w:hint="eastAsia" w:asciiTheme="minorEastAsia" w:hAnsiTheme="minorEastAsia" w:eastAsiaTheme="minorEastAsia" w:cstheme="minorEastAsia"/>
                <w:color w:val="auto"/>
                <w:sz w:val="24"/>
                <w:szCs w:val="24"/>
                <w:vertAlign w:val="baseline"/>
                <w:lang w:val="en-US" w:eastAsia="zh-CN"/>
              </w:rPr>
              <w:t>，投标时提供承诺书，否则作无效标处理。</w:t>
            </w:r>
          </w:p>
        </w:tc>
      </w:tr>
    </w:tbl>
    <w:p w14:paraId="720DDE28">
      <w:pPr>
        <w:keepNext w:val="0"/>
        <w:keepLines w:val="0"/>
        <w:pageBreakBefore w:val="0"/>
        <w:widowControl w:val="0"/>
        <w:kinsoku/>
        <w:wordWrap/>
        <w:overflowPunct/>
        <w:topLinePunct w:val="0"/>
        <w:bidi w:val="0"/>
        <w:snapToGrid/>
        <w:spacing w:line="360" w:lineRule="auto"/>
        <w:ind w:firstLine="482"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bCs/>
          <w:color w:val="auto"/>
          <w:sz w:val="24"/>
          <w:szCs w:val="24"/>
          <w:lang w:val="en-US" w:eastAsia="zh-CN"/>
        </w:rPr>
        <w:t>注：</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bCs/>
          <w:color w:val="auto"/>
          <w:sz w:val="24"/>
          <w:szCs w:val="24"/>
        </w:rPr>
        <w:t>响应性要求：▲条款为实质性条款，不允许负偏离；★条款为重要项，负偏离将导致严重扣分</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
          <w:bCs w:val="0"/>
          <w:color w:val="auto"/>
          <w:sz w:val="24"/>
          <w:szCs w:val="24"/>
        </w:rPr>
        <w:t>技术参数描述</w:t>
      </w:r>
      <w:r>
        <w:rPr>
          <w:rFonts w:hint="eastAsia" w:asciiTheme="minorEastAsia" w:hAnsiTheme="minorEastAsia" w:eastAsiaTheme="minorEastAsia" w:cstheme="minorEastAsia"/>
          <w:b/>
          <w:bCs w:val="0"/>
          <w:color w:val="auto"/>
          <w:sz w:val="24"/>
          <w:szCs w:val="24"/>
          <w:lang w:val="en-US" w:eastAsia="zh-CN"/>
        </w:rPr>
        <w:t>如有</w:t>
      </w:r>
      <w:r>
        <w:rPr>
          <w:rFonts w:hint="eastAsia" w:asciiTheme="minorEastAsia" w:hAnsiTheme="minorEastAsia" w:eastAsiaTheme="minorEastAsia" w:cstheme="minorEastAsia"/>
          <w:b/>
          <w:bCs w:val="0"/>
          <w:color w:val="auto"/>
          <w:sz w:val="24"/>
          <w:szCs w:val="24"/>
        </w:rPr>
        <w:t>要求提供检测报告</w:t>
      </w:r>
      <w:r>
        <w:rPr>
          <w:rFonts w:hint="eastAsia" w:asciiTheme="minorEastAsia" w:hAnsiTheme="minorEastAsia" w:eastAsiaTheme="minorEastAsia" w:cstheme="minorEastAsia"/>
          <w:b/>
          <w:bCs w:val="0"/>
          <w:color w:val="auto"/>
          <w:sz w:val="24"/>
          <w:szCs w:val="24"/>
          <w:lang w:val="en-US" w:eastAsia="zh-CN"/>
        </w:rPr>
        <w:t>或官网截图或其他有效证明资料的</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
          <w:bCs w:val="0"/>
          <w:color w:val="auto"/>
          <w:sz w:val="24"/>
          <w:szCs w:val="24"/>
        </w:rPr>
        <w:t>未提供或缺少提供都将作为负偏离影响技术得分</w:t>
      </w:r>
      <w:r>
        <w:rPr>
          <w:rFonts w:hint="eastAsia" w:asciiTheme="minorEastAsia" w:hAnsiTheme="minorEastAsia" w:eastAsiaTheme="minorEastAsia" w:cstheme="minorEastAsia"/>
          <w:bCs/>
          <w:color w:val="auto"/>
          <w:sz w:val="24"/>
          <w:szCs w:val="24"/>
        </w:rPr>
        <w:t>；投标供应商在投标文件中需</w:t>
      </w:r>
      <w:r>
        <w:rPr>
          <w:rFonts w:hint="eastAsia" w:asciiTheme="minorEastAsia" w:hAnsiTheme="minorEastAsia" w:eastAsiaTheme="minorEastAsia" w:cstheme="minorEastAsia"/>
          <w:b/>
          <w:bCs w:val="0"/>
          <w:color w:val="auto"/>
          <w:sz w:val="24"/>
          <w:szCs w:val="24"/>
        </w:rPr>
        <w:t>真实描述</w:t>
      </w:r>
      <w:r>
        <w:rPr>
          <w:rFonts w:hint="eastAsia" w:asciiTheme="minorEastAsia" w:hAnsiTheme="minorEastAsia" w:eastAsiaTheme="minorEastAsia" w:cstheme="minorEastAsia"/>
          <w:bCs/>
          <w:color w:val="auto"/>
          <w:sz w:val="24"/>
          <w:szCs w:val="24"/>
        </w:rPr>
        <w:t xml:space="preserve">投标产品实际响应情况（技术偏离表需准确注明满足情况或负偏离情况）。 </w:t>
      </w:r>
    </w:p>
    <w:p w14:paraId="3080254B">
      <w:pPr>
        <w:pStyle w:val="27"/>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left"/>
        <w:rPr>
          <w:rFonts w:hint="eastAsia" w:asciiTheme="minorEastAsia" w:hAnsiTheme="minorEastAsia" w:eastAsiaTheme="minorEastAsia" w:cstheme="minorEastAsia"/>
          <w:bCs/>
          <w:color w:val="auto"/>
          <w:kern w:val="2"/>
          <w:sz w:val="24"/>
          <w:szCs w:val="24"/>
          <w:lang w:eastAsia="zh-CN"/>
        </w:rPr>
      </w:pPr>
      <w:r>
        <w:rPr>
          <w:rFonts w:hint="eastAsia" w:asciiTheme="minorEastAsia" w:hAnsiTheme="minorEastAsia" w:eastAsiaTheme="minorEastAsia" w:cstheme="minorEastAsia"/>
          <w:bCs/>
          <w:color w:val="auto"/>
          <w:kern w:val="2"/>
          <w:sz w:val="24"/>
          <w:szCs w:val="24"/>
          <w:lang w:val="en-US" w:eastAsia="zh-CN"/>
        </w:rPr>
        <w:t>2.</w:t>
      </w:r>
      <w:r>
        <w:rPr>
          <w:rFonts w:hint="eastAsia" w:asciiTheme="minorEastAsia" w:hAnsiTheme="minorEastAsia" w:eastAsiaTheme="minorEastAsia" w:cstheme="minorEastAsia"/>
          <w:bCs/>
          <w:color w:val="auto"/>
          <w:kern w:val="2"/>
          <w:sz w:val="24"/>
          <w:szCs w:val="24"/>
        </w:rPr>
        <w:t>要求投标人充分理解项目需求，建议投标前进行实地勘察</w:t>
      </w:r>
      <w:r>
        <w:rPr>
          <w:rFonts w:hint="eastAsia" w:asciiTheme="minorEastAsia" w:hAnsiTheme="minorEastAsia" w:eastAsiaTheme="minorEastAsia" w:cstheme="minorEastAsia"/>
          <w:bCs/>
          <w:color w:val="auto"/>
          <w:kern w:val="2"/>
          <w:sz w:val="24"/>
          <w:szCs w:val="24"/>
          <w:lang w:val="en-US" w:eastAsia="zh-CN"/>
        </w:rPr>
        <w:t>了解</w:t>
      </w:r>
      <w:r>
        <w:rPr>
          <w:rFonts w:hint="eastAsia" w:asciiTheme="minorEastAsia" w:hAnsiTheme="minorEastAsia" w:eastAsiaTheme="minorEastAsia" w:cstheme="minorEastAsia"/>
          <w:bCs/>
          <w:color w:val="auto"/>
          <w:kern w:val="2"/>
          <w:sz w:val="24"/>
          <w:szCs w:val="24"/>
        </w:rPr>
        <w:t>，切实为用户提供优质的解决方案</w:t>
      </w:r>
      <w:r>
        <w:rPr>
          <w:rFonts w:hint="eastAsia" w:asciiTheme="minorEastAsia" w:hAnsiTheme="minorEastAsia" w:eastAsiaTheme="minorEastAsia" w:cstheme="minorEastAsia"/>
          <w:bCs/>
          <w:color w:val="auto"/>
          <w:kern w:val="2"/>
          <w:sz w:val="24"/>
          <w:szCs w:val="24"/>
          <w:lang w:eastAsia="zh-CN"/>
        </w:rPr>
        <w:t>。</w:t>
      </w:r>
    </w:p>
    <w:p w14:paraId="6E2C4E88">
      <w:pPr>
        <w:pStyle w:val="27"/>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left"/>
        <w:rPr>
          <w:rFonts w:hint="default" w:ascii="宋体" w:hAnsi="宋体" w:cs="宋体"/>
          <w:bCs/>
          <w:color w:val="auto"/>
          <w:kern w:val="2"/>
          <w:sz w:val="24"/>
          <w:szCs w:val="24"/>
          <w:lang w:val="en-US"/>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投标人可参考采购单位推荐的设备技术参数及配置，也欢迎其他能满足或优于本项目技术需求</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且性能与所明确要求相当</w:t>
      </w:r>
      <w:r>
        <w:rPr>
          <w:rFonts w:hint="eastAsia" w:asciiTheme="minorEastAsia" w:hAnsiTheme="minorEastAsia" w:eastAsiaTheme="minorEastAsia" w:cstheme="minorEastAsia"/>
          <w:color w:val="auto"/>
          <w:sz w:val="24"/>
          <w:szCs w:val="24"/>
          <w:lang w:val="en-US" w:eastAsia="zh-CN"/>
        </w:rPr>
        <w:t>或优于</w:t>
      </w:r>
      <w:r>
        <w:rPr>
          <w:rFonts w:hint="eastAsia" w:asciiTheme="minorEastAsia" w:hAnsiTheme="minorEastAsia" w:eastAsiaTheme="minorEastAsia" w:cstheme="minorEastAsia"/>
          <w:color w:val="auto"/>
          <w:sz w:val="24"/>
          <w:szCs w:val="24"/>
        </w:rPr>
        <w:t>的产品参加投标。</w:t>
      </w:r>
    </w:p>
    <w:p w14:paraId="2896C10F">
      <w:pPr>
        <w:pStyle w:val="27"/>
        <w:keepNext w:val="0"/>
        <w:keepLines w:val="0"/>
        <w:pageBreakBefore w:val="0"/>
        <w:widowControl w:val="0"/>
        <w:kinsoku/>
        <w:wordWrap/>
        <w:overflowPunct/>
        <w:topLinePunct w:val="0"/>
        <w:bidi w:val="0"/>
        <w:snapToGrid/>
        <w:spacing w:after="0" w:line="360" w:lineRule="auto"/>
        <w:ind w:left="0" w:leftChars="0" w:firstLine="0" w:firstLineChars="0"/>
        <w:jc w:val="left"/>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rPr>
        <w:t>其他要求：</w:t>
      </w:r>
    </w:p>
    <w:p w14:paraId="46A2354F">
      <w:pPr>
        <w:pStyle w:val="27"/>
        <w:keepNext w:val="0"/>
        <w:keepLines w:val="0"/>
        <w:pageBreakBefore w:val="0"/>
        <w:widowControl w:val="0"/>
        <w:numPr>
          <w:ilvl w:val="0"/>
          <w:numId w:val="0"/>
        </w:numPr>
        <w:kinsoku/>
        <w:wordWrap/>
        <w:overflowPunct/>
        <w:topLinePunct w:val="0"/>
        <w:bidi w:val="0"/>
        <w:snapToGrid/>
        <w:spacing w:after="0" w:line="360" w:lineRule="auto"/>
        <w:ind w:left="0" w:leftChars="0" w:firstLine="420" w:firstLineChars="175"/>
        <w:jc w:val="left"/>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1.由中标供应商负责所有与项目相关的产品、软件、服务的采购、安装调试等工作，并承担全部工作责任，其所有权归采购人所有。</w:t>
      </w:r>
    </w:p>
    <w:p w14:paraId="518988C1">
      <w:pPr>
        <w:pStyle w:val="27"/>
        <w:keepNext w:val="0"/>
        <w:keepLines w:val="0"/>
        <w:pageBreakBefore w:val="0"/>
        <w:widowControl w:val="0"/>
        <w:numPr>
          <w:ilvl w:val="0"/>
          <w:numId w:val="0"/>
        </w:numPr>
        <w:kinsoku/>
        <w:wordWrap/>
        <w:overflowPunct/>
        <w:topLinePunct w:val="0"/>
        <w:bidi w:val="0"/>
        <w:snapToGrid/>
        <w:spacing w:after="0" w:line="360" w:lineRule="auto"/>
        <w:ind w:left="0" w:leftChars="0" w:firstLine="420" w:firstLineChars="175"/>
        <w:jc w:val="left"/>
        <w:rPr>
          <w:rFonts w:hint="default"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2.</w:t>
      </w:r>
      <w:r>
        <w:rPr>
          <w:rFonts w:hint="eastAsia" w:asciiTheme="minorEastAsia" w:hAnsiTheme="minorEastAsia" w:eastAsiaTheme="minorEastAsia" w:cstheme="minorEastAsia"/>
          <w:color w:val="auto"/>
          <w:sz w:val="24"/>
          <w:szCs w:val="24"/>
        </w:rPr>
        <w:t>本技术规格书只是对一些原则性要求，并不是详尽的要求，投标人有责任对设计符合技术规范、标准负责。投标人应及时提供给</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最新相关技术标准（国外标准应翻译成中文）。投标遵守不仅限于此规格书中的标准时，要求及时解释清楚，获得</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认可后投标人推荐的标准和制造规范等效或适用于此技术规格书，</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可以接受。投标人</w:t>
      </w:r>
      <w:r>
        <w:rPr>
          <w:rFonts w:hint="eastAsia" w:asciiTheme="minorEastAsia" w:hAnsiTheme="minorEastAsia" w:eastAsiaTheme="minorEastAsia" w:cstheme="minorEastAsia"/>
          <w:color w:val="auto"/>
          <w:sz w:val="24"/>
          <w:szCs w:val="24"/>
          <w:lang w:val="zh-CN"/>
        </w:rPr>
        <w:t>需</w:t>
      </w:r>
      <w:r>
        <w:rPr>
          <w:rFonts w:hint="eastAsia" w:asciiTheme="minorEastAsia" w:hAnsiTheme="minorEastAsia" w:eastAsiaTheme="minorEastAsia" w:cstheme="minorEastAsia"/>
          <w:color w:val="auto"/>
          <w:sz w:val="24"/>
          <w:szCs w:val="24"/>
        </w:rPr>
        <w:t>阐明其替换的标准或其实际使用的标准并提供所推荐的标准和制造规范。</w:t>
      </w:r>
    </w:p>
    <w:p w14:paraId="1EC1D1C7">
      <w:pPr>
        <w:pStyle w:val="27"/>
        <w:keepNext w:val="0"/>
        <w:keepLines w:val="0"/>
        <w:pageBreakBefore w:val="0"/>
        <w:widowControl w:val="0"/>
        <w:numPr>
          <w:ilvl w:val="0"/>
          <w:numId w:val="0"/>
        </w:numPr>
        <w:kinsoku/>
        <w:wordWrap/>
        <w:overflowPunct/>
        <w:topLinePunct w:val="0"/>
        <w:bidi w:val="0"/>
        <w:snapToGrid/>
        <w:spacing w:after="0" w:line="360" w:lineRule="auto"/>
        <w:ind w:left="0" w:leftChars="0" w:firstLine="420" w:firstLineChars="175"/>
        <w:jc w:val="left"/>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3.1采购人在招标文件所列采购清单中，只列主要产品、设备的名称、品牌、数量、技术参数等要求，其他辅材、配套、配件等未详细列入，均应包括在相应产品、设备器材中，投标人在报价时自行考虑。</w:t>
      </w:r>
    </w:p>
    <w:p w14:paraId="52746687">
      <w:pPr>
        <w:pStyle w:val="27"/>
        <w:keepNext w:val="0"/>
        <w:keepLines w:val="0"/>
        <w:pageBreakBefore w:val="0"/>
        <w:widowControl w:val="0"/>
        <w:numPr>
          <w:ilvl w:val="0"/>
          <w:numId w:val="0"/>
        </w:numPr>
        <w:kinsoku/>
        <w:wordWrap/>
        <w:overflowPunct/>
        <w:topLinePunct w:val="0"/>
        <w:bidi w:val="0"/>
        <w:snapToGrid/>
        <w:spacing w:after="0" w:line="360" w:lineRule="auto"/>
        <w:ind w:left="0" w:leftChars="0" w:firstLine="420" w:firstLineChars="175"/>
        <w:jc w:val="left"/>
        <w:rPr>
          <w:rFonts w:hint="eastAsia" w:ascii="宋体" w:hAnsi="宋体" w:eastAsia="宋体" w:cs="宋体"/>
          <w:color w:val="auto"/>
          <w:sz w:val="24"/>
          <w:szCs w:val="24"/>
          <w:lang w:val="zh-CN"/>
        </w:rPr>
      </w:pPr>
      <w:r>
        <w:rPr>
          <w:rFonts w:hint="eastAsia" w:asciiTheme="minorEastAsia" w:hAnsiTheme="minorEastAsia" w:eastAsiaTheme="minorEastAsia" w:cstheme="minorEastAsia"/>
          <w:bCs/>
          <w:color w:val="auto"/>
          <w:kern w:val="2"/>
          <w:sz w:val="24"/>
          <w:szCs w:val="24"/>
          <w:lang w:val="en-US" w:eastAsia="zh-CN"/>
        </w:rPr>
        <w:t>3.2</w:t>
      </w:r>
      <w:r>
        <w:rPr>
          <w:rFonts w:hint="eastAsia" w:asciiTheme="minorEastAsia" w:hAnsiTheme="minorEastAsia" w:eastAsiaTheme="minorEastAsia" w:cstheme="minorEastAsia"/>
          <w:bCs/>
          <w:color w:val="auto"/>
          <w:kern w:val="2"/>
          <w:sz w:val="24"/>
          <w:szCs w:val="24"/>
          <w:lang w:val="zh-CN" w:eastAsia="zh-CN"/>
        </w:rPr>
        <w:t>如招标文件中遗漏了必须具备的设备、</w:t>
      </w:r>
      <w:r>
        <w:rPr>
          <w:rFonts w:hint="eastAsia" w:asciiTheme="minorEastAsia" w:hAnsiTheme="minorEastAsia" w:eastAsiaTheme="minorEastAsia" w:cstheme="minorEastAsia"/>
          <w:bCs/>
          <w:color w:val="auto"/>
          <w:kern w:val="2"/>
          <w:sz w:val="24"/>
          <w:szCs w:val="24"/>
          <w:lang w:val="en-US" w:eastAsia="zh-CN"/>
        </w:rPr>
        <w:t>附</w:t>
      </w:r>
      <w:r>
        <w:rPr>
          <w:rFonts w:hint="eastAsia" w:ascii="宋体" w:hAnsi="宋体" w:eastAsia="宋体" w:cs="宋体"/>
          <w:color w:val="auto"/>
          <w:sz w:val="24"/>
          <w:szCs w:val="24"/>
        </w:rPr>
        <w:t>件、辅材、</w:t>
      </w:r>
      <w:r>
        <w:rPr>
          <w:rFonts w:hint="eastAsia" w:ascii="宋体" w:hAnsi="宋体" w:eastAsia="宋体" w:cs="宋体"/>
          <w:color w:val="auto"/>
          <w:sz w:val="24"/>
          <w:szCs w:val="24"/>
          <w:lang w:val="zh-CN"/>
        </w:rPr>
        <w:t>配件或服务，请投标人在投标文件中指出，并提出解决方案供采购人参考；</w:t>
      </w:r>
      <w:r>
        <w:rPr>
          <w:rFonts w:hint="eastAsia" w:ascii="宋体" w:hAnsi="宋体" w:eastAsia="宋体" w:cs="宋体"/>
          <w:color w:val="auto"/>
          <w:kern w:val="0"/>
          <w:sz w:val="24"/>
          <w:szCs w:val="24"/>
        </w:rPr>
        <w:t>投标人</w:t>
      </w:r>
      <w:r>
        <w:rPr>
          <w:rFonts w:hint="eastAsia" w:ascii="宋体" w:hAnsi="宋体" w:eastAsia="宋体" w:cs="宋体"/>
          <w:color w:val="auto"/>
          <w:sz w:val="24"/>
          <w:szCs w:val="24"/>
          <w:lang w:val="zh-CN"/>
        </w:rPr>
        <w:t>有义务保证采购人系统的完整性，如项目实施过程中因缺少设备、</w:t>
      </w:r>
      <w:r>
        <w:rPr>
          <w:rFonts w:hint="eastAsia" w:ascii="宋体" w:hAnsi="宋体" w:eastAsia="宋体" w:cs="宋体"/>
          <w:color w:val="auto"/>
          <w:sz w:val="24"/>
          <w:szCs w:val="24"/>
        </w:rPr>
        <w:t>附件、辅材、</w:t>
      </w:r>
      <w:r>
        <w:rPr>
          <w:rFonts w:hint="eastAsia" w:ascii="宋体" w:hAnsi="宋体" w:eastAsia="宋体" w:cs="宋体"/>
          <w:color w:val="auto"/>
          <w:sz w:val="24"/>
          <w:szCs w:val="24"/>
          <w:lang w:val="zh-CN"/>
        </w:rPr>
        <w:t>配件或服务导致采购人系统无法正常运行，</w:t>
      </w:r>
      <w:r>
        <w:rPr>
          <w:rFonts w:hint="eastAsia" w:ascii="宋体" w:hAnsi="宋体" w:eastAsia="宋体" w:cs="宋体"/>
          <w:color w:val="auto"/>
          <w:kern w:val="0"/>
          <w:sz w:val="24"/>
          <w:szCs w:val="24"/>
        </w:rPr>
        <w:t>中标人</w:t>
      </w:r>
      <w:r>
        <w:rPr>
          <w:rFonts w:hint="eastAsia" w:ascii="宋体" w:hAnsi="宋体" w:eastAsia="宋体" w:cs="宋体"/>
          <w:color w:val="auto"/>
          <w:sz w:val="24"/>
          <w:szCs w:val="24"/>
          <w:lang w:val="zh-CN"/>
        </w:rPr>
        <w:t>须免费提供，报价时自行考虑。</w:t>
      </w:r>
    </w:p>
    <w:p w14:paraId="6E8F296A">
      <w:pPr>
        <w:pStyle w:val="27"/>
        <w:keepNext w:val="0"/>
        <w:keepLines w:val="0"/>
        <w:pageBreakBefore w:val="0"/>
        <w:widowControl w:val="0"/>
        <w:numPr>
          <w:ilvl w:val="0"/>
          <w:numId w:val="0"/>
        </w:numPr>
        <w:kinsoku/>
        <w:wordWrap/>
        <w:overflowPunct/>
        <w:topLinePunct w:val="0"/>
        <w:bidi w:val="0"/>
        <w:snapToGrid/>
        <w:spacing w:after="0" w:line="360" w:lineRule="auto"/>
        <w:ind w:left="0" w:leftChars="0" w:firstLine="420" w:firstLineChars="175"/>
        <w:jc w:val="left"/>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4.提供软件免费升级，未在招标文件单独列出选配件都视为标准配置（包括软件或硬件）。</w:t>
      </w:r>
    </w:p>
    <w:p w14:paraId="2FAD4A76">
      <w:pPr>
        <w:pStyle w:val="27"/>
        <w:keepNext w:val="0"/>
        <w:keepLines w:val="0"/>
        <w:pageBreakBefore w:val="0"/>
        <w:widowControl w:val="0"/>
        <w:numPr>
          <w:ilvl w:val="0"/>
          <w:numId w:val="0"/>
        </w:numPr>
        <w:kinsoku/>
        <w:wordWrap/>
        <w:overflowPunct/>
        <w:topLinePunct w:val="0"/>
        <w:bidi w:val="0"/>
        <w:snapToGrid/>
        <w:spacing w:after="0" w:line="360" w:lineRule="auto"/>
        <w:ind w:left="0" w:leftChars="0" w:firstLine="420" w:firstLineChars="175"/>
        <w:jc w:val="left"/>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5.列入国家生产许可或有国家强制性要求的或3C目录的产品，在项目实施前必须取得并提供相应说明资料备查。</w:t>
      </w:r>
    </w:p>
    <w:p w14:paraId="4E2B618F">
      <w:pPr>
        <w:pStyle w:val="27"/>
        <w:keepNext w:val="0"/>
        <w:keepLines w:val="0"/>
        <w:pageBreakBefore w:val="0"/>
        <w:widowControl w:val="0"/>
        <w:numPr>
          <w:ilvl w:val="0"/>
          <w:numId w:val="0"/>
        </w:numPr>
        <w:kinsoku/>
        <w:wordWrap/>
        <w:overflowPunct/>
        <w:topLinePunct w:val="0"/>
        <w:bidi w:val="0"/>
        <w:snapToGrid/>
        <w:spacing w:after="0" w:line="360" w:lineRule="auto"/>
        <w:ind w:left="0" w:leftChars="0" w:firstLine="420" w:firstLineChars="175"/>
        <w:jc w:val="left"/>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6.项目方案及安装调试方案具体在实施前须报经采购人同意后方可执行，否则后果自负。</w:t>
      </w:r>
    </w:p>
    <w:p w14:paraId="118F1894">
      <w:pPr>
        <w:pStyle w:val="27"/>
        <w:keepNext w:val="0"/>
        <w:keepLines w:val="0"/>
        <w:pageBreakBefore w:val="0"/>
        <w:widowControl w:val="0"/>
        <w:numPr>
          <w:ilvl w:val="0"/>
          <w:numId w:val="0"/>
        </w:numPr>
        <w:kinsoku/>
        <w:wordWrap/>
        <w:overflowPunct/>
        <w:topLinePunct w:val="0"/>
        <w:bidi w:val="0"/>
        <w:snapToGrid/>
        <w:spacing w:after="0" w:line="360" w:lineRule="auto"/>
        <w:ind w:left="0" w:leftChars="0" w:firstLine="420" w:firstLineChars="175"/>
        <w:jc w:val="left"/>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7.1中标人应保护采购人在使用该产品、软件、服务或其任何一部分时不受第三方提出侵犯专利权、商标权或工业设计权等知识产权的指控。如果任何第三方提出侵权指控，中标人须与第三方交涉并承担可能发生的一切法律责任和费用。</w:t>
      </w:r>
    </w:p>
    <w:p w14:paraId="039DC7B8">
      <w:pPr>
        <w:pStyle w:val="27"/>
        <w:keepNext w:val="0"/>
        <w:keepLines w:val="0"/>
        <w:pageBreakBefore w:val="0"/>
        <w:widowControl w:val="0"/>
        <w:numPr>
          <w:ilvl w:val="0"/>
          <w:numId w:val="0"/>
        </w:numPr>
        <w:kinsoku/>
        <w:wordWrap/>
        <w:overflowPunct/>
        <w:topLinePunct w:val="0"/>
        <w:bidi w:val="0"/>
        <w:snapToGrid/>
        <w:spacing w:after="0" w:line="360" w:lineRule="auto"/>
        <w:ind w:left="0" w:leftChars="0" w:firstLine="420" w:firstLineChars="175"/>
        <w:jc w:val="left"/>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7.2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配件必须是原包装到达采购人，未经采购人允许不得私自预先安装。</w:t>
      </w:r>
    </w:p>
    <w:p w14:paraId="16DBA295">
      <w:pPr>
        <w:keepNext w:val="0"/>
        <w:keepLines w:val="0"/>
        <w:pageBreakBefore w:val="0"/>
        <w:widowControl w:val="0"/>
        <w:kinsoku/>
        <w:wordWrap/>
        <w:overflowPunct/>
        <w:topLinePunct w:val="0"/>
        <w:bidi w:val="0"/>
        <w:snapToGrid/>
        <w:spacing w:line="360" w:lineRule="auto"/>
        <w:ind w:left="0" w:leftChars="0" w:firstLine="422" w:firstLineChars="175"/>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8.保修期（免费维修期）</w:t>
      </w:r>
    </w:p>
    <w:p w14:paraId="62BF66D9">
      <w:pPr>
        <w:keepNext w:val="0"/>
        <w:keepLines w:val="0"/>
        <w:pageBreakBefore w:val="0"/>
        <w:widowControl w:val="0"/>
        <w:kinsoku/>
        <w:wordWrap/>
        <w:overflowPunct/>
        <w:topLinePunct w:val="0"/>
        <w:bidi w:val="0"/>
        <w:snapToGrid/>
        <w:spacing w:line="360" w:lineRule="auto"/>
        <w:ind w:left="0" w:leftChars="0" w:firstLine="420" w:firstLineChars="150"/>
        <w:rPr>
          <w:rFonts w:hint="eastAsia" w:ascii="宋体" w:hAnsi="宋体" w:eastAsia="宋体" w:cs="宋体"/>
          <w:bCs/>
          <w:color w:val="auto"/>
          <w:kern w:val="0"/>
          <w:sz w:val="24"/>
          <w:szCs w:val="24"/>
        </w:rPr>
      </w:pPr>
      <w:r>
        <w:rPr>
          <w:rFonts w:hint="eastAsia" w:ascii="宋体" w:hAnsi="宋体" w:eastAsia="宋体" w:cs="宋体"/>
          <w:color w:val="auto"/>
          <w:spacing w:val="20"/>
          <w:sz w:val="24"/>
          <w:szCs w:val="24"/>
          <w:lang w:val="en-US" w:eastAsia="zh-CN"/>
        </w:rPr>
        <w:t>8.1</w:t>
      </w:r>
      <w:r>
        <w:rPr>
          <w:rFonts w:hint="eastAsia" w:ascii="宋体" w:hAnsi="宋体" w:eastAsia="宋体" w:cs="宋体"/>
          <w:color w:val="auto"/>
          <w:spacing w:val="20"/>
          <w:sz w:val="24"/>
          <w:szCs w:val="24"/>
        </w:rPr>
        <w:t>保</w:t>
      </w:r>
      <w:r>
        <w:rPr>
          <w:rFonts w:hint="eastAsia" w:ascii="宋体" w:hAnsi="宋体" w:eastAsia="宋体" w:cs="宋体"/>
          <w:bCs/>
          <w:color w:val="auto"/>
          <w:kern w:val="0"/>
          <w:sz w:val="24"/>
          <w:szCs w:val="24"/>
        </w:rPr>
        <w:t>修期从整个项目产品安装调试完毕，并经验收合格之日开始计算。除非采购人另有要求，保修期内的服务均为免费上门服务。</w:t>
      </w:r>
    </w:p>
    <w:p w14:paraId="0AAB6C2E">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420" w:firstLineChars="175"/>
        <w:jc w:val="left"/>
        <w:rPr>
          <w:rFonts w:hint="eastAsia" w:ascii="宋体" w:hAnsi="宋体" w:eastAsia="宋体" w:cs="宋体"/>
          <w:i w:val="0"/>
          <w:iCs w:val="0"/>
          <w:color w:val="auto"/>
          <w:kern w:val="2"/>
          <w:sz w:val="24"/>
          <w:szCs w:val="24"/>
          <w:highlight w:val="none"/>
          <w:vertAlign w:val="baseline"/>
          <w:lang w:val="en-US" w:eastAsia="zh-CN" w:bidi="ar-SA"/>
        </w:rPr>
      </w:pPr>
      <w:r>
        <w:rPr>
          <w:rFonts w:hint="eastAsia" w:ascii="宋体" w:hAnsi="宋体" w:eastAsia="宋体" w:cs="宋体"/>
          <w:bCs/>
          <w:color w:val="auto"/>
          <w:kern w:val="0"/>
          <w:sz w:val="24"/>
          <w:szCs w:val="24"/>
          <w:lang w:val="en-US" w:eastAsia="zh-CN"/>
        </w:rPr>
        <w:t>▲8.2</w:t>
      </w:r>
      <w:r>
        <w:rPr>
          <w:rFonts w:hint="eastAsia" w:ascii="宋体" w:hAnsi="宋体" w:eastAsia="宋体" w:cs="宋体"/>
          <w:bCs/>
          <w:color w:val="auto"/>
          <w:kern w:val="0"/>
          <w:sz w:val="24"/>
          <w:szCs w:val="24"/>
        </w:rPr>
        <w:t>整体项目免费维护维修</w:t>
      </w:r>
      <w:r>
        <w:rPr>
          <w:rFonts w:hint="eastAsia" w:ascii="宋体" w:hAnsi="宋体" w:eastAsia="宋体" w:cs="宋体"/>
          <w:b/>
          <w:color w:val="auto"/>
          <w:kern w:val="0"/>
          <w:sz w:val="24"/>
          <w:szCs w:val="24"/>
        </w:rPr>
        <w:t>至少</w:t>
      </w:r>
      <w:r>
        <w:rPr>
          <w:rFonts w:hint="eastAsia" w:ascii="宋体" w:hAnsi="宋体" w:eastAsia="宋体" w:cs="宋体"/>
          <w:b/>
          <w:color w:val="auto"/>
          <w:kern w:val="0"/>
          <w:sz w:val="24"/>
          <w:szCs w:val="24"/>
          <w:lang w:val="en-US" w:eastAsia="zh-CN"/>
        </w:rPr>
        <w:t>3年</w:t>
      </w:r>
      <w:r>
        <w:rPr>
          <w:rFonts w:hint="eastAsia" w:ascii="宋体" w:hAnsi="宋体" w:eastAsia="宋体" w:cs="宋体"/>
          <w:bCs/>
          <w:color w:val="auto"/>
          <w:kern w:val="0"/>
          <w:sz w:val="24"/>
          <w:szCs w:val="24"/>
        </w:rPr>
        <w:t>，具体以投标人投标承诺质保期为准。每年至少1次维护保养</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在</w:t>
      </w:r>
      <w:r>
        <w:rPr>
          <w:rFonts w:hint="eastAsia" w:ascii="宋体" w:hAnsi="宋体" w:eastAsia="宋体" w:cs="宋体"/>
          <w:bCs/>
          <w:color w:val="auto"/>
          <w:kern w:val="0"/>
          <w:sz w:val="24"/>
          <w:szCs w:val="24"/>
        </w:rPr>
        <w:t>保修期</w:t>
      </w:r>
      <w:r>
        <w:rPr>
          <w:rFonts w:hint="eastAsia" w:ascii="宋体" w:hAnsi="宋体" w:eastAsia="宋体" w:cs="宋体"/>
          <w:bCs/>
          <w:color w:val="auto"/>
          <w:kern w:val="0"/>
          <w:sz w:val="24"/>
          <w:szCs w:val="24"/>
          <w:lang w:val="en-US" w:eastAsia="zh-CN"/>
        </w:rPr>
        <w:t>内，中标供应商应负责修理和替换不合格的部件或设备并</w:t>
      </w:r>
      <w:r>
        <w:rPr>
          <w:rFonts w:hint="eastAsia" w:ascii="宋体" w:hAnsi="宋体" w:eastAsia="宋体" w:cs="宋体"/>
          <w:i w:val="0"/>
          <w:iCs w:val="0"/>
          <w:color w:val="auto"/>
          <w:kern w:val="2"/>
          <w:sz w:val="24"/>
          <w:szCs w:val="24"/>
          <w:highlight w:val="none"/>
          <w:vertAlign w:val="baseline"/>
          <w:lang w:val="en-US" w:eastAsia="zh-CN" w:bidi="ar-SA"/>
        </w:rPr>
        <w:t>承担一切费用。</w:t>
      </w:r>
    </w:p>
    <w:p w14:paraId="05A74CB3">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420" w:firstLineChars="175"/>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8.3</w:t>
      </w:r>
      <w:r>
        <w:rPr>
          <w:rFonts w:hint="eastAsia" w:ascii="宋体" w:hAnsi="宋体" w:eastAsia="宋体" w:cs="宋体"/>
          <w:bCs/>
          <w:color w:val="auto"/>
          <w:kern w:val="0"/>
          <w:sz w:val="24"/>
          <w:szCs w:val="24"/>
        </w:rPr>
        <w:t>在保修期内，采购人有故障申报，投标人（或原厂商，在投标文件中注明由谁提供该服务）须在至少</w:t>
      </w: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小时内响应提供解决方案，若不能以电话方式解决故障，须在</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小时内到达现场</w:t>
      </w:r>
      <w:r>
        <w:rPr>
          <w:rFonts w:hint="eastAsia" w:ascii="宋体" w:hAnsi="宋体" w:eastAsia="宋体" w:cs="宋体"/>
          <w:bCs/>
          <w:color w:val="auto"/>
          <w:kern w:val="0"/>
          <w:sz w:val="24"/>
          <w:szCs w:val="24"/>
          <w:lang w:val="en-US" w:eastAsia="zh-CN"/>
        </w:rPr>
        <w:t>解决</w:t>
      </w:r>
      <w:r>
        <w:rPr>
          <w:rFonts w:hint="eastAsia" w:ascii="宋体" w:hAnsi="宋体" w:eastAsia="宋体" w:cs="宋体"/>
          <w:bCs/>
          <w:color w:val="auto"/>
          <w:kern w:val="0"/>
          <w:sz w:val="24"/>
          <w:szCs w:val="24"/>
        </w:rPr>
        <w:t>。若不能现场解决，须提供同等性能、同等配置的设备替换，以确保采购人不中断使用运行。</w:t>
      </w:r>
    </w:p>
    <w:p w14:paraId="42614467">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420" w:firstLineChars="175"/>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8.4保</w:t>
      </w:r>
      <w:r>
        <w:rPr>
          <w:rFonts w:hint="eastAsia" w:ascii="宋体" w:hAnsi="宋体" w:eastAsia="宋体" w:cs="宋体"/>
          <w:bCs/>
          <w:color w:val="auto"/>
          <w:kern w:val="0"/>
          <w:sz w:val="24"/>
          <w:szCs w:val="24"/>
        </w:rPr>
        <w:t>修期内，与维修相关的所有费用、安全等由投标人自负。</w:t>
      </w:r>
    </w:p>
    <w:p w14:paraId="1AD93C9C">
      <w:pPr>
        <w:keepNext w:val="0"/>
        <w:keepLines w:val="0"/>
        <w:pageBreakBefore w:val="0"/>
        <w:widowControl w:val="0"/>
        <w:kinsoku/>
        <w:wordWrap/>
        <w:overflowPunct/>
        <w:topLinePunct w:val="0"/>
        <w:bidi w:val="0"/>
        <w:snapToGrid/>
        <w:spacing w:line="360" w:lineRule="auto"/>
        <w:ind w:left="0" w:leftChars="0" w:firstLine="422" w:firstLineChars="175"/>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9.实施要求</w:t>
      </w:r>
    </w:p>
    <w:p w14:paraId="587EA090">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9.1</w:t>
      </w:r>
      <w:r>
        <w:rPr>
          <w:rFonts w:hint="eastAsia" w:ascii="宋体" w:hAnsi="宋体" w:eastAsia="宋体" w:cs="宋体"/>
          <w:color w:val="auto"/>
          <w:sz w:val="24"/>
          <w:szCs w:val="24"/>
        </w:rPr>
        <w:t>投标人须保证</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本次采购所有产品</w:t>
      </w:r>
      <w:r>
        <w:rPr>
          <w:rFonts w:hint="eastAsia" w:ascii="宋体" w:hAnsi="宋体" w:eastAsia="宋体" w:cs="宋体"/>
          <w:color w:val="auto"/>
          <w:sz w:val="24"/>
          <w:szCs w:val="24"/>
          <w:lang w:val="en-US" w:eastAsia="zh-CN"/>
        </w:rPr>
        <w:t>采购和安装调试</w:t>
      </w:r>
      <w:r>
        <w:rPr>
          <w:rFonts w:hint="eastAsia" w:ascii="宋体" w:hAnsi="宋体" w:eastAsia="宋体" w:cs="宋体"/>
          <w:color w:val="auto"/>
          <w:sz w:val="24"/>
          <w:szCs w:val="24"/>
        </w:rPr>
        <w:t>。</w:t>
      </w:r>
    </w:p>
    <w:p w14:paraId="098FE410">
      <w:pPr>
        <w:keepNext w:val="0"/>
        <w:keepLines w:val="0"/>
        <w:pageBreakBefore w:val="0"/>
        <w:widowControl w:val="0"/>
        <w:kinsoku/>
        <w:wordWrap/>
        <w:overflowPunct/>
        <w:topLinePunct w:val="0"/>
        <w:bidi w:val="0"/>
        <w:snapToGrid/>
        <w:spacing w:line="360" w:lineRule="auto"/>
        <w:ind w:left="0" w:leftChars="0" w:firstLine="420" w:firstLineChars="175"/>
        <w:rPr>
          <w:rFonts w:hint="eastAsia" w:ascii="宋体" w:hAnsi="宋体" w:eastAsia="宋体" w:cs="宋体"/>
          <w:color w:val="auto"/>
          <w:kern w:val="0"/>
          <w:sz w:val="24"/>
          <w:highlight w:val="none"/>
        </w:rPr>
      </w:pPr>
      <w:r>
        <w:rPr>
          <w:rFonts w:hint="eastAsia" w:asciiTheme="minorEastAsia" w:hAnsiTheme="minorEastAsia" w:eastAsiaTheme="minorEastAsia" w:cstheme="minorEastAsia"/>
          <w:color w:val="auto"/>
          <w:sz w:val="24"/>
          <w:szCs w:val="24"/>
          <w:lang w:val="en-US" w:eastAsia="zh-CN"/>
        </w:rPr>
        <w:t>9.2</w:t>
      </w:r>
      <w:r>
        <w:rPr>
          <w:rFonts w:hint="eastAsia" w:ascii="宋体" w:hAnsi="宋体" w:eastAsia="宋体" w:cs="宋体"/>
          <w:color w:val="auto"/>
          <w:kern w:val="0"/>
          <w:sz w:val="24"/>
          <w:highlight w:val="none"/>
        </w:rPr>
        <w:t>中标人应提供整套安装、调试、使用、维修</w:t>
      </w:r>
      <w:r>
        <w:rPr>
          <w:rFonts w:hint="eastAsia" w:ascii="宋体" w:hAnsi="宋体" w:eastAsia="宋体" w:cs="宋体"/>
          <w:color w:val="auto"/>
          <w:kern w:val="0"/>
          <w:sz w:val="24"/>
          <w:highlight w:val="none"/>
          <w:lang w:eastAsia="zh-CN"/>
        </w:rPr>
        <w:t>所必需的</w:t>
      </w:r>
      <w:r>
        <w:rPr>
          <w:rFonts w:hint="eastAsia" w:ascii="宋体" w:hAnsi="宋体" w:eastAsia="宋体" w:cs="宋体"/>
          <w:color w:val="auto"/>
          <w:kern w:val="0"/>
          <w:sz w:val="24"/>
          <w:highlight w:val="none"/>
        </w:rPr>
        <w:t>操作手册、指导书、技术文件等</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包括</w:t>
      </w:r>
      <w:r>
        <w:rPr>
          <w:rFonts w:hint="eastAsia" w:asciiTheme="minorEastAsia" w:hAnsiTheme="minorEastAsia" w:eastAsiaTheme="minorEastAsia" w:cstheme="minorEastAsia"/>
          <w:color w:val="auto"/>
          <w:sz w:val="24"/>
          <w:szCs w:val="24"/>
        </w:rPr>
        <w:t>供医疗器械注册证及产品注册登记表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随机资料</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rPr>
        <w:t>电子版、纸质版</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sz w:val="24"/>
          <w:szCs w:val="24"/>
        </w:rPr>
        <w:t>：提供使用操作手册2份，维修手册1份</w:t>
      </w:r>
      <w:r>
        <w:rPr>
          <w:rFonts w:hint="eastAsia" w:asciiTheme="minorEastAsia" w:hAnsiTheme="minorEastAsia" w:eastAsiaTheme="minorEastAsia" w:cstheme="minorEastAsia"/>
          <w:color w:val="auto"/>
          <w:sz w:val="24"/>
          <w:szCs w:val="24"/>
          <w:lang w:eastAsia="zh-CN"/>
        </w:rPr>
        <w:t>。</w:t>
      </w:r>
    </w:p>
    <w:p w14:paraId="63465809">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9.3产品设备安装期间，中标人应妥善保管各种设备、材料和器材，如有被盗和其他损失的，采购人不承担任何责任。</w:t>
      </w:r>
    </w:p>
    <w:p w14:paraId="4BDC9531">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9.4强化安全意识、抓好安全生产，明确安全责任，杜绝事故发生，项目实施中中标人发生安全及人身事故均由中标人负责处理，并承担全部责任和费用。</w:t>
      </w:r>
    </w:p>
    <w:p w14:paraId="4FB39187">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9.5以非投标人制造的产品参加投标的，</w:t>
      </w:r>
      <w:r>
        <w:rPr>
          <w:rFonts w:hint="eastAsia" w:ascii="宋体" w:hAnsi="宋体" w:eastAsia="宋体" w:cs="宋体"/>
          <w:b/>
          <w:bCs/>
          <w:color w:val="auto"/>
          <w:sz w:val="24"/>
          <w:szCs w:val="24"/>
          <w:lang w:val="en-US" w:eastAsia="zh-CN"/>
        </w:rPr>
        <w:t>进口产品参与投标的，须提供进口代理商针对本项目出具的授权书、质保函和服务承诺，如国产产品</w:t>
      </w:r>
      <w:r>
        <w:rPr>
          <w:rFonts w:hint="eastAsia" w:ascii="宋体" w:hAnsi="宋体" w:eastAsia="宋体" w:cs="宋体"/>
          <w:color w:val="auto"/>
          <w:sz w:val="24"/>
          <w:szCs w:val="24"/>
          <w:lang w:val="en-US" w:eastAsia="zh-CN"/>
        </w:rPr>
        <w:t>采购人有权要求在项目实施时提供该产品制造商针对本项目出具的授权书、质保函和原厂服务承诺。</w:t>
      </w:r>
    </w:p>
    <w:p w14:paraId="189CCD80">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9.6项目实施过程中采购人有权要求中标人提供经国家认可的质量检测机构出具的产品检测报告（包括货物成分），如不符，则验收不予通过，检测费用由中标人负责。</w:t>
      </w:r>
    </w:p>
    <w:p w14:paraId="36FD8468">
      <w:pPr>
        <w:keepNext w:val="0"/>
        <w:keepLines w:val="0"/>
        <w:pageBreakBefore w:val="0"/>
        <w:widowControl w:val="0"/>
        <w:kinsoku/>
        <w:wordWrap/>
        <w:overflowPunct/>
        <w:topLinePunct w:val="0"/>
        <w:bidi w:val="0"/>
        <w:snapToGrid/>
        <w:spacing w:line="360" w:lineRule="auto"/>
        <w:ind w:left="0" w:leftChars="0" w:firstLine="422" w:firstLineChars="175"/>
        <w:rPr>
          <w:rFonts w:hint="eastAsia" w:ascii="宋体" w:hAnsi="宋体" w:cs="宋体" w:eastAsia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lang w:val="en-US" w:eastAsia="zh-CN"/>
        </w:rPr>
        <w:t>10.</w:t>
      </w:r>
      <w:r>
        <w:rPr>
          <w:rFonts w:hint="eastAsia" w:asciiTheme="minorEastAsia" w:hAnsiTheme="minorEastAsia" w:eastAsiaTheme="minorEastAsia" w:cstheme="minorEastAsia"/>
          <w:b/>
          <w:bCs/>
          <w:color w:val="auto"/>
          <w:kern w:val="0"/>
          <w:sz w:val="24"/>
          <w:highlight w:val="none"/>
        </w:rPr>
        <w:t>包装及运输要求</w:t>
      </w:r>
      <w:r>
        <w:rPr>
          <w:rFonts w:hint="eastAsia" w:asciiTheme="minorEastAsia" w:hAnsiTheme="minorEastAsia" w:eastAsiaTheme="minorEastAsia" w:cstheme="minorEastAsia"/>
          <w:b/>
          <w:bCs/>
          <w:color w:val="auto"/>
          <w:kern w:val="0"/>
          <w:sz w:val="24"/>
          <w:highlight w:val="none"/>
          <w:lang w:eastAsia="zh-CN"/>
        </w:rPr>
        <w:t>：</w:t>
      </w:r>
    </w:p>
    <w:p w14:paraId="069459AA">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10.1</w:t>
      </w:r>
      <w:r>
        <w:rPr>
          <w:rFonts w:hint="eastAsia" w:asciiTheme="minorEastAsia" w:hAnsiTheme="minorEastAsia" w:eastAsiaTheme="minorEastAsia" w:cstheme="minorEastAsia"/>
          <w:color w:val="auto"/>
          <w:kern w:val="0"/>
          <w:sz w:val="24"/>
          <w:highlight w:val="none"/>
        </w:rPr>
        <w:t>投标人提供的产品必须具有可靠的安全保护、保险措施，以防止误操作或意外事故致使</w:t>
      </w:r>
      <w:r>
        <w:rPr>
          <w:rFonts w:hint="eastAsia" w:asciiTheme="minorEastAsia" w:hAnsiTheme="minorEastAsia" w:eastAsiaTheme="minorEastAsia" w:cstheme="minorEastAsia"/>
          <w:color w:val="auto"/>
          <w:kern w:val="0"/>
          <w:sz w:val="24"/>
          <w:highlight w:val="none"/>
          <w:lang w:val="en-US" w:eastAsia="zh-CN"/>
        </w:rPr>
        <w:t>产品设备</w:t>
      </w:r>
      <w:r>
        <w:rPr>
          <w:rFonts w:hint="eastAsia" w:asciiTheme="minorEastAsia" w:hAnsiTheme="minorEastAsia" w:eastAsiaTheme="minorEastAsia" w:cstheme="minorEastAsia"/>
          <w:color w:val="auto"/>
          <w:kern w:val="0"/>
          <w:sz w:val="24"/>
          <w:highlight w:val="none"/>
        </w:rPr>
        <w:t>受损。产品包装应符合国家或专业（部）标准规定。供货时应为原包装，并提供配套的附件，工具和使用说明书、合格证、维修维护指南或服务手册</w:t>
      </w:r>
      <w:r>
        <w:rPr>
          <w:rFonts w:hint="eastAsia" w:asciiTheme="minorEastAsia" w:hAnsiTheme="minorEastAsia" w:eastAsiaTheme="minorEastAsia" w:cstheme="minorEastAsia"/>
          <w:color w:val="auto"/>
          <w:kern w:val="0"/>
          <w:sz w:val="24"/>
          <w:highlight w:val="none"/>
          <w:lang w:val="en-US" w:eastAsia="zh-CN"/>
        </w:rPr>
        <w:t>进品关税证明</w:t>
      </w:r>
      <w:r>
        <w:rPr>
          <w:rFonts w:hint="eastAsia" w:asciiTheme="minorEastAsia" w:hAnsiTheme="minorEastAsia" w:eastAsiaTheme="minorEastAsia" w:cstheme="minorEastAsia"/>
          <w:color w:val="auto"/>
          <w:kern w:val="0"/>
          <w:sz w:val="24"/>
          <w:highlight w:val="none"/>
        </w:rPr>
        <w:t>等技术资料文件。</w:t>
      </w:r>
    </w:p>
    <w:p w14:paraId="68C1DEA5">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420" w:firstLineChars="175"/>
        <w:rPr>
          <w:rFonts w:hint="eastAsia" w:ascii="宋体" w:hAnsi="宋体" w:eastAsia="宋体" w:cs="宋体"/>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2由投标人将产品直接免费送至采购方指定的位置。如在运输、搬运、安装过程中造成</w:t>
      </w:r>
      <w:r>
        <w:rPr>
          <w:rFonts w:hint="eastAsia" w:ascii="宋体" w:hAnsi="宋体" w:eastAsia="宋体" w:cs="宋体"/>
          <w:b w:val="0"/>
          <w:bCs/>
          <w:color w:val="auto"/>
          <w:kern w:val="2"/>
          <w:sz w:val="24"/>
          <w:szCs w:val="24"/>
          <w:highlight w:val="none"/>
          <w:lang w:val="en-US" w:eastAsia="zh-CN" w:bidi="ar-SA"/>
        </w:rPr>
        <w:t>损坏，采购人有权不签收并由中标人承担相应经济损失。</w:t>
      </w:r>
    </w:p>
    <w:p w14:paraId="7EF28EC8">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11.1技术培训：为采购人培训操作人员，使其能够熟练操作（使用）、安装、维护等工作，并能独立上岗。人数、培训地址及培训内容按招标人要求。</w:t>
      </w:r>
    </w:p>
    <w:p w14:paraId="6D454645">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11.2向培训人员提供维修图纸及维修手册、维修密码及软件备份。</w:t>
      </w:r>
    </w:p>
    <w:p w14:paraId="7D70D5BD">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11.3免费提供各种相关科普信息及技术发展动态信息，中标单位应提供免费软件升级，并及时提供设备新功能和临床应用的资料。</w:t>
      </w:r>
    </w:p>
    <w:p w14:paraId="11B718D7">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12.保密：项目实施过程和结果将严格保密，在未经采购人授权的情况下不会泄露给任何单位和个人，不会利用此信息进行任何侵害客户权益的行为。</w:t>
      </w:r>
    </w:p>
    <w:p w14:paraId="4BD9050D">
      <w:pPr>
        <w:keepNext w:val="0"/>
        <w:keepLines w:val="0"/>
        <w:pageBreakBefore w:val="0"/>
        <w:widowControl w:val="0"/>
        <w:kinsoku/>
        <w:wordWrap/>
        <w:overflowPunct/>
        <w:topLinePunct w:val="0"/>
        <w:bidi w:val="0"/>
        <w:snapToGrid/>
        <w:spacing w:line="360" w:lineRule="auto"/>
        <w:ind w:left="0" w:leftChars="0" w:firstLine="422" w:firstLineChars="175"/>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13.验收标准及要求</w:t>
      </w:r>
    </w:p>
    <w:p w14:paraId="44BFBF59">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13.1根据中华人民共和国现行技术标准，按招标文件以及合同规定的验收评定标准等规范，由采购人组织验收。</w:t>
      </w:r>
    </w:p>
    <w:p w14:paraId="1C673F59">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13.2由采购人组织验收，同时根据具体情况可以邀请主要设备厂家代表或投标人代表协助采购人进行验收。验收小组根据行业相关标准及招标文件、投标文件相应技术要求对本项目产品的品牌、外观、规格、参数配置、数量、配件及安装调试后的使用性能、运行状况、技术资料及其他进行验收，完全符合采购文件、投标文件及承诺、合同等要求视为验收合格，签署书面验收意见。 </w:t>
      </w:r>
    </w:p>
    <w:p w14:paraId="07C71E70">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13.3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7DC7E647">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13.4由于中标人原因超过时间达不到要求的或验收不能通过的，中标人须退还已付货款，履约保证金不予退还，赔偿采购人损失，并报有关部门处理。</w:t>
      </w:r>
    </w:p>
    <w:p w14:paraId="086D8A11">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13.5投标人向采购人提供施工过程中形成的图纸、记录、档案资料、产品说明书、合格证、原厂家安装手册、技术文件资料、使用手册、安装、验收报告等原件文档汇集成册（含电子版一套），并按采购人的档案管理要求完成资料归档工作，报送招标单位留存。</w:t>
      </w:r>
    </w:p>
    <w:p w14:paraId="7DD137C6">
      <w:pPr>
        <w:rPr>
          <w:rFonts w:ascii="宋体" w:hAnsi="宋体" w:eastAsia="宋体" w:cs="宋体"/>
          <w:b/>
          <w:bCs/>
          <w:color w:val="auto"/>
          <w:sz w:val="24"/>
        </w:rPr>
      </w:pPr>
      <w:r>
        <w:rPr>
          <w:rFonts w:hint="eastAsia" w:asciiTheme="minorEastAsia" w:hAnsiTheme="minorEastAsia" w:eastAsiaTheme="minorEastAsia" w:cstheme="minorEastAsia"/>
          <w:b/>
          <w:color w:val="auto"/>
          <w:sz w:val="24"/>
        </w:rPr>
        <w:br w:type="page"/>
      </w:r>
    </w:p>
    <w:p w14:paraId="660B7495">
      <w:pPr>
        <w:pageBreakBefore w:val="0"/>
        <w:kinsoku/>
        <w:wordWrap/>
        <w:overflowPunct/>
        <w:topLinePunct w:val="0"/>
        <w:bidi w:val="0"/>
        <w:spacing w:line="360" w:lineRule="auto"/>
        <w:ind w:right="0"/>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第四部分  评标办法</w:t>
      </w:r>
    </w:p>
    <w:p w14:paraId="52B7FDDB">
      <w:pPr>
        <w:pStyle w:val="11"/>
        <w:jc w:val="center"/>
        <w:outlineLvl w:val="1"/>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p w14:paraId="1A01E853">
      <w:pPr>
        <w:pStyle w:val="23"/>
        <w:bidi w:val="0"/>
        <w:rPr>
          <w:rFonts w:hint="default"/>
          <w:color w:val="auto"/>
          <w:lang w:val="en-US" w:eastAsia="zh-CN"/>
        </w:rPr>
      </w:pPr>
      <w:r>
        <w:rPr>
          <w:rFonts w:hint="eastAsia" w:asciiTheme="minorEastAsia" w:hAnsiTheme="minorEastAsia" w:eastAsiaTheme="minorEastAsia" w:cstheme="minorEastAsia"/>
          <w:b/>
          <w:bCs/>
          <w:color w:val="auto"/>
          <w:sz w:val="24"/>
          <w:szCs w:val="24"/>
          <w:lang w:val="en-US" w:eastAsia="zh-CN"/>
        </w:rPr>
        <w:t>评标细则：</w:t>
      </w:r>
    </w:p>
    <w:tbl>
      <w:tblPr>
        <w:tblStyle w:val="29"/>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45"/>
        <w:gridCol w:w="6438"/>
        <w:gridCol w:w="1155"/>
      </w:tblGrid>
      <w:tr w14:paraId="28F2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jc w:val="center"/>
        </w:trPr>
        <w:tc>
          <w:tcPr>
            <w:tcW w:w="730" w:type="dxa"/>
            <w:noWrap w:val="0"/>
            <w:vAlign w:val="center"/>
          </w:tcPr>
          <w:p w14:paraId="2561B46F">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1445" w:type="dxa"/>
            <w:noWrap w:val="0"/>
            <w:vAlign w:val="center"/>
          </w:tcPr>
          <w:p w14:paraId="58028BAF">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评分因素及分值</w:t>
            </w:r>
          </w:p>
        </w:tc>
        <w:tc>
          <w:tcPr>
            <w:tcW w:w="6438" w:type="dxa"/>
            <w:noWrap w:val="0"/>
            <w:vAlign w:val="center"/>
          </w:tcPr>
          <w:p w14:paraId="7F43A09B">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评分标准</w:t>
            </w:r>
          </w:p>
        </w:tc>
        <w:tc>
          <w:tcPr>
            <w:tcW w:w="1155" w:type="dxa"/>
            <w:noWrap w:val="0"/>
            <w:vAlign w:val="center"/>
          </w:tcPr>
          <w:p w14:paraId="71F3249B">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分值（分）</w:t>
            </w:r>
          </w:p>
        </w:tc>
      </w:tr>
      <w:tr w14:paraId="49BE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730" w:type="dxa"/>
            <w:noWrap w:val="0"/>
            <w:vAlign w:val="center"/>
          </w:tcPr>
          <w:p w14:paraId="6A33BC39">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445" w:type="dxa"/>
            <w:noWrap w:val="0"/>
            <w:vAlign w:val="center"/>
          </w:tcPr>
          <w:p w14:paraId="16715AC7">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业绩</w:t>
            </w:r>
          </w:p>
        </w:tc>
        <w:tc>
          <w:tcPr>
            <w:tcW w:w="6438" w:type="dxa"/>
            <w:noWrap w:val="0"/>
            <w:vAlign w:val="center"/>
          </w:tcPr>
          <w:p w14:paraId="3AEF2CD9">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年1月1日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以签订时间为准）</w:t>
            </w:r>
            <w:r>
              <w:rPr>
                <w:rFonts w:hint="eastAsia" w:ascii="宋体" w:hAnsi="宋体" w:eastAsia="宋体" w:cs="宋体"/>
                <w:color w:val="auto"/>
                <w:sz w:val="24"/>
                <w:szCs w:val="24"/>
                <w:highlight w:val="none"/>
              </w:rPr>
              <w:t>以来承担</w:t>
            </w:r>
            <w:r>
              <w:rPr>
                <w:rFonts w:hint="eastAsia" w:ascii="宋体" w:hAnsi="宋体" w:eastAsia="宋体" w:cs="宋体"/>
                <w:color w:val="auto"/>
                <w:sz w:val="24"/>
                <w:szCs w:val="24"/>
                <w:highlight w:val="none"/>
                <w:lang w:val="en-US" w:eastAsia="zh-CN"/>
              </w:rPr>
              <w:t>过</w:t>
            </w:r>
            <w:r>
              <w:rPr>
                <w:rFonts w:hint="eastAsia" w:ascii="宋体" w:hAnsi="宋体" w:eastAsia="宋体" w:cs="宋体"/>
                <w:color w:val="auto"/>
                <w:sz w:val="24"/>
                <w:szCs w:val="24"/>
                <w:highlight w:val="none"/>
              </w:rPr>
              <w:t>同类项目</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，每个得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分，最高得3分。</w:t>
            </w:r>
          </w:p>
          <w:p w14:paraId="72DF9CAC">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rPr>
              <w:t>以合同和验收</w:t>
            </w:r>
            <w:r>
              <w:rPr>
                <w:rFonts w:hint="eastAsia" w:ascii="宋体" w:hAnsi="宋体" w:eastAsia="宋体" w:cs="宋体"/>
                <w:b/>
                <w:bCs/>
                <w:color w:val="auto"/>
                <w:sz w:val="24"/>
                <w:szCs w:val="24"/>
                <w:lang w:val="en-US" w:eastAsia="zh-CN"/>
              </w:rPr>
              <w:t>合格</w:t>
            </w:r>
            <w:r>
              <w:rPr>
                <w:rFonts w:hint="eastAsia" w:ascii="宋体" w:hAnsi="宋体" w:eastAsia="宋体" w:cs="宋体"/>
                <w:b/>
                <w:bCs/>
                <w:color w:val="auto"/>
                <w:sz w:val="24"/>
                <w:szCs w:val="24"/>
              </w:rPr>
              <w:t>报告（或其他能说明项目合格的资料）完整提供为准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不提供不得分</w:t>
            </w:r>
            <w:r>
              <w:rPr>
                <w:rFonts w:hint="eastAsia" w:ascii="宋体" w:hAnsi="宋体" w:eastAsia="宋体" w:cs="宋体"/>
                <w:b/>
                <w:bCs/>
                <w:color w:val="auto"/>
                <w:sz w:val="24"/>
                <w:szCs w:val="24"/>
                <w:highlight w:val="none"/>
              </w:rPr>
              <w:t>。</w:t>
            </w:r>
          </w:p>
        </w:tc>
        <w:tc>
          <w:tcPr>
            <w:tcW w:w="1155" w:type="dxa"/>
            <w:noWrap w:val="0"/>
            <w:vAlign w:val="center"/>
          </w:tcPr>
          <w:p w14:paraId="1F038A84">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0-3</w:t>
            </w:r>
          </w:p>
        </w:tc>
      </w:tr>
      <w:tr w14:paraId="529E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0" w:type="dxa"/>
            <w:noWrap w:val="0"/>
            <w:vAlign w:val="center"/>
          </w:tcPr>
          <w:p w14:paraId="0EC2C88E">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p>
        </w:tc>
        <w:tc>
          <w:tcPr>
            <w:tcW w:w="1445" w:type="dxa"/>
            <w:noWrap w:val="0"/>
            <w:vAlign w:val="center"/>
          </w:tcPr>
          <w:p w14:paraId="5A58E5D1">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投标货物的性能及技术指标</w:t>
            </w:r>
          </w:p>
        </w:tc>
        <w:tc>
          <w:tcPr>
            <w:tcW w:w="6438" w:type="dxa"/>
            <w:noWrap w:val="0"/>
            <w:vAlign w:val="center"/>
          </w:tcPr>
          <w:p w14:paraId="07547284">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部分 采购需求”的“</w:t>
            </w:r>
            <w:r>
              <w:rPr>
                <w:rFonts w:hint="eastAsia" w:ascii="宋体" w:hAnsi="宋体" w:eastAsia="宋体" w:cs="宋体"/>
                <w:color w:val="auto"/>
                <w:sz w:val="24"/>
                <w:szCs w:val="24"/>
                <w:highlight w:val="none"/>
                <w:lang w:val="en-US" w:eastAsia="zh-CN"/>
              </w:rPr>
              <w:t>二、技术参数及要求</w:t>
            </w:r>
            <w:r>
              <w:rPr>
                <w:rFonts w:hint="eastAsia" w:ascii="宋体" w:hAnsi="宋体" w:eastAsia="宋体" w:cs="宋体"/>
                <w:color w:val="auto"/>
                <w:sz w:val="24"/>
                <w:szCs w:val="24"/>
                <w:highlight w:val="none"/>
              </w:rPr>
              <w:t>”完全满足的得</w:t>
            </w: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分：非★的参数共有</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项，每项全部满足的得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分。（▲条款为实质性条款，不允许负偏离，否则作无效标处理。）</w:t>
            </w:r>
          </w:p>
          <w:p w14:paraId="04C894E1">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注：1.</w:t>
            </w:r>
            <w:r>
              <w:rPr>
                <w:rFonts w:hint="eastAsia" w:ascii="宋体" w:hAnsi="宋体" w:eastAsia="宋体" w:cs="宋体"/>
                <w:color w:val="auto"/>
                <w:sz w:val="24"/>
                <w:szCs w:val="24"/>
                <w:highlight w:val="none"/>
              </w:rPr>
              <w:t>投标人应对每个指标和要求项的偏离情况做应答，遗漏视为负偏离，如有偏离，必须在技术偏离表中进行详细对比说明并注明正、负偏离。</w:t>
            </w:r>
          </w:p>
          <w:p w14:paraId="36995C49">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12" w:lineRule="auto"/>
              <w:ind w:left="0" w:right="0" w:righ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2.产品技术参数描述如有要求提供检测报告或截图或其他资料的，由评标委员会判断其有效性，未提供或缺少提供都将作为负偏离处理。</w:t>
            </w:r>
          </w:p>
        </w:tc>
        <w:tc>
          <w:tcPr>
            <w:tcW w:w="1155" w:type="dxa"/>
            <w:noWrap w:val="0"/>
            <w:vAlign w:val="center"/>
          </w:tcPr>
          <w:p w14:paraId="136367BA">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12" w:lineRule="auto"/>
              <w:ind w:left="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0-33</w:t>
            </w:r>
          </w:p>
        </w:tc>
      </w:tr>
      <w:tr w14:paraId="3157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30" w:type="dxa"/>
            <w:noWrap w:val="0"/>
            <w:vAlign w:val="center"/>
          </w:tcPr>
          <w:p w14:paraId="3DCCEA0F">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445" w:type="dxa"/>
            <w:noWrap w:val="0"/>
            <w:vAlign w:val="center"/>
          </w:tcPr>
          <w:p w14:paraId="04FDD8E4">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lang w:val="en-US"/>
              </w:rPr>
            </w:pPr>
            <w:r>
              <w:rPr>
                <w:rFonts w:hint="eastAsia" w:ascii="宋体" w:hAnsi="宋体" w:eastAsia="宋体" w:cs="宋体"/>
                <w:b w:val="0"/>
                <w:bCs w:val="0"/>
                <w:color w:val="auto"/>
                <w:kern w:val="0"/>
                <w:sz w:val="24"/>
                <w:szCs w:val="24"/>
                <w:highlight w:val="none"/>
                <w:lang w:val="en-US" w:eastAsia="zh-CN"/>
              </w:rPr>
              <w:t>实施</w:t>
            </w:r>
            <w:r>
              <w:rPr>
                <w:rFonts w:hint="eastAsia" w:ascii="宋体" w:hAnsi="宋体" w:eastAsia="宋体" w:cs="宋体"/>
                <w:b w:val="0"/>
                <w:bCs w:val="0"/>
                <w:color w:val="auto"/>
                <w:kern w:val="0"/>
                <w:sz w:val="24"/>
                <w:szCs w:val="24"/>
                <w:highlight w:val="none"/>
                <w:lang w:eastAsia="zh-CN"/>
              </w:rPr>
              <w:t>方案</w:t>
            </w:r>
          </w:p>
        </w:tc>
        <w:tc>
          <w:tcPr>
            <w:tcW w:w="6438" w:type="dxa"/>
            <w:noWrap w:val="0"/>
            <w:vAlign w:val="center"/>
          </w:tcPr>
          <w:p w14:paraId="5E480ECB">
            <w:pPr>
              <w:keepNext w:val="0"/>
              <w:keepLines w:val="0"/>
              <w:pageBreakBefore w:val="0"/>
              <w:numPr>
                <w:ilvl w:val="0"/>
                <w:numId w:val="2"/>
              </w:numPr>
              <w:suppressLineNumbers w:val="0"/>
              <w:kinsoku/>
              <w:wordWrap/>
              <w:overflowPunct/>
              <w:topLinePunct w:val="0"/>
              <w:autoSpaceDE/>
              <w:autoSpaceDN/>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供货方案和保障措施。（0-4分）</w:t>
            </w:r>
          </w:p>
          <w:p w14:paraId="762B4230">
            <w:pPr>
              <w:keepNext w:val="0"/>
              <w:keepLines w:val="0"/>
              <w:pageBreakBefore w:val="0"/>
              <w:numPr>
                <w:ilvl w:val="0"/>
                <w:numId w:val="2"/>
              </w:numPr>
              <w:suppressLineNumbers w:val="0"/>
              <w:kinsoku/>
              <w:wordWrap/>
              <w:overflowPunct/>
              <w:topLinePunct w:val="0"/>
              <w:autoSpaceDE/>
              <w:autoSpaceDN/>
              <w:bidi w:val="0"/>
              <w:spacing w:before="0" w:beforeAutospacing="0" w:after="0" w:afterAutospacing="0" w:line="312" w:lineRule="auto"/>
              <w:ind w:left="0" w:leftChars="0" w:right="0" w:right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安装调试方案和保障措施。（0-4分）</w:t>
            </w:r>
          </w:p>
          <w:p w14:paraId="0121E689">
            <w:pPr>
              <w:keepNext w:val="0"/>
              <w:keepLines w:val="0"/>
              <w:pageBreakBefore w:val="0"/>
              <w:numPr>
                <w:ilvl w:val="0"/>
                <w:numId w:val="2"/>
              </w:numPr>
              <w:suppressLineNumbers w:val="0"/>
              <w:kinsoku/>
              <w:wordWrap/>
              <w:overflowPunct/>
              <w:topLinePunct w:val="0"/>
              <w:autoSpaceDE/>
              <w:autoSpaceDN/>
              <w:bidi w:val="0"/>
              <w:spacing w:before="0" w:beforeAutospacing="0" w:after="0" w:afterAutospacing="0" w:line="312" w:lineRule="auto"/>
              <w:ind w:left="0" w:leftChars="0" w:right="0" w:righ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0"/>
                <w:sz w:val="24"/>
                <w:szCs w:val="24"/>
                <w:highlight w:val="none"/>
                <w:lang w:val="en-US" w:eastAsia="zh-CN"/>
              </w:rPr>
              <w:t>质量保证措施及质量目标承诺。（0-4分）</w:t>
            </w:r>
          </w:p>
          <w:p w14:paraId="5BA16469">
            <w:pPr>
              <w:keepNext w:val="0"/>
              <w:keepLines w:val="0"/>
              <w:pageBreakBefore w:val="0"/>
              <w:numPr>
                <w:ilvl w:val="0"/>
                <w:numId w:val="2"/>
              </w:numPr>
              <w:suppressLineNumbers w:val="0"/>
              <w:kinsoku/>
              <w:wordWrap/>
              <w:overflowPunct/>
              <w:topLinePunct w:val="0"/>
              <w:autoSpaceDE/>
              <w:autoSpaceDN/>
              <w:bidi w:val="0"/>
              <w:spacing w:before="0" w:beforeAutospacing="0" w:after="0" w:afterAutospacing="0" w:line="312" w:lineRule="auto"/>
              <w:ind w:left="0" w:leftChars="0" w:right="0" w:right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应急预案分析、应对措施和承诺。(0-4分）</w:t>
            </w:r>
          </w:p>
          <w:p w14:paraId="5766F02D">
            <w:pPr>
              <w:keepNext w:val="0"/>
              <w:keepLines w:val="0"/>
              <w:pageBreakBefore w:val="0"/>
              <w:numPr>
                <w:ilvl w:val="0"/>
                <w:numId w:val="2"/>
              </w:numPr>
              <w:suppressLineNumbers w:val="0"/>
              <w:kinsoku/>
              <w:wordWrap/>
              <w:overflowPunct/>
              <w:topLinePunct w:val="0"/>
              <w:autoSpaceDE/>
              <w:autoSpaceDN/>
              <w:bidi w:val="0"/>
              <w:spacing w:before="0" w:beforeAutospacing="0" w:after="0" w:afterAutospacing="0" w:line="312" w:lineRule="auto"/>
              <w:ind w:left="0" w:leftChars="0" w:right="0" w:right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培训方案和保障措施。（0-4分）</w:t>
            </w:r>
          </w:p>
        </w:tc>
        <w:tc>
          <w:tcPr>
            <w:tcW w:w="1155" w:type="dxa"/>
            <w:noWrap w:val="0"/>
            <w:vAlign w:val="center"/>
          </w:tcPr>
          <w:p w14:paraId="6DE64427">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12" w:lineRule="auto"/>
              <w:ind w:left="0" w:right="0" w:right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0-20</w:t>
            </w:r>
          </w:p>
        </w:tc>
      </w:tr>
      <w:tr w14:paraId="681C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0" w:type="dxa"/>
            <w:vMerge w:val="restart"/>
            <w:noWrap w:val="0"/>
            <w:vAlign w:val="center"/>
          </w:tcPr>
          <w:p w14:paraId="7441E074">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445" w:type="dxa"/>
            <w:vMerge w:val="restart"/>
            <w:noWrap w:val="0"/>
            <w:vAlign w:val="center"/>
          </w:tcPr>
          <w:p w14:paraId="6D66C841">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售后服务</w:t>
            </w:r>
          </w:p>
        </w:tc>
        <w:tc>
          <w:tcPr>
            <w:tcW w:w="6438" w:type="dxa"/>
            <w:noWrap w:val="0"/>
            <w:vAlign w:val="center"/>
          </w:tcPr>
          <w:p w14:paraId="31985A05">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rPr>
              <w:t>质保期限（</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年）满足招标</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rPr>
              <w:t>要求的，不得分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优于的，</w:t>
            </w:r>
            <w:r>
              <w:rPr>
                <w:rFonts w:hint="eastAsia" w:ascii="宋体" w:hAnsi="宋体" w:eastAsia="宋体" w:cs="宋体"/>
                <w:color w:val="auto"/>
                <w:sz w:val="24"/>
                <w:szCs w:val="24"/>
                <w:lang w:val="en-US" w:eastAsia="zh-CN"/>
              </w:rPr>
              <w:t>每</w:t>
            </w:r>
            <w:r>
              <w:rPr>
                <w:rFonts w:hint="eastAsia" w:ascii="宋体" w:hAnsi="宋体" w:eastAsia="宋体" w:cs="宋体"/>
                <w:color w:val="auto"/>
                <w:sz w:val="24"/>
                <w:szCs w:val="24"/>
              </w:rPr>
              <w:t>延长一年质保的加</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0-6分</w:t>
            </w:r>
            <w:r>
              <w:rPr>
                <w:rFonts w:hint="eastAsia" w:ascii="宋体" w:hAnsi="宋体" w:eastAsia="宋体" w:cs="宋体"/>
                <w:color w:val="auto"/>
                <w:sz w:val="24"/>
                <w:szCs w:val="24"/>
                <w:lang w:eastAsia="zh-CN"/>
              </w:rPr>
              <w:t>）</w:t>
            </w:r>
          </w:p>
        </w:tc>
        <w:tc>
          <w:tcPr>
            <w:tcW w:w="1155" w:type="dxa"/>
            <w:noWrap w:val="0"/>
            <w:vAlign w:val="center"/>
          </w:tcPr>
          <w:p w14:paraId="2DEDF5EB">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w:t>
            </w:r>
          </w:p>
        </w:tc>
      </w:tr>
      <w:tr w14:paraId="2411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0" w:type="dxa"/>
            <w:vMerge w:val="continue"/>
            <w:noWrap w:val="0"/>
            <w:vAlign w:val="center"/>
          </w:tcPr>
          <w:p w14:paraId="2EA6381E">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left"/>
              <w:textAlignment w:val="auto"/>
              <w:rPr>
                <w:color w:val="auto"/>
                <w:szCs w:val="20"/>
              </w:rPr>
            </w:pPr>
          </w:p>
        </w:tc>
        <w:tc>
          <w:tcPr>
            <w:tcW w:w="1445" w:type="dxa"/>
            <w:vMerge w:val="continue"/>
            <w:noWrap w:val="0"/>
            <w:vAlign w:val="center"/>
          </w:tcPr>
          <w:p w14:paraId="01EBDA14">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left"/>
              <w:textAlignment w:val="auto"/>
              <w:rPr>
                <w:color w:val="auto"/>
                <w:szCs w:val="20"/>
              </w:rPr>
            </w:pPr>
          </w:p>
        </w:tc>
        <w:tc>
          <w:tcPr>
            <w:tcW w:w="6438" w:type="dxa"/>
            <w:noWrap w:val="0"/>
            <w:vAlign w:val="center"/>
          </w:tcPr>
          <w:p w14:paraId="66B1B0DD">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4.2针对本项目售后服务（0-7分）：</w:t>
            </w:r>
          </w:p>
          <w:p w14:paraId="4641D04A">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（1）包退、包换、包修等三包方案，是否详细完整、服务承诺是否到位、是否具有较强的可操作性等。（0-3分）</w:t>
            </w:r>
          </w:p>
          <w:p w14:paraId="101748CA">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（2）售后服务标准、队伍等。（0-2分）</w:t>
            </w:r>
          </w:p>
          <w:p w14:paraId="101BA410">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（3）根据到达现场时间等（提供售后服务机构协议和营业执照等说明资料）。（0-2分）</w:t>
            </w:r>
          </w:p>
        </w:tc>
        <w:tc>
          <w:tcPr>
            <w:tcW w:w="1155" w:type="dxa"/>
            <w:noWrap w:val="0"/>
            <w:vAlign w:val="center"/>
          </w:tcPr>
          <w:p w14:paraId="175413C2">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0-7</w:t>
            </w:r>
          </w:p>
        </w:tc>
      </w:tr>
      <w:tr w14:paraId="6022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0" w:type="dxa"/>
            <w:noWrap w:val="0"/>
            <w:vAlign w:val="center"/>
          </w:tcPr>
          <w:p w14:paraId="30D96C12">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445" w:type="dxa"/>
            <w:noWrap w:val="0"/>
            <w:vAlign w:val="center"/>
          </w:tcPr>
          <w:p w14:paraId="72116260">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政策分</w:t>
            </w:r>
          </w:p>
        </w:tc>
        <w:tc>
          <w:tcPr>
            <w:tcW w:w="6438" w:type="dxa"/>
            <w:noWrap w:val="0"/>
            <w:vAlign w:val="center"/>
          </w:tcPr>
          <w:p w14:paraId="6FD23B44">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对所投产品是否取得有效的政府采购环境标志产品情况进行评价（已列入强制要求的除外）。本项目所投产品取得环境标志产品认证证书的得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分。证明材料：认证证书扫描件加盖公章（认证机构须在政府采购环境标志产品认证机构名录中）</w:t>
            </w:r>
            <w:r>
              <w:rPr>
                <w:rFonts w:hint="eastAsia" w:ascii="宋体" w:hAnsi="宋体" w:eastAsia="宋体" w:cs="宋体"/>
                <w:color w:val="auto"/>
                <w:sz w:val="24"/>
                <w:szCs w:val="24"/>
                <w:highlight w:val="none"/>
                <w:lang w:val="en-US" w:eastAsia="zh-CN"/>
              </w:rPr>
              <w:t>；</w:t>
            </w:r>
          </w:p>
          <w:p w14:paraId="508BA226">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对所投产品是否取得有效的政府采购节能产品情况进行评价（已列入强制要求的除外）。本项目所投产品取得节能产品认证证书的得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分。证明材料：认证证书扫描件加盖公章（认证机构须在政府采购节能产品认证机构名录中）</w:t>
            </w:r>
            <w:r>
              <w:rPr>
                <w:rFonts w:hint="eastAsia" w:ascii="宋体" w:hAnsi="宋体" w:eastAsia="宋体" w:cs="宋体"/>
                <w:color w:val="auto"/>
                <w:sz w:val="24"/>
                <w:szCs w:val="24"/>
                <w:highlight w:val="none"/>
                <w:lang w:val="en-US" w:eastAsia="zh-CN"/>
              </w:rPr>
              <w:t>。</w:t>
            </w:r>
          </w:p>
          <w:p w14:paraId="3AA464A3">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注：投标文件中必须同时提供以下资料：</w:t>
            </w:r>
          </w:p>
          <w:p w14:paraId="186596B1">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政府采购品目清单相关内容页（并对相关内容作圈记），采购品目清单详见《关于印发环境标志产品政府采购品目清单的通知》（财库〔2019〕18号）和《关于印发节能产品政府采购品目清单的通知》（财库〔2019〕19号）。</w:t>
            </w:r>
          </w:p>
          <w:p w14:paraId="52A59D2A">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（2）《市场监管总局关于发布参与实施政府采购节能产品、环境标志产品认证机构名录的公告》中的认证机构出具的、处于有效期之内的节能产品/环境标志产品认证证书复印件并加盖公章。</w:t>
            </w:r>
          </w:p>
        </w:tc>
        <w:tc>
          <w:tcPr>
            <w:tcW w:w="1155" w:type="dxa"/>
            <w:noWrap w:val="0"/>
            <w:vAlign w:val="center"/>
          </w:tcPr>
          <w:p w14:paraId="1361F3C2">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w:t>
            </w:r>
          </w:p>
        </w:tc>
      </w:tr>
      <w:tr w14:paraId="5F69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30" w:type="dxa"/>
            <w:noWrap w:val="0"/>
            <w:vAlign w:val="center"/>
          </w:tcPr>
          <w:p w14:paraId="6D6265A0">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445" w:type="dxa"/>
            <w:noWrap w:val="0"/>
            <w:vAlign w:val="center"/>
          </w:tcPr>
          <w:p w14:paraId="443CCAA5">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报价文件</w:t>
            </w:r>
          </w:p>
          <w:p w14:paraId="73ACDEDB">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评分办法（</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US"/>
              </w:rPr>
              <w:t>0</w:t>
            </w:r>
            <w:r>
              <w:rPr>
                <w:rFonts w:hint="eastAsia" w:ascii="宋体" w:hAnsi="宋体" w:eastAsia="宋体" w:cs="宋体"/>
                <w:color w:val="auto"/>
                <w:sz w:val="24"/>
                <w:szCs w:val="24"/>
              </w:rPr>
              <w:t>分）</w:t>
            </w:r>
          </w:p>
        </w:tc>
        <w:tc>
          <w:tcPr>
            <w:tcW w:w="6438" w:type="dxa"/>
            <w:noWrap w:val="0"/>
            <w:vAlign w:val="center"/>
          </w:tcPr>
          <w:p w14:paraId="38279A7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价格评分采用低价优先法计算，在有效报价中，满足招标文件要求且投标价格最低的投标报价为评标基准价，其价格分为满分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0分。其他供应商的价格分统一按照下列公式计算：投标报价得分=（评标基准价/投标报价）×</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0%×100。</w:t>
            </w:r>
          </w:p>
          <w:p w14:paraId="2EC2FDB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投标人最终得分=</w:t>
            </w:r>
            <w:r>
              <w:rPr>
                <w:rFonts w:hint="eastAsia" w:ascii="宋体" w:hAnsi="宋体" w:eastAsia="宋体" w:cs="宋体"/>
                <w:color w:val="auto"/>
                <w:sz w:val="24"/>
                <w:szCs w:val="24"/>
                <w:lang w:eastAsia="zh-CN"/>
              </w:rPr>
              <w:t>商务技术</w:t>
            </w:r>
            <w:r>
              <w:rPr>
                <w:rFonts w:hint="eastAsia" w:ascii="宋体" w:hAnsi="宋体" w:eastAsia="宋体" w:cs="宋体"/>
                <w:color w:val="auto"/>
                <w:sz w:val="24"/>
                <w:szCs w:val="24"/>
              </w:rPr>
              <w:t>标得分+报价得分，满分为100分。</w:t>
            </w:r>
          </w:p>
          <w:p w14:paraId="363CF49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textAlignment w:val="auto"/>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价格扣除：</w:t>
            </w:r>
          </w:p>
          <w:p w14:paraId="069E9A0B">
            <w:pPr>
              <w:keepNext w:val="0"/>
              <w:keepLines w:val="0"/>
              <w:pageBreakBefore w:val="0"/>
              <w:suppressLineNumbers w:val="0"/>
              <w:kinsoku/>
              <w:wordWrap/>
              <w:overflowPunct/>
              <w:topLinePunct w:val="0"/>
              <w:autoSpaceDE/>
              <w:bidi w:val="0"/>
              <w:adjustRightInd w:val="0"/>
              <w:snapToGrid w:val="0"/>
              <w:spacing w:before="0" w:beforeAutospacing="0" w:after="0" w:afterAutospacing="0" w:line="312" w:lineRule="auto"/>
              <w:ind w:left="0" w:right="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1.投标人按照《关于印发中小企业划型标准规定的通知》（工信部联企业〔2011〕300号）的所属行业规定为小型、微型企业【注：按规定提供《中小企业声明函》】。</w:t>
            </w:r>
          </w:p>
          <w:p w14:paraId="2AA3D352">
            <w:pPr>
              <w:keepNext w:val="0"/>
              <w:keepLines w:val="0"/>
              <w:pageBreakBefore w:val="0"/>
              <w:suppressLineNumbers w:val="0"/>
              <w:kinsoku/>
              <w:wordWrap/>
              <w:overflowPunct/>
              <w:topLinePunct w:val="0"/>
              <w:autoSpaceDE/>
              <w:bidi w:val="0"/>
              <w:adjustRightInd w:val="0"/>
              <w:snapToGrid w:val="0"/>
              <w:spacing w:before="0" w:beforeAutospacing="0" w:after="0" w:afterAutospacing="0" w:line="312" w:lineRule="auto"/>
              <w:ind w:left="0" w:right="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根据《政府采购促进中小企业发展管理办法》（财库[2020]46号文件）的规定，对小型、微型企业提供本企业制造的货物、承担的工程或者服务，或者小型、微型、中型企业提供其他小微企业制造的货物的，其价格给予</w:t>
            </w:r>
            <w:r>
              <w:rPr>
                <w:rFonts w:hint="eastAsia" w:ascii="宋体" w:hAnsi="宋体" w:eastAsia="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rPr>
              <w:t>0%扣除，用扣除后的价格参与评审；并在投标文件中提供《中小企业声明函》。</w:t>
            </w:r>
          </w:p>
          <w:p w14:paraId="57759F6E">
            <w:pPr>
              <w:keepNext w:val="0"/>
              <w:keepLines w:val="0"/>
              <w:pageBreakBefore w:val="0"/>
              <w:suppressLineNumbers w:val="0"/>
              <w:kinsoku/>
              <w:wordWrap/>
              <w:overflowPunct/>
              <w:topLinePunct w:val="0"/>
              <w:autoSpaceDE/>
              <w:bidi w:val="0"/>
              <w:adjustRightInd w:val="0"/>
              <w:snapToGrid w:val="0"/>
              <w:spacing w:before="0" w:beforeAutospacing="0" w:after="0" w:afterAutospacing="0" w:line="312" w:lineRule="auto"/>
              <w:ind w:left="0" w:right="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根据《关于促进残疾人就业政府采购政策的通知》（财库〔2017〕141号）的相关规定，在政府采购活动中，残疾人福利性单位视同小型、微型企业，享受预留份额、评审中价格扣除等促进中小企业发展的政府采购政策，其价格给予</w:t>
            </w:r>
            <w:r>
              <w:rPr>
                <w:rFonts w:hint="eastAsia" w:ascii="宋体" w:hAnsi="宋体" w:eastAsia="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rPr>
              <w:t>0%扣除，用扣除后的价格参与评审。属于享受政府采购支持政策的残疾人福利性单位，应满足财库[2017]141号文件第一条的规定，并在投标文件中提供《残疾人福利性单位声明函》；</w:t>
            </w:r>
          </w:p>
          <w:p w14:paraId="2A8B550B">
            <w:pPr>
              <w:keepNext w:val="0"/>
              <w:keepLines w:val="0"/>
              <w:pageBreakBefore w:val="0"/>
              <w:suppressLineNumbers w:val="0"/>
              <w:kinsoku/>
              <w:wordWrap/>
              <w:overflowPunct/>
              <w:topLinePunct w:val="0"/>
              <w:autoSpaceDE/>
              <w:bidi w:val="0"/>
              <w:adjustRightInd w:val="0"/>
              <w:snapToGrid w:val="0"/>
              <w:spacing w:before="0" w:beforeAutospacing="0" w:after="0" w:afterAutospacing="0" w:line="312" w:lineRule="auto"/>
              <w:ind w:left="0" w:right="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4.根据</w:t>
            </w:r>
            <w:r>
              <w:rPr>
                <w:rFonts w:hint="eastAsia" w:ascii="宋体" w:hAnsi="宋体" w:eastAsia="宋体" w:cs="宋体"/>
                <w:snapToGrid w:val="0"/>
                <w:color w:val="auto"/>
                <w:kern w:val="0"/>
                <w:sz w:val="24"/>
                <w:szCs w:val="24"/>
                <w:highlight w:val="none"/>
              </w:rPr>
              <w:t>《关于政府采购支持监狱企业发展有关问题的通知》（财库[2014]68号）的相</w:t>
            </w:r>
            <w:r>
              <w:rPr>
                <w:rFonts w:hint="eastAsia" w:ascii="宋体" w:hAnsi="宋体" w:eastAsia="宋体" w:cs="宋体"/>
                <w:snapToGrid w:val="0"/>
                <w:color w:val="auto"/>
                <w:kern w:val="0"/>
                <w:sz w:val="24"/>
                <w:szCs w:val="24"/>
              </w:rPr>
              <w:t>关规定，在政府采购活动中，监狱企业视同小型、微型企业，享受预留份额、评审中价格扣除等政府采购促进中小企业发展的政府采购政策，其价格给予</w:t>
            </w:r>
            <w:r>
              <w:rPr>
                <w:rFonts w:hint="eastAsia" w:ascii="宋体" w:hAnsi="宋体" w:eastAsia="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rPr>
              <w:t>0%扣除，用扣除后的价格参与评审，并在投标文件中提供由省级以上监狱管理局、戒毒管理局（含新疆生产建设兵团）出具的属于监狱企业的说明文件。</w:t>
            </w:r>
          </w:p>
          <w:p w14:paraId="16AE1DF1">
            <w:pPr>
              <w:keepNext w:val="0"/>
              <w:keepLines w:val="0"/>
              <w:pageBreakBefore w:val="0"/>
              <w:suppressLineNumbers w:val="0"/>
              <w:kinsoku/>
              <w:wordWrap/>
              <w:overflowPunct/>
              <w:topLinePunct w:val="0"/>
              <w:autoSpaceDE/>
              <w:bidi w:val="0"/>
              <w:adjustRightInd w:val="0"/>
              <w:spacing w:before="0" w:beforeAutospacing="0" w:after="0" w:afterAutospacing="0" w:line="312" w:lineRule="auto"/>
              <w:ind w:left="0" w:right="0"/>
              <w:jc w:val="left"/>
              <w:outlineLvl w:val="0"/>
              <w:rPr>
                <w:rFonts w:hint="eastAsia" w:ascii="宋体" w:hAnsi="宋体" w:eastAsia="宋体" w:cs="宋体"/>
                <w:b/>
                <w:bCs/>
                <w:snapToGrid w:val="0"/>
                <w:color w:val="auto"/>
                <w:sz w:val="24"/>
                <w:szCs w:val="24"/>
                <w:u w:val="single"/>
              </w:rPr>
            </w:pPr>
            <w:r>
              <w:rPr>
                <w:rFonts w:hint="eastAsia" w:ascii="宋体" w:hAnsi="宋体" w:eastAsia="宋体" w:cs="宋体"/>
                <w:snapToGrid w:val="0"/>
                <w:color w:val="auto"/>
                <w:kern w:val="0"/>
                <w:sz w:val="24"/>
                <w:szCs w:val="24"/>
              </w:rPr>
              <w:t>注：</w:t>
            </w:r>
            <w:r>
              <w:rPr>
                <w:rFonts w:hint="eastAsia" w:ascii="宋体" w:hAnsi="宋体" w:eastAsia="宋体" w:cs="宋体"/>
                <w:snapToGrid w:val="0"/>
                <w:color w:val="auto"/>
                <w:sz w:val="24"/>
                <w:szCs w:val="24"/>
              </w:rPr>
              <w:t>①本项目</w:t>
            </w:r>
            <w:r>
              <w:rPr>
                <w:rFonts w:hint="eastAsia" w:ascii="宋体" w:hAnsi="宋体" w:eastAsia="宋体" w:cs="宋体"/>
                <w:b/>
                <w:bCs/>
                <w:snapToGrid w:val="0"/>
                <w:color w:val="auto"/>
                <w:sz w:val="24"/>
                <w:szCs w:val="24"/>
                <w:u w:val="single"/>
              </w:rPr>
              <w:t>不属于</w:t>
            </w:r>
            <w:r>
              <w:rPr>
                <w:rFonts w:hint="eastAsia" w:ascii="宋体" w:hAnsi="宋体" w:eastAsia="宋体" w:cs="宋体"/>
                <w:snapToGrid w:val="0"/>
                <w:color w:val="auto"/>
                <w:sz w:val="24"/>
                <w:szCs w:val="24"/>
              </w:rPr>
              <w:t>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val="0"/>
                <w:bCs w:val="0"/>
                <w:snapToGrid w:val="0"/>
                <w:color w:val="auto"/>
                <w:sz w:val="24"/>
                <w:szCs w:val="24"/>
              </w:rPr>
              <w:t>所属行业为</w:t>
            </w:r>
            <w:r>
              <w:rPr>
                <w:rFonts w:hint="eastAsia" w:ascii="宋体" w:hAnsi="宋体" w:eastAsia="宋体" w:cs="宋体"/>
                <w:b/>
                <w:bCs/>
                <w:snapToGrid w:val="0"/>
                <w:color w:val="auto"/>
                <w:sz w:val="24"/>
                <w:szCs w:val="24"/>
                <w:u w:val="single"/>
              </w:rPr>
              <w:t>（</w:t>
            </w:r>
            <w:r>
              <w:rPr>
                <w:rFonts w:hint="eastAsia" w:ascii="宋体" w:hAnsi="宋体" w:eastAsia="宋体" w:cs="宋体"/>
                <w:b/>
                <w:bCs/>
                <w:snapToGrid w:val="0"/>
                <w:color w:val="auto"/>
                <w:sz w:val="24"/>
                <w:szCs w:val="24"/>
                <w:u w:val="single"/>
                <w:lang w:val="en-US" w:eastAsia="zh-CN"/>
              </w:rPr>
              <w:t>二</w:t>
            </w:r>
            <w:r>
              <w:rPr>
                <w:rFonts w:hint="eastAsia" w:ascii="宋体" w:hAnsi="宋体" w:eastAsia="宋体" w:cs="宋体"/>
                <w:b/>
                <w:bCs/>
                <w:snapToGrid w:val="0"/>
                <w:color w:val="auto"/>
                <w:sz w:val="24"/>
                <w:szCs w:val="24"/>
                <w:u w:val="single"/>
              </w:rPr>
              <w:t>）</w:t>
            </w:r>
            <w:r>
              <w:rPr>
                <w:rFonts w:hint="eastAsia" w:ascii="宋体" w:hAnsi="宋体" w:eastAsia="宋体" w:cs="宋体"/>
                <w:b/>
                <w:bCs/>
                <w:snapToGrid w:val="0"/>
                <w:color w:val="auto"/>
                <w:sz w:val="24"/>
                <w:szCs w:val="24"/>
                <w:u w:val="single"/>
                <w:lang w:val="en-US" w:eastAsia="zh-CN"/>
              </w:rPr>
              <w:t>工业</w:t>
            </w:r>
            <w:r>
              <w:rPr>
                <w:rFonts w:hint="eastAsia" w:ascii="宋体" w:hAnsi="宋体" w:eastAsia="宋体" w:cs="宋体"/>
                <w:b/>
                <w:bCs/>
                <w:snapToGrid w:val="0"/>
                <w:color w:val="auto"/>
                <w:sz w:val="24"/>
                <w:szCs w:val="24"/>
                <w:u w:val="single"/>
              </w:rPr>
              <w:t>。</w:t>
            </w:r>
          </w:p>
          <w:p w14:paraId="4C930B19">
            <w:pPr>
              <w:keepNext w:val="0"/>
              <w:keepLines w:val="0"/>
              <w:pageBreakBefore w:val="0"/>
              <w:suppressLineNumbers w:val="0"/>
              <w:kinsoku/>
              <w:wordWrap/>
              <w:overflowPunct/>
              <w:topLinePunct w:val="0"/>
              <w:autoSpaceDE/>
              <w:bidi w:val="0"/>
              <w:adjustRightInd w:val="0"/>
              <w:spacing w:before="0" w:beforeAutospacing="0" w:after="0" w:afterAutospacing="0" w:line="312" w:lineRule="auto"/>
              <w:ind w:left="0" w:right="0"/>
              <w:jc w:val="left"/>
              <w:outlineLvl w:val="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②残疾人福利性单位、监狱企业视同小型、微型企业，享受预留份额、评审中价格扣除等促进中小企业发展的政府采购政策，享受同样的价格扣除。</w:t>
            </w:r>
          </w:p>
          <w:p w14:paraId="7074B844">
            <w:pPr>
              <w:keepNext w:val="0"/>
              <w:keepLines w:val="0"/>
              <w:pageBreakBefore w:val="0"/>
              <w:suppressLineNumbers w:val="0"/>
              <w:kinsoku/>
              <w:wordWrap/>
              <w:overflowPunct/>
              <w:topLinePunct w:val="0"/>
              <w:autoSpaceDE/>
              <w:bidi w:val="0"/>
              <w:adjustRightInd w:val="0"/>
              <w:spacing w:before="0" w:beforeAutospacing="0" w:after="0" w:afterAutospacing="0" w:line="312" w:lineRule="auto"/>
              <w:ind w:left="0" w:right="0"/>
              <w:jc w:val="left"/>
              <w:outlineLvl w:val="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③残疾人福利性单位、监狱企业属于小型、微型企业的，不重复享受价格扣除优惠。</w:t>
            </w:r>
          </w:p>
          <w:p w14:paraId="62ED81B5">
            <w:pPr>
              <w:keepNext w:val="0"/>
              <w:keepLines w:val="0"/>
              <w:pageBreakBefore w:val="0"/>
              <w:suppressLineNumbers w:val="0"/>
              <w:kinsoku/>
              <w:wordWrap/>
              <w:overflowPunct/>
              <w:topLinePunct w:val="0"/>
              <w:autoSpaceDE/>
              <w:bidi w:val="0"/>
              <w:adjustRightInd w:val="0"/>
              <w:spacing w:before="0" w:beforeAutospacing="0" w:after="0" w:afterAutospacing="0" w:line="312" w:lineRule="auto"/>
              <w:ind w:left="0" w:right="0"/>
              <w:jc w:val="left"/>
              <w:outlineLvl w:val="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④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w:t>
            </w:r>
            <w:r>
              <w:rPr>
                <w:rFonts w:hint="eastAsia" w:ascii="宋体" w:hAnsi="宋体" w:eastAsia="宋体" w:cs="宋体"/>
                <w:snapToGrid w:val="0"/>
                <w:color w:val="auto"/>
                <w:sz w:val="24"/>
                <w:szCs w:val="24"/>
                <w:lang w:val="en-US" w:eastAsia="zh-CN"/>
              </w:rPr>
              <w:t>4</w:t>
            </w:r>
            <w:r>
              <w:rPr>
                <w:rFonts w:hint="eastAsia" w:ascii="宋体" w:hAnsi="宋体" w:eastAsia="宋体" w:cs="宋体"/>
                <w:snapToGrid w:val="0"/>
                <w:color w:val="auto"/>
                <w:sz w:val="24"/>
                <w:szCs w:val="24"/>
              </w:rPr>
              <w:t>%给予扣除，用扣除后的价格参与评审。组成联合体或者接受分包的小微企业与联合体内其他企业、分包企业之间存在直接控股、管理关系的，不享受价格扣除优惠政策。</w:t>
            </w:r>
          </w:p>
          <w:p w14:paraId="71A6A205">
            <w:pPr>
              <w:keepNext w:val="0"/>
              <w:keepLines w:val="0"/>
              <w:pageBreakBefore w:val="0"/>
              <w:suppressLineNumbers w:val="0"/>
              <w:kinsoku/>
              <w:wordWrap/>
              <w:overflowPunct/>
              <w:topLinePunct w:val="0"/>
              <w:autoSpaceDE/>
              <w:bidi w:val="0"/>
              <w:adjustRightInd w:val="0"/>
              <w:spacing w:before="0" w:beforeAutospacing="0" w:after="0" w:afterAutospacing="0" w:line="312" w:lineRule="auto"/>
              <w:ind w:left="0" w:right="0"/>
              <w:jc w:val="left"/>
              <w:outlineLvl w:val="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⑤联合体各方均为小型、微型企业的，联合体视同为小型、微型企业。</w:t>
            </w:r>
          </w:p>
          <w:p w14:paraId="34CD8C60">
            <w:pPr>
              <w:pStyle w:val="84"/>
              <w:keepNext w:val="0"/>
              <w:keepLines w:val="0"/>
              <w:pageBreakBefore w:val="0"/>
              <w:suppressLineNumbers w:val="0"/>
              <w:kinsoku/>
              <w:wordWrap/>
              <w:topLinePunct w:val="0"/>
              <w:bidi w:val="0"/>
              <w:spacing w:before="0" w:beforeAutospacing="0" w:after="0" w:afterAutospacing="0" w:line="312" w:lineRule="auto"/>
              <w:ind w:left="0" w:right="0"/>
              <w:rPr>
                <w:rFonts w:hint="eastAsia" w:ascii="宋体" w:hAnsi="宋体" w:eastAsia="宋体" w:cs="宋体"/>
                <w:color w:val="auto"/>
                <w:sz w:val="24"/>
                <w:szCs w:val="24"/>
              </w:rPr>
            </w:pPr>
            <w:r>
              <w:rPr>
                <w:rFonts w:hint="eastAsia" w:ascii="宋体" w:hAnsi="宋体" w:eastAsia="宋体" w:cs="宋体"/>
                <w:snapToGrid w:val="0"/>
                <w:color w:val="auto"/>
                <w:sz w:val="24"/>
                <w:szCs w:val="24"/>
              </w:rPr>
              <w:t>⑥未提供以上材料的，均不给予价格扣除。</w:t>
            </w:r>
          </w:p>
        </w:tc>
        <w:tc>
          <w:tcPr>
            <w:tcW w:w="1155" w:type="dxa"/>
            <w:noWrap w:val="0"/>
            <w:vAlign w:val="center"/>
          </w:tcPr>
          <w:p w14:paraId="66D047E5">
            <w:pPr>
              <w:pStyle w:val="84"/>
              <w:keepNext w:val="0"/>
              <w:keepLines w:val="0"/>
              <w:pageBreakBefore w:val="0"/>
              <w:suppressLineNumbers w:val="0"/>
              <w:kinsoku/>
              <w:wordWrap/>
              <w:topLinePunct w:val="0"/>
              <w:bidi w:val="0"/>
              <w:spacing w:before="0" w:beforeAutospacing="0" w:after="0" w:afterAutospacing="0" w:line="312" w:lineRule="auto"/>
              <w:ind w:left="0" w:right="0"/>
              <w:jc w:val="center"/>
              <w:rPr>
                <w:rFonts w:hint="default" w:ascii="宋体" w:hAnsi="宋体" w:eastAsia="宋体" w:cs="宋体"/>
                <w:snapToGrid w:val="0"/>
                <w:color w:val="auto"/>
                <w:sz w:val="24"/>
                <w:szCs w:val="24"/>
                <w:lang w:val="en-US" w:eastAsia="zh-CN"/>
              </w:rPr>
            </w:pPr>
            <w:r>
              <w:rPr>
                <w:rFonts w:hint="eastAsia" w:ascii="宋体" w:hAnsi="宋体" w:eastAsia="宋体" w:cs="宋体"/>
                <w:snapToGrid w:val="0"/>
                <w:color w:val="auto"/>
                <w:sz w:val="24"/>
                <w:szCs w:val="24"/>
                <w:lang w:val="en-US" w:eastAsia="zh-CN"/>
              </w:rPr>
              <w:t>0-30</w:t>
            </w:r>
          </w:p>
        </w:tc>
      </w:tr>
    </w:tbl>
    <w:p w14:paraId="317F922E">
      <w:pPr>
        <w:pageBreakBefore w:val="0"/>
        <w:kinsoku/>
        <w:wordWrap/>
        <w:overflowPunct/>
        <w:topLinePunct w:val="0"/>
        <w:autoSpaceDE/>
        <w:autoSpaceDN/>
        <w:bidi w:val="0"/>
        <w:adjustRightInd w:val="0"/>
        <w:snapToGrid w:val="0"/>
        <w:spacing w:line="360"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一、评标方法</w:t>
      </w:r>
    </w:p>
    <w:p w14:paraId="6558095A">
      <w:pPr>
        <w:pageBreakBefore w:val="0"/>
        <w:kinsoku/>
        <w:wordWrap/>
        <w:overflowPunct/>
        <w:topLinePunct w:val="0"/>
        <w:autoSpaceDE/>
        <w:autoSpaceDN/>
        <w:bidi w:val="0"/>
        <w:adjustRightInd/>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1.本项目采用综合评分法。</w:t>
      </w:r>
      <w:r>
        <w:rPr>
          <w:rFonts w:hint="eastAsia" w:asciiTheme="minorEastAsia" w:hAnsiTheme="minorEastAsia" w:eastAsiaTheme="minorEastAsia" w:cstheme="minorEastAsia"/>
          <w:color w:val="auto"/>
          <w:kern w:val="0"/>
          <w:sz w:val="24"/>
          <w:szCs w:val="24"/>
        </w:rPr>
        <w:t>综合评分法，是指投标文件满足招标文件全部实质性要求，且按照评审因素的量化指标评审得分最高的投标人为中标候选人的评标方法。</w:t>
      </w:r>
    </w:p>
    <w:p w14:paraId="4921923E">
      <w:pPr>
        <w:pageBreakBefore w:val="0"/>
        <w:kinsoku/>
        <w:wordWrap/>
        <w:overflowPunct/>
        <w:topLinePunct w:val="0"/>
        <w:autoSpaceDE/>
        <w:autoSpaceDN/>
        <w:bidi w:val="0"/>
        <w:adjustRightInd/>
        <w:spacing w:line="360" w:lineRule="auto"/>
        <w:ind w:left="0" w:leftChars="0"/>
        <w:textAlignment w:val="auto"/>
        <w:outlineLvl w:val="1"/>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color w:val="auto"/>
          <w:sz w:val="28"/>
          <w:szCs w:val="28"/>
        </w:rPr>
        <w:t>二、评标标准</w:t>
      </w:r>
    </w:p>
    <w:p w14:paraId="283DD1AD">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2.评标标准：</w:t>
      </w:r>
      <w:r>
        <w:rPr>
          <w:rFonts w:hint="eastAsia" w:asciiTheme="minorEastAsia" w:hAnsiTheme="minorEastAsia" w:eastAsiaTheme="minorEastAsia" w:cstheme="minorEastAsia"/>
          <w:color w:val="auto"/>
          <w:kern w:val="0"/>
          <w:sz w:val="24"/>
          <w:szCs w:val="24"/>
        </w:rPr>
        <w:t>见评标办法前附表。</w:t>
      </w:r>
    </w:p>
    <w:p w14:paraId="4DD77F7D">
      <w:pPr>
        <w:pageBreakBefore w:val="0"/>
        <w:kinsoku/>
        <w:wordWrap/>
        <w:overflowPunct/>
        <w:topLinePunct w:val="0"/>
        <w:autoSpaceDE/>
        <w:autoSpaceDN/>
        <w:bidi w:val="0"/>
        <w:adjustRightInd w:val="0"/>
        <w:spacing w:line="360"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三、评标程序</w:t>
      </w:r>
    </w:p>
    <w:p w14:paraId="40BA16F8">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3.1</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符合性审查。</w:t>
      </w:r>
      <w:r>
        <w:rPr>
          <w:rFonts w:hint="eastAsia" w:asciiTheme="minorEastAsia" w:hAnsiTheme="minorEastAsia" w:eastAsiaTheme="minorEastAsia" w:cstheme="minorEastAsia"/>
          <w:color w:val="auto"/>
          <w:kern w:val="0"/>
          <w:sz w:val="24"/>
          <w:szCs w:val="24"/>
        </w:rPr>
        <w:t>评标委员会应当对符合资格的投标人的投标文件进行符合性审查，以确定其是否满足招标文件的实质性要求。不满足招标文件的实质性要求的，投标无效。</w:t>
      </w:r>
    </w:p>
    <w:p w14:paraId="24B68F12">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3.2 比较与评价。</w:t>
      </w:r>
      <w:r>
        <w:rPr>
          <w:rFonts w:hint="eastAsia" w:asciiTheme="minorEastAsia" w:hAnsiTheme="minorEastAsia" w:eastAsiaTheme="minorEastAsia" w:cstheme="minorEastAsia"/>
          <w:color w:val="auto"/>
          <w:kern w:val="0"/>
          <w:sz w:val="24"/>
          <w:szCs w:val="24"/>
        </w:rPr>
        <w:t>评标委员会应当按照招标文件中规定的评标方法和标准，对符合性审查合格的投标文件进行商务和技术评估，综合比较与评价。</w:t>
      </w:r>
    </w:p>
    <w:p w14:paraId="1E1D4B0A">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3.3</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汇总商务技术得分。</w:t>
      </w:r>
      <w:r>
        <w:rPr>
          <w:rFonts w:hint="eastAsia" w:asciiTheme="minorEastAsia" w:hAnsiTheme="minorEastAsia" w:eastAsiaTheme="minorEastAsia" w:cstheme="minorEastAsia"/>
          <w:color w:val="auto"/>
          <w:kern w:val="0"/>
          <w:sz w:val="24"/>
          <w:szCs w:val="24"/>
        </w:rPr>
        <w:t>评标委员会各成员应当独立对每个投标人的商务和技术文件进行评价，</w:t>
      </w:r>
      <w:r>
        <w:rPr>
          <w:rFonts w:hint="eastAsia" w:asciiTheme="minorEastAsia" w:hAnsiTheme="minorEastAsia" w:eastAsiaTheme="minorEastAsia" w:cstheme="minorEastAsia"/>
          <w:color w:val="auto"/>
          <w:kern w:val="0"/>
          <w:sz w:val="24"/>
          <w:szCs w:val="24"/>
          <w:lang w:val="en-US" w:eastAsia="zh-CN"/>
        </w:rPr>
        <w:t>汇总</w:t>
      </w:r>
      <w:r>
        <w:rPr>
          <w:rFonts w:hint="eastAsia" w:asciiTheme="minorEastAsia" w:hAnsiTheme="minorEastAsia" w:eastAsiaTheme="minorEastAsia" w:cstheme="minorEastAsia"/>
          <w:color w:val="auto"/>
          <w:kern w:val="0"/>
          <w:sz w:val="24"/>
          <w:szCs w:val="24"/>
        </w:rPr>
        <w:t>各评委打分的算术平均值（小数点后保留二位数</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并汇总商务技术得分情况。</w:t>
      </w:r>
    </w:p>
    <w:p w14:paraId="075A8BC9">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3.4</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报价评审。</w:t>
      </w:r>
    </w:p>
    <w:p w14:paraId="3F1F59F5">
      <w:pPr>
        <w:pageBreakBefore w:val="0"/>
        <w:widowControl w:val="0"/>
        <w:kinsoku/>
        <w:wordWrap/>
        <w:overflowPunct/>
        <w:topLinePunct w:val="0"/>
        <w:autoSpaceDE/>
        <w:autoSpaceDN/>
        <w:bidi w:val="0"/>
        <w:adjustRightInd w:val="0"/>
        <w:spacing w:before="0" w:after="0" w:line="360" w:lineRule="auto"/>
        <w:ind w:left="0" w:leftChars="0" w:firstLine="508" w:firstLineChars="212"/>
        <w:jc w:val="both"/>
        <w:textAlignment w:val="auto"/>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en-US" w:eastAsia="zh-CN" w:bidi="ar-SA"/>
        </w:rPr>
        <w:t>3.4.1 投标文件报价出现前后不一致的，按照下列规定修正：</w:t>
      </w:r>
    </w:p>
    <w:p w14:paraId="52ED062C">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3.4.1.1 投标文件中开标一览表(报价表)内容与投标文件中相应内容不一致的，以开标一览表(报价表)为准;</w:t>
      </w:r>
    </w:p>
    <w:p w14:paraId="2EE53B45">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3.4.1.2 大写金额和小写金额不一致的，以大写金额为准;</w:t>
      </w:r>
    </w:p>
    <w:p w14:paraId="53C6A353">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3.4.1.3 单价金额小数点或者百分比有明显错位的，以开标一览表的总价为准，并修改单价;</w:t>
      </w:r>
    </w:p>
    <w:p w14:paraId="39A663CD">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3.4.1.4 总价金额与按单价汇总金额不一致的，以单价金额计算结果为准。</w:t>
      </w:r>
    </w:p>
    <w:p w14:paraId="002A70A2">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3.4.1.5 同时出现两种以上不一致的，按照3.4.1规定的顺序修正。修正后的报价按照财政部第87号令 《政府采购货物和服务招标投标管理办法》第五十一条第二款的规定经投标人确认后产生约束力。</w:t>
      </w:r>
    </w:p>
    <w:p w14:paraId="3106825C">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投标文件出现不是唯一的、有选择性投标报价的，投标无效。</w:t>
      </w:r>
    </w:p>
    <w:p w14:paraId="59329241">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3.4.3</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投标报价超过招标文件中规定的预算金额或者最高限价的，投标无效。</w:t>
      </w:r>
    </w:p>
    <w:p w14:paraId="66B3DA3F">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3.4.4 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70E6681B">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736EF23">
      <w:pPr>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3.5</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排序与推荐。</w:t>
      </w:r>
      <w:r>
        <w:rPr>
          <w:rFonts w:hint="eastAsia" w:asciiTheme="minorEastAsia" w:hAnsiTheme="minorEastAsia" w:eastAsiaTheme="minorEastAsia" w:cstheme="minorEastAsia"/>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Theme="minorEastAsia" w:hAnsiTheme="minorEastAsia" w:eastAsiaTheme="minorEastAsia" w:cstheme="minorEastAsia"/>
          <w:color w:val="auto"/>
          <w:kern w:val="0"/>
          <w:sz w:val="24"/>
          <w:szCs w:val="24"/>
          <w:lang w:eastAsia="zh-CN"/>
        </w:rPr>
        <w:t>采购人</w:t>
      </w:r>
      <w:r>
        <w:rPr>
          <w:rFonts w:hint="eastAsia" w:asciiTheme="minorEastAsia" w:hAnsiTheme="minorEastAsia" w:eastAsiaTheme="minorEastAsia" w:cstheme="minorEastAsia"/>
          <w:color w:val="auto"/>
          <w:kern w:val="0"/>
          <w:sz w:val="24"/>
          <w:szCs w:val="24"/>
        </w:rPr>
        <w:t>可以确定无异议的第二中标候选人为中标候选人，也可以重新招标。评分过程中采用四舍五入法，并保留小数2位。</w:t>
      </w:r>
    </w:p>
    <w:p w14:paraId="117A499B">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4DF1A7">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3.6</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编写评标报告。</w:t>
      </w:r>
      <w:r>
        <w:rPr>
          <w:rFonts w:hint="eastAsia" w:asciiTheme="minorEastAsia" w:hAnsiTheme="minorEastAsia" w:eastAsiaTheme="minorEastAsia" w:cstheme="minorEastAsia"/>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auto"/>
          <w:sz w:val="24"/>
          <w:szCs w:val="20"/>
        </w:rPr>
        <w:t>评标过程中如发现有异常情况，由评委集体讨论决定。</w:t>
      </w:r>
    </w:p>
    <w:p w14:paraId="22A0C732">
      <w:pPr>
        <w:pageBreakBefore w:val="0"/>
        <w:kinsoku/>
        <w:wordWrap/>
        <w:overflowPunct/>
        <w:topLinePunct w:val="0"/>
        <w:autoSpaceDE/>
        <w:autoSpaceDN/>
        <w:bidi w:val="0"/>
        <w:adjustRightInd w:val="0"/>
        <w:spacing w:line="360"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四、评标中的其他事项</w:t>
      </w:r>
    </w:p>
    <w:p w14:paraId="4694CAE8">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4.1 投标人澄清、说明或者补正。</w:t>
      </w:r>
      <w:r>
        <w:rPr>
          <w:rFonts w:hint="eastAsia" w:asciiTheme="minorEastAsia" w:hAnsiTheme="minorEastAsia" w:eastAsiaTheme="minorEastAsia" w:cstheme="minorEastAsia"/>
          <w:color w:val="auto"/>
          <w:kern w:val="0"/>
          <w:sz w:val="24"/>
          <w:szCs w:val="24"/>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5BCD734">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1"/>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4.2投标无效。</w:t>
      </w:r>
      <w:r>
        <w:rPr>
          <w:rFonts w:hint="eastAsia" w:asciiTheme="minorEastAsia" w:hAnsiTheme="minorEastAsia" w:eastAsiaTheme="minorEastAsia" w:cstheme="minorEastAsia"/>
          <w:color w:val="auto"/>
          <w:kern w:val="2"/>
          <w:sz w:val="24"/>
          <w:szCs w:val="21"/>
          <w:lang w:val="en-US" w:eastAsia="zh-CN" w:bidi="ar-SA"/>
        </w:rPr>
        <w:t>有下列情况之一的，投标无效：</w:t>
      </w:r>
    </w:p>
    <w:p w14:paraId="7CE3022B">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4.2.1投标人不具备招标文件中规定的资格要求的（投标人未提供有效的资格文件的，视为投标人不具备招标文件中规定的资格要求）；</w:t>
      </w:r>
    </w:p>
    <w:p w14:paraId="0CDDA7F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4.2.2投标文件未按照招标文件要求签署、盖章的；</w:t>
      </w:r>
    </w:p>
    <w:p w14:paraId="7B24D76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7B88A352">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4.2.4投标文件含有采购人不能接受的附加条件的；</w:t>
      </w:r>
    </w:p>
    <w:p w14:paraId="6DD8247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4.2.5投标文件中承诺的投标有效期少于招标文件中载明的投标有效期的；</w:t>
      </w:r>
    </w:p>
    <w:p w14:paraId="4FEEC217">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4.2.6投标文件出现不是唯一的、有选择性投标报价的;</w:t>
      </w:r>
    </w:p>
    <w:p w14:paraId="1516D1E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4.2.7投标报价超过招标文件中规定的预算金额或者最高限价的;</w:t>
      </w:r>
    </w:p>
    <w:p w14:paraId="02516ADE">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4.2.8报价明显低于其他通过符合性审查投标人的报价，有可能影响产品质量或者不能诚信履约的，未能按要求提供书面说明或者提交相关证明材料，不能证明其报价合理性的;</w:t>
      </w:r>
    </w:p>
    <w:p w14:paraId="66B58B0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4.2.9投标人对根据修正原则修正后的报价不确认的；</w:t>
      </w:r>
    </w:p>
    <w:p w14:paraId="04A3FF47">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4.2.10投标人提供虚假材料投标的；</w:t>
      </w:r>
    </w:p>
    <w:p w14:paraId="79B10792">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4.2.11投标人有恶意串通、妨碍其他投标人的竞争行为、损害采购人或者其他投标人的合法权益情形的；</w:t>
      </w:r>
    </w:p>
    <w:p w14:paraId="6A8BF2A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4.2.12投标人仅提交备份投标文件，没有在电子交易平台传输递交投标文件的，投标无效；</w:t>
      </w:r>
    </w:p>
    <w:p w14:paraId="300EEE27">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lang w:val="en-US" w:eastAsia="zh-CN" w:bidi="ar-SA"/>
        </w:rPr>
      </w:pPr>
      <w:r>
        <w:rPr>
          <w:rFonts w:hint="eastAsia" w:asciiTheme="minorEastAsia" w:hAnsiTheme="minorEastAsia" w:eastAsiaTheme="minorEastAsia" w:cstheme="minorEastAsia"/>
          <w:b w:val="0"/>
          <w:bCs w:val="0"/>
          <w:color w:val="auto"/>
          <w:kern w:val="0"/>
          <w:sz w:val="24"/>
          <w:szCs w:val="24"/>
          <w:lang w:val="en-US" w:eastAsia="zh-CN" w:bidi="ar-SA"/>
        </w:rPr>
        <w:t>4.2.13 投标文件不满足招标文件的其他实质性要求的；</w:t>
      </w:r>
    </w:p>
    <w:p w14:paraId="709592B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4.2.14参与同一个标段(包)的供应商存在下列情形之一的，其投标(响应)文件无效：</w:t>
      </w:r>
    </w:p>
    <w:p w14:paraId="7D09E95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①不同供应商制作电子投标(响应)文件的计算机网卡MAC地址相同的；</w:t>
      </w:r>
    </w:p>
    <w:p w14:paraId="3858C6F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②不同供应商制作电子投标(响应)文件的计算机硬盘序列号相同的；</w:t>
      </w:r>
    </w:p>
    <w:p w14:paraId="0B6B0EF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③不同供应商的投标(响应)文件的内容存在两处以上细节错误一致，且无法合理解释的。</w:t>
      </w:r>
    </w:p>
    <w:p w14:paraId="584D06F0">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4.2.15法律法规、规章（适用本市的）及省级以上规范性文件（适用本市的）规定的其他无效情形。</w:t>
      </w:r>
    </w:p>
    <w:p w14:paraId="50791018">
      <w:pPr>
        <w:pageBreakBefore w:val="0"/>
        <w:widowControl w:val="0"/>
        <w:kinsoku/>
        <w:wordWrap/>
        <w:overflowPunct/>
        <w:topLinePunct w:val="0"/>
        <w:autoSpaceDE/>
        <w:autoSpaceDN/>
        <w:bidi w:val="0"/>
        <w:adjustRightInd w:val="0"/>
        <w:snapToGrid w:val="0"/>
        <w:spacing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5.废标。</w:t>
      </w:r>
      <w:r>
        <w:rPr>
          <w:rFonts w:hint="eastAsia" w:asciiTheme="minorEastAsia" w:hAnsiTheme="minorEastAsia" w:eastAsiaTheme="minorEastAsia" w:cstheme="minorEastAsia"/>
          <w:color w:val="auto"/>
          <w:kern w:val="2"/>
          <w:sz w:val="24"/>
          <w:szCs w:val="24"/>
          <w:lang w:val="en-US" w:eastAsia="zh-CN" w:bidi="ar-SA"/>
        </w:rPr>
        <w:t>根据《中华人民共和国政府采购法》第三十六条之规定，在采购中，出现下列情形之一的，应予废标：</w:t>
      </w:r>
    </w:p>
    <w:p w14:paraId="426B371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5.1符合专业条件的供应商或者对招标文件做实质响应的供应商不足3家的；</w:t>
      </w:r>
    </w:p>
    <w:p w14:paraId="4FCCED8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5.2出现影响采购公正的违法、违规行为的；</w:t>
      </w:r>
    </w:p>
    <w:p w14:paraId="1A89EB8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5.3投标人的报价均超过了采购预算，采购人不能支付的；</w:t>
      </w:r>
    </w:p>
    <w:p w14:paraId="1FD1AA9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5.4因重大变故，采购任务取消的。</w:t>
      </w:r>
    </w:p>
    <w:p w14:paraId="2886CA5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废标后，采购机构应当将废标理由通知所有投标人。</w:t>
      </w:r>
    </w:p>
    <w:p w14:paraId="5CD89B30">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6.修改招标文件，重新组织采购活动。</w:t>
      </w:r>
      <w:r>
        <w:rPr>
          <w:rFonts w:hint="eastAsia" w:asciiTheme="minorEastAsia" w:hAnsiTheme="minorEastAsia" w:eastAsiaTheme="minorEastAsia" w:cstheme="minorEastAsia"/>
          <w:color w:val="auto"/>
          <w:kern w:val="2"/>
          <w:sz w:val="24"/>
          <w:szCs w:val="24"/>
          <w:lang w:val="en-US" w:eastAsia="zh-CN" w:bidi="ar-SA"/>
        </w:rPr>
        <w:t>评标委员会发现招标文件存在歧义、重大缺陷导致评标工作无法进行，或者招标文件内容违反国家有关强制性规定的，将停止评标工作，并与采购人、采购机构沟通并做书面记录。采购人、采购机构确认后，将修改招标文件，重新组织采购活动。</w:t>
      </w:r>
    </w:p>
    <w:p w14:paraId="1E572AF0">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7.重新开展采购。</w:t>
      </w:r>
      <w:r>
        <w:rPr>
          <w:rFonts w:hint="eastAsia" w:asciiTheme="minorEastAsia" w:hAnsiTheme="minorEastAsia" w:eastAsiaTheme="minorEastAsia" w:cstheme="minorEastAsia"/>
          <w:color w:val="auto"/>
          <w:kern w:val="2"/>
          <w:sz w:val="24"/>
          <w:szCs w:val="24"/>
          <w:lang w:val="en-US" w:eastAsia="zh-CN" w:bidi="ar-SA"/>
        </w:rPr>
        <w:t>有政府采购法第七十一条、第七十二条规定的违法行为之一，影响或者可能影响中标、成交结果的，依照下列规定处理：</w:t>
      </w:r>
    </w:p>
    <w:p w14:paraId="5C92534D">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7.1未确定中标或者中标人的，终止本次政府采购活动，重新开展政府采购活动。</w:t>
      </w:r>
    </w:p>
    <w:p w14:paraId="5AEB00C2">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7.2已确定中标或者中标人但尚未签订政府采购合同的，中标或者成交结果无效，从合格的中标或者成交候选人中另行确定中标或者中标人；没有合格的中标或者成交候选人的，重新开展政府采购活动。</w:t>
      </w:r>
    </w:p>
    <w:p w14:paraId="6C54C280">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7.3政府采购合同已签订但尚未履行的，撤销合同，从合格的中标或者成交候选人中另行确定中标或者中标人；没有合格的中标或者成交候选人的，重新开展政府采购活动。</w:t>
      </w:r>
    </w:p>
    <w:p w14:paraId="3A0C266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7.4政府采购合同已经履行，给采购人、供应商造成损失的，由责任人承担赔偿责任。</w:t>
      </w:r>
    </w:p>
    <w:p w14:paraId="5C27009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7.5政府采购当事人有其他违反政府采购法</w:t>
      </w:r>
      <w:r>
        <w:rPr>
          <w:rFonts w:hint="eastAsia" w:asciiTheme="minorEastAsia" w:hAnsiTheme="minorEastAsia" w:eastAsiaTheme="minorEastAsia" w:cstheme="minorEastAsia"/>
          <w:color w:val="auto"/>
          <w:kern w:val="0"/>
          <w:sz w:val="24"/>
          <w:szCs w:val="24"/>
          <w:lang w:val="en-US" w:eastAsia="zh-CN" w:bidi="ar-SA"/>
        </w:rPr>
        <w:t>或者政府采购法实施条例等法律法规规定</w:t>
      </w:r>
      <w:r>
        <w:rPr>
          <w:rFonts w:hint="eastAsia" w:asciiTheme="minorEastAsia" w:hAnsiTheme="minorEastAsia" w:eastAsiaTheme="minorEastAsia" w:cstheme="minorEastAsia"/>
          <w:color w:val="auto"/>
          <w:kern w:val="2"/>
          <w:sz w:val="24"/>
          <w:szCs w:val="24"/>
          <w:lang w:val="en-US" w:eastAsia="zh-CN" w:bidi="ar-SA"/>
        </w:rPr>
        <w:t>的行为，经改正后仍然影响或者可能影响中标、成交结果或者依法被认定为中标、成交无效的，依照7.1-7.4规定处理。</w:t>
      </w:r>
    </w:p>
    <w:p w14:paraId="60525CEE">
      <w:pPr>
        <w:pageBreakBefore w:val="0"/>
        <w:widowControl w:val="0"/>
        <w:kinsoku/>
        <w:wordWrap/>
        <w:overflowPunct/>
        <w:topLinePunct w:val="0"/>
        <w:autoSpaceDE/>
        <w:autoSpaceDN/>
        <w:bidi w:val="0"/>
        <w:adjustRightInd w:val="0"/>
        <w:snapToGrid w:val="0"/>
        <w:spacing w:after="0" w:line="360" w:lineRule="auto"/>
        <w:jc w:val="both"/>
        <w:textAlignment w:val="auto"/>
        <w:outlineLvl w:val="1"/>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sz w:val="28"/>
          <w:szCs w:val="28"/>
          <w:lang w:val="en-US" w:eastAsia="zh-CN"/>
        </w:rPr>
        <w:t>五、</w:t>
      </w:r>
      <w:r>
        <w:rPr>
          <w:rFonts w:hint="eastAsia" w:asciiTheme="minorEastAsia" w:hAnsiTheme="minorEastAsia" w:eastAsiaTheme="minorEastAsia" w:cstheme="minorEastAsia"/>
          <w:b/>
          <w:color w:val="auto"/>
          <w:sz w:val="28"/>
          <w:szCs w:val="28"/>
        </w:rPr>
        <w:t>评审纪律和要求</w:t>
      </w:r>
    </w:p>
    <w:p w14:paraId="01C56C1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1.评审专家必须公平、公正评审，遵纪守法，客观、廉洁地履行职责。</w:t>
      </w:r>
    </w:p>
    <w:p w14:paraId="706FC79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2.评审专家在评审开始前，应关闭并上交随身携带的各种通信工具。</w:t>
      </w:r>
    </w:p>
    <w:p w14:paraId="74091B5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3.评审专家在评审过程中，未经许可不得中途离开评审现场，不得迟到早退。</w:t>
      </w:r>
    </w:p>
    <w:p w14:paraId="30EA0C0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4.评审专家和工作人员不得透露评审过程中的讨论情况和评审结果。</w:t>
      </w:r>
    </w:p>
    <w:p w14:paraId="22E5F92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50A8FB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6.采购人、采购代理机构不得向评审委员会的评审专家做倾向性、误导性的解释或者说明。</w:t>
      </w:r>
    </w:p>
    <w:p w14:paraId="53A4E8C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12A83F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8.评审专家在评审过程中不得将自己的观点强加给其他评审专家，评审专家应自主发表见解，对评审意见承担个人责任。</w:t>
      </w:r>
    </w:p>
    <w:p w14:paraId="45A0CA0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FFBBA5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14:paraId="2F82557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11.评审专家应当遵守评审工作纪律，不得泄露评审文件、评审情况和评审中获悉的商业秘密。</w:t>
      </w:r>
    </w:p>
    <w:p w14:paraId="5334CD6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评审委员会在评审过程中发现投标人有行贿、提供虚假材料或者串通等违法行为的，应当及时向财政部门报告。</w:t>
      </w:r>
    </w:p>
    <w:p w14:paraId="6A90280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12.招标文件内容违反国家有关强制性规定的，评审委员会应当停止评审并向采购代理机构说明情况。</w:t>
      </w:r>
    </w:p>
    <w:p w14:paraId="29A8A72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13.评审专家应当配合采购代理机构答复投标人提出的质疑。</w:t>
      </w:r>
    </w:p>
    <w:p w14:paraId="65B9458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14.评审专家应当配合财政部门的投诉处理工作。</w:t>
      </w:r>
    </w:p>
    <w:p w14:paraId="2FB268C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15.评审专家有如下行为之一的，责令改正，给予警告，可以并处一千元以下的罚款：</w:t>
      </w:r>
    </w:p>
    <w:p w14:paraId="55DE3CD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①明知应当回避而未主动回避的；</w:t>
      </w:r>
    </w:p>
    <w:p w14:paraId="12EF359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②在得知自己为评审专家身份后至评审结束前时段内私下接触投标人的；</w:t>
      </w:r>
    </w:p>
    <w:p w14:paraId="4A007A2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③在评审过程中擅离职守，影响评审程序正常进行的；</w:t>
      </w:r>
    </w:p>
    <w:p w14:paraId="559A519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④在评审过程有明显不合理或者不正当倾向性的；</w:t>
      </w:r>
    </w:p>
    <w:p w14:paraId="5F2F447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⑤未按招标文件规定的评审方法和标准进行评审的。</w:t>
      </w:r>
    </w:p>
    <w:p w14:paraId="4EEAC7C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⑥上述①至⑤行为影响中标结果的，中标结果无效。</w:t>
      </w:r>
    </w:p>
    <w:p w14:paraId="1A47044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6E9555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政府采购评审专家与投标人存在利害关系未回避的，处2万元以上5万元以下的罚款，禁止其参加政府采购评审活动。</w:t>
      </w:r>
    </w:p>
    <w:p w14:paraId="166BFD2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14:paraId="116C9E2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政府采购评审专家有上述违法行为的，其评审意见无效，不得获取评审费；有违法所得的，没收违法所得；给他人造成损失的，依法承担民事责任。</w:t>
      </w:r>
    </w:p>
    <w:p w14:paraId="29AF2C64">
      <w:pPr>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第五部分 拟签订的合同文本</w:t>
      </w:r>
    </w:p>
    <w:p w14:paraId="158E081C">
      <w:pPr>
        <w:spacing w:line="360" w:lineRule="auto"/>
        <w:jc w:val="center"/>
        <w:rPr>
          <w:rFonts w:ascii="宋体" w:hAnsi="宋体" w:eastAsia="宋体" w:cs="宋体"/>
          <w:b/>
          <w:bCs/>
          <w:color w:val="auto"/>
          <w:sz w:val="24"/>
          <w:szCs w:val="28"/>
        </w:rPr>
      </w:pPr>
      <w:r>
        <w:rPr>
          <w:rFonts w:ascii="宋体" w:hAnsi="宋体" w:eastAsia="宋体" w:cs="宋体"/>
          <w:b/>
          <w:bCs/>
          <w:color w:val="auto"/>
          <w:sz w:val="24"/>
          <w:szCs w:val="28"/>
        </w:rPr>
        <w:t>合同主要条款</w:t>
      </w:r>
    </w:p>
    <w:p w14:paraId="0B0AC4C3">
      <w:pPr>
        <w:spacing w:line="360" w:lineRule="auto"/>
        <w:rPr>
          <w:rFonts w:ascii="宋体" w:hAnsi="宋体" w:eastAsia="宋体" w:cs="宋体"/>
          <w:color w:val="auto"/>
          <w:sz w:val="24"/>
          <w:szCs w:val="24"/>
        </w:rPr>
      </w:pPr>
      <w:r>
        <w:rPr>
          <w:rFonts w:ascii="宋体" w:hAnsi="宋体" w:eastAsia="宋体" w:cs="宋体"/>
          <w:color w:val="auto"/>
          <w:sz w:val="24"/>
          <w:szCs w:val="24"/>
        </w:rPr>
        <w:t>甲方：</w:t>
      </w:r>
      <w:r>
        <w:rPr>
          <w:rFonts w:ascii="宋体" w:hAnsi="宋体" w:eastAsia="宋体" w:cs="宋体"/>
          <w:color w:val="auto"/>
          <w:sz w:val="24"/>
          <w:szCs w:val="24"/>
          <w:u w:val="single"/>
        </w:rPr>
        <w:t xml:space="preserve">                              </w:t>
      </w:r>
    </w:p>
    <w:p w14:paraId="7093FF3B">
      <w:pPr>
        <w:spacing w:line="360" w:lineRule="auto"/>
        <w:rPr>
          <w:rFonts w:ascii="宋体" w:hAnsi="宋体" w:eastAsia="宋体" w:cs="宋体"/>
          <w:color w:val="auto"/>
          <w:sz w:val="24"/>
          <w:szCs w:val="24"/>
        </w:rPr>
      </w:pPr>
      <w:r>
        <w:rPr>
          <w:rFonts w:ascii="宋体" w:hAnsi="宋体" w:eastAsia="宋体" w:cs="宋体"/>
          <w:color w:val="auto"/>
          <w:sz w:val="24"/>
          <w:szCs w:val="24"/>
        </w:rPr>
        <w:t>乙方：</w:t>
      </w:r>
      <w:r>
        <w:rPr>
          <w:rFonts w:ascii="宋体" w:hAnsi="宋体" w:eastAsia="宋体" w:cs="宋体"/>
          <w:color w:val="auto"/>
          <w:sz w:val="24"/>
          <w:szCs w:val="24"/>
          <w:u w:val="single"/>
        </w:rPr>
        <w:t xml:space="preserve">                              </w:t>
      </w:r>
    </w:p>
    <w:p w14:paraId="523B5B50">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sz w:val="24"/>
          <w:szCs w:val="24"/>
        </w:rPr>
        <w:t xml:space="preserve"> 甲、乙双方根据</w:t>
      </w:r>
      <w:r>
        <w:rPr>
          <w:rFonts w:hint="eastAsia" w:asciiTheme="minorEastAsia" w:hAnsiTheme="minorEastAsia" w:eastAsiaTheme="minorEastAsia" w:cstheme="minorEastAsia"/>
          <w:color w:val="auto"/>
          <w:sz w:val="24"/>
          <w:szCs w:val="24"/>
          <w:u w:val="single"/>
          <w:lang w:eastAsia="zh-CN"/>
        </w:rPr>
        <w:t>浦江县中医院电子儿童支气管镜采购安装项目</w:t>
      </w:r>
      <w:r>
        <w:rPr>
          <w:rFonts w:ascii="宋体" w:hAnsi="宋体" w:eastAsia="宋体" w:cs="宋体"/>
          <w:color w:val="auto"/>
          <w:sz w:val="24"/>
          <w:szCs w:val="24"/>
        </w:rPr>
        <w:t>（项目编号：        ）公开招标的结果，签署本合同。</w:t>
      </w:r>
    </w:p>
    <w:p w14:paraId="549A257F">
      <w:pPr>
        <w:autoSpaceDE w:val="0"/>
        <w:autoSpaceDN w:val="0"/>
        <w:adjustRightInd w:val="0"/>
        <w:spacing w:line="360" w:lineRule="auto"/>
        <w:rPr>
          <w:rFonts w:ascii="宋体" w:hAnsi="宋体" w:eastAsia="宋体" w:cs="宋体"/>
          <w:b/>
          <w:bCs/>
          <w:color w:val="auto"/>
          <w:sz w:val="24"/>
          <w:szCs w:val="24"/>
        </w:rPr>
      </w:pPr>
      <w:r>
        <w:rPr>
          <w:rFonts w:ascii="宋体" w:hAnsi="宋体" w:eastAsia="宋体" w:cs="宋体"/>
          <w:b/>
          <w:bCs/>
          <w:color w:val="auto"/>
          <w:sz w:val="24"/>
          <w:szCs w:val="24"/>
        </w:rPr>
        <w:t>一、合同产品和服务名称、数量及价格：</w:t>
      </w:r>
    </w:p>
    <w:tbl>
      <w:tblPr>
        <w:tblStyle w:val="29"/>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568"/>
        <w:gridCol w:w="914"/>
        <w:gridCol w:w="1253"/>
        <w:gridCol w:w="1891"/>
      </w:tblGrid>
      <w:tr w14:paraId="3E8C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900" w:type="dxa"/>
            <w:vAlign w:val="center"/>
          </w:tcPr>
          <w:p w14:paraId="19CF647A">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宋体"/>
                <w:color w:val="auto"/>
                <w:kern w:val="0"/>
                <w:sz w:val="24"/>
                <w:szCs w:val="24"/>
              </w:rPr>
            </w:pPr>
            <w:r>
              <w:rPr>
                <w:rFonts w:ascii="宋体" w:hAnsi="宋体" w:eastAsia="宋体" w:cs="宋体"/>
                <w:color w:val="auto"/>
                <w:kern w:val="0"/>
                <w:sz w:val="24"/>
                <w:szCs w:val="24"/>
              </w:rPr>
              <w:t>产品名称</w:t>
            </w:r>
          </w:p>
        </w:tc>
        <w:tc>
          <w:tcPr>
            <w:tcW w:w="2568" w:type="dxa"/>
            <w:vAlign w:val="center"/>
          </w:tcPr>
          <w:p w14:paraId="733FA992">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宋体"/>
                <w:color w:val="auto"/>
                <w:kern w:val="0"/>
                <w:sz w:val="24"/>
                <w:szCs w:val="24"/>
              </w:rPr>
            </w:pPr>
            <w:r>
              <w:rPr>
                <w:rFonts w:ascii="宋体" w:hAnsi="宋体" w:eastAsia="宋体" w:cs="宋体"/>
                <w:color w:val="auto"/>
                <w:kern w:val="0"/>
                <w:sz w:val="24"/>
                <w:szCs w:val="24"/>
              </w:rPr>
              <w:t>型号</w:t>
            </w:r>
          </w:p>
        </w:tc>
        <w:tc>
          <w:tcPr>
            <w:tcW w:w="914" w:type="dxa"/>
            <w:vAlign w:val="center"/>
          </w:tcPr>
          <w:p w14:paraId="297A2A42">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宋体"/>
                <w:color w:val="auto"/>
                <w:kern w:val="0"/>
                <w:sz w:val="24"/>
                <w:szCs w:val="24"/>
              </w:rPr>
            </w:pPr>
            <w:r>
              <w:rPr>
                <w:rFonts w:ascii="宋体" w:hAnsi="宋体" w:eastAsia="宋体" w:cs="宋体"/>
                <w:color w:val="auto"/>
                <w:kern w:val="0"/>
                <w:sz w:val="24"/>
                <w:szCs w:val="24"/>
              </w:rPr>
              <w:t>数量</w:t>
            </w:r>
          </w:p>
        </w:tc>
        <w:tc>
          <w:tcPr>
            <w:tcW w:w="1253" w:type="dxa"/>
            <w:vAlign w:val="center"/>
          </w:tcPr>
          <w:p w14:paraId="7940CACF">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宋体"/>
                <w:color w:val="auto"/>
                <w:kern w:val="0"/>
                <w:sz w:val="24"/>
                <w:szCs w:val="24"/>
              </w:rPr>
            </w:pPr>
            <w:r>
              <w:rPr>
                <w:rFonts w:ascii="宋体" w:hAnsi="宋体" w:eastAsia="宋体" w:cs="宋体"/>
                <w:color w:val="auto"/>
                <w:kern w:val="0"/>
                <w:sz w:val="24"/>
                <w:szCs w:val="24"/>
              </w:rPr>
              <w:t>单价</w:t>
            </w:r>
          </w:p>
        </w:tc>
        <w:tc>
          <w:tcPr>
            <w:tcW w:w="1891" w:type="dxa"/>
            <w:vAlign w:val="center"/>
          </w:tcPr>
          <w:p w14:paraId="75BBB14C">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eastAsia="宋体" w:cs="宋体"/>
                <w:color w:val="auto"/>
                <w:kern w:val="0"/>
                <w:sz w:val="24"/>
                <w:szCs w:val="24"/>
              </w:rPr>
            </w:pPr>
            <w:r>
              <w:rPr>
                <w:rFonts w:ascii="宋体" w:hAnsi="宋体" w:eastAsia="宋体" w:cs="宋体"/>
                <w:color w:val="auto"/>
                <w:kern w:val="0"/>
                <w:sz w:val="24"/>
                <w:szCs w:val="24"/>
              </w:rPr>
              <w:t>合计（元）</w:t>
            </w:r>
          </w:p>
        </w:tc>
      </w:tr>
      <w:tr w14:paraId="0EEE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00" w:type="dxa"/>
            <w:vAlign w:val="center"/>
          </w:tcPr>
          <w:p w14:paraId="146D701B">
            <w:pPr>
              <w:keepNext w:val="0"/>
              <w:keepLines w:val="0"/>
              <w:suppressLineNumbers w:val="0"/>
              <w:spacing w:before="0" w:beforeAutospacing="0" w:after="0" w:afterAutospacing="0" w:line="360" w:lineRule="auto"/>
              <w:ind w:left="0" w:right="0"/>
              <w:jc w:val="center"/>
              <w:rPr>
                <w:rFonts w:ascii="宋体" w:hAnsi="宋体" w:eastAsia="宋体" w:cs="宋体"/>
                <w:color w:val="auto"/>
                <w:sz w:val="24"/>
                <w:szCs w:val="24"/>
              </w:rPr>
            </w:pPr>
          </w:p>
        </w:tc>
        <w:tc>
          <w:tcPr>
            <w:tcW w:w="2568" w:type="dxa"/>
            <w:vAlign w:val="center"/>
          </w:tcPr>
          <w:p w14:paraId="6412898D">
            <w:pPr>
              <w:keepNext w:val="0"/>
              <w:keepLines w:val="0"/>
              <w:suppressLineNumbers w:val="0"/>
              <w:spacing w:before="0" w:beforeAutospacing="0" w:after="0" w:afterAutospacing="0" w:line="360" w:lineRule="auto"/>
              <w:ind w:left="0" w:right="0"/>
              <w:jc w:val="center"/>
              <w:rPr>
                <w:rFonts w:ascii="宋体" w:hAnsi="宋体" w:eastAsia="宋体" w:cs="宋体"/>
                <w:color w:val="auto"/>
                <w:sz w:val="24"/>
                <w:szCs w:val="24"/>
              </w:rPr>
            </w:pPr>
          </w:p>
        </w:tc>
        <w:tc>
          <w:tcPr>
            <w:tcW w:w="914" w:type="dxa"/>
            <w:vAlign w:val="center"/>
          </w:tcPr>
          <w:p w14:paraId="565C64F5">
            <w:pPr>
              <w:keepNext w:val="0"/>
              <w:keepLines w:val="0"/>
              <w:suppressLineNumbers w:val="0"/>
              <w:spacing w:before="0" w:beforeAutospacing="0" w:after="0" w:afterAutospacing="0" w:line="360" w:lineRule="auto"/>
              <w:ind w:left="0" w:right="0"/>
              <w:jc w:val="center"/>
              <w:rPr>
                <w:rFonts w:ascii="宋体" w:hAnsi="宋体" w:eastAsia="宋体" w:cs="宋体"/>
                <w:color w:val="auto"/>
                <w:sz w:val="24"/>
                <w:szCs w:val="24"/>
              </w:rPr>
            </w:pPr>
          </w:p>
        </w:tc>
        <w:tc>
          <w:tcPr>
            <w:tcW w:w="1253" w:type="dxa"/>
            <w:vAlign w:val="center"/>
          </w:tcPr>
          <w:p w14:paraId="2EB05F81">
            <w:pPr>
              <w:keepNext w:val="0"/>
              <w:keepLines w:val="0"/>
              <w:suppressLineNumbers w:val="0"/>
              <w:spacing w:before="0" w:beforeAutospacing="0" w:after="0" w:afterAutospacing="0" w:line="360" w:lineRule="auto"/>
              <w:ind w:left="0" w:right="0"/>
              <w:jc w:val="center"/>
              <w:rPr>
                <w:rFonts w:ascii="宋体" w:hAnsi="宋体" w:eastAsia="宋体" w:cs="宋体"/>
                <w:color w:val="auto"/>
                <w:kern w:val="0"/>
                <w:sz w:val="24"/>
                <w:szCs w:val="24"/>
              </w:rPr>
            </w:pPr>
          </w:p>
        </w:tc>
        <w:tc>
          <w:tcPr>
            <w:tcW w:w="1891" w:type="dxa"/>
            <w:vAlign w:val="center"/>
          </w:tcPr>
          <w:p w14:paraId="1F5E3437">
            <w:pPr>
              <w:keepNext w:val="0"/>
              <w:keepLines w:val="0"/>
              <w:suppressLineNumbers w:val="0"/>
              <w:spacing w:before="0" w:beforeAutospacing="0" w:after="0" w:afterAutospacing="0" w:line="360" w:lineRule="auto"/>
              <w:ind w:left="0" w:right="0"/>
              <w:jc w:val="center"/>
              <w:rPr>
                <w:rFonts w:ascii="宋体" w:hAnsi="宋体" w:eastAsia="宋体" w:cs="宋体"/>
                <w:color w:val="auto"/>
                <w:kern w:val="0"/>
                <w:sz w:val="24"/>
                <w:szCs w:val="24"/>
              </w:rPr>
            </w:pPr>
          </w:p>
        </w:tc>
      </w:tr>
    </w:tbl>
    <w:p w14:paraId="4548779E">
      <w:pPr>
        <w:autoSpaceDE w:val="0"/>
        <w:autoSpaceDN w:val="0"/>
        <w:adjustRightInd w:val="0"/>
        <w:spacing w:line="360" w:lineRule="auto"/>
        <w:ind w:firstLine="480" w:firstLineChars="200"/>
        <w:rPr>
          <w:rFonts w:ascii="宋体" w:hAnsi="宋体" w:eastAsia="宋体" w:cs="宋体"/>
          <w:color w:val="auto"/>
          <w:spacing w:val="20"/>
          <w:sz w:val="24"/>
          <w:szCs w:val="24"/>
        </w:rPr>
      </w:pPr>
      <w:r>
        <w:rPr>
          <w:rFonts w:ascii="宋体" w:hAnsi="宋体" w:eastAsia="宋体" w:cs="宋体"/>
          <w:color w:val="auto"/>
          <w:kern w:val="0"/>
          <w:sz w:val="24"/>
          <w:szCs w:val="24"/>
        </w:rPr>
        <w:t>合同总价内包含的内容：</w:t>
      </w:r>
      <w:r>
        <w:rPr>
          <w:rFonts w:ascii="宋体" w:hAnsi="宋体" w:eastAsia="宋体" w:cs="宋体"/>
          <w:color w:val="auto"/>
          <w:sz w:val="24"/>
          <w:szCs w:val="24"/>
        </w:rPr>
        <w:t>有关本项目实施所需的</w:t>
      </w:r>
      <w:r>
        <w:rPr>
          <w:rFonts w:hint="eastAsia" w:ascii="宋体" w:hAnsi="宋体" w:eastAsia="宋体" w:cs="宋体"/>
          <w:color w:val="auto"/>
          <w:sz w:val="24"/>
          <w:szCs w:val="24"/>
        </w:rPr>
        <w:t>货款、标准附件、备品备件、专用工具、包装、运输、装卸、</w:t>
      </w:r>
      <w:r>
        <w:rPr>
          <w:rFonts w:hint="eastAsia" w:ascii="宋体" w:hAnsi="宋体" w:eastAsia="宋体" w:cs="宋体"/>
          <w:color w:val="auto"/>
          <w:sz w:val="24"/>
          <w:szCs w:val="24"/>
          <w:lang w:eastAsia="zh-CN"/>
        </w:rPr>
        <w:t>安装调试、</w:t>
      </w:r>
      <w:r>
        <w:rPr>
          <w:rFonts w:hint="eastAsia" w:ascii="宋体" w:hAnsi="宋体" w:eastAsia="宋体" w:cs="宋体"/>
          <w:color w:val="auto"/>
          <w:sz w:val="24"/>
          <w:szCs w:val="24"/>
        </w:rPr>
        <w:t>管理费、利润、风险费、保险、税金、培训、</w:t>
      </w:r>
      <w:r>
        <w:rPr>
          <w:rFonts w:hint="eastAsia" w:ascii="宋体" w:hAnsi="宋体" w:eastAsia="宋体" w:cs="宋体"/>
          <w:color w:val="auto"/>
          <w:sz w:val="24"/>
          <w:szCs w:val="24"/>
          <w:lang w:eastAsia="zh-CN"/>
        </w:rPr>
        <w:t>技术指导、售后服务、</w:t>
      </w:r>
      <w:r>
        <w:rPr>
          <w:rFonts w:hint="eastAsia" w:ascii="宋体" w:hAnsi="宋体" w:eastAsia="宋体" w:cs="宋体"/>
          <w:color w:val="auto"/>
          <w:sz w:val="24"/>
          <w:szCs w:val="24"/>
        </w:rPr>
        <w:t>招标代理费、其他费用等</w:t>
      </w:r>
      <w:r>
        <w:rPr>
          <w:rFonts w:ascii="宋体" w:hAnsi="宋体" w:eastAsia="宋体" w:cs="宋体"/>
          <w:color w:val="auto"/>
          <w:sz w:val="24"/>
          <w:szCs w:val="24"/>
        </w:rPr>
        <w:t>完成招标内容及要求所提供的货物及服务过程中涉及的一切费用</w:t>
      </w:r>
      <w:r>
        <w:rPr>
          <w:rFonts w:ascii="宋体" w:hAnsi="宋体" w:eastAsia="宋体" w:cs="宋体"/>
          <w:color w:val="auto"/>
          <w:spacing w:val="20"/>
          <w:sz w:val="24"/>
          <w:szCs w:val="24"/>
        </w:rPr>
        <w:t>。</w:t>
      </w:r>
    </w:p>
    <w:p w14:paraId="508F4C68">
      <w:pPr>
        <w:spacing w:line="360" w:lineRule="auto"/>
        <w:jc w:val="left"/>
        <w:rPr>
          <w:rFonts w:asciiTheme="minorEastAsia" w:hAnsiTheme="minorEastAsia" w:eastAsiaTheme="minorEastAsia" w:cstheme="minorEastAsia"/>
          <w:color w:val="auto"/>
          <w:sz w:val="24"/>
        </w:rPr>
      </w:pPr>
      <w:r>
        <w:rPr>
          <w:rFonts w:asciiTheme="minorEastAsia" w:hAnsiTheme="minorEastAsia" w:eastAsiaTheme="minorEastAsia" w:cstheme="minorEastAsia"/>
          <w:b/>
          <w:bCs/>
          <w:color w:val="auto"/>
          <w:kern w:val="0"/>
          <w:sz w:val="24"/>
          <w:szCs w:val="24"/>
        </w:rPr>
        <w:t>二、</w:t>
      </w:r>
      <w:r>
        <w:rPr>
          <w:rFonts w:asciiTheme="minorEastAsia" w:hAnsiTheme="minorEastAsia" w:eastAsiaTheme="minorEastAsia" w:cstheme="minorEastAsia"/>
          <w:b/>
          <w:bCs/>
          <w:color w:val="auto"/>
          <w:sz w:val="24"/>
        </w:rPr>
        <w:t>质量标准</w:t>
      </w:r>
      <w:r>
        <w:rPr>
          <w:rFonts w:asciiTheme="minorEastAsia" w:hAnsiTheme="minorEastAsia" w:eastAsiaTheme="minorEastAsia" w:cstheme="minorEastAsia"/>
          <w:color w:val="auto"/>
          <w:sz w:val="24"/>
        </w:rPr>
        <w:t xml:space="preserve"> </w:t>
      </w:r>
    </w:p>
    <w:p w14:paraId="6271DFC8">
      <w:pPr>
        <w:spacing w:line="360" w:lineRule="auto"/>
        <w:ind w:firstLine="480" w:firstLineChars="200"/>
        <w:jc w:val="left"/>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（一）乙方所提供的货物必须是合同约定的厂家生产、全新未使用过的（包括零部件、备件等），并完全符合原厂质量检测标准（以说明书、合格证为准）和国家质量检测标准以及合同规定的性能要求。</w:t>
      </w:r>
    </w:p>
    <w:p w14:paraId="4EFE58DF">
      <w:pPr>
        <w:spacing w:line="360" w:lineRule="auto"/>
        <w:ind w:firstLine="480" w:firstLineChars="200"/>
        <w:jc w:val="left"/>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（二）设备出现质量问题，乙（供）方应负责三包（包修、包退、包换）。由于使用单位保管及使用不当造成的质量问题，乙方亦应负责修理，费用承担按三包规定执行或双方的专门约定执行。设备上</w:t>
      </w:r>
      <w:r>
        <w:rPr>
          <w:rFonts w:hint="eastAsia" w:asciiTheme="minorEastAsia" w:hAnsiTheme="minorEastAsia" w:eastAsiaTheme="minorEastAsia" w:cstheme="minorEastAsia"/>
          <w:color w:val="auto"/>
          <w:sz w:val="24"/>
          <w:lang w:val="en-US" w:eastAsia="zh-CN"/>
        </w:rPr>
        <w:t>钉</w:t>
      </w:r>
      <w:r>
        <w:rPr>
          <w:rFonts w:asciiTheme="minorEastAsia" w:hAnsiTheme="minorEastAsia" w:eastAsiaTheme="minorEastAsia" w:cstheme="minorEastAsia"/>
          <w:color w:val="auto"/>
          <w:sz w:val="24"/>
        </w:rPr>
        <w:t>铭牌（内容包括制造单位、设备名称、型号规格、出厂日期等）。</w:t>
      </w:r>
    </w:p>
    <w:p w14:paraId="55BEBAD1">
      <w:pPr>
        <w:autoSpaceDE w:val="0"/>
        <w:autoSpaceDN w:val="0"/>
        <w:adjustRightInd w:val="0"/>
        <w:spacing w:line="360" w:lineRule="auto"/>
        <w:rPr>
          <w:rFonts w:ascii="宋体" w:hAnsi="宋体" w:eastAsia="宋体" w:cs="宋体"/>
          <w:b/>
          <w:bCs/>
          <w:color w:val="auto"/>
          <w:sz w:val="24"/>
          <w:szCs w:val="24"/>
        </w:rPr>
      </w:pPr>
      <w:r>
        <w:rPr>
          <w:rFonts w:ascii="宋体" w:hAnsi="宋体" w:eastAsia="宋体" w:cs="宋体"/>
          <w:b/>
          <w:bCs/>
          <w:color w:val="auto"/>
          <w:kern w:val="0"/>
          <w:sz w:val="24"/>
          <w:szCs w:val="24"/>
        </w:rPr>
        <w:t>三、履约保证金：</w:t>
      </w:r>
      <w:r>
        <w:rPr>
          <w:rFonts w:hint="eastAsia" w:ascii="宋体" w:hAnsi="宋体" w:eastAsia="宋体" w:cs="宋体"/>
          <w:b/>
          <w:bCs/>
          <w:color w:val="auto"/>
          <w:kern w:val="0"/>
          <w:sz w:val="24"/>
          <w:szCs w:val="24"/>
          <w:lang w:val="en-US" w:eastAsia="zh-CN"/>
        </w:rPr>
        <w:t>本项目不采用。</w:t>
      </w:r>
    </w:p>
    <w:p w14:paraId="5156F5E9">
      <w:pPr>
        <w:autoSpaceDE w:val="0"/>
        <w:autoSpaceDN w:val="0"/>
        <w:adjustRightInd w:val="0"/>
        <w:spacing w:line="360" w:lineRule="auto"/>
        <w:rPr>
          <w:rFonts w:ascii="宋体" w:hAnsi="宋体" w:eastAsia="宋体" w:cs="宋体"/>
          <w:b/>
          <w:bCs/>
          <w:color w:val="auto"/>
          <w:sz w:val="24"/>
          <w:szCs w:val="24"/>
        </w:rPr>
      </w:pPr>
      <w:r>
        <w:rPr>
          <w:rFonts w:ascii="宋体" w:hAnsi="宋体" w:eastAsia="宋体" w:cs="宋体"/>
          <w:b/>
          <w:bCs/>
          <w:color w:val="auto"/>
          <w:sz w:val="24"/>
          <w:szCs w:val="24"/>
        </w:rPr>
        <w:t>四、结算方法、付款方式及付款期：</w:t>
      </w:r>
    </w:p>
    <w:p w14:paraId="04A06379">
      <w:pPr>
        <w:autoSpaceDE w:val="0"/>
        <w:autoSpaceDN w:val="0"/>
        <w:adjustRightInd w:val="0"/>
        <w:spacing w:line="360" w:lineRule="auto"/>
        <w:ind w:firstLine="480" w:firstLineChars="200"/>
        <w:rPr>
          <w:rFonts w:ascii="宋体" w:hAnsi="宋体" w:eastAsia="宋体" w:cs="宋体"/>
          <w:color w:val="auto"/>
          <w:spacing w:val="20"/>
          <w:sz w:val="24"/>
          <w:szCs w:val="24"/>
        </w:rPr>
      </w:pPr>
      <w:r>
        <w:rPr>
          <w:rFonts w:ascii="宋体" w:hAnsi="宋体" w:eastAsia="宋体" w:cs="宋体"/>
          <w:color w:val="auto"/>
          <w:sz w:val="24"/>
          <w:szCs w:val="24"/>
        </w:rPr>
        <w:t>1.</w:t>
      </w:r>
      <w:r>
        <w:rPr>
          <w:rFonts w:ascii="宋体" w:hAnsi="宋体" w:eastAsia="宋体" w:cs="宋体"/>
          <w:bCs/>
          <w:color w:val="auto"/>
          <w:sz w:val="24"/>
          <w:szCs w:val="24"/>
        </w:rPr>
        <w:t>乙方中标单价乘实际供货数量为实际结算价。</w:t>
      </w:r>
    </w:p>
    <w:p w14:paraId="615CD1D9">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ascii="宋体" w:hAnsi="宋体" w:eastAsia="宋体" w:cs="宋体"/>
          <w:color w:val="auto"/>
          <w:sz w:val="24"/>
          <w:szCs w:val="24"/>
        </w:rPr>
        <w:t>2.付款方式：</w:t>
      </w:r>
      <w:r>
        <w:rPr>
          <w:rFonts w:hint="eastAsia" w:asciiTheme="minorEastAsia" w:hAnsiTheme="minorEastAsia" w:eastAsiaTheme="minorEastAsia" w:cstheme="minorEastAsia"/>
          <w:color w:val="auto"/>
          <w:sz w:val="24"/>
          <w:szCs w:val="24"/>
          <w:lang w:eastAsia="zh-CN"/>
        </w:rPr>
        <w:t>签订合同及具备实施条件后7个工作日内，采购人向中标人支付合同总价的40%作为预付款（中标人需出具同金额预付款保函。如中标人明确表示无需预付款或者主动要求降低预付款比例的，采购人可不支付或减少预付款支付比例），货到安装调试验收合格并收到所有证件资料且正常使用后付清所有余款</w:t>
      </w:r>
      <w:r>
        <w:rPr>
          <w:rFonts w:hint="eastAsia" w:asciiTheme="minorEastAsia" w:hAnsiTheme="minorEastAsia" w:eastAsiaTheme="minorEastAsia" w:cstheme="minorEastAsia"/>
          <w:color w:val="auto"/>
          <w:sz w:val="24"/>
          <w:szCs w:val="24"/>
        </w:rPr>
        <w:t>。</w:t>
      </w:r>
    </w:p>
    <w:p w14:paraId="4C600738">
      <w:pPr>
        <w:autoSpaceDE w:val="0"/>
        <w:autoSpaceDN w:val="0"/>
        <w:adjustRightInd w:val="0"/>
        <w:spacing w:line="360" w:lineRule="auto"/>
        <w:rPr>
          <w:rFonts w:ascii="宋体" w:hAnsi="宋体" w:eastAsia="宋体" w:cs="宋体"/>
          <w:b/>
          <w:bCs/>
          <w:color w:val="auto"/>
          <w:sz w:val="24"/>
          <w:szCs w:val="24"/>
        </w:rPr>
      </w:pPr>
      <w:r>
        <w:rPr>
          <w:rFonts w:ascii="宋体" w:hAnsi="宋体" w:eastAsia="宋体" w:cs="宋体"/>
          <w:b/>
          <w:bCs/>
          <w:color w:val="auto"/>
          <w:sz w:val="24"/>
          <w:szCs w:val="24"/>
        </w:rPr>
        <w:t>五、交货时间及交货地点：</w:t>
      </w:r>
    </w:p>
    <w:p w14:paraId="700ADB6E">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 xml:space="preserve">1.交货（完工）地点：甲方指定地址。 </w:t>
      </w:r>
    </w:p>
    <w:p w14:paraId="47306DF3">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rPr>
      </w:pPr>
      <w:r>
        <w:rPr>
          <w:rFonts w:ascii="宋体" w:hAnsi="宋体" w:eastAsia="宋体" w:cs="宋体"/>
          <w:color w:val="auto"/>
          <w:kern w:val="0"/>
          <w:sz w:val="24"/>
          <w:szCs w:val="24"/>
        </w:rPr>
        <w:t>2.交货（完工）期限：</w:t>
      </w:r>
      <w:r>
        <w:rPr>
          <w:rFonts w:hint="eastAsia" w:ascii="宋体" w:hAnsi="宋体" w:eastAsia="宋体" w:cs="宋体"/>
          <w:color w:val="auto"/>
          <w:kern w:val="0"/>
          <w:sz w:val="24"/>
          <w:szCs w:val="24"/>
          <w:lang w:val="en-US" w:eastAsia="zh-CN"/>
        </w:rPr>
        <w:t>自合同签订后10日历天内完成供货和安装调试并通过验收。</w:t>
      </w:r>
    </w:p>
    <w:p w14:paraId="6D071EB9">
      <w:pPr>
        <w:autoSpaceDE w:val="0"/>
        <w:autoSpaceDN w:val="0"/>
        <w:adjustRightInd w:val="0"/>
        <w:spacing w:line="360" w:lineRule="auto"/>
        <w:ind w:firstLine="480" w:firstLineChars="200"/>
        <w:rPr>
          <w:rFonts w:ascii="宋体" w:hAnsi="宋体" w:eastAsia="宋体" w:cs="宋体"/>
          <w:b/>
          <w:bCs/>
          <w:color w:val="auto"/>
          <w:sz w:val="24"/>
          <w:szCs w:val="24"/>
        </w:rPr>
      </w:pPr>
      <w:r>
        <w:rPr>
          <w:rFonts w:ascii="宋体" w:hAnsi="宋体" w:eastAsia="宋体" w:cs="宋体"/>
          <w:color w:val="auto"/>
          <w:kern w:val="0"/>
          <w:sz w:val="24"/>
          <w:szCs w:val="24"/>
        </w:rPr>
        <w:t>3.交货方式：按甲方要求。</w:t>
      </w:r>
    </w:p>
    <w:p w14:paraId="5049685C">
      <w:pPr>
        <w:autoSpaceDE w:val="0"/>
        <w:autoSpaceDN w:val="0"/>
        <w:adjustRightInd w:val="0"/>
        <w:spacing w:line="360" w:lineRule="auto"/>
        <w:rPr>
          <w:rFonts w:ascii="宋体" w:hAnsi="宋体" w:eastAsia="宋体" w:cs="宋体"/>
          <w:b/>
          <w:bCs/>
          <w:color w:val="auto"/>
          <w:sz w:val="24"/>
          <w:szCs w:val="24"/>
        </w:rPr>
      </w:pPr>
      <w:r>
        <w:rPr>
          <w:rFonts w:ascii="宋体" w:hAnsi="宋体" w:eastAsia="宋体" w:cs="宋体"/>
          <w:b/>
          <w:bCs/>
          <w:color w:val="auto"/>
          <w:sz w:val="24"/>
          <w:szCs w:val="24"/>
        </w:rPr>
        <w:t>六、其他约定事项：</w:t>
      </w:r>
    </w:p>
    <w:p w14:paraId="4DDFEE2A">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1.乙方交付技术资料的时间、数量和质量按甲方要求；</w:t>
      </w:r>
    </w:p>
    <w:p w14:paraId="7FE28E96">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1</w:t>
      </w:r>
      <w:r>
        <w:rPr>
          <w:rFonts w:ascii="宋体" w:hAnsi="宋体" w:eastAsia="宋体" w:cs="宋体"/>
          <w:color w:val="auto"/>
          <w:kern w:val="0"/>
          <w:sz w:val="24"/>
          <w:szCs w:val="24"/>
        </w:rPr>
        <w:t>关于交货和终交验收的约定：交货完毕后由甲、乙双方派人员验收，并邀请相关专家参加验收，也可送相关专业机构检测，验收及检测（含中间验收）费用由乙方承担。超过时间达不到要求的或最终验收不能通过的，甲方有权终止合同，并退还已付货款（服务费），赔偿甲方损失，并报采购管理部门处理。</w:t>
      </w:r>
      <w:r>
        <w:rPr>
          <w:rFonts w:ascii="宋体" w:hAnsi="宋体" w:eastAsia="宋体" w:cs="宋体"/>
          <w:color w:val="auto"/>
          <w:sz w:val="24"/>
          <w:szCs w:val="24"/>
        </w:rPr>
        <w:t>一次验收不通过的，甲方有权扣除应付货款的10%，二次不通过的，甲方有权终止合同，退回已付货款，并赔偿甲方损失。</w:t>
      </w:r>
    </w:p>
    <w:p w14:paraId="66518570">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2.2</w:t>
      </w:r>
      <w:r>
        <w:rPr>
          <w:rFonts w:ascii="宋体" w:hAnsi="宋体" w:eastAsia="宋体" w:cs="宋体"/>
          <w:color w:val="auto"/>
          <w:kern w:val="0"/>
          <w:sz w:val="24"/>
          <w:szCs w:val="24"/>
        </w:rPr>
        <w:t>交货时须随附出厂说明和检测报告。交付货物的出厂说明和国家认可的专业检测机构出具的质量合格的检测报告（出厂说明与质量检测报告必须与所交付的货物相对应）。</w:t>
      </w:r>
    </w:p>
    <w:p w14:paraId="3130DF4F">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3.</w:t>
      </w:r>
      <w:r>
        <w:rPr>
          <w:rFonts w:ascii="宋体" w:hAnsi="宋体" w:eastAsia="宋体" w:cs="宋体"/>
          <w:color w:val="auto"/>
          <w:sz w:val="24"/>
          <w:szCs w:val="24"/>
        </w:rPr>
        <w:t>乙方所提供的产品、服务、技术、质量不符合合同规定及招标文件规定标准的或投标承诺的，甲方有权拒收该产品或服务或扣除一定的服务费，甲方也可单方面解除合同，并赔偿甲方损失，报采监部门处理。</w:t>
      </w:r>
    </w:p>
    <w:p w14:paraId="51B9201E">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4.违约赔偿约定：</w:t>
      </w:r>
    </w:p>
    <w:p w14:paraId="6A1B86D1">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4.1</w:t>
      </w:r>
      <w:r>
        <w:rPr>
          <w:rFonts w:ascii="宋体" w:hAnsi="宋体" w:eastAsia="宋体" w:cs="宋体"/>
          <w:color w:val="auto"/>
          <w:kern w:val="0"/>
          <w:sz w:val="24"/>
          <w:szCs w:val="24"/>
        </w:rPr>
        <w:t xml:space="preserve">除了合同的专门约定外，如果乙方没有按照合同规定的时间交货和提供服务，甲方可从货款中扣除误期赔偿费，赔偿费应按每迟交一天，从货款中扣除每天1000元，以此类推，如推迟达30天时，甲方有权终止合同，并赔偿甲方损失。          </w:t>
      </w:r>
    </w:p>
    <w:p w14:paraId="7934A78D">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4.2</w:t>
      </w:r>
      <w:r>
        <w:rPr>
          <w:rFonts w:ascii="宋体" w:hAnsi="宋体" w:eastAsia="宋体" w:cs="宋体"/>
          <w:color w:val="auto"/>
          <w:kern w:val="0"/>
          <w:sz w:val="24"/>
          <w:szCs w:val="24"/>
        </w:rPr>
        <w:t>甲方无故逾期验收和办理款项支付手续的,甲方应按逾期付款总额每日万分之一向乙方支付违约金。</w:t>
      </w:r>
    </w:p>
    <w:p w14:paraId="465AC3A9">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4.3</w:t>
      </w:r>
      <w:r>
        <w:rPr>
          <w:rFonts w:ascii="宋体" w:hAnsi="宋体" w:eastAsia="宋体" w:cs="宋体"/>
          <w:color w:val="auto"/>
          <w:kern w:val="0"/>
          <w:sz w:val="24"/>
          <w:szCs w:val="24"/>
        </w:rPr>
        <w:t>在未得到对方许可的情况下，双方均不得擅自终止本合同，如任何一方无正当理由终止合同，则违约方将向另一方支付中途毁约违约金，金额为合同总价的30%。</w:t>
      </w:r>
    </w:p>
    <w:p w14:paraId="7F792638">
      <w:pPr>
        <w:autoSpaceDE w:val="0"/>
        <w:autoSpaceDN w:val="0"/>
        <w:adjustRightInd w:val="0"/>
        <w:spacing w:line="360" w:lineRule="auto"/>
        <w:rPr>
          <w:rFonts w:ascii="宋体" w:hAnsi="宋体" w:eastAsia="宋体" w:cs="宋体"/>
          <w:b/>
          <w:bCs/>
          <w:color w:val="auto"/>
          <w:sz w:val="24"/>
          <w:szCs w:val="24"/>
        </w:rPr>
      </w:pPr>
      <w:r>
        <w:rPr>
          <w:rFonts w:ascii="宋体" w:hAnsi="宋体" w:eastAsia="宋体" w:cs="宋体"/>
          <w:b/>
          <w:bCs/>
          <w:color w:val="auto"/>
          <w:sz w:val="24"/>
          <w:szCs w:val="24"/>
        </w:rPr>
        <w:t>七、质保期和售后服务</w:t>
      </w:r>
    </w:p>
    <w:p w14:paraId="6C6B93E9">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1.质量保证期：货物验收合格并办理正式移交使用手续后</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年。</w:t>
      </w:r>
    </w:p>
    <w:p w14:paraId="1343F449">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2.售后服务：乙方应便于甲方购买备件，并在需要时安排技术服务。售后服务的响应速度要求：免费维修与更换缺陷部件（或提供备品备件或备用产品）的时间为乙方收到甲方通知后</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小时内到达现场，</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小时内解决。</w:t>
      </w:r>
    </w:p>
    <w:p w14:paraId="5E17D7BE">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3.乙方在投标文件中承诺的售后服务内容。</w:t>
      </w:r>
    </w:p>
    <w:p w14:paraId="22929A83">
      <w:pPr>
        <w:autoSpaceDE w:val="0"/>
        <w:autoSpaceDN w:val="0"/>
        <w:adjustRightInd w:val="0"/>
        <w:spacing w:line="360" w:lineRule="auto"/>
        <w:rPr>
          <w:rFonts w:ascii="宋体" w:hAnsi="宋体" w:eastAsia="宋体" w:cs="宋体"/>
          <w:b/>
          <w:bCs/>
          <w:color w:val="auto"/>
          <w:sz w:val="24"/>
          <w:szCs w:val="24"/>
        </w:rPr>
      </w:pPr>
      <w:r>
        <w:rPr>
          <w:rFonts w:ascii="宋体" w:hAnsi="宋体" w:eastAsia="宋体" w:cs="宋体"/>
          <w:b/>
          <w:bCs/>
          <w:color w:val="auto"/>
          <w:sz w:val="24"/>
          <w:szCs w:val="24"/>
        </w:rPr>
        <w:t>八、鉴于甲方将按照本合同向乙方支付货款，乙方在此保证全部按照合同的规定向</w:t>
      </w:r>
      <w:r>
        <w:rPr>
          <w:rFonts w:ascii="宋体" w:hAnsi="宋体" w:eastAsia="宋体" w:cs="宋体"/>
          <w:b/>
          <w:bCs/>
          <w:color w:val="auto"/>
          <w:kern w:val="0"/>
          <w:sz w:val="24"/>
          <w:szCs w:val="24"/>
        </w:rPr>
        <w:t>甲方</w:t>
      </w:r>
      <w:r>
        <w:rPr>
          <w:rFonts w:ascii="宋体" w:hAnsi="宋体" w:eastAsia="宋体" w:cs="宋体"/>
          <w:b/>
          <w:bCs/>
          <w:color w:val="auto"/>
          <w:sz w:val="24"/>
          <w:szCs w:val="24"/>
        </w:rPr>
        <w:t>提供货物与服务并修补缺陷。鉴于乙方将按本合同规定提供货物和服务并修补缺陷，甲方在此保证按照合同规定的时间和方式向乙方支付合同价或其它按合同应支付的金额。</w:t>
      </w:r>
    </w:p>
    <w:p w14:paraId="578BDFC0">
      <w:pPr>
        <w:spacing w:line="360" w:lineRule="auto"/>
        <w:rPr>
          <w:rFonts w:ascii="宋体" w:hAnsi="宋体" w:eastAsia="宋体" w:cs="宋体"/>
          <w:b/>
          <w:bCs/>
          <w:color w:val="auto"/>
          <w:kern w:val="0"/>
          <w:sz w:val="24"/>
          <w:szCs w:val="24"/>
        </w:rPr>
      </w:pPr>
      <w:r>
        <w:rPr>
          <w:rFonts w:ascii="宋体" w:hAnsi="宋体" w:eastAsia="宋体" w:cs="宋体"/>
          <w:b/>
          <w:bCs/>
          <w:color w:val="auto"/>
          <w:kern w:val="0"/>
          <w:sz w:val="24"/>
          <w:szCs w:val="24"/>
        </w:rPr>
        <w:t>九、不可抗力事件处理：</w:t>
      </w:r>
    </w:p>
    <w:p w14:paraId="663F032E">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1.在合同有效期内，任何一方因不可抗力事件导致不能履行合同，则合同履行期可延长，其延长期与不可抗力影响期相同。</w:t>
      </w:r>
    </w:p>
    <w:p w14:paraId="209FE265">
      <w:pPr>
        <w:autoSpaceDE w:val="0"/>
        <w:autoSpaceDN w:val="0"/>
        <w:adjustRightInd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2.不可抗力事件发生后，应立即通知对方，并寄送有关权威机构出具的说明资料。</w:t>
      </w:r>
    </w:p>
    <w:p w14:paraId="4BFD9009">
      <w:pPr>
        <w:autoSpaceDE w:val="0"/>
        <w:autoSpaceDN w:val="0"/>
        <w:adjustRightInd w:val="0"/>
        <w:spacing w:line="360" w:lineRule="auto"/>
        <w:ind w:firstLine="480" w:firstLineChars="200"/>
        <w:rPr>
          <w:rFonts w:ascii="宋体" w:hAnsi="宋体" w:eastAsia="宋体" w:cs="宋体"/>
          <w:b/>
          <w:bCs/>
          <w:color w:val="auto"/>
          <w:kern w:val="0"/>
          <w:sz w:val="24"/>
          <w:szCs w:val="24"/>
        </w:rPr>
      </w:pPr>
      <w:r>
        <w:rPr>
          <w:rFonts w:ascii="宋体" w:hAnsi="宋体" w:eastAsia="宋体" w:cs="宋体"/>
          <w:color w:val="auto"/>
          <w:kern w:val="0"/>
          <w:sz w:val="24"/>
          <w:szCs w:val="24"/>
        </w:rPr>
        <w:t>3.不可抗力事件延续120天以上，双方应通过友好协商，确定是否继续履行合同。</w:t>
      </w:r>
    </w:p>
    <w:p w14:paraId="23E583D8">
      <w:pPr>
        <w:spacing w:line="360" w:lineRule="auto"/>
        <w:rPr>
          <w:rFonts w:ascii="宋体" w:hAnsi="宋体" w:eastAsia="宋体" w:cs="宋体"/>
          <w:b/>
          <w:bCs/>
          <w:color w:val="auto"/>
          <w:kern w:val="0"/>
          <w:sz w:val="24"/>
          <w:szCs w:val="24"/>
        </w:rPr>
      </w:pPr>
      <w:r>
        <w:rPr>
          <w:rFonts w:ascii="宋体" w:hAnsi="宋体" w:eastAsia="宋体" w:cs="宋体"/>
          <w:b/>
          <w:bCs/>
          <w:color w:val="auto"/>
          <w:kern w:val="0"/>
          <w:sz w:val="24"/>
          <w:szCs w:val="24"/>
        </w:rPr>
        <w:t>十、其他</w:t>
      </w:r>
    </w:p>
    <w:p w14:paraId="41DB7086">
      <w:pPr>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1.合同经双方法定代表人或授权代表签字并加盖单位公章后生效。</w:t>
      </w:r>
    </w:p>
    <w:p w14:paraId="55283FB0">
      <w:pPr>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bCs/>
          <w:color w:val="auto"/>
          <w:kern w:val="0"/>
          <w:sz w:val="24"/>
          <w:szCs w:val="24"/>
        </w:rPr>
        <w:t>本合同未尽事宜由双方协商解决，</w:t>
      </w:r>
      <w:r>
        <w:rPr>
          <w:rFonts w:ascii="宋体" w:hAnsi="宋体" w:eastAsia="宋体" w:cs="宋体"/>
          <w:color w:val="auto"/>
          <w:kern w:val="0"/>
          <w:sz w:val="24"/>
          <w:szCs w:val="24"/>
        </w:rPr>
        <w:t>并签署书面的修改或补充协议，形成的书面修改或补充协议视为本合同的组成部分。</w:t>
      </w:r>
      <w:r>
        <w:rPr>
          <w:rFonts w:ascii="宋体" w:hAnsi="宋体" w:eastAsia="宋体" w:cs="宋体"/>
          <w:color w:val="auto"/>
          <w:sz w:val="24"/>
          <w:szCs w:val="24"/>
        </w:rPr>
        <w:t>合同执行中涉及采购资金和采购内容修改或补充的，须经原审批部门审批，并签订书面补充协议报政府采购监督管理部门备案，方可作为主合同不可分割的一部分。</w:t>
      </w:r>
    </w:p>
    <w:p w14:paraId="190FFA28">
      <w:pPr>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3.本项目的中标通知书、采购文件、投标文件为本合同的有效组成部分。本合同未尽事宜，遵照《中华人民共和国民法典》有关条文执行。</w:t>
      </w:r>
    </w:p>
    <w:p w14:paraId="7CAA6366">
      <w:pPr>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4.强化安全意识、抓好安全生产，明确安全责任，杜绝事故发生，项目实施中（含质保期）发生安全及人身事故均由乙方负责处理，并承担全部责任和费用。</w:t>
      </w:r>
    </w:p>
    <w:p w14:paraId="2C85A86C">
      <w:pPr>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5.因合同及合同有关事项发生的争议，双方协商，协商不成的，双方约定由甲方所在地法院管辖。</w:t>
      </w:r>
    </w:p>
    <w:p w14:paraId="655C8F0F">
      <w:pPr>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sz w:val="24"/>
          <w:szCs w:val="24"/>
        </w:rPr>
        <w:t>6.本合同一式</w:t>
      </w:r>
      <w:r>
        <w:rPr>
          <w:rFonts w:hint="eastAsia" w:ascii="宋体" w:hAnsi="宋体" w:eastAsia="宋体" w:cs="宋体"/>
          <w:color w:val="auto"/>
          <w:sz w:val="24"/>
          <w:szCs w:val="24"/>
          <w:lang w:val="en-US" w:eastAsia="zh-CN"/>
        </w:rPr>
        <w:t>6</w:t>
      </w:r>
      <w:r>
        <w:rPr>
          <w:rFonts w:ascii="宋体" w:hAnsi="宋体" w:eastAsia="宋体" w:cs="宋体"/>
          <w:color w:val="auto"/>
          <w:sz w:val="24"/>
          <w:szCs w:val="24"/>
        </w:rPr>
        <w:t>份，具有同等法律效力，甲</w:t>
      </w:r>
      <w:r>
        <w:rPr>
          <w:rFonts w:hint="eastAsia" w:ascii="宋体" w:hAnsi="宋体" w:eastAsia="宋体" w:cs="宋体"/>
          <w:color w:val="auto"/>
          <w:sz w:val="24"/>
          <w:szCs w:val="24"/>
          <w:lang w:eastAsia="zh-CN"/>
        </w:rPr>
        <w:t>、</w:t>
      </w:r>
      <w:r>
        <w:rPr>
          <w:rFonts w:ascii="宋体" w:hAnsi="宋体" w:eastAsia="宋体" w:cs="宋体"/>
          <w:color w:val="auto"/>
          <w:sz w:val="24"/>
          <w:szCs w:val="24"/>
        </w:rPr>
        <w:t>乙双方各执</w:t>
      </w: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份，其余用于采购代理机构存</w:t>
      </w:r>
      <w:r>
        <w:rPr>
          <w:rFonts w:hint="eastAsia" w:ascii="宋体" w:hAnsi="宋体" w:eastAsia="宋体" w:cs="宋体"/>
          <w:color w:val="auto"/>
          <w:sz w:val="24"/>
          <w:szCs w:val="24"/>
          <w:lang w:val="en-US" w:eastAsia="zh-CN"/>
        </w:rPr>
        <w:t>档2</w:t>
      </w:r>
      <w:r>
        <w:rPr>
          <w:rFonts w:ascii="宋体" w:hAnsi="宋体" w:eastAsia="宋体" w:cs="宋体"/>
          <w:color w:val="auto"/>
          <w:sz w:val="24"/>
          <w:szCs w:val="24"/>
        </w:rPr>
        <w:t>份。</w:t>
      </w:r>
    </w:p>
    <w:p w14:paraId="78A577A9">
      <w:pPr>
        <w:spacing w:line="360" w:lineRule="auto"/>
        <w:rPr>
          <w:rFonts w:ascii="宋体" w:hAnsi="宋体" w:eastAsia="宋体" w:cs="宋体"/>
          <w:color w:val="auto"/>
          <w:sz w:val="24"/>
          <w:szCs w:val="24"/>
        </w:rPr>
      </w:pPr>
      <w:r>
        <w:rPr>
          <w:rFonts w:ascii="宋体" w:hAnsi="宋体" w:eastAsia="宋体" w:cs="宋体"/>
          <w:color w:val="auto"/>
          <w:sz w:val="24"/>
          <w:szCs w:val="24"/>
        </w:rPr>
        <w:t xml:space="preserve">甲方：                                   乙方： </w:t>
      </w:r>
    </w:p>
    <w:p w14:paraId="382DADFC">
      <w:pPr>
        <w:spacing w:line="360" w:lineRule="auto"/>
        <w:rPr>
          <w:rFonts w:ascii="宋体" w:hAnsi="宋体" w:eastAsia="宋体" w:cs="宋体"/>
          <w:color w:val="auto"/>
          <w:sz w:val="24"/>
          <w:szCs w:val="24"/>
        </w:rPr>
      </w:pPr>
      <w:r>
        <w:rPr>
          <w:rFonts w:ascii="宋体" w:hAnsi="宋体" w:eastAsia="宋体" w:cs="宋体"/>
          <w:color w:val="auto"/>
          <w:sz w:val="24"/>
          <w:szCs w:val="24"/>
        </w:rPr>
        <w:t>法定（授权）代表人：                     法定（授权）代表人：</w:t>
      </w:r>
    </w:p>
    <w:p w14:paraId="10738CCC">
      <w:pPr>
        <w:spacing w:line="360" w:lineRule="auto"/>
        <w:rPr>
          <w:rFonts w:ascii="宋体" w:hAnsi="宋体" w:eastAsia="宋体" w:cs="宋体"/>
          <w:color w:val="auto"/>
          <w:sz w:val="24"/>
          <w:szCs w:val="24"/>
        </w:rPr>
      </w:pPr>
      <w:r>
        <w:rPr>
          <w:rFonts w:ascii="宋体" w:hAnsi="宋体" w:eastAsia="宋体" w:cs="宋体"/>
          <w:color w:val="auto"/>
          <w:sz w:val="24"/>
          <w:szCs w:val="24"/>
        </w:rPr>
        <w:t>签字日期：      年  月  日               签字日期：      年  月  日</w:t>
      </w:r>
    </w:p>
    <w:p w14:paraId="5059BE69">
      <w:pPr>
        <w:spacing w:line="360" w:lineRule="auto"/>
        <w:rPr>
          <w:rFonts w:ascii="宋体" w:hAnsi="宋体" w:eastAsia="宋体" w:cs="宋体"/>
          <w:color w:val="auto"/>
          <w:sz w:val="24"/>
          <w:szCs w:val="24"/>
        </w:rPr>
      </w:pPr>
      <w:r>
        <w:rPr>
          <w:rFonts w:ascii="宋体" w:hAnsi="宋体" w:eastAsia="宋体" w:cs="宋体"/>
          <w:color w:val="auto"/>
          <w:sz w:val="24"/>
          <w:szCs w:val="24"/>
        </w:rPr>
        <w:t>见证方：</w:t>
      </w:r>
    </w:p>
    <w:p w14:paraId="58235C5E">
      <w:pPr>
        <w:spacing w:line="360" w:lineRule="auto"/>
        <w:rPr>
          <w:rFonts w:ascii="宋体" w:hAnsi="宋体" w:eastAsia="宋体" w:cs="宋体"/>
          <w:color w:val="auto"/>
          <w:sz w:val="24"/>
          <w:szCs w:val="24"/>
        </w:rPr>
      </w:pPr>
      <w:r>
        <w:rPr>
          <w:rFonts w:ascii="宋体" w:hAnsi="宋体" w:eastAsia="宋体" w:cs="宋体"/>
          <w:color w:val="auto"/>
          <w:sz w:val="24"/>
          <w:szCs w:val="24"/>
        </w:rPr>
        <w:t>法定（授权）代表人：</w:t>
      </w:r>
    </w:p>
    <w:p w14:paraId="2FCC9D3B">
      <w:pPr>
        <w:spacing w:line="360" w:lineRule="auto"/>
        <w:rPr>
          <w:rFonts w:ascii="宋体" w:hAnsi="宋体" w:eastAsia="宋体" w:cs="宋体"/>
          <w:color w:val="auto"/>
          <w:sz w:val="24"/>
          <w:szCs w:val="24"/>
        </w:rPr>
      </w:pPr>
      <w:r>
        <w:rPr>
          <w:rFonts w:ascii="宋体" w:hAnsi="宋体" w:eastAsia="宋体" w:cs="宋体"/>
          <w:color w:val="auto"/>
          <w:sz w:val="24"/>
          <w:szCs w:val="24"/>
        </w:rPr>
        <w:t>见证日期：      年  月  日</w:t>
      </w:r>
    </w:p>
    <w:p w14:paraId="6740FA3F">
      <w:pPr>
        <w:rPr>
          <w:rFonts w:hint="eastAsia" w:asciiTheme="minorEastAsia" w:hAnsiTheme="minorEastAsia" w:eastAsiaTheme="minorEastAsia" w:cstheme="minorEastAsia"/>
          <w:b/>
          <w:color w:val="auto"/>
          <w:spacing w:val="0"/>
          <w:kern w:val="2"/>
          <w:sz w:val="36"/>
          <w:szCs w:val="20"/>
          <w:lang w:val="en-US" w:eastAsia="zh-CN" w:bidi="ar-SA"/>
        </w:rPr>
      </w:pPr>
    </w:p>
    <w:p w14:paraId="2BF29460">
      <w:pP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br w:type="page"/>
      </w:r>
    </w:p>
    <w:p w14:paraId="60CF5DA2">
      <w:pPr>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第六部分 应提交的有关格式范例</w:t>
      </w:r>
    </w:p>
    <w:p w14:paraId="667071F0">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w:t>
      </w:r>
    </w:p>
    <w:p w14:paraId="033AE769">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由供应商根据招标文件要求参照附件格式编制。</w:t>
      </w:r>
    </w:p>
    <w:p w14:paraId="358F00DF">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供应商根据实际情况填写。</w:t>
      </w:r>
    </w:p>
    <w:p w14:paraId="5D616812">
      <w:pPr>
        <w:spacing w:line="48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招标文件中没有参考格式的，供应商自行编制。</w:t>
      </w:r>
    </w:p>
    <w:p w14:paraId="67485756">
      <w:pPr>
        <w:pStyle w:val="27"/>
        <w:ind w:left="0" w:leftChars="0" w:firstLine="0" w:firstLineChars="0"/>
        <w:rPr>
          <w:rFonts w:hint="eastAsia" w:asciiTheme="minorEastAsia" w:hAnsiTheme="minorEastAsia" w:eastAsiaTheme="minorEastAsia" w:cstheme="minorEastAsia"/>
          <w:b/>
          <w:color w:val="auto"/>
          <w:spacing w:val="0"/>
          <w:kern w:val="2"/>
          <w:sz w:val="36"/>
          <w:szCs w:val="20"/>
          <w:lang w:val="en-US" w:eastAsia="zh-CN" w:bidi="ar-SA"/>
        </w:rPr>
      </w:pPr>
    </w:p>
    <w:p w14:paraId="67A99FB5">
      <w:pPr>
        <w:pStyle w:val="27"/>
        <w:ind w:left="0" w:leftChars="0" w:firstLine="0" w:firstLineChars="0"/>
        <w:rPr>
          <w:rFonts w:hint="eastAsia" w:asciiTheme="minorEastAsia" w:hAnsiTheme="minorEastAsia" w:eastAsiaTheme="minorEastAsia" w:cstheme="minorEastAsia"/>
          <w:b/>
          <w:color w:val="auto"/>
          <w:spacing w:val="0"/>
          <w:kern w:val="2"/>
          <w:sz w:val="36"/>
          <w:szCs w:val="20"/>
          <w:lang w:val="en-US" w:eastAsia="zh-CN" w:bidi="ar-SA"/>
        </w:rPr>
      </w:pPr>
    </w:p>
    <w:p w14:paraId="3D585647">
      <w:pPr>
        <w:rPr>
          <w:rFonts w:hint="eastAsia" w:asciiTheme="minorEastAsia" w:hAnsiTheme="minorEastAsia" w:eastAsiaTheme="minorEastAsia" w:cstheme="minorEastAsia"/>
          <w:b/>
          <w:color w:val="auto"/>
          <w:spacing w:val="0"/>
          <w:kern w:val="2"/>
          <w:sz w:val="36"/>
          <w:szCs w:val="20"/>
          <w:lang w:val="en-US" w:eastAsia="zh-CN" w:bidi="ar-SA"/>
        </w:rPr>
      </w:pPr>
    </w:p>
    <w:p w14:paraId="452B8550">
      <w:pPr>
        <w:pStyle w:val="27"/>
        <w:rPr>
          <w:rFonts w:hint="eastAsia" w:asciiTheme="minorEastAsia" w:hAnsiTheme="minorEastAsia" w:eastAsiaTheme="minorEastAsia" w:cstheme="minorEastAsia"/>
          <w:b/>
          <w:color w:val="auto"/>
          <w:spacing w:val="0"/>
          <w:kern w:val="2"/>
          <w:sz w:val="36"/>
          <w:szCs w:val="20"/>
          <w:lang w:val="en-US" w:eastAsia="zh-CN" w:bidi="ar-SA"/>
        </w:rPr>
      </w:pPr>
    </w:p>
    <w:p w14:paraId="08892E31">
      <w:pPr>
        <w:rPr>
          <w:rFonts w:hint="eastAsia" w:asciiTheme="minorEastAsia" w:hAnsiTheme="minorEastAsia" w:eastAsiaTheme="minorEastAsia" w:cstheme="minorEastAsia"/>
          <w:b/>
          <w:color w:val="auto"/>
          <w:spacing w:val="0"/>
          <w:kern w:val="2"/>
          <w:sz w:val="36"/>
          <w:szCs w:val="20"/>
          <w:lang w:val="en-US" w:eastAsia="zh-CN" w:bidi="ar-SA"/>
        </w:rPr>
      </w:pPr>
    </w:p>
    <w:p w14:paraId="29942109">
      <w:pPr>
        <w:pStyle w:val="27"/>
        <w:rPr>
          <w:rFonts w:hint="eastAsia" w:asciiTheme="minorEastAsia" w:hAnsiTheme="minorEastAsia" w:eastAsiaTheme="minorEastAsia" w:cstheme="minorEastAsia"/>
          <w:b/>
          <w:color w:val="auto"/>
          <w:spacing w:val="0"/>
          <w:kern w:val="2"/>
          <w:sz w:val="36"/>
          <w:szCs w:val="20"/>
          <w:lang w:val="en-US" w:eastAsia="zh-CN" w:bidi="ar-SA"/>
        </w:rPr>
      </w:pPr>
    </w:p>
    <w:p w14:paraId="70D9E427">
      <w:pPr>
        <w:rPr>
          <w:rFonts w:hint="eastAsia" w:asciiTheme="minorEastAsia" w:hAnsiTheme="minorEastAsia" w:eastAsiaTheme="minorEastAsia" w:cstheme="minorEastAsia"/>
          <w:b/>
          <w:color w:val="auto"/>
          <w:spacing w:val="0"/>
          <w:kern w:val="2"/>
          <w:sz w:val="36"/>
          <w:szCs w:val="20"/>
          <w:lang w:val="en-US" w:eastAsia="zh-CN" w:bidi="ar-SA"/>
        </w:rPr>
      </w:pPr>
    </w:p>
    <w:p w14:paraId="0E990753">
      <w:pPr>
        <w:pStyle w:val="27"/>
        <w:rPr>
          <w:rFonts w:hint="eastAsia" w:asciiTheme="minorEastAsia" w:hAnsiTheme="minorEastAsia" w:eastAsiaTheme="minorEastAsia" w:cstheme="minorEastAsia"/>
          <w:b/>
          <w:color w:val="auto"/>
          <w:spacing w:val="0"/>
          <w:kern w:val="2"/>
          <w:sz w:val="36"/>
          <w:szCs w:val="20"/>
          <w:lang w:val="en-US" w:eastAsia="zh-CN" w:bidi="ar-SA"/>
        </w:rPr>
      </w:pPr>
    </w:p>
    <w:p w14:paraId="474D7F1C">
      <w:pPr>
        <w:rPr>
          <w:rFonts w:hint="eastAsia" w:asciiTheme="minorEastAsia" w:hAnsiTheme="minorEastAsia" w:eastAsiaTheme="minorEastAsia" w:cstheme="minorEastAsia"/>
          <w:b/>
          <w:color w:val="auto"/>
          <w:spacing w:val="0"/>
          <w:kern w:val="2"/>
          <w:sz w:val="36"/>
          <w:szCs w:val="20"/>
          <w:lang w:val="en-US" w:eastAsia="zh-CN" w:bidi="ar-SA"/>
        </w:rPr>
      </w:pPr>
    </w:p>
    <w:p w14:paraId="58C6B6C8">
      <w:pPr>
        <w:pStyle w:val="27"/>
        <w:rPr>
          <w:rFonts w:hint="eastAsia" w:asciiTheme="minorEastAsia" w:hAnsiTheme="minorEastAsia" w:eastAsiaTheme="minorEastAsia" w:cstheme="minorEastAsia"/>
          <w:b/>
          <w:color w:val="auto"/>
          <w:spacing w:val="0"/>
          <w:kern w:val="2"/>
          <w:sz w:val="36"/>
          <w:szCs w:val="20"/>
          <w:lang w:val="en-US" w:eastAsia="zh-CN" w:bidi="ar-SA"/>
        </w:rPr>
      </w:pPr>
    </w:p>
    <w:p w14:paraId="10DB2A16">
      <w:pPr>
        <w:rPr>
          <w:rFonts w:hint="eastAsia" w:asciiTheme="minorEastAsia" w:hAnsiTheme="minorEastAsia" w:eastAsiaTheme="minorEastAsia" w:cstheme="minorEastAsia"/>
          <w:b/>
          <w:color w:val="auto"/>
          <w:spacing w:val="0"/>
          <w:kern w:val="2"/>
          <w:sz w:val="36"/>
          <w:szCs w:val="20"/>
          <w:lang w:val="en-US" w:eastAsia="zh-CN" w:bidi="ar-SA"/>
        </w:rPr>
      </w:pPr>
    </w:p>
    <w:p w14:paraId="19C77A7E">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1F2CD69A">
      <w:pPr>
        <w:spacing w:line="240" w:lineRule="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一、资格文件封面格式</w:t>
      </w:r>
    </w:p>
    <w:p w14:paraId="53632C6A">
      <w:pPr>
        <w:spacing w:line="240" w:lineRule="auto"/>
        <w:rPr>
          <w:rFonts w:hint="eastAsia" w:ascii="宋体" w:hAnsi="宋体" w:eastAsia="宋体" w:cs="宋体"/>
          <w:b/>
          <w:bCs/>
          <w:color w:val="auto"/>
          <w:sz w:val="40"/>
          <w:szCs w:val="40"/>
        </w:rPr>
      </w:pPr>
    </w:p>
    <w:p w14:paraId="38E320F5">
      <w:pPr>
        <w:spacing w:line="240" w:lineRule="auto"/>
        <w:jc w:val="center"/>
        <w:rPr>
          <w:rFonts w:hint="eastAsia" w:ascii="宋体" w:hAnsi="宋体" w:eastAsia="宋体" w:cs="宋体"/>
          <w:b/>
          <w:bCs/>
          <w:color w:val="auto"/>
          <w:sz w:val="40"/>
          <w:szCs w:val="40"/>
        </w:rPr>
      </w:pPr>
    </w:p>
    <w:p w14:paraId="29A3B080">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40"/>
          <w:szCs w:val="40"/>
          <w:lang w:eastAsia="zh-CN"/>
        </w:rPr>
        <w:t>浦江县中医院电子儿童支气管镜采购安装项目</w:t>
      </w:r>
    </w:p>
    <w:p w14:paraId="7DF26FD9">
      <w:pPr>
        <w:spacing w:line="360" w:lineRule="auto"/>
        <w:jc w:val="center"/>
        <w:rPr>
          <w:rFonts w:hint="eastAsia" w:ascii="宋体" w:hAnsi="宋体" w:eastAsia="宋体" w:cs="宋体"/>
          <w:color w:val="auto"/>
          <w:spacing w:val="40"/>
          <w:w w:val="90"/>
          <w:sz w:val="96"/>
          <w:szCs w:val="96"/>
          <w:lang w:bidi="th-TH"/>
        </w:rPr>
      </w:pPr>
    </w:p>
    <w:p w14:paraId="67671296">
      <w:pPr>
        <w:spacing w:line="360" w:lineRule="auto"/>
        <w:jc w:val="center"/>
        <w:rPr>
          <w:rFonts w:hint="eastAsia" w:ascii="宋体" w:hAnsi="宋体" w:eastAsia="宋体" w:cs="宋体"/>
          <w:color w:val="auto"/>
          <w:spacing w:val="40"/>
          <w:w w:val="90"/>
          <w:sz w:val="96"/>
          <w:szCs w:val="96"/>
          <w:lang w:bidi="th-TH"/>
        </w:rPr>
      </w:pPr>
      <w:r>
        <w:rPr>
          <w:rFonts w:hint="eastAsia" w:ascii="宋体" w:hAnsi="宋体" w:eastAsia="宋体" w:cs="宋体"/>
          <w:color w:val="auto"/>
          <w:spacing w:val="40"/>
          <w:w w:val="90"/>
          <w:sz w:val="96"/>
          <w:szCs w:val="96"/>
          <w:lang w:bidi="th-TH"/>
        </w:rPr>
        <w:t>投 标 文 件</w:t>
      </w:r>
    </w:p>
    <w:p w14:paraId="428476AF">
      <w:pPr>
        <w:spacing w:line="24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（资格文件）</w:t>
      </w:r>
    </w:p>
    <w:p w14:paraId="6E865184">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项目编号：</w:t>
      </w:r>
    </w:p>
    <w:p w14:paraId="22FB2651">
      <w:pPr>
        <w:spacing w:line="240" w:lineRule="auto"/>
        <w:jc w:val="center"/>
        <w:rPr>
          <w:rFonts w:hint="eastAsia" w:ascii="宋体" w:hAnsi="宋体" w:eastAsia="宋体" w:cs="宋体"/>
          <w:b/>
          <w:bCs/>
          <w:color w:val="auto"/>
          <w:sz w:val="28"/>
          <w:szCs w:val="28"/>
        </w:rPr>
      </w:pPr>
    </w:p>
    <w:p w14:paraId="745BA923">
      <w:pPr>
        <w:autoSpaceDE w:val="0"/>
        <w:autoSpaceDN w:val="0"/>
        <w:adjustRightInd w:val="0"/>
        <w:spacing w:line="360" w:lineRule="auto"/>
        <w:rPr>
          <w:rFonts w:hint="eastAsia" w:ascii="宋体" w:hAnsi="宋体" w:eastAsia="宋体" w:cs="宋体"/>
          <w:b/>
          <w:color w:val="auto"/>
          <w:sz w:val="32"/>
          <w:szCs w:val="32"/>
        </w:rPr>
      </w:pPr>
    </w:p>
    <w:p w14:paraId="3639EB5F">
      <w:pPr>
        <w:autoSpaceDE w:val="0"/>
        <w:autoSpaceDN w:val="0"/>
        <w:adjustRightInd w:val="0"/>
        <w:spacing w:line="360" w:lineRule="auto"/>
        <w:rPr>
          <w:rFonts w:hint="eastAsia" w:ascii="宋体" w:hAnsi="宋体" w:eastAsia="宋体" w:cs="宋体"/>
          <w:b/>
          <w:color w:val="auto"/>
          <w:sz w:val="32"/>
          <w:szCs w:val="32"/>
        </w:rPr>
      </w:pPr>
    </w:p>
    <w:p w14:paraId="4E02B1B3">
      <w:pPr>
        <w:autoSpaceDE w:val="0"/>
        <w:autoSpaceDN w:val="0"/>
        <w:adjustRightInd w:val="0"/>
        <w:spacing w:line="360" w:lineRule="auto"/>
        <w:rPr>
          <w:rFonts w:hint="eastAsia" w:ascii="宋体" w:hAnsi="宋体" w:eastAsia="宋体" w:cs="宋体"/>
          <w:b/>
          <w:color w:val="auto"/>
          <w:sz w:val="32"/>
          <w:szCs w:val="32"/>
        </w:rPr>
      </w:pPr>
    </w:p>
    <w:p w14:paraId="423A9BC1">
      <w:pPr>
        <w:autoSpaceDE w:val="0"/>
        <w:autoSpaceDN w:val="0"/>
        <w:adjustRightInd w:val="0"/>
        <w:spacing w:line="360" w:lineRule="auto"/>
        <w:rPr>
          <w:rFonts w:hint="eastAsia" w:ascii="宋体" w:hAnsi="宋体" w:eastAsia="宋体" w:cs="宋体"/>
          <w:b/>
          <w:color w:val="auto"/>
          <w:sz w:val="32"/>
          <w:szCs w:val="32"/>
        </w:rPr>
      </w:pPr>
    </w:p>
    <w:p w14:paraId="0EE0A778">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投标人名称（电子签章）：</w:t>
      </w:r>
      <w:r>
        <w:rPr>
          <w:rFonts w:hint="eastAsia" w:ascii="宋体" w:hAnsi="宋体" w:eastAsia="宋体" w:cs="宋体"/>
          <w:b/>
          <w:color w:val="auto"/>
          <w:sz w:val="32"/>
          <w:szCs w:val="32"/>
          <w:u w:val="single"/>
        </w:rPr>
        <w:t xml:space="preserve">                             </w:t>
      </w:r>
    </w:p>
    <w:p w14:paraId="340CA8B5">
      <w:pPr>
        <w:autoSpaceDE w:val="0"/>
        <w:autoSpaceDN w:val="0"/>
        <w:adjustRightInd w:val="0"/>
        <w:spacing w:line="360" w:lineRule="auto"/>
        <w:rPr>
          <w:rFonts w:hint="eastAsia" w:ascii="宋体" w:hAnsi="宋体" w:eastAsia="宋体" w:cs="宋体"/>
          <w:b/>
          <w:color w:val="auto"/>
          <w:sz w:val="32"/>
          <w:szCs w:val="32"/>
        </w:rPr>
      </w:pPr>
    </w:p>
    <w:p w14:paraId="41C22341">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法定代表人或授权代表(签字或盖章)： </w:t>
      </w:r>
      <w:r>
        <w:rPr>
          <w:rFonts w:hint="eastAsia" w:ascii="宋体" w:hAnsi="宋体" w:eastAsia="宋体" w:cs="宋体"/>
          <w:b/>
          <w:color w:val="auto"/>
          <w:sz w:val="32"/>
          <w:szCs w:val="32"/>
          <w:u w:val="single"/>
        </w:rPr>
        <w:t xml:space="preserve">                  </w:t>
      </w:r>
    </w:p>
    <w:p w14:paraId="43DCE5DF">
      <w:pPr>
        <w:autoSpaceDE w:val="0"/>
        <w:autoSpaceDN w:val="0"/>
        <w:adjustRightInd w:val="0"/>
        <w:spacing w:line="360" w:lineRule="auto"/>
        <w:rPr>
          <w:rFonts w:hint="eastAsia" w:ascii="宋体" w:hAnsi="宋体" w:eastAsia="宋体" w:cs="宋体"/>
          <w:b/>
          <w:color w:val="auto"/>
          <w:sz w:val="32"/>
          <w:szCs w:val="32"/>
        </w:rPr>
      </w:pPr>
    </w:p>
    <w:p w14:paraId="72D3A123">
      <w:pPr>
        <w:autoSpaceDE w:val="0"/>
        <w:autoSpaceDN w:val="0"/>
        <w:adjustRightInd w:val="0"/>
        <w:spacing w:line="360" w:lineRule="auto"/>
        <w:jc w:val="cente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color w:val="auto"/>
          <w:sz w:val="32"/>
          <w:szCs w:val="32"/>
        </w:rPr>
        <w:t>时间：    年   月   日</w:t>
      </w:r>
    </w:p>
    <w:p w14:paraId="31CA89C8">
      <w:pP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br w:type="page"/>
      </w:r>
    </w:p>
    <w:p w14:paraId="05446F50">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t>资格文件目录</w:t>
      </w:r>
    </w:p>
    <w:p w14:paraId="0D2F07C5">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1.投标声明书（格式附后）</w:t>
      </w:r>
    </w:p>
    <w:p w14:paraId="23E310C2">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2.资格承诺函（格式附后）</w:t>
      </w:r>
    </w:p>
    <w:p w14:paraId="4660E9D4">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 w:val="30"/>
          <w:szCs w:val="24"/>
        </w:rPr>
      </w:pPr>
      <w:r>
        <w:rPr>
          <w:rFonts w:hint="eastAsia" w:ascii="宋体" w:hAnsi="宋体" w:eastAsia="宋体" w:cs="宋体"/>
          <w:b/>
          <w:bCs/>
          <w:color w:val="auto"/>
          <w:szCs w:val="24"/>
        </w:rPr>
        <w:t>3.具有独立承担民事责任能力的说明材料：</w:t>
      </w:r>
    </w:p>
    <w:p w14:paraId="5E05F47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投标人须在投标文件中出具符合以下情况的说明材料复印件（五选一）：</w:t>
      </w:r>
    </w:p>
    <w:p w14:paraId="24E7428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①如投标人是企业（包括合伙企业），提供在工商部门注册的有效“企业法人营业执照”或“营业执照”；</w:t>
      </w:r>
    </w:p>
    <w:p w14:paraId="6F45796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②如投标人是事业单位，提供有效的“事业单位法人证书”；</w:t>
      </w:r>
    </w:p>
    <w:p w14:paraId="5B2DD92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③如投标人是非企业专业服务机构的，提供执业许可证等说明文件；</w:t>
      </w:r>
    </w:p>
    <w:p w14:paraId="1F29760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④如投标人是个体工商户，提供有效的“个体工商户营业执照”；</w:t>
      </w:r>
    </w:p>
    <w:p w14:paraId="46D6728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⑤如投标人是自然人，提供有效的自然人身份说明（居民身份证正反面或公安机关出具的临时居民身份证正反面或港澳台胞证或护照）。</w:t>
      </w:r>
    </w:p>
    <w:p w14:paraId="674775A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4D40755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接受联合体投标的项目，投标供应商为联合体的，联合体各方均须提供。</w:t>
      </w:r>
    </w:p>
    <w:p w14:paraId="3D17F34E">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Theme="minorEastAsia" w:hAnsiTheme="minorEastAsia" w:eastAsiaTheme="minorEastAsia" w:cstheme="minorEastAsia"/>
          <w:b/>
          <w:bCs/>
          <w:color w:val="auto"/>
          <w:kern w:val="2"/>
          <w:sz w:val="21"/>
          <w:szCs w:val="24"/>
          <w:highlight w:val="none"/>
          <w:lang w:val="en-US" w:eastAsia="zh-CN" w:bidi="ar-SA"/>
        </w:rPr>
      </w:pPr>
      <w:r>
        <w:rPr>
          <w:rFonts w:hint="eastAsia" w:asciiTheme="minorEastAsia" w:hAnsiTheme="minorEastAsia" w:eastAsiaTheme="minorEastAsia" w:cstheme="minorEastAsia"/>
          <w:b/>
          <w:bCs/>
          <w:color w:val="auto"/>
          <w:szCs w:val="24"/>
        </w:rPr>
        <w:t>4.</w:t>
      </w:r>
      <w:r>
        <w:rPr>
          <w:rFonts w:hint="eastAsia" w:asciiTheme="minorEastAsia" w:hAnsiTheme="minorEastAsia" w:eastAsiaTheme="minorEastAsia" w:cstheme="minorEastAsia"/>
          <w:b/>
          <w:bCs/>
          <w:color w:val="auto"/>
          <w:szCs w:val="24"/>
          <w:highlight w:val="none"/>
        </w:rPr>
        <w:t>联合体协议书（如有）：联合体协议书（参考格式附后）</w:t>
      </w:r>
      <w:r>
        <w:rPr>
          <w:rFonts w:hint="eastAsia" w:asciiTheme="minorEastAsia" w:hAnsiTheme="minorEastAsia" w:eastAsiaTheme="minorEastAsia" w:cstheme="minorEastAsia"/>
          <w:b/>
          <w:bCs/>
          <w:color w:val="auto"/>
          <w:szCs w:val="24"/>
          <w:highlight w:val="none"/>
          <w:lang w:eastAsia="zh-CN"/>
        </w:rPr>
        <w:t>（注：联合体参加投标的，另须提供联合体协议书，联合体各方均须提供相关证件等复印件或扫描件，资格承诺函（格式附后）。）</w:t>
      </w:r>
    </w:p>
    <w:p w14:paraId="7EECCEC0">
      <w:pPr>
        <w:keepNext w:val="0"/>
        <w:keepLines w:val="0"/>
        <w:pageBreakBefore w:val="0"/>
        <w:widowControl w:val="0"/>
        <w:kinsoku/>
        <w:wordWrap/>
        <w:overflowPunct/>
        <w:topLinePunct w:val="0"/>
        <w:autoSpaceDE/>
        <w:autoSpaceDN/>
        <w:bidi w:val="0"/>
        <w:adjustRightInd/>
        <w:snapToGrid/>
        <w:spacing w:after="0" w:afterLines="0" w:line="288" w:lineRule="auto"/>
        <w:jc w:val="both"/>
        <w:textAlignment w:val="auto"/>
        <w:rPr>
          <w:rFonts w:hint="eastAsia" w:asciiTheme="minorEastAsia" w:hAnsiTheme="minorEastAsia" w:eastAsiaTheme="minorEastAsia" w:cstheme="minorEastAsia"/>
          <w:b/>
          <w:bCs/>
          <w:color w:val="auto"/>
          <w:kern w:val="2"/>
          <w:sz w:val="21"/>
          <w:szCs w:val="21"/>
          <w:lang w:val="en-US" w:eastAsia="zh-CN" w:bidi="ar-SA"/>
        </w:rPr>
      </w:pPr>
    </w:p>
    <w:p w14:paraId="77267F27">
      <w:pPr>
        <w:keepNext w:val="0"/>
        <w:keepLines w:val="0"/>
        <w:pageBreakBefore w:val="0"/>
        <w:widowControl w:val="0"/>
        <w:kinsoku/>
        <w:wordWrap/>
        <w:overflowPunct/>
        <w:topLinePunct w:val="0"/>
        <w:autoSpaceDE/>
        <w:autoSpaceDN/>
        <w:bidi w:val="0"/>
        <w:adjustRightInd/>
        <w:snapToGrid/>
        <w:spacing w:after="0" w:afterLines="0" w:line="288" w:lineRule="auto"/>
        <w:ind w:firstLine="422" w:firstLineChars="200"/>
        <w:jc w:val="both"/>
        <w:textAlignment w:val="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7728A4F6">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Theme="minorEastAsia" w:hAnsiTheme="minorEastAsia" w:eastAsiaTheme="minorEastAsia" w:cstheme="minorEastAsia"/>
          <w:b/>
          <w:bCs/>
          <w:color w:val="auto"/>
          <w:kern w:val="2"/>
          <w:sz w:val="24"/>
          <w:szCs w:val="24"/>
          <w:u w:val="single"/>
          <w:lang w:val="en-US" w:eastAsia="zh-CN" w:bidi="ar-SA"/>
        </w:rPr>
      </w:pPr>
    </w:p>
    <w:p w14:paraId="550FFDE1">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center"/>
        <w:textAlignment w:val="auto"/>
        <w:rPr>
          <w:rFonts w:hint="eastAsia" w:ascii="宋体" w:hAnsi="宋体" w:eastAsia="宋体" w:cs="宋体"/>
          <w:b/>
          <w:color w:val="auto"/>
          <w:sz w:val="24"/>
          <w:szCs w:val="24"/>
        </w:rPr>
      </w:pPr>
      <w:r>
        <w:rPr>
          <w:rFonts w:hint="eastAsia" w:asciiTheme="minorEastAsia" w:hAnsiTheme="minorEastAsia" w:eastAsiaTheme="minorEastAsia" w:cstheme="minorEastAsia"/>
          <w:b/>
          <w:bCs/>
          <w:color w:val="auto"/>
          <w:kern w:val="2"/>
          <w:sz w:val="24"/>
          <w:szCs w:val="24"/>
          <w:u w:val="single"/>
          <w:lang w:val="en-US" w:eastAsia="zh-CN" w:bidi="ar-SA"/>
        </w:rPr>
        <w:t>附后无格式部分由投标人根据招标文件规定自行编制</w:t>
      </w:r>
    </w:p>
    <w:p w14:paraId="6FB1E0E1">
      <w:pPr>
        <w:rPr>
          <w:rFonts w:hint="eastAsia" w:ascii="宋体" w:hAnsi="宋体" w:eastAsia="宋体" w:cs="宋体"/>
          <w:b/>
          <w:color w:val="auto"/>
          <w:sz w:val="24"/>
          <w:szCs w:val="24"/>
        </w:rPr>
      </w:pPr>
    </w:p>
    <w:p w14:paraId="5F4E7690">
      <w:pPr>
        <w:rPr>
          <w:rFonts w:hint="eastAsia" w:ascii="宋体" w:hAnsi="宋体" w:eastAsia="宋体" w:cs="宋体"/>
          <w:b/>
          <w:bCs/>
          <w:color w:val="auto"/>
          <w:sz w:val="30"/>
          <w:szCs w:val="24"/>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投标声明书格式</w:t>
      </w:r>
      <w:r>
        <w:rPr>
          <w:rFonts w:hint="eastAsia" w:ascii="宋体" w:hAnsi="宋体" w:eastAsia="宋体" w:cs="宋体"/>
          <w:color w:val="auto"/>
          <w:sz w:val="24"/>
          <w:szCs w:val="24"/>
        </w:rPr>
        <w:t>：</w:t>
      </w:r>
    </w:p>
    <w:p w14:paraId="7EB5478A">
      <w:pPr>
        <w:snapToGrid w:val="0"/>
        <w:spacing w:before="156" w:beforeLines="50" w:after="50" w:line="240" w:lineRule="auto"/>
        <w:jc w:val="center"/>
        <w:rPr>
          <w:rFonts w:hint="eastAsia" w:ascii="宋体" w:hAnsi="宋体" w:eastAsia="宋体" w:cs="宋体"/>
          <w:b/>
          <w:bCs/>
          <w:color w:val="auto"/>
          <w:sz w:val="24"/>
          <w:szCs w:val="20"/>
          <w:highlight w:val="none"/>
          <w:lang w:eastAsia="zh-CN"/>
        </w:rPr>
      </w:pPr>
      <w:r>
        <w:rPr>
          <w:rFonts w:hint="eastAsia" w:ascii="宋体" w:hAnsi="宋体" w:eastAsia="宋体" w:cs="宋体"/>
          <w:b/>
          <w:bCs/>
          <w:color w:val="auto"/>
          <w:sz w:val="30"/>
          <w:szCs w:val="24"/>
          <w:highlight w:val="none"/>
        </w:rPr>
        <w:t>投标声明书</w:t>
      </w:r>
    </w:p>
    <w:p w14:paraId="2F1AE5F1">
      <w:pPr>
        <w:snapToGrid w:val="0"/>
        <w:spacing w:before="156" w:beforeLines="50" w:after="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w:t>
      </w:r>
    </w:p>
    <w:p w14:paraId="545B71A2">
      <w:pPr>
        <w:snapToGrid w:val="0"/>
        <w:spacing w:before="156" w:beforeLines="50" w:after="50" w:line="24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A23B272">
      <w:pPr>
        <w:snapToGrid w:val="0"/>
        <w:spacing w:before="156" w:beforeLines="50" w:after="50" w:line="240" w:lineRule="auto"/>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（投标人名称）的法定代表人，我方愿意参加贵方组织的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项目的投标，为便于贵方公正、择优地确定中标人及其投标产品和服务，我方就本次投标有关事项郑重声明如下：</w:t>
      </w:r>
    </w:p>
    <w:p w14:paraId="2B933686">
      <w:pPr>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1.我方向贵方提交的所有投标文件、资料都是准确的和真实的。我方在近三年内的经营活动中没有重大违法记录，且财务状况良好，并已依法按时缴纳税收和社会保障资金，具备履行本项目合同</w:t>
      </w:r>
      <w:r>
        <w:rPr>
          <w:rFonts w:hint="eastAsia" w:ascii="宋体" w:hAnsi="宋体" w:eastAsia="宋体" w:cs="宋体"/>
          <w:color w:val="auto"/>
          <w:sz w:val="24"/>
          <w:szCs w:val="24"/>
          <w:highlight w:val="none"/>
          <w:lang w:eastAsia="zh-CN"/>
        </w:rPr>
        <w:t>所必需的</w:t>
      </w:r>
      <w:r>
        <w:rPr>
          <w:rFonts w:hint="eastAsia" w:ascii="宋体" w:hAnsi="宋体" w:eastAsia="宋体" w:cs="宋体"/>
          <w:color w:val="auto"/>
          <w:sz w:val="24"/>
          <w:szCs w:val="24"/>
          <w:highlight w:val="none"/>
        </w:rPr>
        <w:t>设备和专业技术能力。</w:t>
      </w:r>
    </w:p>
    <w:p w14:paraId="3AC972E2">
      <w:pPr>
        <w:snapToGrid w:val="0"/>
        <w:spacing w:before="156" w:beforeLines="50"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2.我方不是采购人的附属机构；在获知本项目采购信息后，与采购人聘请的为此项目提供咨询服务的公司及其附属机构没有任何联系。</w:t>
      </w:r>
    </w:p>
    <w:p w14:paraId="161B50F3">
      <w:pPr>
        <w:snapToGrid w:val="0"/>
        <w:spacing w:before="156" w:beforeLines="50"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.我方诚意提请贵方关注：近期有关该型号产品的生产、供货、售后服务以及性能等方面的重大决策和事项有：</w:t>
      </w:r>
      <w:r>
        <w:rPr>
          <w:rFonts w:hint="eastAsia" w:ascii="宋体" w:hAnsi="宋体" w:eastAsia="宋体" w:cs="宋体"/>
          <w:color w:val="auto"/>
          <w:sz w:val="24"/>
          <w:szCs w:val="24"/>
          <w:highlight w:val="none"/>
          <w:u w:val="single"/>
        </w:rPr>
        <w:t>　　　　　　　　　　　　　　　　　　　　　　　　　　　</w:t>
      </w:r>
    </w:p>
    <w:p w14:paraId="2C30BC48">
      <w:pPr>
        <w:snapToGrid w:val="0"/>
        <w:spacing w:line="240" w:lineRule="auto"/>
        <w:ind w:firstLine="464"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pacing w:val="-4"/>
          <w:sz w:val="24"/>
          <w:szCs w:val="20"/>
          <w:highlight w:val="none"/>
          <w:lang w:val="en-US" w:eastAsia="zh-CN"/>
        </w:rPr>
        <w:t>4</w:t>
      </w:r>
      <w:r>
        <w:rPr>
          <w:rFonts w:hint="eastAsia" w:ascii="宋体" w:hAnsi="宋体" w:eastAsia="宋体" w:cs="宋体"/>
          <w:color w:val="auto"/>
          <w:spacing w:val="-4"/>
          <w:sz w:val="24"/>
          <w:szCs w:val="20"/>
          <w:highlight w:val="none"/>
        </w:rPr>
        <w:t>.我方及由本人担任法定代表人的其他机构最近三年内被通报或者被处罚的违法行为有：</w:t>
      </w:r>
      <w:r>
        <w:rPr>
          <w:rFonts w:hint="eastAsia" w:ascii="宋体" w:hAnsi="宋体" w:eastAsia="宋体" w:cs="宋体"/>
          <w:color w:val="auto"/>
          <w:sz w:val="24"/>
          <w:szCs w:val="24"/>
          <w:highlight w:val="none"/>
          <w:u w:val="single"/>
        </w:rPr>
        <w:t>　　　　　　　　　　　　　　　　　　　　　　　　　　　</w:t>
      </w:r>
    </w:p>
    <w:p w14:paraId="5ADEF17F">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0"/>
          <w:highlight w:val="none"/>
          <w:lang w:val="en-US" w:eastAsia="zh-CN"/>
        </w:rPr>
        <w:t>5</w:t>
      </w:r>
      <w:r>
        <w:rPr>
          <w:rFonts w:hint="eastAsia" w:ascii="宋体" w:hAnsi="宋体" w:eastAsia="宋体" w:cs="宋体"/>
          <w:color w:val="auto"/>
          <w:spacing w:val="-4"/>
          <w:sz w:val="24"/>
          <w:szCs w:val="20"/>
          <w:highlight w:val="none"/>
        </w:rPr>
        <w:t>.</w:t>
      </w:r>
      <w:r>
        <w:rPr>
          <w:rFonts w:hint="eastAsia" w:ascii="宋体" w:hAnsi="宋体" w:eastAsia="宋体" w:cs="宋体"/>
          <w:color w:val="auto"/>
          <w:spacing w:val="-4"/>
          <w:sz w:val="24"/>
          <w:szCs w:val="24"/>
          <w:highlight w:val="none"/>
        </w:rPr>
        <w:t>我们已详细审查全部招标文件及有关的澄清、修改文件（若有的话），我们完全理解并同意放弃对这方面提出任何异议的权利。保证遵守招标文件有关条款规定。</w:t>
      </w:r>
    </w:p>
    <w:p w14:paraId="0CFA2072">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6.</w:t>
      </w:r>
      <w:r>
        <w:rPr>
          <w:rFonts w:hint="eastAsia" w:ascii="宋体" w:hAnsi="宋体" w:eastAsia="宋体" w:cs="宋体"/>
          <w:color w:val="auto"/>
          <w:spacing w:val="-4"/>
          <w:sz w:val="24"/>
          <w:szCs w:val="24"/>
          <w:highlight w:val="none"/>
        </w:rPr>
        <w:t>保证在中标后忠实地执行与采购人所签署的合同，并承担合同规定的责任义务。保证在中标后按照招标文件的规定支付采购代理服务费。承诺按</w:t>
      </w:r>
      <w:r>
        <w:rPr>
          <w:rFonts w:hint="eastAsia" w:ascii="宋体" w:hAnsi="宋体" w:eastAsia="宋体" w:cs="宋体"/>
          <w:color w:val="auto"/>
          <w:spacing w:val="-4"/>
          <w:sz w:val="24"/>
          <w:szCs w:val="24"/>
          <w:highlight w:val="none"/>
          <w:lang w:eastAsia="zh-CN"/>
        </w:rPr>
        <w:t>采购人</w:t>
      </w:r>
      <w:r>
        <w:rPr>
          <w:rFonts w:hint="eastAsia" w:ascii="宋体" w:hAnsi="宋体" w:eastAsia="宋体" w:cs="宋体"/>
          <w:color w:val="auto"/>
          <w:spacing w:val="-4"/>
          <w:sz w:val="24"/>
          <w:szCs w:val="24"/>
          <w:highlight w:val="none"/>
        </w:rPr>
        <w:t>要求</w:t>
      </w:r>
      <w:r>
        <w:rPr>
          <w:rFonts w:hint="eastAsia" w:ascii="宋体" w:hAnsi="宋体" w:eastAsia="宋体" w:cs="宋体"/>
          <w:color w:val="auto"/>
          <w:spacing w:val="-4"/>
          <w:sz w:val="24"/>
          <w:szCs w:val="24"/>
          <w:highlight w:val="none"/>
          <w:lang w:eastAsia="zh-CN"/>
        </w:rPr>
        <w:t>做好</w:t>
      </w:r>
      <w:r>
        <w:rPr>
          <w:rFonts w:hint="eastAsia" w:ascii="宋体" w:hAnsi="宋体" w:eastAsia="宋体" w:cs="宋体"/>
          <w:color w:val="auto"/>
          <w:spacing w:val="-4"/>
          <w:sz w:val="24"/>
          <w:szCs w:val="24"/>
          <w:highlight w:val="none"/>
        </w:rPr>
        <w:t>保密工作。</w:t>
      </w:r>
    </w:p>
    <w:p w14:paraId="09FB32AB">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rPr>
        <w:t>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highlight w:val="none"/>
        </w:rPr>
        <w:t>并在人员、设备、技术、资金、售后服务等方面具有相应的服务能力</w:t>
      </w:r>
      <w:r>
        <w:rPr>
          <w:rFonts w:hint="eastAsia" w:ascii="宋体" w:hAnsi="宋体" w:eastAsia="宋体" w:cs="宋体"/>
          <w:color w:val="auto"/>
          <w:spacing w:val="-4"/>
          <w:sz w:val="24"/>
          <w:szCs w:val="24"/>
          <w:highlight w:val="none"/>
        </w:rPr>
        <w:t>。我公司</w:t>
      </w:r>
      <w:r>
        <w:rPr>
          <w:rFonts w:hint="eastAsia" w:ascii="宋体" w:hAnsi="宋体" w:eastAsia="宋体" w:cs="宋体"/>
          <w:color w:val="auto"/>
          <w:spacing w:val="-4"/>
          <w:sz w:val="24"/>
          <w:szCs w:val="20"/>
          <w:highlight w:val="none"/>
        </w:rPr>
        <w:t>未被列入失信被执行人名单、</w:t>
      </w:r>
      <w:r>
        <w:rPr>
          <w:rFonts w:hint="eastAsia" w:ascii="宋体" w:hAnsi="宋体" w:eastAsia="宋体" w:cs="宋体"/>
          <w:color w:val="auto"/>
          <w:spacing w:val="-4"/>
          <w:sz w:val="24"/>
          <w:szCs w:val="20"/>
          <w:highlight w:val="none"/>
          <w:lang w:eastAsia="zh-CN"/>
        </w:rPr>
        <w:t>重大税收违法失信主体</w:t>
      </w:r>
      <w:r>
        <w:rPr>
          <w:rFonts w:hint="eastAsia" w:ascii="宋体" w:hAnsi="宋体" w:eastAsia="宋体" w:cs="宋体"/>
          <w:color w:val="auto"/>
          <w:spacing w:val="-4"/>
          <w:sz w:val="24"/>
          <w:szCs w:val="20"/>
          <w:highlight w:val="none"/>
        </w:rPr>
        <w:t>、政府采购严重违法失信行为记录名单。</w:t>
      </w:r>
    </w:p>
    <w:p w14:paraId="54C8EAF2">
      <w:pPr>
        <w:snapToGrid w:val="0"/>
        <w:spacing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以上事项如有虚假或隐瞒，我方愿意承担一切后果，并不再寻求任何旨在减轻或免除法律责任的辩解。</w:t>
      </w:r>
    </w:p>
    <w:p w14:paraId="156022CF">
      <w:pPr>
        <w:tabs>
          <w:tab w:val="left" w:pos="939"/>
        </w:tabs>
        <w:snapToGrid w:val="0"/>
        <w:spacing w:line="240" w:lineRule="auto"/>
        <w:ind w:left="773" w:leftChars="150" w:hanging="458" w:hangingChars="191"/>
        <w:rPr>
          <w:rFonts w:hint="eastAsia" w:ascii="宋体" w:hAnsi="宋体" w:eastAsia="宋体" w:cs="宋体"/>
          <w:color w:val="auto"/>
          <w:sz w:val="24"/>
          <w:szCs w:val="24"/>
          <w:highlight w:val="none"/>
        </w:rPr>
      </w:pPr>
    </w:p>
    <w:p w14:paraId="62C4949B">
      <w:pPr>
        <w:snapToGrid w:val="0"/>
        <w:spacing w:before="156" w:beforeLines="50" w:line="288"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4"/>
          <w:highlight w:val="none"/>
        </w:rPr>
        <w:t>法定代表人（签名或盖章）：</w:t>
      </w:r>
      <w:r>
        <w:rPr>
          <w:rFonts w:hint="eastAsia" w:ascii="宋体" w:hAnsi="宋体" w:eastAsia="宋体" w:cs="宋体"/>
          <w:color w:val="auto"/>
          <w:sz w:val="24"/>
          <w:szCs w:val="24"/>
          <w:highlight w:val="none"/>
          <w:u w:val="single"/>
        </w:rPr>
        <w:t xml:space="preserve">             </w:t>
      </w:r>
    </w:p>
    <w:p w14:paraId="1B6A7B58">
      <w:pPr>
        <w:snapToGrid w:val="0"/>
        <w:spacing w:before="156" w:beforeLines="50" w:after="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EFCF232">
      <w:pPr>
        <w:snapToGrid w:val="0"/>
        <w:spacing w:before="50" w:after="156" w:afterLines="50" w:line="288"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3C28E7C7">
      <w:pPr>
        <w:rPr>
          <w:rFonts w:hint="eastAsia" w:ascii="宋体" w:hAnsi="宋体" w:eastAsia="宋体" w:cs="宋体"/>
          <w:b/>
          <w:bCs/>
          <w:color w:val="auto"/>
          <w:sz w:val="30"/>
          <w:szCs w:val="24"/>
        </w:rPr>
      </w:pPr>
      <w:r>
        <w:rPr>
          <w:rFonts w:hint="eastAsia" w:ascii="宋体" w:hAnsi="宋体" w:eastAsia="宋体" w:cs="宋体"/>
          <w:b/>
          <w:bCs/>
          <w:color w:val="auto"/>
          <w:sz w:val="30"/>
          <w:szCs w:val="24"/>
        </w:rPr>
        <w:br w:type="page"/>
      </w:r>
    </w:p>
    <w:p w14:paraId="0BEF1C22">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资格承诺函格式：</w:t>
      </w:r>
    </w:p>
    <w:p w14:paraId="7DF5B047">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资格承诺函</w:t>
      </w:r>
    </w:p>
    <w:p w14:paraId="71E2D5B1">
      <w:pPr>
        <w:tabs>
          <w:tab w:val="left" w:pos="0"/>
        </w:tabs>
        <w:snapToGrid w:val="0"/>
        <w:spacing w:line="360" w:lineRule="auto"/>
        <w:ind w:firstLine="240" w:firstLine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采购人）、（采购代理机构）</w:t>
      </w:r>
      <w:r>
        <w:rPr>
          <w:rFonts w:hint="eastAsia" w:ascii="宋体" w:hAnsi="宋体" w:eastAsia="宋体" w:cs="宋体"/>
          <w:color w:val="auto"/>
          <w:kern w:val="0"/>
          <w:sz w:val="24"/>
          <w:szCs w:val="24"/>
        </w:rPr>
        <w:t>：</w:t>
      </w:r>
    </w:p>
    <w:p w14:paraId="3498287F">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我方参与</w:t>
      </w:r>
      <w:r>
        <w:rPr>
          <w:rFonts w:hint="eastAsia" w:ascii="宋体" w:hAnsi="宋体" w:eastAsia="宋体" w:cs="宋体"/>
          <w:b/>
          <w:color w:val="auto"/>
          <w:kern w:val="0"/>
          <w:szCs w:val="24"/>
          <w:u w:val="single"/>
        </w:rPr>
        <w:t xml:space="preserve">          </w:t>
      </w:r>
      <w:r>
        <w:rPr>
          <w:rFonts w:hint="eastAsia" w:ascii="宋体" w:hAnsi="宋体" w:eastAsia="宋体" w:cs="宋体"/>
          <w:b/>
          <w:color w:val="auto"/>
          <w:kern w:val="0"/>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b/>
          <w:color w:val="auto"/>
          <w:kern w:val="0"/>
          <w:sz w:val="24"/>
          <w:szCs w:val="24"/>
          <w:u w:val="single"/>
        </w:rPr>
        <w:t>（项目编号：    ）</w:t>
      </w:r>
      <w:r>
        <w:rPr>
          <w:rFonts w:hint="eastAsia" w:ascii="宋体" w:hAnsi="宋体" w:eastAsia="宋体" w:cs="宋体"/>
          <w:color w:val="auto"/>
          <w:kern w:val="0"/>
          <w:sz w:val="24"/>
          <w:szCs w:val="24"/>
        </w:rPr>
        <w:t>政府采购活动，郑重承诺：</w:t>
      </w:r>
    </w:p>
    <w:p w14:paraId="54884BB7">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（一）具备《中华人民共和国政府采购法》第二十二条第一款规定的条件：</w:t>
      </w:r>
    </w:p>
    <w:p w14:paraId="193B6BD0">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具有独立承担民事责任的能力；</w:t>
      </w:r>
    </w:p>
    <w:p w14:paraId="6FD2EF6B">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具有良好的商业信誉和健全的财务会计制度； </w:t>
      </w:r>
    </w:p>
    <w:p w14:paraId="3D359558">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具有履行合同所必需的设备和专业技术能力；</w:t>
      </w:r>
    </w:p>
    <w:p w14:paraId="204A1027">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有依法缴纳税收和社会保障资金的良好记录；</w:t>
      </w:r>
    </w:p>
    <w:p w14:paraId="33A1BA69">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参加政府采购活动前三年内，在经营活动中没有重大违法记录；</w:t>
      </w:r>
    </w:p>
    <w:p w14:paraId="6CBD61BD">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具有法律、行政法规规定的其他条件。</w:t>
      </w:r>
    </w:p>
    <w:p w14:paraId="2833AF96">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（二）未被信用中国（www.creditchina.gov.cn)、中国政府采购网（www.ccgp.gov.cn）列入失信被执行人、</w:t>
      </w:r>
      <w:r>
        <w:rPr>
          <w:rFonts w:hint="eastAsia" w:ascii="宋体" w:hAnsi="宋体" w:eastAsia="宋体" w:cs="宋体"/>
          <w:color w:val="auto"/>
          <w:kern w:val="0"/>
          <w:sz w:val="24"/>
          <w:szCs w:val="24"/>
          <w:lang w:eastAsia="zh-CN"/>
        </w:rPr>
        <w:t>重大税收违法失信主体</w:t>
      </w:r>
      <w:r>
        <w:rPr>
          <w:rFonts w:hint="eastAsia" w:ascii="宋体" w:hAnsi="宋体" w:eastAsia="宋体" w:cs="宋体"/>
          <w:color w:val="auto"/>
          <w:kern w:val="0"/>
          <w:sz w:val="24"/>
          <w:szCs w:val="24"/>
        </w:rPr>
        <w:t>、政府采购严重违法失信行为记录名单。</w:t>
      </w:r>
    </w:p>
    <w:p w14:paraId="50AD85E7">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（三）不存在以下情况：</w:t>
      </w:r>
    </w:p>
    <w:p w14:paraId="6D032D44">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单位负责人为同一人或者存在直接控股、管理关系的不同供应商参加同一合同项下的政府采购活动的；</w:t>
      </w:r>
    </w:p>
    <w:p w14:paraId="1778CED4">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为采购项目提供整体设计、规范编制或者项目管理、监理、检测等服务后再参加该采购项目的其他采购活动的。</w:t>
      </w:r>
    </w:p>
    <w:p w14:paraId="72728366">
      <w:pPr>
        <w:spacing w:line="360" w:lineRule="auto"/>
        <w:ind w:firstLine="422" w:firstLineChars="200"/>
        <w:rPr>
          <w:rFonts w:ascii="宋体" w:hAnsi="宋体" w:eastAsia="宋体" w:cs="宋体"/>
          <w:b/>
          <w:color w:val="auto"/>
          <w:kern w:val="0"/>
          <w:szCs w:val="24"/>
        </w:rPr>
      </w:pPr>
      <w:r>
        <w:rPr>
          <w:rFonts w:hint="eastAsia" w:ascii="宋体" w:hAnsi="宋体" w:eastAsia="宋体" w:cs="宋体"/>
          <w:b/>
          <w:color w:val="auto"/>
          <w:kern w:val="0"/>
          <w:szCs w:val="24"/>
        </w:rPr>
        <w:t>以上承诺如有虚假或隐瞒，采购人可取消我方任何资格（投标/中标/签订合同），我方对此无任何异议，并愿意承担一切后果和责任。</w:t>
      </w:r>
    </w:p>
    <w:p w14:paraId="02DB8591">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kern w:val="0"/>
          <w:szCs w:val="24"/>
        </w:rPr>
        <w:t>特此承诺！</w:t>
      </w:r>
    </w:p>
    <w:p w14:paraId="477756F2">
      <w:pPr>
        <w:spacing w:line="360" w:lineRule="auto"/>
        <w:ind w:firstLine="420" w:firstLineChars="200"/>
        <w:rPr>
          <w:rFonts w:ascii="宋体" w:hAnsi="宋体" w:eastAsia="宋体" w:cs="宋体"/>
          <w:color w:val="auto"/>
          <w:szCs w:val="24"/>
        </w:rPr>
      </w:pPr>
    </w:p>
    <w:p w14:paraId="5ACAD4CF">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szCs w:val="24"/>
        </w:rPr>
        <w:t>投标人名称（电子签章）：</w:t>
      </w:r>
      <w:r>
        <w:rPr>
          <w:rFonts w:hint="eastAsia" w:ascii="宋体" w:hAnsi="宋体" w:eastAsia="宋体" w:cs="宋体"/>
          <w:color w:val="auto"/>
          <w:kern w:val="0"/>
          <w:szCs w:val="24"/>
        </w:rPr>
        <w:t>__________________________________</w:t>
      </w:r>
    </w:p>
    <w:p w14:paraId="46A93423">
      <w:pPr>
        <w:spacing w:line="360" w:lineRule="auto"/>
        <w:ind w:firstLine="420" w:firstLineChars="200"/>
        <w:rPr>
          <w:rFonts w:ascii="宋体" w:hAnsi="宋体" w:eastAsia="宋体" w:cs="宋体"/>
          <w:color w:val="auto"/>
          <w:szCs w:val="24"/>
        </w:rPr>
      </w:pPr>
      <w:r>
        <w:rPr>
          <w:rFonts w:hint="eastAsia" w:ascii="宋体" w:hAnsi="宋体" w:eastAsia="宋体" w:cs="宋体"/>
          <w:color w:val="auto"/>
          <w:szCs w:val="24"/>
        </w:rPr>
        <w:t>日期：________年____月____日</w:t>
      </w:r>
    </w:p>
    <w:p w14:paraId="7D94BDA6">
      <w:pPr>
        <w:spacing w:line="360" w:lineRule="auto"/>
        <w:rPr>
          <w:rFonts w:ascii="宋体" w:hAnsi="宋体" w:eastAsia="宋体" w:cs="宋体"/>
          <w:b/>
          <w:color w:val="auto"/>
          <w:kern w:val="0"/>
          <w:szCs w:val="24"/>
        </w:rPr>
      </w:pPr>
      <w:r>
        <w:rPr>
          <w:rFonts w:hint="eastAsia" w:ascii="宋体" w:hAnsi="宋体" w:eastAsia="宋体" w:cs="宋体"/>
          <w:b/>
          <w:color w:val="auto"/>
          <w:kern w:val="0"/>
          <w:szCs w:val="24"/>
        </w:rPr>
        <w:t>编制说明：</w:t>
      </w:r>
      <w:r>
        <w:rPr>
          <w:rFonts w:hint="eastAsia" w:ascii="宋体" w:hAnsi="宋体" w:eastAsia="宋体" w:cs="宋体"/>
          <w:b/>
          <w:color w:val="auto"/>
          <w:kern w:val="0"/>
          <w:szCs w:val="24"/>
          <w:u w:val="single"/>
        </w:rPr>
        <w:t>接受联合体投标的项目，投标供应商为联合体的，联合体各方均须提供本承诺函，否则投标无效。</w:t>
      </w:r>
    </w:p>
    <w:p w14:paraId="2D4D1363">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5ABB84FB">
      <w:pPr>
        <w:snapToGrid w:val="0"/>
        <w:spacing w:before="50" w:after="156" w:afterLines="50" w:line="360"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联合体协议书格式（如联合体参加投标的）</w:t>
      </w:r>
    </w:p>
    <w:p w14:paraId="25B97FBA">
      <w:pPr>
        <w:adjustRightInd w:val="0"/>
        <w:snapToGrid w:val="0"/>
        <w:spacing w:before="50" w:after="50" w:line="360" w:lineRule="auto"/>
        <w:jc w:val="center"/>
        <w:rPr>
          <w:rFonts w:hint="eastAsia" w:ascii="宋体" w:hAnsi="宋体" w:eastAsia="宋体" w:cs="宋体"/>
          <w:b/>
          <w:color w:val="auto"/>
          <w:kern w:val="0"/>
          <w:sz w:val="32"/>
          <w:szCs w:val="32"/>
          <w:highlight w:val="none"/>
          <w:lang w:val="zh-CN" w:eastAsia="zh-CN"/>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32"/>
          <w:szCs w:val="32"/>
          <w:highlight w:val="none"/>
        </w:rPr>
        <w:t>联合体协议书</w:t>
      </w:r>
    </w:p>
    <w:p w14:paraId="4CECF605">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eastAsia="宋体" w:cs="宋体"/>
          <w:color w:val="auto"/>
          <w:sz w:val="24"/>
          <w:szCs w:val="24"/>
          <w:highlight w:val="none"/>
        </w:rPr>
        <w:t>（项目名称）【招标编号：（采购编号）】</w:t>
      </w:r>
      <w:r>
        <w:rPr>
          <w:rFonts w:hint="eastAsia" w:ascii="宋体" w:hAnsi="宋体" w:eastAsia="宋体" w:cs="宋体"/>
          <w:color w:val="auto"/>
          <w:kern w:val="0"/>
          <w:sz w:val="24"/>
          <w:szCs w:val="24"/>
          <w:highlight w:val="none"/>
          <w:lang w:val="zh-CN"/>
        </w:rPr>
        <w:t xml:space="preserve">投标。 </w:t>
      </w:r>
    </w:p>
    <w:p w14:paraId="6C08C834">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14:paraId="335A66B0">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授权代表根据招标文件规定及投标内容而对采购人、采购机构所作的任何合法承诺，包括书面澄清及响应等均对联合投标各方产生约束力。</w:t>
      </w:r>
    </w:p>
    <w:p w14:paraId="516B4EB1">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r>
        <w:rPr>
          <w:rFonts w:hint="eastAsia" w:ascii="宋体" w:hAnsi="宋体" w:eastAsia="宋体" w:cs="宋体"/>
          <w:color w:val="auto"/>
          <w:kern w:val="0"/>
          <w:sz w:val="24"/>
          <w:szCs w:val="24"/>
          <w:highlight w:val="none"/>
          <w:u w:val="single"/>
        </w:rPr>
        <w:t>（联合体其中一方成员名称）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（联合体其中一方成员名称）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kern w:val="0"/>
          <w:sz w:val="24"/>
          <w:szCs w:val="24"/>
          <w:highlight w:val="none"/>
          <w:lang w:val="zh-CN"/>
        </w:rPr>
        <w:t xml:space="preserve"> ；……。</w:t>
      </w:r>
    </w:p>
    <w:p w14:paraId="3AD313EF">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w:t>
      </w:r>
      <w:r>
        <w:rPr>
          <w:rFonts w:hint="eastAsia" w:ascii="宋体" w:hAnsi="宋体" w:eastAsia="宋体" w:cs="宋体"/>
          <w:color w:val="auto"/>
          <w:sz w:val="24"/>
          <w:szCs w:val="24"/>
          <w:highlight w:val="none"/>
        </w:rPr>
        <w:t>中小企业合同金额达到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%，小微企业合同金额达到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p>
    <w:p w14:paraId="7EC0D131">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55069B1C">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14:paraId="7648A51E">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14:paraId="1C547A29">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14:paraId="16F7CC38">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3、本协议提交采购人、采购机构后，联合体各方不得以任何形式对上述内容进行修改或撤销。</w:t>
      </w:r>
    </w:p>
    <w:p w14:paraId="4576B4EE">
      <w:pPr>
        <w:adjustRightInd w:val="0"/>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6465BB6B">
      <w:pPr>
        <w:adjustRightInd w:val="0"/>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086145AE">
      <w:pPr>
        <w:adjustRightInd w:val="0"/>
        <w:snapToGrid w:val="0"/>
        <w:spacing w:line="360" w:lineRule="auto"/>
        <w:ind w:firstLine="5760" w:firstLineChars="2400"/>
        <w:rPr>
          <w:rFonts w:hint="eastAsia" w:ascii="宋体" w:hAnsi="宋体" w:eastAsia="宋体" w:cs="宋体"/>
          <w:color w:val="auto"/>
          <w:sz w:val="21"/>
          <w:szCs w:val="24"/>
          <w:highlight w:val="none"/>
        </w:rPr>
      </w:pPr>
      <w:r>
        <w:rPr>
          <w:rFonts w:hint="eastAsia" w:ascii="宋体" w:hAnsi="宋体" w:eastAsia="宋体" w:cs="宋体"/>
          <w:color w:val="auto"/>
          <w:kern w:val="0"/>
          <w:sz w:val="24"/>
          <w:szCs w:val="24"/>
          <w:highlight w:val="none"/>
          <w:lang w:val="zh-CN"/>
        </w:rPr>
        <w:t>……</w:t>
      </w:r>
    </w:p>
    <w:p w14:paraId="65A3822E">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469EDC21">
      <w:pPr>
        <w:spacing w:line="240" w:lineRule="auto"/>
        <w:rPr>
          <w:rFonts w:hint="eastAsia" w:asciiTheme="minorEastAsia" w:hAnsiTheme="minorEastAsia" w:eastAsiaTheme="minorEastAsia" w:cstheme="minorEastAsia"/>
          <w:b/>
          <w:color w:val="auto"/>
          <w:sz w:val="28"/>
          <w:szCs w:val="28"/>
          <w:highlight w:val="none"/>
        </w:rPr>
      </w:pPr>
    </w:p>
    <w:p w14:paraId="12BBCADF">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756233D6">
      <w:pPr>
        <w:spacing w:line="240" w:lineRule="auto"/>
        <w:outlineLvl w:val="1"/>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二、商务</w:t>
      </w:r>
      <w:r>
        <w:rPr>
          <w:rFonts w:hint="eastAsia" w:asciiTheme="minorEastAsia" w:hAnsiTheme="minorEastAsia" w:eastAsiaTheme="minorEastAsia" w:cstheme="minorEastAsia"/>
          <w:b/>
          <w:color w:val="auto"/>
          <w:sz w:val="28"/>
          <w:szCs w:val="28"/>
          <w:lang w:val="en-US" w:eastAsia="zh-CN"/>
        </w:rPr>
        <w:t>技术</w:t>
      </w:r>
      <w:r>
        <w:rPr>
          <w:rFonts w:hint="eastAsia" w:asciiTheme="minorEastAsia" w:hAnsiTheme="minorEastAsia" w:eastAsiaTheme="minorEastAsia" w:cstheme="minorEastAsia"/>
          <w:b/>
          <w:color w:val="auto"/>
          <w:sz w:val="28"/>
          <w:szCs w:val="28"/>
        </w:rPr>
        <w:t>文件封面格式</w:t>
      </w:r>
    </w:p>
    <w:p w14:paraId="50D5A644">
      <w:pPr>
        <w:spacing w:line="240" w:lineRule="auto"/>
        <w:rPr>
          <w:rFonts w:asciiTheme="minorEastAsia" w:hAnsiTheme="minorEastAsia" w:eastAsiaTheme="minorEastAsia" w:cstheme="minorEastAsia"/>
          <w:b/>
          <w:bCs/>
          <w:color w:val="auto"/>
          <w:sz w:val="40"/>
          <w:szCs w:val="40"/>
        </w:rPr>
      </w:pPr>
    </w:p>
    <w:p w14:paraId="4541B946">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浦江县中医院电子儿童支气管镜采购安装项目</w:t>
      </w:r>
    </w:p>
    <w:p w14:paraId="4529DBCC">
      <w:pPr>
        <w:spacing w:line="360" w:lineRule="auto"/>
        <w:jc w:val="center"/>
        <w:rPr>
          <w:rFonts w:asciiTheme="minorEastAsia" w:hAnsiTheme="minorEastAsia" w:eastAsiaTheme="minorEastAsia" w:cstheme="minorEastAsia"/>
          <w:color w:val="auto"/>
          <w:spacing w:val="40"/>
          <w:w w:val="90"/>
          <w:sz w:val="96"/>
          <w:szCs w:val="96"/>
          <w:lang w:bidi="th-TH"/>
        </w:rPr>
      </w:pPr>
    </w:p>
    <w:p w14:paraId="71B6D2BC">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14:paraId="494553DD">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（商务</w:t>
      </w:r>
      <w:r>
        <w:rPr>
          <w:rFonts w:hint="eastAsia" w:asciiTheme="minorEastAsia" w:hAnsiTheme="minorEastAsia" w:eastAsiaTheme="minorEastAsia" w:cstheme="minorEastAsia"/>
          <w:b/>
          <w:bCs/>
          <w:color w:val="auto"/>
          <w:sz w:val="36"/>
          <w:szCs w:val="36"/>
          <w:lang w:val="en-US" w:eastAsia="zh-CN"/>
        </w:rPr>
        <w:t>技术</w:t>
      </w:r>
      <w:r>
        <w:rPr>
          <w:rFonts w:hint="eastAsia" w:asciiTheme="minorEastAsia" w:hAnsiTheme="minorEastAsia" w:eastAsiaTheme="minorEastAsia" w:cstheme="minorEastAsia"/>
          <w:b/>
          <w:bCs/>
          <w:color w:val="auto"/>
          <w:sz w:val="36"/>
          <w:szCs w:val="36"/>
        </w:rPr>
        <w:t>文件）</w:t>
      </w:r>
    </w:p>
    <w:p w14:paraId="04C14663">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14:paraId="4DCD7419">
      <w:pPr>
        <w:spacing w:line="240" w:lineRule="auto"/>
        <w:jc w:val="center"/>
        <w:rPr>
          <w:rFonts w:asciiTheme="minorEastAsia" w:hAnsiTheme="minorEastAsia" w:eastAsiaTheme="minorEastAsia" w:cstheme="minorEastAsia"/>
          <w:b/>
          <w:bCs/>
          <w:color w:val="auto"/>
          <w:sz w:val="28"/>
          <w:szCs w:val="28"/>
        </w:rPr>
      </w:pPr>
    </w:p>
    <w:p w14:paraId="57E625C2">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8E39915">
      <w:pPr>
        <w:autoSpaceDE w:val="0"/>
        <w:autoSpaceDN w:val="0"/>
        <w:adjustRightInd w:val="0"/>
        <w:spacing w:line="360" w:lineRule="auto"/>
        <w:rPr>
          <w:rFonts w:asciiTheme="minorEastAsia" w:hAnsiTheme="minorEastAsia" w:eastAsiaTheme="minorEastAsia" w:cstheme="minorEastAsia"/>
          <w:b/>
          <w:color w:val="auto"/>
          <w:sz w:val="32"/>
          <w:szCs w:val="32"/>
        </w:rPr>
      </w:pPr>
    </w:p>
    <w:p w14:paraId="496FE177">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8D8EB6B">
      <w:pPr>
        <w:autoSpaceDE w:val="0"/>
        <w:autoSpaceDN w:val="0"/>
        <w:adjustRightInd w:val="0"/>
        <w:spacing w:line="360" w:lineRule="auto"/>
        <w:rPr>
          <w:rFonts w:asciiTheme="minorEastAsia" w:hAnsiTheme="minorEastAsia" w:eastAsiaTheme="minorEastAsia" w:cstheme="minorEastAsia"/>
          <w:b/>
          <w:color w:val="auto"/>
          <w:sz w:val="32"/>
          <w:szCs w:val="32"/>
        </w:rPr>
      </w:pPr>
    </w:p>
    <w:p w14:paraId="2423656B">
      <w:pPr>
        <w:autoSpaceDE w:val="0"/>
        <w:autoSpaceDN w:val="0"/>
        <w:adjustRightInd w:val="0"/>
        <w:spacing w:line="360" w:lineRule="auto"/>
        <w:rPr>
          <w:rFonts w:asciiTheme="minorEastAsia" w:hAnsiTheme="minorEastAsia" w:eastAsiaTheme="minorEastAsia" w:cstheme="minorEastAsia"/>
          <w:b/>
          <w:color w:val="auto"/>
          <w:sz w:val="32"/>
          <w:szCs w:val="32"/>
        </w:rPr>
      </w:pPr>
    </w:p>
    <w:p w14:paraId="778CACAB">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14:paraId="64E02DD1">
      <w:pPr>
        <w:autoSpaceDE w:val="0"/>
        <w:autoSpaceDN w:val="0"/>
        <w:adjustRightInd w:val="0"/>
        <w:spacing w:line="360" w:lineRule="auto"/>
        <w:rPr>
          <w:rFonts w:asciiTheme="minorEastAsia" w:hAnsiTheme="minorEastAsia" w:eastAsiaTheme="minorEastAsia" w:cstheme="minorEastAsia"/>
          <w:b/>
          <w:color w:val="auto"/>
          <w:sz w:val="32"/>
          <w:szCs w:val="32"/>
        </w:rPr>
      </w:pPr>
    </w:p>
    <w:p w14:paraId="59E9D703">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14:paraId="6626D802">
      <w:pPr>
        <w:autoSpaceDE w:val="0"/>
        <w:autoSpaceDN w:val="0"/>
        <w:adjustRightInd w:val="0"/>
        <w:spacing w:line="360" w:lineRule="auto"/>
        <w:rPr>
          <w:rFonts w:asciiTheme="minorEastAsia" w:hAnsiTheme="minorEastAsia" w:eastAsiaTheme="minorEastAsia" w:cstheme="minorEastAsia"/>
          <w:b/>
          <w:color w:val="auto"/>
          <w:sz w:val="32"/>
          <w:szCs w:val="32"/>
        </w:rPr>
      </w:pPr>
    </w:p>
    <w:p w14:paraId="50CAC28E">
      <w:pPr>
        <w:autoSpaceDE w:val="0"/>
        <w:autoSpaceDN w:val="0"/>
        <w:adjustRightInd w:val="0"/>
        <w:spacing w:line="360" w:lineRule="auto"/>
        <w:jc w:val="center"/>
        <w:rPr>
          <w:rFonts w:hint="eastAsia" w:ascii="宋体" w:hAnsi="宋体" w:eastAsia="宋体" w:cs="宋体"/>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14:paraId="45BBF409">
      <w:pP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br w:type="page"/>
      </w:r>
    </w:p>
    <w:p w14:paraId="03429AE6">
      <w:pPr>
        <w:rPr>
          <w:rFonts w:hint="eastAsia" w:ascii="宋体" w:hAnsi="宋体" w:eastAsia="宋体" w:cs="宋体"/>
          <w:b/>
          <w:color w:val="auto"/>
          <w:sz w:val="24"/>
          <w:szCs w:val="24"/>
        </w:rPr>
      </w:pPr>
      <w:bookmarkStart w:id="11" w:name="_Toc14746861"/>
      <w:bookmarkStart w:id="12" w:name="_Toc225223761"/>
      <w:bookmarkStart w:id="13" w:name="_Toc488936100"/>
      <w:bookmarkStart w:id="14" w:name="_Toc479927873"/>
      <w:bookmarkStart w:id="15" w:name="_Toc110393361"/>
      <w:bookmarkStart w:id="16" w:name="_Toc483379796"/>
    </w:p>
    <w:p w14:paraId="04103B80">
      <w:pPr>
        <w:tabs>
          <w:tab w:val="left" w:pos="720"/>
        </w:tabs>
        <w:adjustRightInd w:val="0"/>
        <w:snapToGrid w:val="0"/>
        <w:spacing w:line="360" w:lineRule="auto"/>
        <w:ind w:left="420"/>
        <w:jc w:val="center"/>
        <w:rPr>
          <w:rFonts w:hint="eastAsia" w:ascii="宋体" w:hAnsi="宋体" w:eastAsia="宋体" w:cs="宋体"/>
          <w:b/>
          <w:snapToGrid w:val="0"/>
          <w:color w:val="auto"/>
          <w:kern w:val="0"/>
          <w:sz w:val="32"/>
          <w:szCs w:val="32"/>
          <w:lang w:eastAsia="zh-CN"/>
        </w:rPr>
      </w:pPr>
      <w:r>
        <w:rPr>
          <w:rFonts w:hint="eastAsia" w:ascii="宋体" w:hAnsi="宋体" w:eastAsia="宋体" w:cs="宋体"/>
          <w:b/>
          <w:snapToGrid w:val="0"/>
          <w:color w:val="auto"/>
          <w:kern w:val="0"/>
          <w:sz w:val="32"/>
          <w:szCs w:val="32"/>
        </w:rPr>
        <w:t>商务</w:t>
      </w:r>
      <w:r>
        <w:rPr>
          <w:rFonts w:hint="eastAsia" w:ascii="宋体" w:hAnsi="宋体" w:eastAsia="宋体" w:cs="宋体"/>
          <w:b/>
          <w:snapToGrid w:val="0"/>
          <w:color w:val="auto"/>
          <w:kern w:val="0"/>
          <w:sz w:val="32"/>
          <w:szCs w:val="32"/>
          <w:lang w:val="en-US" w:eastAsia="zh-CN"/>
        </w:rPr>
        <w:t>技术</w:t>
      </w:r>
      <w:r>
        <w:rPr>
          <w:rFonts w:hint="eastAsia" w:ascii="宋体" w:hAnsi="宋体" w:eastAsia="宋体" w:cs="宋体"/>
          <w:b/>
          <w:snapToGrid w:val="0"/>
          <w:color w:val="auto"/>
          <w:kern w:val="0"/>
          <w:sz w:val="32"/>
          <w:szCs w:val="32"/>
        </w:rPr>
        <w:t>文件目录</w:t>
      </w:r>
    </w:p>
    <w:p w14:paraId="203FB7A6">
      <w:pPr>
        <w:snapToGrid w:val="0"/>
        <w:spacing w:before="50" w:after="156" w:afterLines="50" w:line="240" w:lineRule="auto"/>
        <w:jc w:val="left"/>
        <w:rPr>
          <w:rFonts w:hint="eastAsia" w:ascii="宋体" w:hAnsi="宋体" w:eastAsia="宋体" w:cs="宋体"/>
          <w:color w:val="auto"/>
          <w:sz w:val="24"/>
          <w:szCs w:val="24"/>
        </w:rPr>
      </w:pPr>
    </w:p>
    <w:p w14:paraId="316EE54F">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1.投标人基本情况表（格式见附件）———————页码</w:t>
      </w:r>
    </w:p>
    <w:p w14:paraId="6D830765">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2.法定代表人资格说明书和法定代表人授权委托书（格式见附件）—————页码</w:t>
      </w:r>
    </w:p>
    <w:p w14:paraId="38BC86D0">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3.商务响应表（格式见附件）———————页码</w:t>
      </w:r>
    </w:p>
    <w:p w14:paraId="5852C078">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技术响应表（格式见附件）———————页码</w:t>
      </w:r>
    </w:p>
    <w:p w14:paraId="33DBB662">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rPr>
        <w:t>.产品配置清单表（格式见附件）———————页码</w:t>
      </w:r>
    </w:p>
    <w:p w14:paraId="7A523004">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6.商务技术</w:t>
      </w:r>
      <w:r>
        <w:rPr>
          <w:rFonts w:hint="eastAsia" w:ascii="宋体" w:hAnsi="宋体" w:eastAsia="宋体" w:cs="宋体"/>
          <w:color w:val="auto"/>
          <w:kern w:val="0"/>
          <w:sz w:val="24"/>
          <w:szCs w:val="24"/>
          <w:highlight w:val="none"/>
          <w:lang w:val="zh-CN"/>
        </w:rPr>
        <w:t>分自评表（格式见附件）———————页码</w:t>
      </w:r>
    </w:p>
    <w:p w14:paraId="5E0B7011">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6.1业绩———————页码</w:t>
      </w:r>
    </w:p>
    <w:p w14:paraId="7F6B5C4C">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6.2投标货物的性能及技术指标———————页码</w:t>
      </w:r>
    </w:p>
    <w:p w14:paraId="1E442AE2">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6.3</w:t>
      </w:r>
      <w:r>
        <w:rPr>
          <w:rFonts w:hint="eastAsia" w:ascii="宋体" w:hAnsi="宋体" w:eastAsia="宋体" w:cs="宋体"/>
          <w:b w:val="0"/>
          <w:bCs w:val="0"/>
          <w:color w:val="auto"/>
          <w:kern w:val="0"/>
          <w:sz w:val="24"/>
          <w:szCs w:val="24"/>
          <w:highlight w:val="none"/>
          <w:lang w:val="en-US" w:eastAsia="zh-CN"/>
        </w:rPr>
        <w:t>实施</w:t>
      </w:r>
      <w:r>
        <w:rPr>
          <w:rFonts w:hint="eastAsia" w:ascii="宋体" w:hAnsi="宋体" w:eastAsia="宋体" w:cs="宋体"/>
          <w:b w:val="0"/>
          <w:bCs w:val="0"/>
          <w:color w:val="auto"/>
          <w:kern w:val="0"/>
          <w:sz w:val="24"/>
          <w:szCs w:val="24"/>
          <w:highlight w:val="none"/>
          <w:lang w:eastAsia="zh-CN"/>
        </w:rPr>
        <w:t>方案</w:t>
      </w:r>
      <w:r>
        <w:rPr>
          <w:rFonts w:hint="eastAsia" w:ascii="宋体" w:hAnsi="宋体" w:eastAsia="宋体" w:cs="宋体"/>
          <w:color w:val="auto"/>
          <w:kern w:val="0"/>
          <w:sz w:val="24"/>
          <w:szCs w:val="24"/>
          <w:highlight w:val="none"/>
          <w:lang w:val="en-US" w:eastAsia="zh-CN"/>
        </w:rPr>
        <w:t>———————页码</w:t>
      </w:r>
    </w:p>
    <w:p w14:paraId="1AE159FD">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6.4</w:t>
      </w:r>
      <w:r>
        <w:rPr>
          <w:rFonts w:hint="eastAsia" w:ascii="宋体" w:hAnsi="宋体" w:eastAsia="宋体" w:cs="宋体"/>
          <w:color w:val="auto"/>
          <w:kern w:val="0"/>
          <w:sz w:val="24"/>
          <w:szCs w:val="24"/>
        </w:rPr>
        <w:t>售后服务</w:t>
      </w:r>
      <w:r>
        <w:rPr>
          <w:rFonts w:hint="eastAsia" w:ascii="宋体" w:hAnsi="宋体" w:eastAsia="宋体" w:cs="宋体"/>
          <w:color w:val="auto"/>
          <w:kern w:val="0"/>
          <w:sz w:val="24"/>
          <w:szCs w:val="24"/>
          <w:highlight w:val="none"/>
          <w:lang w:val="en-US" w:eastAsia="zh-CN"/>
        </w:rPr>
        <w:t>———————页码</w:t>
      </w:r>
    </w:p>
    <w:p w14:paraId="41C71594">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6.5政策分———————页码</w:t>
      </w:r>
    </w:p>
    <w:p w14:paraId="31DEDA65">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zh-CN"/>
        </w:rPr>
        <w:t>投标人需要说明的其他（对照相应项目评分标准，由投标人自行考虑）———————页码。</w:t>
      </w:r>
    </w:p>
    <w:p w14:paraId="40C534AD">
      <w:pPr>
        <w:spacing w:line="460" w:lineRule="exact"/>
        <w:rPr>
          <w:rFonts w:hint="eastAsia" w:ascii="宋体" w:hAnsi="宋体" w:eastAsia="宋体" w:cs="宋体"/>
          <w:b/>
          <w:color w:val="auto"/>
          <w:sz w:val="28"/>
          <w:szCs w:val="28"/>
          <w:u w:val="none"/>
          <w:lang w:val="en-US" w:eastAsia="zh-CN"/>
        </w:rPr>
      </w:pPr>
      <w:r>
        <w:rPr>
          <w:rFonts w:hint="eastAsia" w:ascii="宋体" w:hAnsi="宋体" w:eastAsia="宋体" w:cs="宋体"/>
          <w:b/>
          <w:color w:val="auto"/>
          <w:sz w:val="28"/>
          <w:szCs w:val="28"/>
          <w:u w:val="none"/>
        </w:rPr>
        <w:t>注：</w:t>
      </w:r>
      <w:r>
        <w:rPr>
          <w:rFonts w:hint="eastAsia" w:ascii="宋体" w:hAnsi="宋体" w:eastAsia="宋体" w:cs="宋体"/>
          <w:b/>
          <w:color w:val="auto"/>
          <w:sz w:val="28"/>
          <w:szCs w:val="28"/>
          <w:u w:val="none"/>
          <w:lang w:val="en-US" w:eastAsia="zh-CN"/>
        </w:rPr>
        <w:t>1.投标人根据商务技术分评分细则附“商务技术分自评表”【格式见附件】</w:t>
      </w:r>
    </w:p>
    <w:p w14:paraId="371AF950">
      <w:pPr>
        <w:spacing w:line="460" w:lineRule="exact"/>
        <w:ind w:firstLine="562" w:firstLineChars="200"/>
        <w:rPr>
          <w:rFonts w:hint="eastAsia" w:ascii="宋体" w:hAnsi="宋体" w:eastAsia="宋体" w:cs="宋体"/>
          <w:b/>
          <w:color w:val="auto"/>
          <w:sz w:val="28"/>
          <w:szCs w:val="28"/>
          <w:u w:val="none"/>
        </w:rPr>
      </w:pPr>
      <w:r>
        <w:rPr>
          <w:rFonts w:hint="eastAsia" w:ascii="宋体" w:hAnsi="宋体" w:eastAsia="宋体" w:cs="宋体"/>
          <w:b/>
          <w:color w:val="auto"/>
          <w:sz w:val="28"/>
          <w:szCs w:val="28"/>
          <w:u w:val="none"/>
          <w:lang w:val="en-US" w:eastAsia="zh-CN"/>
        </w:rPr>
        <w:t>2.商务技术</w:t>
      </w:r>
      <w:r>
        <w:rPr>
          <w:rFonts w:hint="eastAsia" w:ascii="宋体" w:hAnsi="宋体" w:eastAsia="宋体" w:cs="宋体"/>
          <w:b/>
          <w:color w:val="auto"/>
          <w:sz w:val="28"/>
          <w:szCs w:val="28"/>
          <w:u w:val="none"/>
        </w:rPr>
        <w:t>文件的文字部分及其他未提供格式部分由各投标人根据招标文件要求、评分标准要求自行设置。</w:t>
      </w:r>
    </w:p>
    <w:p w14:paraId="16430820">
      <w:pPr>
        <w:pStyle w:val="27"/>
        <w:rPr>
          <w:rFonts w:hint="eastAsia"/>
          <w:color w:val="auto"/>
        </w:rPr>
      </w:pPr>
    </w:p>
    <w:p w14:paraId="3B602A72">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6197BA3">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1.投标人基本情况表格式：</w:t>
      </w:r>
    </w:p>
    <w:p w14:paraId="683FDC78">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投标人基本情况表</w:t>
      </w:r>
      <w:bookmarkEnd w:id="11"/>
      <w:bookmarkEnd w:id="12"/>
      <w:bookmarkEnd w:id="13"/>
      <w:bookmarkEnd w:id="14"/>
      <w:bookmarkEnd w:id="15"/>
      <w:bookmarkEnd w:id="16"/>
    </w:p>
    <w:tbl>
      <w:tblPr>
        <w:tblStyle w:val="29"/>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3062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6EF3B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tc>
        <w:tc>
          <w:tcPr>
            <w:tcW w:w="2763" w:type="dxa"/>
            <w:gridSpan w:val="3"/>
            <w:noWrap w:val="0"/>
            <w:vAlign w:val="center"/>
          </w:tcPr>
          <w:p w14:paraId="071006D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6CFF84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p>
        </w:tc>
        <w:tc>
          <w:tcPr>
            <w:tcW w:w="2322" w:type="dxa"/>
            <w:noWrap w:val="0"/>
            <w:vAlign w:val="center"/>
          </w:tcPr>
          <w:p w14:paraId="0DE902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4608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66EB3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763" w:type="dxa"/>
            <w:gridSpan w:val="3"/>
            <w:noWrap w:val="0"/>
            <w:vAlign w:val="center"/>
          </w:tcPr>
          <w:p w14:paraId="52D4BC7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040BBE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注册登记号</w:t>
            </w:r>
          </w:p>
        </w:tc>
        <w:tc>
          <w:tcPr>
            <w:tcW w:w="2322" w:type="dxa"/>
            <w:noWrap w:val="0"/>
            <w:vAlign w:val="center"/>
          </w:tcPr>
          <w:p w14:paraId="15F931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360F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0501F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经营地址</w:t>
            </w:r>
          </w:p>
        </w:tc>
        <w:tc>
          <w:tcPr>
            <w:tcW w:w="2763" w:type="dxa"/>
            <w:gridSpan w:val="3"/>
            <w:noWrap w:val="0"/>
            <w:vAlign w:val="center"/>
          </w:tcPr>
          <w:p w14:paraId="15B13F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620E28C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0"/>
                <w:sz w:val="24"/>
                <w:szCs w:val="24"/>
              </w:rPr>
            </w:pPr>
            <w:r>
              <w:rPr>
                <w:rFonts w:hint="eastAsia" w:ascii="宋体" w:hAnsi="宋体" w:eastAsia="宋体" w:cs="宋体"/>
                <w:color w:val="auto"/>
                <w:sz w:val="24"/>
                <w:szCs w:val="24"/>
              </w:rPr>
              <w:t>税务登记证号</w:t>
            </w:r>
          </w:p>
        </w:tc>
        <w:tc>
          <w:tcPr>
            <w:tcW w:w="2322" w:type="dxa"/>
            <w:noWrap w:val="0"/>
            <w:vAlign w:val="center"/>
          </w:tcPr>
          <w:p w14:paraId="1013CBE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615B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D068C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单位性质</w:t>
            </w:r>
          </w:p>
        </w:tc>
        <w:tc>
          <w:tcPr>
            <w:tcW w:w="2763" w:type="dxa"/>
            <w:gridSpan w:val="3"/>
            <w:noWrap w:val="0"/>
            <w:vAlign w:val="center"/>
          </w:tcPr>
          <w:p w14:paraId="115CF07C">
            <w:pPr>
              <w:keepNext w:val="0"/>
              <w:keepLines w:val="0"/>
              <w:suppressLineNumbers w:val="0"/>
              <w:spacing w:before="0" w:beforeAutospacing="0" w:after="0" w:afterAutospacing="0" w:line="360" w:lineRule="auto"/>
              <w:ind w:left="2160" w:right="0" w:hanging="480"/>
              <w:jc w:val="center"/>
              <w:rPr>
                <w:rFonts w:hint="eastAsia" w:ascii="宋体" w:hAnsi="宋体" w:eastAsia="宋体" w:cs="宋体"/>
                <w:color w:val="auto"/>
                <w:sz w:val="24"/>
                <w:szCs w:val="24"/>
              </w:rPr>
            </w:pPr>
          </w:p>
        </w:tc>
        <w:tc>
          <w:tcPr>
            <w:tcW w:w="2368" w:type="dxa"/>
            <w:noWrap w:val="0"/>
            <w:vAlign w:val="center"/>
          </w:tcPr>
          <w:p w14:paraId="59807E3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4"/>
                <w:sz w:val="24"/>
                <w:szCs w:val="24"/>
              </w:rPr>
            </w:pPr>
            <w:r>
              <w:rPr>
                <w:rFonts w:hint="eastAsia" w:ascii="宋体" w:hAnsi="宋体" w:eastAsia="宋体" w:cs="宋体"/>
                <w:color w:val="auto"/>
                <w:spacing w:val="34"/>
                <w:sz w:val="24"/>
                <w:szCs w:val="24"/>
              </w:rPr>
              <w:t>注册资本</w:t>
            </w:r>
          </w:p>
        </w:tc>
        <w:tc>
          <w:tcPr>
            <w:tcW w:w="2322" w:type="dxa"/>
            <w:noWrap w:val="0"/>
            <w:vAlign w:val="center"/>
          </w:tcPr>
          <w:p w14:paraId="4A34675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1548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2AE0C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2763" w:type="dxa"/>
            <w:gridSpan w:val="3"/>
            <w:noWrap w:val="0"/>
            <w:vAlign w:val="center"/>
          </w:tcPr>
          <w:p w14:paraId="1E87AA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40B47E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营业期限</w:t>
            </w:r>
          </w:p>
        </w:tc>
        <w:tc>
          <w:tcPr>
            <w:tcW w:w="2322" w:type="dxa"/>
            <w:noWrap w:val="0"/>
            <w:vAlign w:val="center"/>
          </w:tcPr>
          <w:p w14:paraId="33765F9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年 月</w:t>
            </w:r>
          </w:p>
        </w:tc>
      </w:tr>
      <w:tr w14:paraId="1E3F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7315C0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资质情况</w:t>
            </w:r>
          </w:p>
        </w:tc>
        <w:tc>
          <w:tcPr>
            <w:tcW w:w="7453" w:type="dxa"/>
            <w:gridSpan w:val="5"/>
            <w:noWrap w:val="0"/>
            <w:vAlign w:val="center"/>
          </w:tcPr>
          <w:p w14:paraId="30532A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6BB8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BFFB3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员工数量</w:t>
            </w:r>
          </w:p>
        </w:tc>
        <w:tc>
          <w:tcPr>
            <w:tcW w:w="7453" w:type="dxa"/>
            <w:gridSpan w:val="5"/>
            <w:noWrap w:val="0"/>
            <w:vAlign w:val="center"/>
          </w:tcPr>
          <w:p w14:paraId="4074675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人，其中，高级职称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人，中级职称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w:t>
            </w:r>
          </w:p>
        </w:tc>
      </w:tr>
      <w:tr w14:paraId="6693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DB523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763" w:type="dxa"/>
            <w:gridSpan w:val="3"/>
            <w:noWrap w:val="0"/>
            <w:vAlign w:val="center"/>
          </w:tcPr>
          <w:p w14:paraId="1660A7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094DB0E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322" w:type="dxa"/>
            <w:noWrap w:val="0"/>
            <w:vAlign w:val="center"/>
          </w:tcPr>
          <w:p w14:paraId="10ADA3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67BD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14:paraId="6CC61D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主要业绩</w:t>
            </w:r>
          </w:p>
        </w:tc>
        <w:tc>
          <w:tcPr>
            <w:tcW w:w="7453" w:type="dxa"/>
            <w:gridSpan w:val="5"/>
            <w:noWrap w:val="0"/>
            <w:vAlign w:val="center"/>
          </w:tcPr>
          <w:p w14:paraId="0D1CE8E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p w14:paraId="7A31A00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5353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14:paraId="010E47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 定 代 表 人 基 本 情 况</w:t>
            </w:r>
          </w:p>
        </w:tc>
      </w:tr>
      <w:tr w14:paraId="08A3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35F27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2763" w:type="dxa"/>
            <w:gridSpan w:val="3"/>
            <w:noWrap w:val="0"/>
            <w:vAlign w:val="center"/>
          </w:tcPr>
          <w:p w14:paraId="30226C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4FAFE92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tc>
        <w:tc>
          <w:tcPr>
            <w:tcW w:w="2322" w:type="dxa"/>
            <w:noWrap w:val="0"/>
            <w:vAlign w:val="center"/>
          </w:tcPr>
          <w:p w14:paraId="0933909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568F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B46490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923" w:type="dxa"/>
            <w:noWrap w:val="0"/>
            <w:vAlign w:val="center"/>
          </w:tcPr>
          <w:p w14:paraId="5290258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1070" w:type="dxa"/>
            <w:noWrap w:val="0"/>
            <w:vAlign w:val="center"/>
          </w:tcPr>
          <w:p w14:paraId="062CCF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称</w:t>
            </w:r>
          </w:p>
        </w:tc>
        <w:tc>
          <w:tcPr>
            <w:tcW w:w="770" w:type="dxa"/>
            <w:noWrap w:val="0"/>
            <w:vAlign w:val="center"/>
          </w:tcPr>
          <w:p w14:paraId="0D0F885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30AD33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学    历</w:t>
            </w:r>
          </w:p>
        </w:tc>
        <w:tc>
          <w:tcPr>
            <w:tcW w:w="2322" w:type="dxa"/>
            <w:noWrap w:val="0"/>
            <w:vAlign w:val="center"/>
          </w:tcPr>
          <w:p w14:paraId="443B70F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08AC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14:paraId="1C0588A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bl>
    <w:p w14:paraId="4A8D7417">
      <w:pPr>
        <w:spacing w:line="360" w:lineRule="auto"/>
        <w:rPr>
          <w:rFonts w:hint="eastAsia" w:ascii="宋体" w:hAnsi="宋体" w:eastAsia="宋体" w:cs="宋体"/>
          <w:b/>
          <w:color w:val="auto"/>
          <w:sz w:val="24"/>
          <w:szCs w:val="24"/>
        </w:rPr>
      </w:pPr>
      <w:r>
        <w:rPr>
          <w:rFonts w:hint="eastAsia" w:ascii="宋体" w:hAnsi="宋体" w:eastAsia="宋体" w:cs="宋体"/>
          <w:color w:val="auto"/>
          <w:sz w:val="21"/>
          <w:szCs w:val="21"/>
        </w:rPr>
        <w:t xml:space="preserve"> </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兹说明上述声明是真实、正确的，并提供了全部能提供的资料和数据，我们同意遵照贵方要求出示有关说明文件。</w:t>
      </w:r>
    </w:p>
    <w:p w14:paraId="4A7A4261">
      <w:pPr>
        <w:spacing w:line="240" w:lineRule="auto"/>
        <w:rPr>
          <w:rFonts w:hint="eastAsia" w:ascii="宋体" w:hAnsi="宋体" w:eastAsia="宋体" w:cs="宋体"/>
          <w:b/>
          <w:color w:val="auto"/>
          <w:sz w:val="24"/>
          <w:szCs w:val="24"/>
        </w:rPr>
      </w:pPr>
    </w:p>
    <w:p w14:paraId="760E0CD6">
      <w:pPr>
        <w:spacing w:line="240" w:lineRule="auto"/>
        <w:rPr>
          <w:rFonts w:hint="eastAsia" w:ascii="宋体" w:hAnsi="宋体" w:eastAsia="宋体" w:cs="宋体"/>
          <w:b/>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14:paraId="016A0410">
      <w:pPr>
        <w:spacing w:line="240" w:lineRule="auto"/>
        <w:rPr>
          <w:rFonts w:hint="eastAsia" w:ascii="宋体" w:hAnsi="宋体" w:eastAsia="宋体" w:cs="宋体"/>
          <w:b/>
          <w:color w:val="auto"/>
          <w:sz w:val="24"/>
          <w:szCs w:val="24"/>
        </w:rPr>
      </w:pPr>
      <w:r>
        <w:rPr>
          <w:rFonts w:hint="eastAsia" w:ascii="宋体" w:hAnsi="宋体" w:eastAsia="宋体" w:cs="宋体"/>
          <w:bCs/>
          <w:color w:val="auto"/>
          <w:sz w:val="24"/>
          <w:szCs w:val="24"/>
        </w:rPr>
        <w:t xml:space="preserve">法定代表人或授权代表（签字或盖章）:___________ </w:t>
      </w:r>
      <w:r>
        <w:rPr>
          <w:rFonts w:hint="eastAsia" w:ascii="宋体" w:hAnsi="宋体" w:eastAsia="宋体" w:cs="宋体"/>
          <w:b/>
          <w:color w:val="auto"/>
          <w:sz w:val="24"/>
          <w:szCs w:val="24"/>
        </w:rPr>
        <w:t xml:space="preserve">             </w:t>
      </w:r>
    </w:p>
    <w:p w14:paraId="6437C91F">
      <w:pPr>
        <w:snapToGrid w:val="0"/>
        <w:spacing w:before="50" w:after="156" w:afterLines="50"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14240BB2">
      <w:pPr>
        <w:snapToGrid w:val="0"/>
        <w:spacing w:before="50" w:after="156" w:afterLines="50" w:line="360" w:lineRule="auto"/>
        <w:jc w:val="left"/>
        <w:rPr>
          <w:rFonts w:hint="eastAsia" w:ascii="宋体" w:hAnsi="宋体" w:eastAsia="宋体" w:cs="宋体"/>
          <w:b/>
          <w:color w:val="auto"/>
          <w:sz w:val="24"/>
          <w:szCs w:val="24"/>
        </w:rPr>
      </w:pPr>
    </w:p>
    <w:p w14:paraId="1F6DAC5B">
      <w:pPr>
        <w:snapToGrid w:val="0"/>
        <w:spacing w:before="50" w:after="156" w:afterLines="50" w:line="360" w:lineRule="auto"/>
        <w:jc w:val="left"/>
        <w:rPr>
          <w:rFonts w:hint="eastAsia" w:ascii="宋体" w:hAnsi="宋体" w:eastAsia="宋体" w:cs="宋体"/>
          <w:b/>
          <w:bCs/>
          <w:snapToGrid w:val="0"/>
          <w:color w:val="auto"/>
          <w:kern w:val="0"/>
          <w:sz w:val="28"/>
          <w:szCs w:val="28"/>
        </w:rPr>
      </w:pPr>
      <w:r>
        <w:rPr>
          <w:rFonts w:hint="eastAsia" w:ascii="宋体" w:hAnsi="宋体" w:eastAsia="宋体" w:cs="宋体"/>
          <w:b/>
          <w:color w:val="auto"/>
          <w:sz w:val="24"/>
          <w:szCs w:val="24"/>
        </w:rPr>
        <w:t>2.1法定代表人资格说明书格式：</w:t>
      </w:r>
    </w:p>
    <w:p w14:paraId="5560403F">
      <w:pPr>
        <w:spacing w:line="240" w:lineRule="auto"/>
        <w:jc w:val="center"/>
        <w:rPr>
          <w:rFonts w:hint="eastAsia" w:ascii="宋体" w:hAnsi="宋体" w:eastAsia="宋体" w:cs="宋体"/>
          <w:b/>
          <w:bCs/>
          <w:snapToGrid w:val="0"/>
          <w:color w:val="auto"/>
          <w:kern w:val="0"/>
          <w:sz w:val="30"/>
          <w:szCs w:val="30"/>
        </w:rPr>
      </w:pPr>
      <w:r>
        <w:rPr>
          <w:rFonts w:hint="eastAsia" w:ascii="宋体" w:hAnsi="宋体" w:eastAsia="宋体" w:cs="宋体"/>
          <w:b/>
          <w:bCs/>
          <w:snapToGrid w:val="0"/>
          <w:color w:val="auto"/>
          <w:kern w:val="0"/>
          <w:sz w:val="30"/>
          <w:szCs w:val="30"/>
        </w:rPr>
        <w:t>法定代表人资格说明书</w:t>
      </w:r>
    </w:p>
    <w:p w14:paraId="33FF6FDF">
      <w:pPr>
        <w:adjustRightInd w:val="0"/>
        <w:spacing w:line="600" w:lineRule="exact"/>
        <w:ind w:firstLine="490"/>
        <w:jc w:val="left"/>
        <w:rPr>
          <w:rFonts w:hint="eastAsia" w:ascii="宋体" w:hAnsi="宋体" w:eastAsia="宋体" w:cs="宋体"/>
          <w:b/>
          <w:bCs/>
          <w:snapToGrid w:val="0"/>
          <w:color w:val="auto"/>
          <w:kern w:val="0"/>
          <w:sz w:val="36"/>
          <w:szCs w:val="20"/>
        </w:rPr>
      </w:pPr>
    </w:p>
    <w:p w14:paraId="67F9759D">
      <w:pPr>
        <w:adjustRightInd w:val="0"/>
        <w:spacing w:line="600" w:lineRule="exact"/>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u w:val="single"/>
        </w:rPr>
        <w:t xml:space="preserve">                （姓名）</w:t>
      </w:r>
      <w:r>
        <w:rPr>
          <w:rFonts w:hint="eastAsia" w:ascii="宋体" w:hAnsi="宋体" w:eastAsia="宋体" w:cs="宋体"/>
          <w:snapToGrid w:val="0"/>
          <w:color w:val="auto"/>
          <w:kern w:val="0"/>
          <w:sz w:val="24"/>
          <w:szCs w:val="24"/>
        </w:rPr>
        <w:t>系</w:t>
      </w:r>
      <w:r>
        <w:rPr>
          <w:rFonts w:hint="eastAsia" w:ascii="宋体" w:hAnsi="宋体" w:eastAsia="宋体" w:cs="宋体"/>
          <w:snapToGrid w:val="0"/>
          <w:color w:val="auto"/>
          <w:kern w:val="0"/>
          <w:sz w:val="24"/>
          <w:szCs w:val="24"/>
          <w:u w:val="single"/>
        </w:rPr>
        <w:t xml:space="preserve">                （投标人名称）</w:t>
      </w:r>
      <w:r>
        <w:rPr>
          <w:rFonts w:hint="eastAsia" w:ascii="宋体" w:hAnsi="宋体" w:eastAsia="宋体" w:cs="宋体"/>
          <w:snapToGrid w:val="0"/>
          <w:color w:val="auto"/>
          <w:kern w:val="0"/>
          <w:sz w:val="24"/>
          <w:szCs w:val="24"/>
        </w:rPr>
        <w:t>的法定代表人。身份证号：</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w:t>
      </w:r>
    </w:p>
    <w:p w14:paraId="168F8A51">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特此说明</w:t>
      </w:r>
    </w:p>
    <w:p w14:paraId="76A726CD">
      <w:pPr>
        <w:adjustRightInd w:val="0"/>
        <w:spacing w:line="600" w:lineRule="exact"/>
        <w:ind w:firstLine="49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14:paraId="5F21C98D">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3C019CCB">
      <w:pPr>
        <w:adjustRightInd w:val="0"/>
        <w:spacing w:line="360" w:lineRule="auto"/>
        <w:rPr>
          <w:rFonts w:hint="eastAsia" w:ascii="宋体" w:hAnsi="宋体" w:eastAsia="宋体" w:cs="宋体"/>
          <w:snapToGrid w:val="0"/>
          <w:color w:val="auto"/>
          <w:kern w:val="0"/>
          <w:sz w:val="24"/>
          <w:szCs w:val="24"/>
        </w:rPr>
      </w:pPr>
    </w:p>
    <w:p w14:paraId="12159F5E">
      <w:pPr>
        <w:adjustRightIn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注：须附法定代表人身份证扫描件（正反面）</w:t>
      </w:r>
    </w:p>
    <w:p w14:paraId="345317E1">
      <w:pPr>
        <w:adjustRightInd w:val="0"/>
        <w:spacing w:line="360" w:lineRule="auto"/>
        <w:rPr>
          <w:rFonts w:hint="eastAsia" w:ascii="宋体" w:hAnsi="宋体" w:eastAsia="宋体" w:cs="宋体"/>
          <w:snapToGrid w:val="0"/>
          <w:color w:val="auto"/>
          <w:kern w:val="0"/>
          <w:sz w:val="21"/>
          <w:szCs w:val="21"/>
        </w:rPr>
      </w:pPr>
    </w:p>
    <w:p w14:paraId="11EFD6B1">
      <w:pPr>
        <w:snapToGrid w:val="0"/>
        <w:spacing w:before="156" w:beforeLines="50" w:after="50" w:line="240" w:lineRule="auto"/>
        <w:rPr>
          <w:rFonts w:hint="eastAsia" w:ascii="宋体" w:hAnsi="宋体" w:eastAsia="宋体" w:cs="宋体"/>
          <w:color w:val="auto"/>
          <w:sz w:val="24"/>
          <w:szCs w:val="24"/>
        </w:rPr>
      </w:pPr>
    </w:p>
    <w:p w14:paraId="00F1E2A5">
      <w:pPr>
        <w:spacing w:line="240" w:lineRule="auto"/>
        <w:rPr>
          <w:rFonts w:hint="eastAsia" w:ascii="宋体" w:hAnsi="宋体" w:eastAsia="宋体" w:cs="宋体"/>
          <w:color w:val="auto"/>
          <w:sz w:val="24"/>
          <w:szCs w:val="24"/>
        </w:rPr>
      </w:pPr>
    </w:p>
    <w:p w14:paraId="1B8328DF">
      <w:pPr>
        <w:spacing w:line="240" w:lineRule="auto"/>
        <w:ind w:firstLine="420"/>
        <w:rPr>
          <w:rFonts w:hint="eastAsia" w:ascii="宋体" w:hAnsi="宋体" w:eastAsia="宋体" w:cs="宋体"/>
          <w:color w:val="auto"/>
          <w:sz w:val="21"/>
          <w:szCs w:val="20"/>
        </w:rPr>
      </w:pPr>
    </w:p>
    <w:p w14:paraId="19CC821B">
      <w:pPr>
        <w:spacing w:line="240" w:lineRule="auto"/>
        <w:rPr>
          <w:rFonts w:hint="eastAsia" w:ascii="宋体" w:hAnsi="宋体" w:eastAsia="宋体" w:cs="宋体"/>
          <w:color w:val="auto"/>
          <w:sz w:val="24"/>
          <w:szCs w:val="24"/>
        </w:rPr>
      </w:pPr>
    </w:p>
    <w:p w14:paraId="7C46681E">
      <w:pPr>
        <w:spacing w:line="240" w:lineRule="auto"/>
        <w:ind w:firstLine="420"/>
        <w:rPr>
          <w:rFonts w:hint="eastAsia" w:ascii="宋体" w:hAnsi="宋体" w:eastAsia="宋体" w:cs="宋体"/>
          <w:color w:val="auto"/>
          <w:sz w:val="24"/>
          <w:szCs w:val="20"/>
        </w:rPr>
      </w:pPr>
    </w:p>
    <w:p w14:paraId="626306D1">
      <w:pPr>
        <w:spacing w:line="200" w:lineRule="exact"/>
        <w:ind w:firstLine="301"/>
        <w:rPr>
          <w:rFonts w:hint="eastAsia" w:ascii="宋体" w:hAnsi="宋体" w:eastAsia="宋体" w:cs="宋体"/>
          <w:color w:val="auto"/>
          <w:spacing w:val="-4"/>
          <w:sz w:val="18"/>
          <w:szCs w:val="20"/>
        </w:rPr>
      </w:pPr>
    </w:p>
    <w:p w14:paraId="538AC909">
      <w:pPr>
        <w:spacing w:line="240" w:lineRule="auto"/>
        <w:rPr>
          <w:rFonts w:hint="eastAsia" w:ascii="宋体" w:hAnsi="宋体" w:eastAsia="宋体" w:cs="宋体"/>
          <w:color w:val="auto"/>
          <w:sz w:val="24"/>
          <w:szCs w:val="24"/>
        </w:rPr>
      </w:pPr>
    </w:p>
    <w:p w14:paraId="32E08D35">
      <w:pPr>
        <w:spacing w:line="240" w:lineRule="auto"/>
        <w:rPr>
          <w:rFonts w:hint="eastAsia" w:ascii="宋体" w:hAnsi="宋体" w:eastAsia="宋体" w:cs="宋体"/>
          <w:color w:val="auto"/>
          <w:sz w:val="24"/>
          <w:szCs w:val="24"/>
        </w:rPr>
      </w:pPr>
    </w:p>
    <w:p w14:paraId="5BF61A43">
      <w:pPr>
        <w:spacing w:line="240" w:lineRule="auto"/>
        <w:rPr>
          <w:rFonts w:hint="eastAsia" w:ascii="宋体" w:hAnsi="宋体" w:eastAsia="宋体" w:cs="宋体"/>
          <w:color w:val="auto"/>
          <w:sz w:val="24"/>
          <w:szCs w:val="24"/>
        </w:rPr>
      </w:pPr>
    </w:p>
    <w:p w14:paraId="586FFD12">
      <w:pPr>
        <w:spacing w:line="240" w:lineRule="auto"/>
        <w:rPr>
          <w:rFonts w:hint="eastAsia" w:ascii="宋体" w:hAnsi="宋体" w:eastAsia="宋体" w:cs="宋体"/>
          <w:color w:val="auto"/>
          <w:sz w:val="24"/>
          <w:szCs w:val="24"/>
        </w:rPr>
      </w:pPr>
    </w:p>
    <w:p w14:paraId="0A57D583">
      <w:pPr>
        <w:spacing w:line="360" w:lineRule="auto"/>
        <w:jc w:val="center"/>
        <w:rPr>
          <w:rFonts w:hint="eastAsia" w:ascii="宋体" w:hAnsi="宋体" w:eastAsia="宋体" w:cs="宋体"/>
          <w:b/>
          <w:bCs/>
          <w:color w:val="auto"/>
          <w:sz w:val="30"/>
          <w:szCs w:val="30"/>
        </w:rPr>
      </w:pPr>
    </w:p>
    <w:p w14:paraId="22817211">
      <w:pPr>
        <w:spacing w:line="360" w:lineRule="auto"/>
        <w:jc w:val="center"/>
        <w:rPr>
          <w:rFonts w:hint="eastAsia" w:ascii="宋体" w:hAnsi="宋体" w:eastAsia="宋体" w:cs="宋体"/>
          <w:b/>
          <w:bCs/>
          <w:color w:val="auto"/>
          <w:sz w:val="30"/>
          <w:szCs w:val="30"/>
        </w:rPr>
      </w:pPr>
    </w:p>
    <w:p w14:paraId="5E24742D">
      <w:pPr>
        <w:spacing w:line="360" w:lineRule="auto"/>
        <w:jc w:val="center"/>
        <w:rPr>
          <w:rFonts w:hint="eastAsia" w:ascii="宋体" w:hAnsi="宋体" w:eastAsia="宋体" w:cs="宋体"/>
          <w:b/>
          <w:bCs/>
          <w:color w:val="auto"/>
          <w:sz w:val="30"/>
          <w:szCs w:val="30"/>
        </w:rPr>
      </w:pPr>
    </w:p>
    <w:p w14:paraId="48E81BC5">
      <w:pPr>
        <w:spacing w:line="360" w:lineRule="auto"/>
        <w:jc w:val="center"/>
        <w:rPr>
          <w:rFonts w:hint="eastAsia" w:ascii="宋体" w:hAnsi="宋体" w:eastAsia="宋体" w:cs="宋体"/>
          <w:b/>
          <w:bCs/>
          <w:color w:val="auto"/>
          <w:sz w:val="30"/>
          <w:szCs w:val="30"/>
        </w:rPr>
      </w:pPr>
    </w:p>
    <w:p w14:paraId="413A9896">
      <w:pPr>
        <w:spacing w:line="360" w:lineRule="auto"/>
        <w:rPr>
          <w:rFonts w:hint="eastAsia" w:ascii="宋体" w:hAnsi="宋体" w:eastAsia="宋体" w:cs="宋体"/>
          <w:b/>
          <w:bCs/>
          <w:color w:val="auto"/>
          <w:sz w:val="30"/>
          <w:szCs w:val="30"/>
        </w:rPr>
      </w:pPr>
    </w:p>
    <w:p w14:paraId="79E19F79">
      <w:pPr>
        <w:snapToGrid w:val="0"/>
        <w:spacing w:before="50" w:after="156" w:afterLines="50" w:line="360" w:lineRule="auto"/>
        <w:jc w:val="left"/>
        <w:rPr>
          <w:rFonts w:hint="eastAsia" w:ascii="宋体" w:hAnsi="宋体" w:eastAsia="宋体" w:cs="宋体"/>
          <w:b/>
          <w:color w:val="auto"/>
          <w:sz w:val="24"/>
          <w:szCs w:val="24"/>
        </w:rPr>
      </w:pPr>
    </w:p>
    <w:p w14:paraId="209CC6EE">
      <w:pPr>
        <w:snapToGrid w:val="0"/>
        <w:spacing w:before="50" w:after="156" w:afterLines="50" w:line="360" w:lineRule="auto"/>
        <w:jc w:val="left"/>
        <w:rPr>
          <w:rFonts w:hint="eastAsia" w:ascii="宋体" w:hAnsi="宋体" w:eastAsia="宋体" w:cs="宋体"/>
          <w:b/>
          <w:color w:val="auto"/>
          <w:sz w:val="24"/>
          <w:szCs w:val="24"/>
        </w:rPr>
      </w:pPr>
    </w:p>
    <w:p w14:paraId="4E7B4867">
      <w:pPr>
        <w:snapToGrid w:val="0"/>
        <w:spacing w:before="50" w:after="156" w:afterLines="50" w:line="360" w:lineRule="auto"/>
        <w:jc w:val="left"/>
        <w:rPr>
          <w:rFonts w:hint="eastAsia" w:ascii="宋体" w:hAnsi="宋体" w:eastAsia="宋体" w:cs="宋体"/>
          <w:b/>
          <w:bCs/>
          <w:color w:val="auto"/>
          <w:sz w:val="30"/>
          <w:szCs w:val="30"/>
        </w:rPr>
      </w:pPr>
      <w:r>
        <w:rPr>
          <w:rFonts w:hint="eastAsia" w:ascii="宋体" w:hAnsi="宋体" w:eastAsia="宋体" w:cs="宋体"/>
          <w:b/>
          <w:color w:val="auto"/>
          <w:sz w:val="24"/>
          <w:szCs w:val="24"/>
        </w:rPr>
        <w:t>2.2法定代表人授权委托书格式：</w:t>
      </w:r>
    </w:p>
    <w:p w14:paraId="2BC0C8E4">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法定代表人授权委托书</w:t>
      </w:r>
    </w:p>
    <w:p w14:paraId="2A6998E0">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（采购单位）：</w:t>
      </w:r>
    </w:p>
    <w:p w14:paraId="7E9498B9">
      <w:pPr>
        <w:snapToGrid w:val="0"/>
        <w:spacing w:before="156" w:beforeLines="50" w:after="50"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（投标人名称）</w:t>
      </w:r>
      <w:r>
        <w:rPr>
          <w:rFonts w:hint="eastAsia" w:ascii="宋体" w:hAnsi="宋体" w:eastAsia="宋体" w:cs="宋体"/>
          <w:color w:val="auto"/>
          <w:sz w:val="24"/>
          <w:szCs w:val="24"/>
        </w:rPr>
        <w:t>的法定代表人，现授权委托本单位在职职工</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为授权代表，以我方的名义参加项目编号：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项目的投标活动，并代表我方全权办理针对上述项目的投标、开标、评标、签约等具体事务和签署相关文件。我方对授权代表的签名事项负全部责任。</w:t>
      </w:r>
    </w:p>
    <w:p w14:paraId="74643A85">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在撤销授权的书面通知以前，本授权书一直有效。授权代表在授权书有效期内签署的所有文件不因授权的撤销而失效。</w:t>
      </w:r>
    </w:p>
    <w:p w14:paraId="01DD64FA">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授权代表无转委托权，特此委托。</w:t>
      </w:r>
    </w:p>
    <w:p w14:paraId="62191437">
      <w:pPr>
        <w:snapToGrid w:val="0"/>
        <w:spacing w:before="156" w:beforeLines="50" w:after="50" w:line="360" w:lineRule="auto"/>
        <w:rPr>
          <w:rFonts w:hint="eastAsia" w:ascii="宋体" w:hAnsi="宋体" w:eastAsia="宋体" w:cs="宋体"/>
          <w:color w:val="auto"/>
          <w:sz w:val="24"/>
          <w:szCs w:val="24"/>
        </w:rPr>
      </w:pPr>
    </w:p>
    <w:p w14:paraId="14F9D449">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4F17A13">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C0B3F09">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1943F688">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3D626381">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41413360">
      <w:pPr>
        <w:snapToGrid w:val="0"/>
        <w:spacing w:before="156" w:beforeLines="50" w:after="50" w:line="360" w:lineRule="auto"/>
        <w:ind w:firstLine="4920" w:firstLineChars="2050"/>
        <w:rPr>
          <w:rFonts w:hint="eastAsia" w:ascii="宋体" w:hAnsi="宋体" w:eastAsia="宋体" w:cs="宋体"/>
          <w:color w:val="auto"/>
          <w:sz w:val="24"/>
          <w:szCs w:val="24"/>
        </w:rPr>
      </w:pPr>
    </w:p>
    <w:p w14:paraId="1B5A6A7C">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5385459">
      <w:pPr>
        <w:snapToGrid w:val="0"/>
        <w:spacing w:before="156" w:beforeLines="50" w:after="50" w:line="360" w:lineRule="auto"/>
        <w:rPr>
          <w:rFonts w:hint="eastAsia" w:ascii="宋体" w:hAnsi="宋体" w:eastAsia="宋体" w:cs="宋体"/>
          <w:color w:val="auto"/>
          <w:sz w:val="24"/>
          <w:szCs w:val="24"/>
          <w:u w:val="single"/>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7C6D48D5">
      <w:pPr>
        <w:spacing w:line="360" w:lineRule="auto"/>
        <w:rPr>
          <w:rFonts w:hint="eastAsia" w:ascii="宋体" w:hAnsi="宋体" w:eastAsia="宋体" w:cs="宋体"/>
          <w:color w:val="auto"/>
          <w:sz w:val="24"/>
          <w:szCs w:val="24"/>
        </w:rPr>
      </w:pPr>
    </w:p>
    <w:p w14:paraId="38D7E9BA">
      <w:pPr>
        <w:spacing w:line="360" w:lineRule="auto"/>
        <w:jc w:val="center"/>
        <w:rPr>
          <w:rFonts w:hint="eastAsia" w:ascii="宋体" w:hAnsi="宋体" w:eastAsia="宋体" w:cs="宋体"/>
          <w:color w:val="auto"/>
          <w:sz w:val="24"/>
          <w:szCs w:val="24"/>
        </w:rPr>
      </w:pPr>
    </w:p>
    <w:p w14:paraId="4320A3B4">
      <w:pPr>
        <w:rPr>
          <w:rFonts w:hint="eastAsia" w:ascii="宋体" w:hAnsi="宋体" w:eastAsia="宋体" w:cs="宋体"/>
          <w:b/>
          <w:color w:val="auto"/>
          <w:sz w:val="24"/>
          <w:szCs w:val="24"/>
        </w:rPr>
      </w:pPr>
      <w:r>
        <w:rPr>
          <w:rFonts w:hint="eastAsia" w:ascii="宋体" w:hAnsi="宋体" w:eastAsia="宋体" w:cs="宋体"/>
          <w:b/>
          <w:color w:val="auto"/>
          <w:sz w:val="24"/>
          <w:szCs w:val="24"/>
        </w:rPr>
        <w:t>注：1.须附授权代表身份证扫描件（正反面）</w:t>
      </w:r>
    </w:p>
    <w:p w14:paraId="6652F492">
      <w:pPr>
        <w:rPr>
          <w:rFonts w:hint="eastAsia" w:ascii="宋体" w:hAnsi="宋体" w:eastAsia="宋体" w:cs="宋体"/>
          <w:b/>
          <w:color w:val="auto"/>
          <w:sz w:val="24"/>
          <w:szCs w:val="24"/>
        </w:rPr>
      </w:pPr>
      <w:r>
        <w:rPr>
          <w:rFonts w:hint="eastAsia" w:ascii="宋体" w:hAnsi="宋体" w:eastAsia="宋体" w:cs="宋体"/>
          <w:b/>
          <w:color w:val="auto"/>
          <w:sz w:val="24"/>
          <w:szCs w:val="24"/>
        </w:rPr>
        <w:t>2.如法定代表人参加投标的，可不填写本表。</w:t>
      </w:r>
      <w:r>
        <w:rPr>
          <w:rFonts w:hint="eastAsia" w:ascii="宋体" w:hAnsi="宋体" w:eastAsia="宋体" w:cs="宋体"/>
          <w:b/>
          <w:color w:val="auto"/>
          <w:sz w:val="24"/>
          <w:szCs w:val="24"/>
        </w:rPr>
        <w:br w:type="page"/>
      </w:r>
    </w:p>
    <w:p w14:paraId="1921DDD4">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3.商务响应表格式：</w:t>
      </w:r>
    </w:p>
    <w:p w14:paraId="47E7994D">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商务响应表</w:t>
      </w:r>
    </w:p>
    <w:tbl>
      <w:tblPr>
        <w:tblStyle w:val="29"/>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23694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DB2A925">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0F8F698C">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27F596F6">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033F70B5">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6A90355B">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投标人的承诺或说明</w:t>
            </w:r>
          </w:p>
        </w:tc>
      </w:tr>
      <w:tr w14:paraId="0392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42FA6FC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0FD371D9">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40ECAE2E">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65F66B09">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F91821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797D5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5D8C04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48571BD">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7565913">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1871F58F">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0B9B28D">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r>
      <w:tr w14:paraId="072A0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6596664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0E14DEF">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564E03F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7592F119">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F37AC5A">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7A38C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923975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D74A0D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047B251C">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77CCC928">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C3E1F9E">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03B05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787348A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B1E9ADA">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1B33AADE">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4CE542F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DD14DFE">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07096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681B2DE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0"/>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9B684F3">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05B47580">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137D8D0F">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9889108">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380B7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39CE44B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lang w:bidi="ar"/>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F02B2C0">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lang w:bidi="ar"/>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7479146">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69A58A39">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C44803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bl>
    <w:p w14:paraId="2A1F9768">
      <w:pPr>
        <w:snapToGrid w:val="0"/>
        <w:spacing w:before="156" w:beforeLines="50" w:line="240" w:lineRule="auto"/>
        <w:rPr>
          <w:rFonts w:hint="eastAsia" w:ascii="宋体" w:hAnsi="宋体" w:eastAsia="宋体" w:cs="宋体"/>
          <w:color w:val="auto"/>
          <w:sz w:val="24"/>
          <w:szCs w:val="20"/>
        </w:rPr>
      </w:pPr>
      <w:r>
        <w:rPr>
          <w:rFonts w:hint="eastAsia" w:ascii="宋体" w:hAnsi="宋体" w:eastAsia="宋体" w:cs="宋体"/>
          <w:color w:val="auto"/>
          <w:sz w:val="24"/>
          <w:szCs w:val="20"/>
        </w:rPr>
        <w:t>注：如不填写，</w:t>
      </w:r>
      <w:r>
        <w:rPr>
          <w:rFonts w:hint="eastAsia" w:ascii="宋体" w:hAnsi="宋体" w:eastAsia="宋体" w:cs="宋体"/>
          <w:color w:val="auto"/>
          <w:sz w:val="24"/>
          <w:szCs w:val="20"/>
          <w:lang w:eastAsia="zh-CN"/>
        </w:rPr>
        <w:t>采购人</w:t>
      </w:r>
      <w:r>
        <w:rPr>
          <w:rFonts w:hint="eastAsia" w:ascii="宋体" w:hAnsi="宋体" w:eastAsia="宋体" w:cs="宋体"/>
          <w:color w:val="auto"/>
          <w:sz w:val="24"/>
          <w:szCs w:val="20"/>
        </w:rPr>
        <w:t>将视为 “无偏离”。</w:t>
      </w:r>
    </w:p>
    <w:p w14:paraId="2AC1C1DC">
      <w:pPr>
        <w:snapToGrid w:val="0"/>
        <w:spacing w:line="360" w:lineRule="auto"/>
        <w:ind w:firstLine="4478" w:firstLineChars="1866"/>
        <w:jc w:val="right"/>
        <w:rPr>
          <w:rFonts w:hint="eastAsia" w:ascii="宋体" w:hAnsi="宋体" w:eastAsia="宋体" w:cs="宋体"/>
          <w:snapToGrid w:val="0"/>
          <w:color w:val="auto"/>
          <w:sz w:val="24"/>
          <w:szCs w:val="24"/>
        </w:rPr>
      </w:pPr>
    </w:p>
    <w:p w14:paraId="3B63A232">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14:paraId="70244212">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法定代表人或授权代表（签字或盖章）:___________                                   </w:t>
      </w:r>
    </w:p>
    <w:p w14:paraId="7691943D">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6C3FF017">
      <w:pPr>
        <w:spacing w:line="240" w:lineRule="auto"/>
        <w:rPr>
          <w:rFonts w:hint="eastAsia" w:ascii="宋体" w:hAnsi="宋体" w:eastAsia="宋体" w:cs="宋体"/>
          <w:color w:val="auto"/>
          <w:sz w:val="32"/>
          <w:szCs w:val="20"/>
        </w:rPr>
      </w:pPr>
      <w:r>
        <w:rPr>
          <w:rFonts w:hint="eastAsia" w:ascii="宋体" w:hAnsi="宋体" w:eastAsia="宋体" w:cs="宋体"/>
          <w:snapToGrid w:val="0"/>
          <w:color w:val="auto"/>
          <w:sz w:val="24"/>
          <w:szCs w:val="24"/>
        </w:rPr>
        <w:t xml:space="preserve">                                    </w:t>
      </w:r>
    </w:p>
    <w:p w14:paraId="152F3ED1">
      <w:pPr>
        <w:adjustRightInd w:val="0"/>
        <w:spacing w:line="318" w:lineRule="atLeast"/>
        <w:ind w:left="369" w:firstLine="369"/>
        <w:textAlignment w:val="baseline"/>
        <w:rPr>
          <w:rFonts w:hint="eastAsia" w:ascii="宋体" w:hAnsi="宋体" w:eastAsia="宋体" w:cs="宋体"/>
          <w:color w:val="auto"/>
          <w:sz w:val="32"/>
          <w:szCs w:val="20"/>
        </w:rPr>
      </w:pPr>
    </w:p>
    <w:p w14:paraId="69C12F16">
      <w:pPr>
        <w:snapToGrid w:val="0"/>
        <w:spacing w:before="156" w:beforeLines="50" w:after="50" w:line="240" w:lineRule="auto"/>
        <w:rPr>
          <w:rFonts w:hint="eastAsia" w:ascii="宋体" w:hAnsi="宋体" w:eastAsia="宋体" w:cs="宋体"/>
          <w:b/>
          <w:color w:val="auto"/>
          <w:sz w:val="24"/>
          <w:szCs w:val="24"/>
        </w:rPr>
      </w:pPr>
    </w:p>
    <w:p w14:paraId="286A259A">
      <w:pPr>
        <w:snapToGrid w:val="0"/>
        <w:spacing w:before="156" w:beforeLines="50" w:after="50" w:line="240" w:lineRule="auto"/>
        <w:rPr>
          <w:rFonts w:hint="eastAsia" w:ascii="宋体" w:hAnsi="宋体" w:eastAsia="宋体" w:cs="宋体"/>
          <w:b/>
          <w:color w:val="auto"/>
          <w:sz w:val="24"/>
          <w:szCs w:val="24"/>
        </w:rPr>
      </w:pPr>
    </w:p>
    <w:p w14:paraId="1FC35C63">
      <w:pPr>
        <w:snapToGrid w:val="0"/>
        <w:spacing w:before="156" w:beforeLines="50" w:after="50" w:line="240" w:lineRule="auto"/>
        <w:rPr>
          <w:rFonts w:hint="eastAsia" w:ascii="宋体" w:hAnsi="宋体" w:eastAsia="宋体" w:cs="宋体"/>
          <w:b/>
          <w:color w:val="auto"/>
          <w:sz w:val="24"/>
          <w:szCs w:val="24"/>
          <w:lang w:val="en-US" w:eastAsia="zh-CN"/>
        </w:rPr>
      </w:pPr>
    </w:p>
    <w:p w14:paraId="0DD7B427">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.技术响应表格式：</w:t>
      </w:r>
    </w:p>
    <w:p w14:paraId="5229ADB4">
      <w:pPr>
        <w:spacing w:line="360" w:lineRule="auto"/>
        <w:jc w:val="center"/>
        <w:rPr>
          <w:rFonts w:hint="eastAsia" w:ascii="宋体" w:hAnsi="宋体" w:eastAsia="宋体" w:cs="宋体"/>
          <w:color w:val="auto"/>
          <w:sz w:val="24"/>
          <w:szCs w:val="20"/>
        </w:rPr>
      </w:pPr>
      <w:r>
        <w:rPr>
          <w:rFonts w:hint="eastAsia" w:ascii="宋体" w:hAnsi="宋体" w:eastAsia="宋体" w:cs="宋体"/>
          <w:b/>
          <w:bCs/>
          <w:color w:val="auto"/>
          <w:sz w:val="30"/>
          <w:szCs w:val="30"/>
        </w:rPr>
        <w:t xml:space="preserve"> 技术响应表</w:t>
      </w:r>
    </w:p>
    <w:tbl>
      <w:tblPr>
        <w:tblStyle w:val="29"/>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7EEEF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14:paraId="72A0EF19">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招标文件要求</w:t>
            </w:r>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14:paraId="60F9D4D6">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投标文件响应</w:t>
            </w:r>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14:paraId="555D126A">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偏离情况</w:t>
            </w:r>
          </w:p>
        </w:tc>
      </w:tr>
      <w:tr w14:paraId="5F91D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54199310">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769A948">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14:paraId="522AA304">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项目</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7A487B2C">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1"/>
                <w:szCs w:val="21"/>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14:paraId="2054F1C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4"/>
                <w:szCs w:val="21"/>
              </w:rPr>
            </w:pPr>
          </w:p>
        </w:tc>
      </w:tr>
      <w:tr w14:paraId="2C063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6EC340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r>
              <w:rPr>
                <w:rFonts w:hint="eastAsia" w:ascii="宋体" w:hAnsi="宋体" w:eastAsia="宋体" w:cs="宋体"/>
                <w:color w:val="auto"/>
                <w:sz w:val="24"/>
                <w:szCs w:val="24"/>
              </w:rPr>
              <w:t>详见招标文件第三</w:t>
            </w:r>
            <w:r>
              <w:rPr>
                <w:rFonts w:hint="eastAsia" w:ascii="宋体" w:hAnsi="宋体" w:eastAsia="宋体" w:cs="宋体"/>
                <w:color w:val="auto"/>
                <w:sz w:val="24"/>
                <w:szCs w:val="24"/>
                <w:lang w:val="en-US" w:eastAsia="zh-CN"/>
              </w:rPr>
              <w:t>部分采购</w:t>
            </w:r>
            <w:r>
              <w:rPr>
                <w:rFonts w:hint="eastAsia" w:ascii="宋体" w:hAnsi="宋体" w:eastAsia="宋体" w:cs="宋体"/>
                <w:color w:val="auto"/>
                <w:sz w:val="24"/>
                <w:szCs w:val="24"/>
              </w:rPr>
              <w:t>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3EB6CEC">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7CA435D3">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2B9FA0D5">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4D7858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r>
      <w:tr w14:paraId="5CAFE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4A937051">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8BDA79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13BB18F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65370C7F">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3BF6D5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58122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F1EA187">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EB72853">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393C2780">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6C5C43A3">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253AF7D7">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r>
      <w:tr w14:paraId="1EE5B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26D325B5">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7DFF21B">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D04FFE1">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69C7E5F1">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892EF6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50AF7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7E249C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9613A3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3B13C8D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5AE1F2E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070151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1A35D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74865215">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r>
              <w:rPr>
                <w:rFonts w:hint="eastAsia" w:ascii="宋体" w:hAnsi="宋体" w:eastAsia="宋体" w:cs="宋体"/>
                <w:color w:val="auto"/>
                <w:sz w:val="24"/>
                <w:szCs w:val="21"/>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90881AB">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3DF16D5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679E82E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ED175C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r>
    </w:tbl>
    <w:p w14:paraId="159CB69C">
      <w:pPr>
        <w:snapToGrid w:val="0"/>
        <w:spacing w:before="50" w:after="50" w:line="360" w:lineRule="auto"/>
        <w:rPr>
          <w:rFonts w:hint="eastAsia" w:ascii="宋体" w:hAnsi="宋体" w:eastAsia="宋体" w:cs="宋体"/>
          <w:color w:val="auto"/>
          <w:sz w:val="24"/>
          <w:szCs w:val="24"/>
        </w:rPr>
      </w:pPr>
      <w:r>
        <w:rPr>
          <w:rFonts w:hint="eastAsia" w:ascii="宋体" w:hAnsi="宋体" w:eastAsia="宋体" w:cs="宋体"/>
          <w:color w:val="auto"/>
          <w:sz w:val="21"/>
          <w:szCs w:val="24"/>
        </w:rPr>
        <w:t>注：</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列明招标文件的产品设备要求与投标文件对应响应，并说明偏离状况；</w:t>
      </w:r>
    </w:p>
    <w:p w14:paraId="0BE674BE">
      <w:pPr>
        <w:snapToGrid w:val="0"/>
        <w:spacing w:before="50" w:after="50" w:line="360" w:lineRule="auto"/>
        <w:ind w:left="21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无偏离应在本表空白处醒目地注明“无偏离”的字样。</w:t>
      </w:r>
    </w:p>
    <w:p w14:paraId="1B423FBA">
      <w:pPr>
        <w:snapToGrid w:val="0"/>
        <w:spacing w:before="50" w:after="50" w:line="360" w:lineRule="auto"/>
        <w:ind w:left="210"/>
        <w:rPr>
          <w:rFonts w:hint="eastAsia" w:ascii="宋体" w:hAnsi="宋体" w:eastAsia="宋体" w:cs="宋体"/>
          <w:color w:val="auto"/>
          <w:sz w:val="24"/>
          <w:szCs w:val="24"/>
        </w:rPr>
      </w:pPr>
    </w:p>
    <w:p w14:paraId="486634AF">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14:paraId="05E71F33">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法定代表人或授权代表（签字或盖章）:___________                                   </w:t>
      </w:r>
    </w:p>
    <w:p w14:paraId="614B5B99">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3A2F9811">
      <w:pPr>
        <w:spacing w:line="360" w:lineRule="auto"/>
        <w:outlineLvl w:val="9"/>
        <w:rPr>
          <w:rFonts w:hint="eastAsia" w:ascii="宋体" w:hAnsi="宋体" w:eastAsia="宋体" w:cs="宋体"/>
          <w:b/>
          <w:bCs/>
          <w:color w:val="auto"/>
          <w:kern w:val="0"/>
          <w:sz w:val="24"/>
          <w:szCs w:val="24"/>
        </w:rPr>
      </w:pPr>
    </w:p>
    <w:p w14:paraId="6DBB78ED">
      <w:pPr>
        <w:spacing w:line="360" w:lineRule="auto"/>
        <w:outlineLvl w:val="9"/>
        <w:rPr>
          <w:rFonts w:hint="eastAsia" w:ascii="宋体" w:hAnsi="宋体" w:eastAsia="宋体" w:cs="宋体"/>
          <w:b/>
          <w:bCs/>
          <w:color w:val="auto"/>
          <w:kern w:val="0"/>
          <w:sz w:val="24"/>
          <w:szCs w:val="24"/>
        </w:rPr>
      </w:pPr>
    </w:p>
    <w:p w14:paraId="7971CB5E">
      <w:pPr>
        <w:snapToGrid w:val="0"/>
        <w:spacing w:before="50" w:after="156" w:afterLines="50" w:line="360" w:lineRule="auto"/>
        <w:jc w:val="left"/>
        <w:rPr>
          <w:rFonts w:hint="eastAsia" w:ascii="宋体" w:hAnsi="宋体" w:eastAsia="宋体" w:cs="宋体"/>
          <w:b/>
          <w:color w:val="auto"/>
          <w:sz w:val="24"/>
          <w:szCs w:val="24"/>
        </w:rPr>
      </w:pPr>
    </w:p>
    <w:p w14:paraId="1DD4123A">
      <w:pPr>
        <w:snapToGrid w:val="0"/>
        <w:spacing w:before="50" w:after="156" w:afterLines="50" w:line="360" w:lineRule="auto"/>
        <w:jc w:val="left"/>
        <w:rPr>
          <w:rFonts w:hint="eastAsia" w:ascii="宋体" w:hAnsi="宋体" w:eastAsia="宋体" w:cs="宋体"/>
          <w:b/>
          <w:color w:val="auto"/>
          <w:sz w:val="24"/>
          <w:szCs w:val="24"/>
          <w:highlight w:val="none"/>
          <w:lang w:val="en-US" w:eastAsia="zh-CN"/>
        </w:rPr>
      </w:pPr>
    </w:p>
    <w:p w14:paraId="4557FE3C">
      <w:pPr>
        <w:snapToGrid w:val="0"/>
        <w:spacing w:before="50" w:after="156"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.产品配置清单表</w:t>
      </w:r>
    </w:p>
    <w:p w14:paraId="355A7CBF">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产品配置清单表</w:t>
      </w:r>
    </w:p>
    <w:tbl>
      <w:tblPr>
        <w:tblStyle w:val="29"/>
        <w:tblW w:w="955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6"/>
        <w:gridCol w:w="1424"/>
        <w:gridCol w:w="707"/>
        <w:gridCol w:w="1048"/>
        <w:gridCol w:w="2151"/>
        <w:gridCol w:w="1307"/>
        <w:gridCol w:w="1289"/>
        <w:gridCol w:w="1079"/>
      </w:tblGrid>
      <w:tr w14:paraId="424B87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blHeader/>
        </w:trPr>
        <w:tc>
          <w:tcPr>
            <w:tcW w:w="546" w:type="dxa"/>
            <w:noWrap w:val="0"/>
            <w:vAlign w:val="center"/>
          </w:tcPr>
          <w:p w14:paraId="4D1FCFA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编号</w:t>
            </w:r>
          </w:p>
        </w:tc>
        <w:tc>
          <w:tcPr>
            <w:tcW w:w="1424" w:type="dxa"/>
            <w:noWrap w:val="0"/>
            <w:vAlign w:val="center"/>
          </w:tcPr>
          <w:p w14:paraId="3A3E604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设备（产品）名称</w:t>
            </w:r>
          </w:p>
        </w:tc>
        <w:tc>
          <w:tcPr>
            <w:tcW w:w="707" w:type="dxa"/>
            <w:noWrap w:val="0"/>
            <w:vAlign w:val="center"/>
          </w:tcPr>
          <w:p w14:paraId="67610B1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1048" w:type="dxa"/>
            <w:tcBorders>
              <w:right w:val="single" w:color="auto" w:sz="4" w:space="0"/>
            </w:tcBorders>
            <w:noWrap w:val="0"/>
            <w:vAlign w:val="center"/>
          </w:tcPr>
          <w:p w14:paraId="0610B6A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2151" w:type="dxa"/>
            <w:tcBorders>
              <w:left w:val="single" w:color="auto" w:sz="4" w:space="0"/>
              <w:right w:val="single" w:color="auto" w:sz="4" w:space="0"/>
            </w:tcBorders>
            <w:noWrap w:val="0"/>
            <w:vAlign w:val="center"/>
          </w:tcPr>
          <w:p w14:paraId="2FBB2B4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配置及技术参数说明</w:t>
            </w:r>
          </w:p>
        </w:tc>
        <w:tc>
          <w:tcPr>
            <w:tcW w:w="1307" w:type="dxa"/>
            <w:tcBorders>
              <w:left w:val="single" w:color="auto" w:sz="4" w:space="0"/>
              <w:right w:val="single" w:color="auto" w:sz="4" w:space="0"/>
            </w:tcBorders>
            <w:noWrap w:val="0"/>
            <w:vAlign w:val="center"/>
          </w:tcPr>
          <w:p w14:paraId="1CCD8F14">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品牌、型号</w:t>
            </w:r>
          </w:p>
        </w:tc>
        <w:tc>
          <w:tcPr>
            <w:tcW w:w="1289" w:type="dxa"/>
            <w:tcBorders>
              <w:left w:val="single" w:color="auto" w:sz="4" w:space="0"/>
              <w:right w:val="single" w:color="auto" w:sz="4" w:space="0"/>
            </w:tcBorders>
            <w:noWrap w:val="0"/>
            <w:vAlign w:val="center"/>
          </w:tcPr>
          <w:p w14:paraId="6031476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制造商名称</w:t>
            </w:r>
          </w:p>
        </w:tc>
        <w:tc>
          <w:tcPr>
            <w:tcW w:w="1079" w:type="dxa"/>
            <w:tcBorders>
              <w:left w:val="single" w:color="auto" w:sz="4" w:space="0"/>
            </w:tcBorders>
            <w:noWrap w:val="0"/>
            <w:vAlign w:val="center"/>
          </w:tcPr>
          <w:p w14:paraId="5F785BAF">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6B9D15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0E4452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24" w:type="dxa"/>
            <w:noWrap w:val="0"/>
            <w:vAlign w:val="center"/>
          </w:tcPr>
          <w:p w14:paraId="46BAEDF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4E6021E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285E701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3F08F1B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325B8A7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4BD4DAB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573596E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1E0DA6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79A268A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424" w:type="dxa"/>
            <w:noWrap w:val="0"/>
            <w:vAlign w:val="center"/>
          </w:tcPr>
          <w:p w14:paraId="4700A13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24B4E7A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384692A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1DD7DCF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6456A21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584D0F1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3537F29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5A92A6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08EA225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424" w:type="dxa"/>
            <w:noWrap w:val="0"/>
            <w:vAlign w:val="center"/>
          </w:tcPr>
          <w:p w14:paraId="55AE769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3836335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331104F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78F70EE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CC32A2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59B229D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5025F52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168963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5651961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424" w:type="dxa"/>
            <w:noWrap w:val="0"/>
            <w:vAlign w:val="center"/>
          </w:tcPr>
          <w:p w14:paraId="796FC69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00BDE32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3FFC738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6EDDFAF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A0D165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19E5564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720885D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4A024C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758461A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424" w:type="dxa"/>
            <w:noWrap w:val="0"/>
            <w:vAlign w:val="center"/>
          </w:tcPr>
          <w:p w14:paraId="6CA13CE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1660949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3BF03E6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36E01A5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77B7D37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5767973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6ADD3AF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513961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5B1756F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424" w:type="dxa"/>
            <w:noWrap w:val="0"/>
            <w:vAlign w:val="center"/>
          </w:tcPr>
          <w:p w14:paraId="3851A53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5693776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7FB7DC4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440F947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3483BCB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4EC5FDA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4624ECA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57F9D8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2071FBF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424" w:type="dxa"/>
            <w:noWrap w:val="0"/>
            <w:vAlign w:val="center"/>
          </w:tcPr>
          <w:p w14:paraId="375AB73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37F80BE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6270059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0AC5ECA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2E034B9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71190A9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169A223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49210B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3B64C8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424" w:type="dxa"/>
            <w:noWrap w:val="0"/>
            <w:vAlign w:val="center"/>
          </w:tcPr>
          <w:p w14:paraId="63B99C6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4BDF87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7A6ACB4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194C441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6F9FE7C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033A2AE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3BE0CEE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51CD8A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7483B86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424" w:type="dxa"/>
            <w:noWrap w:val="0"/>
            <w:vAlign w:val="center"/>
          </w:tcPr>
          <w:p w14:paraId="729B9BA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498CBD8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6C7E704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3F2683B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E7554F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1489A45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1BCA3D2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3269AC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25B3149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424" w:type="dxa"/>
            <w:noWrap w:val="0"/>
            <w:vAlign w:val="center"/>
          </w:tcPr>
          <w:p w14:paraId="468DBF8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5C23BDB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6258DA1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754FEF2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6BAFF76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421C7CD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52A3E91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05A32B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546" w:type="dxa"/>
            <w:noWrap w:val="0"/>
            <w:vAlign w:val="center"/>
          </w:tcPr>
          <w:p w14:paraId="56D2276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424" w:type="dxa"/>
            <w:noWrap w:val="0"/>
            <w:vAlign w:val="center"/>
          </w:tcPr>
          <w:p w14:paraId="67B0C84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0A5F82C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7BCF93C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513FF86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635D08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182A0F4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473C4F4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19D5D9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546" w:type="dxa"/>
            <w:noWrap w:val="0"/>
            <w:vAlign w:val="center"/>
          </w:tcPr>
          <w:p w14:paraId="354B444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123C229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tcBorders>
              <w:bottom w:val="single" w:color="auto" w:sz="4" w:space="0"/>
            </w:tcBorders>
            <w:noWrap w:val="0"/>
            <w:vAlign w:val="center"/>
          </w:tcPr>
          <w:p w14:paraId="54CC0CD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bottom w:val="single" w:color="auto" w:sz="4" w:space="0"/>
              <w:right w:val="single" w:color="auto" w:sz="4" w:space="0"/>
            </w:tcBorders>
            <w:noWrap w:val="0"/>
            <w:vAlign w:val="center"/>
          </w:tcPr>
          <w:p w14:paraId="0AD764E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2151" w:type="dxa"/>
            <w:tcBorders>
              <w:left w:val="single" w:color="auto" w:sz="4" w:space="0"/>
              <w:bottom w:val="single" w:color="auto" w:sz="4" w:space="0"/>
              <w:right w:val="single" w:color="auto" w:sz="4" w:space="0"/>
            </w:tcBorders>
            <w:noWrap w:val="0"/>
            <w:vAlign w:val="center"/>
          </w:tcPr>
          <w:p w14:paraId="2E22A87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bottom w:val="single" w:color="auto" w:sz="4" w:space="0"/>
              <w:right w:val="single" w:color="auto" w:sz="4" w:space="0"/>
            </w:tcBorders>
            <w:noWrap w:val="0"/>
            <w:vAlign w:val="center"/>
          </w:tcPr>
          <w:p w14:paraId="268B3BF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bottom w:val="single" w:color="auto" w:sz="4" w:space="0"/>
              <w:right w:val="single" w:color="auto" w:sz="4" w:space="0"/>
            </w:tcBorders>
            <w:noWrap w:val="0"/>
            <w:vAlign w:val="top"/>
          </w:tcPr>
          <w:p w14:paraId="7E9EA2A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bottom w:val="single" w:color="auto" w:sz="4" w:space="0"/>
            </w:tcBorders>
            <w:noWrap w:val="0"/>
            <w:vAlign w:val="center"/>
          </w:tcPr>
          <w:p w14:paraId="4A3083A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312472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1D0FA94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50181AA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707" w:type="dxa"/>
            <w:noWrap w:val="0"/>
            <w:vAlign w:val="center"/>
          </w:tcPr>
          <w:p w14:paraId="0718C96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368F114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2004884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5F7BDF0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6307ABE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29FA110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13B858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71AF680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7C8C5FF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07" w:type="dxa"/>
            <w:noWrap w:val="0"/>
            <w:vAlign w:val="center"/>
          </w:tcPr>
          <w:p w14:paraId="22B9924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27235D4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52AEF26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75CCACE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76155F4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51AC047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bl>
    <w:p w14:paraId="7C57023F">
      <w:pPr>
        <w:snapToGrid w:val="0"/>
        <w:spacing w:before="50" w:after="156" w:afterLines="50"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1.根据招标需求中“具体设备数量、配置及简要描述等”内容填写，并注明投标文件与招标文件上</w:t>
      </w:r>
      <w:r>
        <w:rPr>
          <w:rFonts w:hint="eastAsia" w:ascii="宋体" w:hAnsi="宋体" w:eastAsia="宋体" w:cs="宋体"/>
          <w:b/>
          <w:bCs/>
          <w:color w:val="auto"/>
          <w:kern w:val="0"/>
          <w:sz w:val="24"/>
          <w:szCs w:val="24"/>
          <w:highlight w:val="none"/>
        </w:rPr>
        <w:t>配置及技术参数</w:t>
      </w:r>
      <w:r>
        <w:rPr>
          <w:rFonts w:hint="eastAsia" w:ascii="宋体" w:hAnsi="宋体" w:eastAsia="宋体" w:cs="宋体"/>
          <w:b/>
          <w:bCs/>
          <w:color w:val="auto"/>
          <w:sz w:val="24"/>
          <w:szCs w:val="24"/>
          <w:highlight w:val="none"/>
        </w:rPr>
        <w:t>的差异</w:t>
      </w:r>
      <w:r>
        <w:rPr>
          <w:rFonts w:hint="eastAsia" w:ascii="宋体" w:hAnsi="宋体" w:eastAsia="宋体" w:cs="宋体"/>
          <w:color w:val="auto"/>
          <w:sz w:val="24"/>
          <w:szCs w:val="24"/>
          <w:highlight w:val="none"/>
        </w:rPr>
        <w:t>。</w:t>
      </w:r>
    </w:p>
    <w:p w14:paraId="59D92A7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2.在填写时，如本表格不适合投标单位的实际情况，可根据本表格式自行划表填写。</w:t>
      </w:r>
    </w:p>
    <w:p w14:paraId="4099CCBF">
      <w:pPr>
        <w:snapToGrid w:val="0"/>
        <w:spacing w:line="360" w:lineRule="auto"/>
        <w:rPr>
          <w:rFonts w:hint="eastAsia" w:ascii="宋体" w:hAnsi="宋体" w:eastAsia="宋体" w:cs="宋体"/>
          <w:snapToGrid w:val="0"/>
          <w:color w:val="auto"/>
          <w:sz w:val="24"/>
          <w:szCs w:val="24"/>
          <w:highlight w:val="none"/>
        </w:rPr>
      </w:pPr>
    </w:p>
    <w:p w14:paraId="5DC1B6E6">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投标人名称（电子签章）：</w:t>
      </w:r>
      <w:r>
        <w:rPr>
          <w:rFonts w:hint="eastAsia" w:ascii="宋体" w:hAnsi="宋体" w:eastAsia="宋体" w:cs="宋体"/>
          <w:snapToGrid w:val="0"/>
          <w:color w:val="auto"/>
          <w:sz w:val="24"/>
          <w:szCs w:val="24"/>
          <w:highlight w:val="none"/>
          <w:u w:val="single"/>
        </w:rPr>
        <w:t xml:space="preserve">                      </w:t>
      </w:r>
    </w:p>
    <w:p w14:paraId="54831840">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 xml:space="preserve">法定代表人或授权代表（签字或盖章）:___________                                   </w:t>
      </w:r>
    </w:p>
    <w:p w14:paraId="71C778B8">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15BABC52">
      <w:pPr>
        <w:widowControl w:val="0"/>
        <w:autoSpaceDE w:val="0"/>
        <w:autoSpaceDN w:val="0"/>
        <w:adjustRightInd w:val="0"/>
        <w:spacing w:after="120" w:line="240" w:lineRule="auto"/>
        <w:ind w:left="420" w:leftChars="200" w:firstLine="560" w:firstLineChars="200"/>
        <w:jc w:val="both"/>
        <w:textAlignment w:val="baseline"/>
        <w:rPr>
          <w:rFonts w:hint="eastAsia" w:ascii="宋体" w:hAnsi="宋体" w:eastAsia="宋体" w:cs="宋体"/>
          <w:color w:val="auto"/>
          <w:spacing w:val="0"/>
          <w:kern w:val="0"/>
          <w:sz w:val="28"/>
          <w:szCs w:val="20"/>
          <w:highlight w:val="none"/>
          <w:lang w:val="en-US" w:eastAsia="zh-CN" w:bidi="ar-SA"/>
        </w:rPr>
      </w:pPr>
    </w:p>
    <w:p w14:paraId="0D0DD696">
      <w:pPr>
        <w:snapToGrid w:val="0"/>
        <w:spacing w:before="156" w:beforeLines="50" w:after="50" w:line="240" w:lineRule="auto"/>
        <w:rPr>
          <w:rFonts w:hint="eastAsia" w:ascii="宋体" w:hAnsi="宋体" w:eastAsia="宋体" w:cs="宋体"/>
          <w:b/>
          <w:color w:val="auto"/>
          <w:sz w:val="24"/>
          <w:szCs w:val="24"/>
          <w:lang w:val="en-US" w:eastAsia="zh-CN"/>
        </w:rPr>
      </w:pPr>
    </w:p>
    <w:p w14:paraId="24725E30">
      <w:pPr>
        <w:snapToGrid w:val="0"/>
        <w:spacing w:before="156" w:beforeLines="50" w:after="50" w:line="240" w:lineRule="auto"/>
        <w:rPr>
          <w:rFonts w:hint="eastAsia" w:asciiTheme="minorEastAsia" w:hAnsiTheme="minorEastAsia" w:eastAsiaTheme="minorEastAsia" w:cstheme="minorEastAsia"/>
          <w:b/>
          <w:color w:val="auto"/>
          <w:sz w:val="24"/>
          <w:szCs w:val="24"/>
          <w:lang w:val="en-US" w:eastAsia="zh-CN"/>
        </w:rPr>
      </w:pPr>
      <w:r>
        <w:rPr>
          <w:rFonts w:hint="eastAsia" w:ascii="宋体" w:hAnsi="宋体" w:eastAsia="宋体" w:cs="宋体"/>
          <w:b/>
          <w:color w:val="auto"/>
          <w:sz w:val="24"/>
          <w:szCs w:val="24"/>
          <w:lang w:val="en-US" w:eastAsia="zh-CN"/>
        </w:rPr>
        <w:t>6.</w:t>
      </w:r>
      <w:r>
        <w:rPr>
          <w:rFonts w:hint="eastAsia" w:asciiTheme="minorEastAsia" w:hAnsiTheme="minorEastAsia" w:eastAsiaTheme="minorEastAsia" w:cstheme="minorEastAsia"/>
          <w:b/>
          <w:color w:val="auto"/>
          <w:sz w:val="24"/>
          <w:szCs w:val="24"/>
          <w:lang w:val="en-US" w:eastAsia="zh-CN"/>
        </w:rPr>
        <w:t>商务技术分自评表</w:t>
      </w:r>
    </w:p>
    <w:p w14:paraId="2CE5D876">
      <w:pPr>
        <w:spacing w:line="360" w:lineRule="auto"/>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商务技术分自评表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7BDC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78DB0FC3">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2064" w:type="dxa"/>
            <w:noWrap w:val="0"/>
            <w:vAlign w:val="center"/>
          </w:tcPr>
          <w:p w14:paraId="3EF6663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评审项目</w:t>
            </w:r>
          </w:p>
        </w:tc>
        <w:tc>
          <w:tcPr>
            <w:tcW w:w="3668" w:type="dxa"/>
            <w:noWrap w:val="0"/>
            <w:vAlign w:val="center"/>
          </w:tcPr>
          <w:p w14:paraId="3F8A5715">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评分内容</w:t>
            </w:r>
          </w:p>
        </w:tc>
        <w:tc>
          <w:tcPr>
            <w:tcW w:w="1481" w:type="dxa"/>
            <w:noWrap w:val="0"/>
            <w:vAlign w:val="center"/>
          </w:tcPr>
          <w:p w14:paraId="26714BD0">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自评</w:t>
            </w:r>
          </w:p>
          <w:p w14:paraId="24F27200">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c>
          <w:tcPr>
            <w:tcW w:w="1245" w:type="dxa"/>
            <w:noWrap w:val="0"/>
            <w:vAlign w:val="center"/>
          </w:tcPr>
          <w:p w14:paraId="5E90F0E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对应</w:t>
            </w:r>
          </w:p>
          <w:p w14:paraId="1F0787E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页码</w:t>
            </w:r>
          </w:p>
        </w:tc>
      </w:tr>
      <w:tr w14:paraId="6048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3DAB21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1F0F49E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23530B0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036589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09C74B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53C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100B1E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72FFB34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E4BF6B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1CD636D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CC97AB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F5C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2CAFED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3DFBE0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21C127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3F5F076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72162E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BC6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B1C742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F30F87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57D94DA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FC1895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8BC4ED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F5D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FCCF9C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0A65FDB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866E56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B34B68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E534DB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D92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13AB8C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3E0C1B3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1CD0F52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0D25A07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265AD37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545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62E98C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0912A38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D50305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6B0B15F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87FD8C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5C7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1F325F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2C3766A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0132361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02ADAB7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352223D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3E2C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2E94FA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A97DA6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6C0FE0B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21D6D4F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278EB9B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3066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317AD9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F65E01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68F4F84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54E026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040B2D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4C46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D33F0C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2133449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22A767F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BB4D23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20CD83F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694E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A66D71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8960C3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0467658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69AF2D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2C8FFFB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285C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28BF30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75992BE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62FCB4B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072550B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2D48807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8D0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50869C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3C302C1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2CB56FB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12C0EB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F915AD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45E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40F74A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19EC719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8F3A83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DCCCEE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7D5612F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DA6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A06E16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79B63B1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09DB3B4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1081B2C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398C849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89C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B04573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3E80410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EDA38B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3762C1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D32DBA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EF4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0B00358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7A0F425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56D7144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2255795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65E65F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bl>
    <w:p w14:paraId="77FC1FEC">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5C84444B">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.1投标单位项目负责人简历、专业职称、业绩表（格式）（如有）</w:t>
      </w:r>
    </w:p>
    <w:p w14:paraId="3304AEFB">
      <w:pPr>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sz w:val="30"/>
          <w:szCs w:val="30"/>
        </w:rPr>
        <w:t>项目负责人简历表</w:t>
      </w:r>
    </w:p>
    <w:tbl>
      <w:tblPr>
        <w:tblStyle w:val="29"/>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7D9817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01CF98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267" w:type="dxa"/>
            <w:noWrap w:val="0"/>
            <w:vAlign w:val="center"/>
          </w:tcPr>
          <w:p w14:paraId="44ECBF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14:paraId="1E9577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性别</w:t>
            </w:r>
          </w:p>
        </w:tc>
        <w:tc>
          <w:tcPr>
            <w:tcW w:w="1293" w:type="dxa"/>
            <w:gridSpan w:val="2"/>
            <w:noWrap w:val="0"/>
            <w:vAlign w:val="center"/>
          </w:tcPr>
          <w:p w14:paraId="793D13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14:paraId="0D6EC2D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年龄</w:t>
            </w:r>
          </w:p>
        </w:tc>
        <w:tc>
          <w:tcPr>
            <w:tcW w:w="1927" w:type="dxa"/>
            <w:noWrap w:val="0"/>
            <w:vAlign w:val="center"/>
          </w:tcPr>
          <w:p w14:paraId="11AA55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608A15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05C7DE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267" w:type="dxa"/>
            <w:noWrap w:val="0"/>
            <w:vAlign w:val="center"/>
          </w:tcPr>
          <w:p w14:paraId="7D8DFC3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14:paraId="6A93BD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拟担任本</w:t>
            </w:r>
          </w:p>
          <w:p w14:paraId="2E8FDA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项目职务</w:t>
            </w:r>
          </w:p>
        </w:tc>
        <w:tc>
          <w:tcPr>
            <w:tcW w:w="1293" w:type="dxa"/>
            <w:gridSpan w:val="2"/>
            <w:noWrap w:val="0"/>
            <w:vAlign w:val="center"/>
          </w:tcPr>
          <w:p w14:paraId="0EA2DF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14:paraId="41754B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学历</w:t>
            </w:r>
          </w:p>
        </w:tc>
        <w:tc>
          <w:tcPr>
            <w:tcW w:w="1927" w:type="dxa"/>
            <w:noWrap w:val="0"/>
            <w:vAlign w:val="center"/>
          </w:tcPr>
          <w:p w14:paraId="3EF679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03B09E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CDE382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参加工作时间</w:t>
            </w:r>
          </w:p>
        </w:tc>
        <w:tc>
          <w:tcPr>
            <w:tcW w:w="1267" w:type="dxa"/>
            <w:noWrap w:val="0"/>
            <w:vAlign w:val="center"/>
          </w:tcPr>
          <w:p w14:paraId="4F65572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3894" w:type="dxa"/>
            <w:gridSpan w:val="5"/>
            <w:noWrap w:val="0"/>
            <w:vAlign w:val="center"/>
          </w:tcPr>
          <w:p w14:paraId="7A8E34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从事项目负责人</w:t>
            </w:r>
          </w:p>
          <w:p w14:paraId="6BE532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年限    </w:t>
            </w:r>
          </w:p>
        </w:tc>
        <w:tc>
          <w:tcPr>
            <w:tcW w:w="1927" w:type="dxa"/>
            <w:noWrap w:val="0"/>
            <w:vAlign w:val="center"/>
          </w:tcPr>
          <w:p w14:paraId="10962EB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p w14:paraId="738064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78912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60037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7088" w:type="dxa"/>
            <w:gridSpan w:val="7"/>
            <w:noWrap w:val="0"/>
            <w:vAlign w:val="center"/>
          </w:tcPr>
          <w:p w14:paraId="71429F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4B82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14:paraId="613F610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已 完 成 项 目 情 况</w:t>
            </w:r>
          </w:p>
        </w:tc>
      </w:tr>
      <w:tr w14:paraId="53D1B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3DD5AF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423" w:type="dxa"/>
            <w:gridSpan w:val="2"/>
            <w:noWrap w:val="0"/>
            <w:vAlign w:val="center"/>
          </w:tcPr>
          <w:p w14:paraId="4036847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规模</w:t>
            </w:r>
          </w:p>
        </w:tc>
        <w:tc>
          <w:tcPr>
            <w:tcW w:w="1586" w:type="dxa"/>
            <w:gridSpan w:val="2"/>
            <w:noWrap w:val="0"/>
            <w:vAlign w:val="center"/>
          </w:tcPr>
          <w:p w14:paraId="4E7D88D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开始完成日期</w:t>
            </w:r>
          </w:p>
        </w:tc>
        <w:tc>
          <w:tcPr>
            <w:tcW w:w="2152" w:type="dxa"/>
            <w:gridSpan w:val="2"/>
            <w:noWrap w:val="0"/>
            <w:vAlign w:val="center"/>
          </w:tcPr>
          <w:p w14:paraId="3860A5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负担的技术</w:t>
            </w:r>
          </w:p>
          <w:p w14:paraId="7F51ED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927" w:type="dxa"/>
            <w:noWrap w:val="0"/>
            <w:vAlign w:val="center"/>
          </w:tcPr>
          <w:p w14:paraId="53185AF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获奖情况</w:t>
            </w:r>
          </w:p>
        </w:tc>
      </w:tr>
      <w:tr w14:paraId="36CCF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6058E0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423" w:type="dxa"/>
            <w:gridSpan w:val="2"/>
            <w:noWrap w:val="0"/>
            <w:vAlign w:val="center"/>
          </w:tcPr>
          <w:p w14:paraId="6CA7FA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5883E5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3A78F5E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2685B0A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1891E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3C2410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320788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38C747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4B92530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64DA794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2A6E1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A3259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677C87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23DD42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71C9B50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4F54292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693DF1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63E1FB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2BBA33F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40EF8A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7800DA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13317D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358FF9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1AD8877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3B8C7E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4A026F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097D56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28FFED8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bl>
    <w:p w14:paraId="6568211F">
      <w:pPr>
        <w:snapToGrid w:val="0"/>
        <w:spacing w:before="50" w:after="156" w:afterLines="50" w:line="240" w:lineRule="auto"/>
        <w:jc w:val="left"/>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注：1.项目负责人应附身份证、职称证书、执业资格证书等复印件或扫描件（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14:paraId="0AF83F42">
      <w:pPr>
        <w:snapToGrid w:val="0"/>
        <w:spacing w:before="50" w:after="156" w:afterLines="50"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14:paraId="426B42B7">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3C5F4C59">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12843D3A">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7566607C">
      <w:pPr>
        <w:snapToGrid w:val="0"/>
        <w:spacing w:line="360" w:lineRule="auto"/>
        <w:ind w:firstLine="413" w:firstLineChars="197"/>
        <w:rPr>
          <w:rFonts w:hint="eastAsia" w:ascii="宋体" w:hAnsi="宋体" w:eastAsia="宋体" w:cs="宋体"/>
          <w:snapToGrid w:val="0"/>
          <w:color w:val="auto"/>
          <w:sz w:val="21"/>
          <w:szCs w:val="21"/>
        </w:rPr>
      </w:pPr>
    </w:p>
    <w:p w14:paraId="09193ECB">
      <w:pPr>
        <w:spacing w:line="240" w:lineRule="auto"/>
        <w:ind w:right="-567"/>
        <w:jc w:val="left"/>
        <w:rPr>
          <w:rFonts w:hint="eastAsia" w:ascii="宋体" w:hAnsi="宋体" w:eastAsia="宋体" w:cs="宋体"/>
          <w:color w:val="auto"/>
          <w:sz w:val="21"/>
          <w:szCs w:val="24"/>
        </w:rPr>
      </w:pPr>
    </w:p>
    <w:p w14:paraId="6DD9DD83">
      <w:pPr>
        <w:spacing w:line="240" w:lineRule="auto"/>
        <w:ind w:right="-567"/>
        <w:jc w:val="left"/>
        <w:rPr>
          <w:rFonts w:hint="eastAsia" w:ascii="宋体" w:hAnsi="宋体" w:eastAsia="宋体" w:cs="宋体"/>
          <w:b/>
          <w:color w:val="auto"/>
          <w:sz w:val="24"/>
          <w:szCs w:val="24"/>
          <w:lang w:val="en-US" w:eastAsia="zh-CN"/>
        </w:rPr>
      </w:pPr>
      <w:bookmarkStart w:id="17" w:name="_Toc18715"/>
    </w:p>
    <w:p w14:paraId="613AFBF7">
      <w:pPr>
        <w:spacing w:line="240" w:lineRule="auto"/>
        <w:ind w:right="-567"/>
        <w:jc w:val="left"/>
        <w:rPr>
          <w:rFonts w:hint="eastAsia" w:ascii="宋体" w:hAnsi="宋体" w:eastAsia="宋体" w:cs="宋体"/>
          <w:b/>
          <w:color w:val="auto"/>
          <w:sz w:val="24"/>
          <w:szCs w:val="24"/>
          <w:lang w:val="en-US" w:eastAsia="zh-CN"/>
        </w:rPr>
      </w:pPr>
    </w:p>
    <w:p w14:paraId="65881267">
      <w:pPr>
        <w:spacing w:line="240" w:lineRule="auto"/>
        <w:ind w:right="-567"/>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.2项目实施人员一览表格式</w:t>
      </w:r>
      <w:bookmarkEnd w:id="17"/>
      <w:r>
        <w:rPr>
          <w:rFonts w:hint="eastAsia" w:ascii="宋体" w:hAnsi="宋体" w:eastAsia="宋体" w:cs="宋体"/>
          <w:b/>
          <w:color w:val="auto"/>
          <w:sz w:val="24"/>
          <w:szCs w:val="24"/>
        </w:rPr>
        <w:t>（如有）</w:t>
      </w:r>
    </w:p>
    <w:p w14:paraId="47FBDB01">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30"/>
          <w:szCs w:val="30"/>
        </w:rPr>
        <w:t>项目实施人员（主要从业人员及其技术资格）一览表</w:t>
      </w:r>
    </w:p>
    <w:p w14:paraId="35526370">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p w14:paraId="1EDD1AFF">
      <w:pPr>
        <w:spacing w:line="240" w:lineRule="auto"/>
        <w:ind w:firstLine="241"/>
        <w:rPr>
          <w:rFonts w:hint="eastAsia" w:ascii="宋体" w:hAnsi="宋体" w:eastAsia="宋体" w:cs="宋体"/>
          <w:b/>
          <w:color w:val="auto"/>
          <w:sz w:val="24"/>
          <w:szCs w:val="24"/>
        </w:rPr>
      </w:pPr>
    </w:p>
    <w:tbl>
      <w:tblPr>
        <w:tblStyle w:val="29"/>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3B33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14:paraId="50E5947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拟在本项目担任的职务(岗位)</w:t>
            </w:r>
          </w:p>
        </w:tc>
        <w:tc>
          <w:tcPr>
            <w:tcW w:w="709" w:type="dxa"/>
            <w:vMerge w:val="restart"/>
            <w:noWrap w:val="0"/>
            <w:vAlign w:val="center"/>
          </w:tcPr>
          <w:p w14:paraId="14A2CA6F">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710" w:type="dxa"/>
            <w:vMerge w:val="restart"/>
            <w:noWrap w:val="0"/>
            <w:vAlign w:val="center"/>
          </w:tcPr>
          <w:p w14:paraId="5D927391">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5405" w:type="dxa"/>
            <w:gridSpan w:val="5"/>
            <w:noWrap w:val="0"/>
            <w:vAlign w:val="center"/>
          </w:tcPr>
          <w:p w14:paraId="3D8837D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执业或职业资格证件</w:t>
            </w:r>
          </w:p>
        </w:tc>
        <w:tc>
          <w:tcPr>
            <w:tcW w:w="1070" w:type="dxa"/>
            <w:vMerge w:val="restart"/>
            <w:noWrap w:val="0"/>
            <w:vAlign w:val="center"/>
          </w:tcPr>
          <w:p w14:paraId="28B85F2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3180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14:paraId="508B9F89">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09" w:type="dxa"/>
            <w:vMerge w:val="continue"/>
            <w:noWrap w:val="0"/>
            <w:vAlign w:val="center"/>
          </w:tcPr>
          <w:p w14:paraId="6FB44F20">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10" w:type="dxa"/>
            <w:vMerge w:val="continue"/>
            <w:noWrap w:val="0"/>
            <w:vAlign w:val="center"/>
          </w:tcPr>
          <w:p w14:paraId="255B5460">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1136" w:type="dxa"/>
            <w:noWrap w:val="0"/>
            <w:vAlign w:val="center"/>
          </w:tcPr>
          <w:p w14:paraId="2626AE16">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证书名称</w:t>
            </w:r>
          </w:p>
        </w:tc>
        <w:tc>
          <w:tcPr>
            <w:tcW w:w="852" w:type="dxa"/>
            <w:noWrap w:val="0"/>
            <w:vAlign w:val="center"/>
          </w:tcPr>
          <w:p w14:paraId="3FDF06A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1083" w:type="dxa"/>
            <w:noWrap w:val="0"/>
            <w:vAlign w:val="center"/>
          </w:tcPr>
          <w:p w14:paraId="3E0101C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1004" w:type="dxa"/>
            <w:noWrap w:val="0"/>
            <w:vAlign w:val="center"/>
          </w:tcPr>
          <w:p w14:paraId="3E5EA74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1330" w:type="dxa"/>
            <w:noWrap w:val="0"/>
            <w:vAlign w:val="center"/>
          </w:tcPr>
          <w:p w14:paraId="135668D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工作年限</w:t>
            </w:r>
          </w:p>
        </w:tc>
        <w:tc>
          <w:tcPr>
            <w:tcW w:w="1070" w:type="dxa"/>
            <w:vMerge w:val="continue"/>
            <w:noWrap w:val="0"/>
            <w:vAlign w:val="center"/>
          </w:tcPr>
          <w:p w14:paraId="0FE0B5D1">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r>
      <w:tr w14:paraId="04E3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14:paraId="4041F1ED">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p>
        </w:tc>
      </w:tr>
      <w:tr w14:paraId="22E1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14:paraId="7F437079">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专业技术人员</w:t>
            </w:r>
          </w:p>
        </w:tc>
      </w:tr>
      <w:tr w14:paraId="0CBD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14:paraId="7FD58A0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14:paraId="2D09FBE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48311D1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377E415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08C9A80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7BC65D9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0B91ABF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6966D66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3E332E2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32D3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14:paraId="600983B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14:paraId="25DFAFC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96B51E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74EE956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4A0005F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62381D2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77021CE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094753D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22785D8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7B64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DA92CD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14:paraId="763F9AB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6EC3762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2044A02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072D8D5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51DF55B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4F00E85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5CC30F6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665F377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3A1C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757B3CC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2E42623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3E7738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45CBFD2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744F818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29850C6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5EFBBD5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2BC80BA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1858EA1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3B48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4018071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技术人员</w:t>
            </w:r>
          </w:p>
        </w:tc>
        <w:tc>
          <w:tcPr>
            <w:tcW w:w="709" w:type="dxa"/>
            <w:noWrap w:val="0"/>
            <w:vAlign w:val="center"/>
          </w:tcPr>
          <w:p w14:paraId="3F7D816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1B7C345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543600B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2972A08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7A95343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2D216B7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005B480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76F32D3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7FA9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2FC8817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6480434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4CC3F2F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7435570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200FD8B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38282F8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0CEA7BD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5B58A6C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74FC70B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246E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2E3CED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5E2CEF4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6DB272A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755D200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6D38C94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4F9E3F7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53D9C0F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11848DB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55C8247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0442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2766E0F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3D7549B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6A01993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08D2029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7F6F89D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548C859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4FF4076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5279C25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53B3757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5A76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E69F4E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14:paraId="436D432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7B1B70E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2FDE1D0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7E2F042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671F052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106C0D6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51AF87F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2D0A817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53C4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6FDF725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4680B79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5062B72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5A0A862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6CD5E69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4794543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1FD4DC4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43E9F90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5D5F4D8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bl>
    <w:p w14:paraId="3AF667C9">
      <w:pPr>
        <w:snapToGrid w:val="0"/>
        <w:spacing w:before="50" w:after="156" w:afterLines="50"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snapToGrid w:val="0"/>
          <w:color w:val="auto"/>
          <w:sz w:val="24"/>
          <w:szCs w:val="24"/>
        </w:rPr>
        <w:t>项目组成人员应附职称证书、执业资格证书等复印件或扫描件（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14:paraId="6BD55116">
      <w:pPr>
        <w:snapToGrid w:val="0"/>
        <w:spacing w:before="50" w:after="156" w:afterLines="50" w:line="240" w:lineRule="auto"/>
        <w:jc w:val="left"/>
        <w:rPr>
          <w:rFonts w:hint="eastAsia" w:ascii="宋体" w:hAnsi="宋体" w:eastAsia="宋体" w:cs="宋体"/>
          <w:color w:val="auto"/>
          <w:sz w:val="24"/>
          <w:szCs w:val="20"/>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14:paraId="661758EA">
      <w:pPr>
        <w:snapToGrid w:val="0"/>
        <w:spacing w:before="50" w:after="50" w:line="240" w:lineRule="auto"/>
        <w:rPr>
          <w:rFonts w:hint="eastAsia" w:ascii="宋体" w:hAnsi="宋体" w:eastAsia="宋体" w:cs="宋体"/>
          <w:color w:val="auto"/>
          <w:spacing w:val="20"/>
          <w:sz w:val="24"/>
          <w:szCs w:val="20"/>
          <w:u w:val="single"/>
        </w:rPr>
      </w:pPr>
    </w:p>
    <w:p w14:paraId="52DAD51E">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294C33E5">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法定代表人或授权代表（签字或盖章）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58673B3B">
      <w:pPr>
        <w:adjustRightInd w:val="0"/>
        <w:spacing w:line="360" w:lineRule="auto"/>
        <w:jc w:val="left"/>
        <w:rPr>
          <w:rFonts w:hint="eastAsia" w:ascii="宋体" w:hAnsi="宋体" w:eastAsia="宋体" w:cs="宋体"/>
          <w:snapToGrid w:val="0"/>
          <w:color w:val="auto"/>
          <w:kern w:val="0"/>
          <w:sz w:val="24"/>
          <w:szCs w:val="24"/>
          <w:u w:val="none"/>
          <w:lang w:val="en-US" w:eastAsia="zh-CN"/>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u w:val="none"/>
          <w:lang w:val="en-US" w:eastAsia="zh-CN"/>
        </w:rPr>
        <w:t>日</w:t>
      </w:r>
    </w:p>
    <w:p w14:paraId="6DFC0577">
      <w:pPr>
        <w:adjustRightInd w:val="0"/>
        <w:spacing w:line="360" w:lineRule="auto"/>
        <w:jc w:val="left"/>
        <w:rPr>
          <w:rFonts w:hint="eastAsia" w:ascii="宋体" w:hAnsi="宋体" w:eastAsia="宋体" w:cs="宋体"/>
          <w:b/>
          <w:bCs/>
          <w:color w:val="auto"/>
          <w:sz w:val="24"/>
          <w:szCs w:val="24"/>
          <w:lang w:val="en-US" w:eastAsia="zh-CN"/>
        </w:rPr>
      </w:pPr>
    </w:p>
    <w:p w14:paraId="7711D35D">
      <w:pPr>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投标人需要说明的其他文件和说明（格式自拟）(如有)</w:t>
      </w:r>
    </w:p>
    <w:p w14:paraId="0AA8C230">
      <w:pPr>
        <w:spacing w:line="240" w:lineRule="auto"/>
        <w:outlineLvl w:val="1"/>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三、报价文件封面格式</w:t>
      </w:r>
    </w:p>
    <w:p w14:paraId="71D98FD3">
      <w:pPr>
        <w:spacing w:line="240" w:lineRule="auto"/>
        <w:rPr>
          <w:rFonts w:asciiTheme="minorEastAsia" w:hAnsiTheme="minorEastAsia" w:eastAsiaTheme="minorEastAsia" w:cstheme="minorEastAsia"/>
          <w:b/>
          <w:bCs/>
          <w:color w:val="auto"/>
          <w:sz w:val="40"/>
          <w:szCs w:val="40"/>
        </w:rPr>
      </w:pPr>
    </w:p>
    <w:p w14:paraId="0B2679B7">
      <w:pPr>
        <w:spacing w:line="240" w:lineRule="auto"/>
        <w:jc w:val="center"/>
        <w:rPr>
          <w:rFonts w:asciiTheme="minorEastAsia" w:hAnsiTheme="minorEastAsia" w:eastAsiaTheme="minorEastAsia" w:cstheme="minorEastAsia"/>
          <w:b/>
          <w:bCs/>
          <w:color w:val="auto"/>
          <w:sz w:val="40"/>
          <w:szCs w:val="40"/>
        </w:rPr>
      </w:pPr>
    </w:p>
    <w:p w14:paraId="45C1FE88">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浦江县中医院电子儿童支气管镜采购安装项目</w:t>
      </w:r>
    </w:p>
    <w:p w14:paraId="57648B43">
      <w:pPr>
        <w:spacing w:line="360" w:lineRule="auto"/>
        <w:jc w:val="center"/>
        <w:rPr>
          <w:rFonts w:asciiTheme="minorEastAsia" w:hAnsiTheme="minorEastAsia" w:eastAsiaTheme="minorEastAsia" w:cstheme="minorEastAsia"/>
          <w:color w:val="auto"/>
          <w:spacing w:val="40"/>
          <w:w w:val="90"/>
          <w:sz w:val="96"/>
          <w:szCs w:val="96"/>
          <w:lang w:bidi="th-TH"/>
        </w:rPr>
      </w:pPr>
    </w:p>
    <w:p w14:paraId="449C73EA">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14:paraId="01FC98A2">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（报价文件）</w:t>
      </w:r>
    </w:p>
    <w:p w14:paraId="61A1B8BD">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14:paraId="04D4D631">
      <w:pPr>
        <w:spacing w:line="240" w:lineRule="auto"/>
        <w:jc w:val="center"/>
        <w:rPr>
          <w:rFonts w:asciiTheme="minorEastAsia" w:hAnsiTheme="minorEastAsia" w:eastAsiaTheme="minorEastAsia" w:cstheme="minorEastAsia"/>
          <w:b/>
          <w:bCs/>
          <w:color w:val="auto"/>
          <w:sz w:val="28"/>
          <w:szCs w:val="28"/>
        </w:rPr>
      </w:pPr>
    </w:p>
    <w:p w14:paraId="06CE1613">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D190B2F">
      <w:pPr>
        <w:autoSpaceDE w:val="0"/>
        <w:autoSpaceDN w:val="0"/>
        <w:adjustRightInd w:val="0"/>
        <w:spacing w:line="360" w:lineRule="auto"/>
        <w:rPr>
          <w:rFonts w:asciiTheme="minorEastAsia" w:hAnsiTheme="minorEastAsia" w:eastAsiaTheme="minorEastAsia" w:cstheme="minorEastAsia"/>
          <w:b/>
          <w:color w:val="auto"/>
          <w:sz w:val="32"/>
          <w:szCs w:val="32"/>
        </w:rPr>
      </w:pPr>
    </w:p>
    <w:p w14:paraId="6612CB27">
      <w:pPr>
        <w:autoSpaceDE w:val="0"/>
        <w:autoSpaceDN w:val="0"/>
        <w:adjustRightInd w:val="0"/>
        <w:spacing w:line="360" w:lineRule="auto"/>
        <w:rPr>
          <w:rFonts w:asciiTheme="minorEastAsia" w:hAnsiTheme="minorEastAsia" w:eastAsiaTheme="minorEastAsia" w:cstheme="minorEastAsia"/>
          <w:b/>
          <w:color w:val="auto"/>
          <w:sz w:val="32"/>
          <w:szCs w:val="32"/>
        </w:rPr>
      </w:pPr>
    </w:p>
    <w:p w14:paraId="5DE33FF7">
      <w:pPr>
        <w:autoSpaceDE w:val="0"/>
        <w:autoSpaceDN w:val="0"/>
        <w:adjustRightInd w:val="0"/>
        <w:spacing w:line="360" w:lineRule="auto"/>
        <w:rPr>
          <w:rFonts w:asciiTheme="minorEastAsia" w:hAnsiTheme="minorEastAsia" w:eastAsiaTheme="minorEastAsia" w:cstheme="minorEastAsia"/>
          <w:b/>
          <w:color w:val="auto"/>
          <w:sz w:val="32"/>
          <w:szCs w:val="32"/>
        </w:rPr>
      </w:pPr>
    </w:p>
    <w:p w14:paraId="649901EC">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14:paraId="0AC363B9">
      <w:pPr>
        <w:autoSpaceDE w:val="0"/>
        <w:autoSpaceDN w:val="0"/>
        <w:adjustRightInd w:val="0"/>
        <w:spacing w:line="360" w:lineRule="auto"/>
        <w:rPr>
          <w:rFonts w:asciiTheme="minorEastAsia" w:hAnsiTheme="minorEastAsia" w:eastAsiaTheme="minorEastAsia" w:cstheme="minorEastAsia"/>
          <w:b/>
          <w:color w:val="auto"/>
          <w:sz w:val="32"/>
          <w:szCs w:val="32"/>
        </w:rPr>
      </w:pPr>
    </w:p>
    <w:p w14:paraId="448DA55B">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14:paraId="29581DD6">
      <w:pPr>
        <w:autoSpaceDE w:val="0"/>
        <w:autoSpaceDN w:val="0"/>
        <w:adjustRightInd w:val="0"/>
        <w:spacing w:line="360" w:lineRule="auto"/>
        <w:rPr>
          <w:rFonts w:asciiTheme="minorEastAsia" w:hAnsiTheme="minorEastAsia" w:eastAsiaTheme="minorEastAsia" w:cstheme="minorEastAsia"/>
          <w:b/>
          <w:color w:val="auto"/>
          <w:sz w:val="32"/>
          <w:szCs w:val="32"/>
        </w:rPr>
      </w:pPr>
    </w:p>
    <w:p w14:paraId="71246265">
      <w:pPr>
        <w:autoSpaceDE w:val="0"/>
        <w:autoSpaceDN w:val="0"/>
        <w:adjustRightInd w:val="0"/>
        <w:spacing w:line="360" w:lineRule="auto"/>
        <w:jc w:val="center"/>
        <w:rPr>
          <w:rFonts w:hint="eastAsia"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14:paraId="3D7CBA4E">
      <w:pPr>
        <w:rPr>
          <w:rFonts w:hint="eastAsia"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snapToGrid w:val="0"/>
          <w:color w:val="auto"/>
          <w:kern w:val="0"/>
          <w:sz w:val="32"/>
          <w:szCs w:val="32"/>
        </w:rPr>
        <w:br w:type="page"/>
      </w:r>
    </w:p>
    <w:p w14:paraId="4ADEFC7D">
      <w:pPr>
        <w:tabs>
          <w:tab w:val="left" w:pos="720"/>
        </w:tabs>
        <w:adjustRightInd w:val="0"/>
        <w:snapToGrid w:val="0"/>
        <w:spacing w:line="480" w:lineRule="auto"/>
        <w:ind w:left="420"/>
        <w:jc w:val="center"/>
        <w:rPr>
          <w:rFonts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snapToGrid w:val="0"/>
          <w:color w:val="auto"/>
          <w:kern w:val="0"/>
          <w:sz w:val="32"/>
          <w:szCs w:val="32"/>
        </w:rPr>
        <w:t>报价文件目录</w:t>
      </w:r>
    </w:p>
    <w:p w14:paraId="35DB9862">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1.投标函（格式见附件）———————页码 </w:t>
      </w:r>
    </w:p>
    <w:p w14:paraId="5C97F7EB">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2.开标一览表（格式见附件）———————页码</w:t>
      </w:r>
    </w:p>
    <w:p w14:paraId="0BEBF904">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3.投标报价明细表（格式见附件）———————页码</w:t>
      </w:r>
    </w:p>
    <w:p w14:paraId="5889F47F">
      <w:pPr>
        <w:snapToGrid w:val="0"/>
        <w:spacing w:line="480" w:lineRule="auto"/>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.中小企业声明函（如是）、监狱企业声明文件（如是）、残疾人福利性单位声明函（如是）———————页码</w:t>
      </w:r>
    </w:p>
    <w:p w14:paraId="4518F5F2">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5.投标人针对报价需要说明的其他文件和说明（格式自拟）—————页码</w:t>
      </w:r>
    </w:p>
    <w:p w14:paraId="4D82D39F">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p>
    <w:p w14:paraId="1616E860">
      <w:pPr>
        <w:snapToGrid w:val="0"/>
        <w:spacing w:line="480" w:lineRule="auto"/>
        <w:ind w:firstLine="420" w:firstLineChars="200"/>
        <w:jc w:val="left"/>
        <w:rPr>
          <w:rFonts w:hint="eastAsia" w:ascii="Calibri" w:hAnsi="Calibri" w:cs="Times New Roman" w:eastAsiaTheme="minorEastAsia"/>
          <w:color w:val="auto"/>
          <w:sz w:val="21"/>
          <w:szCs w:val="24"/>
          <w:lang w:val="en-US" w:eastAsia="zh-CN"/>
        </w:rPr>
      </w:pPr>
    </w:p>
    <w:p w14:paraId="54097CAD">
      <w:pPr>
        <w:pStyle w:val="27"/>
        <w:ind w:left="0" w:leftChars="0" w:firstLine="0" w:firstLineChars="0"/>
        <w:jc w:val="both"/>
        <w:rPr>
          <w:rFonts w:hint="eastAsia" w:asciiTheme="minorEastAsia" w:hAnsiTheme="minorEastAsia" w:eastAsiaTheme="minorEastAsia" w:cstheme="minorEastAsia"/>
          <w:b/>
          <w:color w:val="auto"/>
          <w:spacing w:val="0"/>
          <w:kern w:val="2"/>
          <w:sz w:val="36"/>
          <w:szCs w:val="20"/>
          <w:lang w:val="en-US" w:eastAsia="zh-CN" w:bidi="ar-SA"/>
        </w:rPr>
      </w:pPr>
    </w:p>
    <w:p w14:paraId="4871CE27">
      <w:pPr>
        <w:pStyle w:val="27"/>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14:paraId="665ED10A">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8C7EB81">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4FE232DD">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27B2406A">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2D0FC4F7">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1CE2AFFE">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40B996E1">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6221561A">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1530A04B">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12C361E6">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019ED8F1">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4E78B56F">
      <w:pPr>
        <w:snapToGrid w:val="0"/>
        <w:spacing w:before="120" w:beforeLines="50" w:after="50" w:line="240" w:lineRule="auto"/>
        <w:rPr>
          <w:rFonts w:hint="eastAsia" w:ascii="宋体" w:hAnsi="宋体" w:eastAsia="宋体" w:cs="宋体"/>
          <w:b/>
          <w:color w:val="auto"/>
          <w:sz w:val="24"/>
          <w:szCs w:val="20"/>
        </w:rPr>
      </w:pPr>
      <w:r>
        <w:rPr>
          <w:rFonts w:hint="eastAsia" w:ascii="宋体" w:hAnsi="宋体" w:eastAsia="宋体" w:cs="宋体"/>
          <w:b/>
          <w:color w:val="auto"/>
          <w:sz w:val="24"/>
          <w:szCs w:val="24"/>
        </w:rPr>
        <w:t>投标函格式：</w:t>
      </w:r>
    </w:p>
    <w:p w14:paraId="37D13BFC">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投标函</w:t>
      </w:r>
    </w:p>
    <w:p w14:paraId="1BDFAEF4">
      <w:pPr>
        <w:spacing w:line="3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致：</w:t>
      </w:r>
      <w:r>
        <w:rPr>
          <w:rFonts w:hint="eastAsia" w:ascii="宋体" w:hAnsi="宋体" w:eastAsia="宋体" w:cs="宋体"/>
          <w:color w:val="auto"/>
          <w:spacing w:val="-4"/>
          <w:sz w:val="24"/>
          <w:szCs w:val="24"/>
          <w:u w:val="single"/>
          <w:lang w:eastAsia="zh-CN"/>
        </w:rPr>
        <w:t>科信联合工程咨询有限公司</w:t>
      </w:r>
      <w:r>
        <w:rPr>
          <w:rFonts w:hint="eastAsia" w:ascii="宋体" w:hAnsi="宋体" w:eastAsia="宋体" w:cs="宋体"/>
          <w:color w:val="auto"/>
          <w:spacing w:val="-4"/>
          <w:sz w:val="24"/>
          <w:szCs w:val="24"/>
        </w:rPr>
        <w:t xml:space="preserve"> </w:t>
      </w:r>
    </w:p>
    <w:p w14:paraId="425B9D39">
      <w:pPr>
        <w:spacing w:line="340" w:lineRule="exact"/>
        <w:ind w:firstLine="464" w:firstLineChars="200"/>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u w:val="single"/>
        </w:rPr>
        <w:t xml:space="preserve">              （供应商全称）      </w:t>
      </w:r>
      <w:r>
        <w:rPr>
          <w:rFonts w:hint="eastAsia" w:ascii="宋体" w:hAnsi="宋体" w:eastAsia="宋体" w:cs="宋体"/>
          <w:color w:val="auto"/>
          <w:spacing w:val="-4"/>
          <w:sz w:val="24"/>
          <w:szCs w:val="24"/>
        </w:rPr>
        <w:t xml:space="preserve"> 授权</w:t>
      </w:r>
      <w:r>
        <w:rPr>
          <w:rFonts w:hint="eastAsia" w:ascii="宋体" w:hAnsi="宋体" w:eastAsia="宋体" w:cs="宋体"/>
          <w:color w:val="auto"/>
          <w:spacing w:val="-4"/>
          <w:sz w:val="24"/>
          <w:szCs w:val="24"/>
          <w:u w:val="single"/>
        </w:rPr>
        <w:t xml:space="preserve"> （全权代表姓名、职务）      </w:t>
      </w:r>
      <w:r>
        <w:rPr>
          <w:rFonts w:hint="eastAsia" w:ascii="宋体" w:hAnsi="宋体" w:eastAsia="宋体" w:cs="宋体"/>
          <w:color w:val="auto"/>
          <w:spacing w:val="-4"/>
          <w:sz w:val="24"/>
          <w:szCs w:val="24"/>
        </w:rPr>
        <w:t xml:space="preserve">为本公司合法代理人，参加贵方组织的 </w:t>
      </w:r>
      <w:r>
        <w:rPr>
          <w:rFonts w:hint="eastAsia" w:ascii="宋体" w:hAnsi="宋体" w:eastAsia="宋体" w:cs="宋体"/>
          <w:color w:val="auto"/>
          <w:spacing w:val="-4"/>
          <w:sz w:val="24"/>
          <w:szCs w:val="24"/>
          <w:u w:val="single"/>
        </w:rPr>
        <w:t xml:space="preserve">         （招标编号、招标项目名称）  </w:t>
      </w:r>
      <w:r>
        <w:rPr>
          <w:rFonts w:hint="eastAsia" w:ascii="宋体" w:hAnsi="宋体" w:eastAsia="宋体" w:cs="宋体"/>
          <w:color w:val="auto"/>
          <w:spacing w:val="-4"/>
          <w:sz w:val="24"/>
          <w:szCs w:val="24"/>
        </w:rPr>
        <w:t>招投标活动，代表本公司处理招投标活动中的一切事宜</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在此：</w:t>
      </w:r>
    </w:p>
    <w:p w14:paraId="2EB4FE44">
      <w:pPr>
        <w:numPr>
          <w:ilvl w:val="0"/>
          <w:numId w:val="3"/>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提供招标文件中规定的全部投标文件。</w:t>
      </w:r>
    </w:p>
    <w:p w14:paraId="6903F640">
      <w:pPr>
        <w:numPr>
          <w:ilvl w:val="0"/>
          <w:numId w:val="3"/>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据此函，签字代表宣布并承诺如下：</w:t>
      </w:r>
    </w:p>
    <w:p w14:paraId="28DDBE91">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 投标产品的投标总价为《开标一览表》所列金额。</w:t>
      </w:r>
    </w:p>
    <w:p w14:paraId="53A05FD2">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本报价已经包含了所供产品应纳的税金及招标文件规定的报价方式应包含</w:t>
      </w:r>
      <w:r>
        <w:rPr>
          <w:rFonts w:hint="eastAsia" w:ascii="宋体" w:hAnsi="宋体" w:eastAsia="宋体" w:cs="宋体"/>
          <w:color w:val="auto"/>
          <w:spacing w:val="-4"/>
          <w:sz w:val="24"/>
          <w:szCs w:val="24"/>
          <w:lang w:eastAsia="zh-CN"/>
        </w:rPr>
        <w:t>的其他费用</w:t>
      </w:r>
      <w:r>
        <w:rPr>
          <w:rFonts w:hint="eastAsia" w:ascii="宋体" w:hAnsi="宋体" w:eastAsia="宋体" w:cs="宋体"/>
          <w:color w:val="auto"/>
          <w:spacing w:val="-4"/>
          <w:sz w:val="24"/>
          <w:szCs w:val="24"/>
        </w:rPr>
        <w:t>。本报价在投标有效期内固定不变，并在合同有效期内不受利率、物价、政策等波动的影响。</w:t>
      </w:r>
    </w:p>
    <w:p w14:paraId="2D6C53DB">
      <w:pPr>
        <w:numPr>
          <w:ilvl w:val="0"/>
          <w:numId w:val="4"/>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本投标自开标之日起</w:t>
      </w:r>
      <w:r>
        <w:rPr>
          <w:rFonts w:hint="eastAsia" w:ascii="宋体" w:hAnsi="宋体" w:eastAsia="宋体" w:cs="宋体"/>
          <w:color w:val="auto"/>
          <w:spacing w:val="-4"/>
          <w:sz w:val="24"/>
          <w:szCs w:val="24"/>
          <w:u w:val="single"/>
          <w:lang w:val="en-US" w:eastAsia="zh-CN"/>
        </w:rPr>
        <w:t>90</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天内有效。</w:t>
      </w:r>
    </w:p>
    <w:p w14:paraId="5C15CDE5">
      <w:pPr>
        <w:numPr>
          <w:ilvl w:val="0"/>
          <w:numId w:val="4"/>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0"/>
        </w:rPr>
        <w:t>我方此次向贵方提供的项目名称为：</w:t>
      </w:r>
      <w:r>
        <w:rPr>
          <w:rFonts w:hint="eastAsia" w:ascii="宋体" w:hAnsi="宋体" w:eastAsia="宋体" w:cs="宋体"/>
          <w:color w:val="auto"/>
          <w:spacing w:val="-4"/>
          <w:sz w:val="24"/>
          <w:szCs w:val="20"/>
          <w:u w:val="single"/>
        </w:rPr>
        <w:t xml:space="preserve">  </w:t>
      </w:r>
      <w:r>
        <w:rPr>
          <w:rFonts w:hint="eastAsia" w:ascii="宋体" w:hAnsi="宋体" w:eastAsia="宋体" w:cs="宋体"/>
          <w:bCs/>
          <w:color w:val="auto"/>
          <w:spacing w:val="-4"/>
          <w:sz w:val="24"/>
          <w:szCs w:val="20"/>
          <w:u w:val="single"/>
        </w:rPr>
        <w:t xml:space="preserve">       </w:t>
      </w:r>
      <w:r>
        <w:rPr>
          <w:rFonts w:hint="eastAsia" w:ascii="宋体" w:hAnsi="宋体" w:eastAsia="宋体" w:cs="宋体"/>
          <w:color w:val="auto"/>
          <w:spacing w:val="-4"/>
          <w:sz w:val="24"/>
          <w:szCs w:val="20"/>
          <w:u w:val="single"/>
        </w:rPr>
        <w:t xml:space="preserve">   </w:t>
      </w:r>
      <w:r>
        <w:rPr>
          <w:rFonts w:hint="eastAsia" w:ascii="宋体" w:hAnsi="宋体" w:eastAsia="宋体" w:cs="宋体"/>
          <w:color w:val="auto"/>
          <w:spacing w:val="-4"/>
          <w:sz w:val="24"/>
          <w:szCs w:val="20"/>
        </w:rPr>
        <w:t>，该项目我方有能力完成。</w:t>
      </w:r>
    </w:p>
    <w:p w14:paraId="36139BDD">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 我们已详细审查全部招标文件及有关的澄清、修改文件（若有的话），我们完全理解并同意放弃对这方面提出任何异议的权利。保证遵守招标文件有关条款规定。</w:t>
      </w:r>
    </w:p>
    <w:p w14:paraId="777CD314">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（5） 保证在中标后忠实地执行与采购人所签署的合同，并承担合同规定的责任义务。保证在中标后按照招标文件的规定支付采购代理服务费。</w:t>
      </w:r>
    </w:p>
    <w:p w14:paraId="12B5934A">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（6） 承诺应贵方要求提供任何与该项目投标有关的数据、情况和技术资料。</w:t>
      </w:r>
    </w:p>
    <w:p w14:paraId="7867D197">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（7） 我们承诺，与为采购人采购本次招标的产品进行设计、编制规范和其他文件所委托的咨询公司或其附属机构无任何直接或间接的关联。</w:t>
      </w:r>
    </w:p>
    <w:p w14:paraId="0DE3205C">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（8）</w:t>
      </w:r>
      <w:r>
        <w:rPr>
          <w:rFonts w:hint="eastAsia" w:ascii="宋体" w:hAnsi="宋体" w:eastAsia="宋体" w:cs="宋体"/>
          <w:color w:val="auto"/>
          <w:spacing w:val="-4"/>
          <w:sz w:val="24"/>
          <w:szCs w:val="20"/>
        </w:rPr>
        <w:t>我方向贵方提交的所有投标文件、资料都是准确的和真实的。若未中标，我单位同意</w:t>
      </w:r>
      <w:r>
        <w:rPr>
          <w:rFonts w:hint="eastAsia" w:ascii="宋体" w:hAnsi="宋体" w:eastAsia="宋体" w:cs="宋体"/>
          <w:color w:val="auto"/>
          <w:spacing w:val="-4"/>
          <w:sz w:val="24"/>
          <w:szCs w:val="20"/>
          <w:lang w:eastAsia="zh-CN"/>
        </w:rPr>
        <w:t>采购人</w:t>
      </w:r>
      <w:r>
        <w:rPr>
          <w:rFonts w:hint="eastAsia" w:ascii="宋体" w:hAnsi="宋体" w:eastAsia="宋体" w:cs="宋体"/>
          <w:color w:val="auto"/>
          <w:spacing w:val="-4"/>
          <w:sz w:val="24"/>
          <w:szCs w:val="20"/>
        </w:rPr>
        <w:t>免费采用我单位全部或部分方案。</w:t>
      </w:r>
    </w:p>
    <w:p w14:paraId="5FB428A7">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rPr>
        <w:t>并在人员、设备、资金等方面具有相应的供货及安装能力</w:t>
      </w:r>
      <w:r>
        <w:rPr>
          <w:rFonts w:hint="eastAsia" w:ascii="宋体" w:hAnsi="宋体" w:eastAsia="宋体" w:cs="宋体"/>
          <w:color w:val="auto"/>
          <w:spacing w:val="-4"/>
          <w:sz w:val="24"/>
          <w:szCs w:val="24"/>
        </w:rPr>
        <w:t>。我公司</w:t>
      </w:r>
      <w:r>
        <w:rPr>
          <w:rFonts w:hint="eastAsia" w:ascii="宋体" w:hAnsi="宋体" w:eastAsia="宋体" w:cs="宋体"/>
          <w:color w:val="auto"/>
          <w:spacing w:val="-4"/>
          <w:sz w:val="24"/>
          <w:szCs w:val="20"/>
        </w:rPr>
        <w:t>未被列入失信被执行人名单、</w:t>
      </w:r>
      <w:r>
        <w:rPr>
          <w:rFonts w:hint="eastAsia" w:ascii="宋体" w:hAnsi="宋体" w:eastAsia="宋体" w:cs="宋体"/>
          <w:color w:val="auto"/>
          <w:spacing w:val="-4"/>
          <w:sz w:val="24"/>
          <w:szCs w:val="20"/>
          <w:lang w:eastAsia="zh-CN"/>
        </w:rPr>
        <w:t>重大税收违法失信主体</w:t>
      </w:r>
      <w:r>
        <w:rPr>
          <w:rFonts w:hint="eastAsia" w:ascii="宋体" w:hAnsi="宋体" w:eastAsia="宋体" w:cs="宋体"/>
          <w:color w:val="auto"/>
          <w:spacing w:val="-4"/>
          <w:sz w:val="24"/>
          <w:szCs w:val="20"/>
        </w:rPr>
        <w:t>、政府采购严重违法失信行为记录名单。</w:t>
      </w:r>
    </w:p>
    <w:p w14:paraId="0AF925FA">
      <w:pPr>
        <w:numPr>
          <w:ilvl w:val="0"/>
          <w:numId w:val="3"/>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与本投标有关的一切往来通讯请寄：</w:t>
      </w:r>
    </w:p>
    <w:p w14:paraId="77D4C7EC">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邮编：__________   电话：______________</w:t>
      </w:r>
    </w:p>
    <w:p w14:paraId="33DDA224">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传真：________________  电子邮箱：________________</w:t>
      </w:r>
    </w:p>
    <w:p w14:paraId="1120AD17">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投标人名称（电子签章）:___________________</w:t>
      </w:r>
    </w:p>
    <w:p w14:paraId="7EB26DCF">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法定代表人（签字或盖章）:________________   </w:t>
      </w:r>
    </w:p>
    <w:p w14:paraId="79FD40E0">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79A3BAEF">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54EFC96B">
      <w:pPr>
        <w:spacing w:line="240" w:lineRule="auto"/>
        <w:ind w:right="-567"/>
        <w:jc w:val="left"/>
        <w:outlineLvl w:val="9"/>
        <w:rPr>
          <w:rFonts w:hint="eastAsia" w:ascii="宋体" w:hAnsi="宋体" w:eastAsia="宋体" w:cs="宋体"/>
          <w:b/>
          <w:color w:val="auto"/>
          <w:sz w:val="24"/>
          <w:szCs w:val="24"/>
        </w:rPr>
      </w:pPr>
    </w:p>
    <w:p w14:paraId="4B6B9AB8">
      <w:pPr>
        <w:spacing w:line="240" w:lineRule="auto"/>
        <w:ind w:right="-567"/>
        <w:jc w:val="left"/>
        <w:outlineLvl w:val="9"/>
        <w:rPr>
          <w:rFonts w:hint="eastAsia" w:ascii="宋体" w:hAnsi="宋体" w:eastAsia="宋体" w:cs="宋体"/>
          <w:b/>
          <w:color w:val="auto"/>
          <w:sz w:val="24"/>
          <w:szCs w:val="24"/>
        </w:rPr>
      </w:pPr>
    </w:p>
    <w:p w14:paraId="1B9EFF66">
      <w:pPr>
        <w:spacing w:line="240" w:lineRule="auto"/>
        <w:ind w:right="-567"/>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开标一览表格式：</w:t>
      </w:r>
    </w:p>
    <w:p w14:paraId="6048A7DA">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开标一览表</w:t>
      </w:r>
    </w:p>
    <w:p w14:paraId="6393B38D">
      <w:pPr>
        <w:spacing w:line="200" w:lineRule="exact"/>
        <w:rPr>
          <w:rFonts w:hint="eastAsia" w:ascii="宋体" w:hAnsi="宋体" w:eastAsia="宋体" w:cs="宋体"/>
          <w:color w:val="auto"/>
          <w:spacing w:val="-4"/>
          <w:sz w:val="24"/>
          <w:szCs w:val="24"/>
        </w:rPr>
      </w:pPr>
    </w:p>
    <w:p w14:paraId="10648099">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tbl>
      <w:tblPr>
        <w:tblStyle w:val="29"/>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2014"/>
        <w:gridCol w:w="756"/>
        <w:gridCol w:w="3690"/>
        <w:gridCol w:w="1482"/>
      </w:tblGrid>
      <w:tr w14:paraId="11032B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14:paraId="0FF6FD1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序号</w:t>
            </w:r>
          </w:p>
        </w:tc>
        <w:tc>
          <w:tcPr>
            <w:tcW w:w="2014" w:type="dxa"/>
            <w:tcBorders>
              <w:top w:val="single" w:color="auto" w:sz="4" w:space="0"/>
              <w:bottom w:val="single" w:color="auto" w:sz="4" w:space="0"/>
            </w:tcBorders>
            <w:noWrap w:val="0"/>
            <w:tcMar>
              <w:left w:w="0" w:type="dxa"/>
              <w:right w:w="0" w:type="dxa"/>
            </w:tcMar>
            <w:vAlign w:val="center"/>
          </w:tcPr>
          <w:p w14:paraId="09B7F98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标项</w:t>
            </w:r>
            <w:r>
              <w:rPr>
                <w:rFonts w:hint="eastAsia" w:ascii="宋体" w:hAnsi="宋体" w:eastAsia="宋体" w:cs="宋体"/>
                <w:color w:val="auto"/>
                <w:sz w:val="24"/>
                <w:szCs w:val="24"/>
              </w:rPr>
              <w:t>名称</w:t>
            </w:r>
          </w:p>
        </w:tc>
        <w:tc>
          <w:tcPr>
            <w:tcW w:w="756" w:type="dxa"/>
            <w:tcBorders>
              <w:top w:val="single" w:color="auto" w:sz="4" w:space="0"/>
              <w:bottom w:val="single" w:color="auto" w:sz="4" w:space="0"/>
              <w:right w:val="single" w:color="auto" w:sz="4" w:space="0"/>
            </w:tcBorders>
            <w:noWrap w:val="0"/>
            <w:tcMar>
              <w:left w:w="0" w:type="dxa"/>
              <w:right w:w="0" w:type="dxa"/>
            </w:tcMar>
            <w:vAlign w:val="center"/>
          </w:tcPr>
          <w:p w14:paraId="509A133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3690" w:type="dxa"/>
            <w:tcBorders>
              <w:top w:val="single" w:color="auto" w:sz="4" w:space="0"/>
              <w:left w:val="single" w:color="auto" w:sz="4" w:space="0"/>
              <w:bottom w:val="single" w:color="auto" w:sz="4" w:space="0"/>
            </w:tcBorders>
            <w:noWrap w:val="0"/>
            <w:tcMar>
              <w:left w:w="0" w:type="dxa"/>
              <w:right w:w="0" w:type="dxa"/>
            </w:tcMar>
            <w:vAlign w:val="center"/>
          </w:tcPr>
          <w:p w14:paraId="6E593C74">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投标价（人民币元）</w:t>
            </w:r>
          </w:p>
        </w:tc>
        <w:tc>
          <w:tcPr>
            <w:tcW w:w="1482" w:type="dxa"/>
            <w:tcBorders>
              <w:top w:val="single" w:color="auto" w:sz="4" w:space="0"/>
              <w:bottom w:val="single" w:color="auto" w:sz="4" w:space="0"/>
            </w:tcBorders>
            <w:noWrap w:val="0"/>
            <w:tcMar>
              <w:left w:w="0" w:type="dxa"/>
              <w:right w:w="0" w:type="dxa"/>
            </w:tcMar>
            <w:vAlign w:val="center"/>
          </w:tcPr>
          <w:p w14:paraId="7175AD7E">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bCs/>
                <w:color w:val="auto"/>
                <w:sz w:val="21"/>
                <w:szCs w:val="30"/>
              </w:rPr>
              <w:t>备注</w:t>
            </w:r>
          </w:p>
        </w:tc>
      </w:tr>
      <w:tr w14:paraId="6C775F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228CF2FD">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w:t>
            </w:r>
          </w:p>
        </w:tc>
        <w:tc>
          <w:tcPr>
            <w:tcW w:w="2014" w:type="dxa"/>
            <w:tcBorders>
              <w:bottom w:val="single" w:color="auto" w:sz="4" w:space="0"/>
            </w:tcBorders>
            <w:noWrap w:val="0"/>
            <w:tcMar>
              <w:left w:w="0" w:type="dxa"/>
              <w:right w:w="0" w:type="dxa"/>
            </w:tcMar>
            <w:vAlign w:val="center"/>
          </w:tcPr>
          <w:p w14:paraId="06E7005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浦江县中医院电子儿童支气管镜采购安装项目</w:t>
            </w:r>
          </w:p>
        </w:tc>
        <w:tc>
          <w:tcPr>
            <w:tcW w:w="756" w:type="dxa"/>
            <w:tcBorders>
              <w:bottom w:val="single" w:color="auto" w:sz="4" w:space="0"/>
              <w:right w:val="single" w:color="auto" w:sz="4" w:space="0"/>
            </w:tcBorders>
            <w:noWrap w:val="0"/>
            <w:tcMar>
              <w:left w:w="0" w:type="dxa"/>
              <w:right w:w="0" w:type="dxa"/>
            </w:tcMar>
            <w:vAlign w:val="center"/>
          </w:tcPr>
          <w:p w14:paraId="69AA1918">
            <w:pPr>
              <w:keepNext w:val="0"/>
              <w:keepLines w:val="0"/>
              <w:suppressLineNumbers w:val="0"/>
              <w:spacing w:before="0" w:beforeAutospacing="0" w:after="0" w:afterAutospacing="0" w:line="0" w:lineRule="atLeast"/>
              <w:ind w:left="0" w:right="0"/>
              <w:jc w:val="center"/>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1项</w:t>
            </w:r>
          </w:p>
        </w:tc>
        <w:tc>
          <w:tcPr>
            <w:tcW w:w="3690" w:type="dxa"/>
            <w:tcBorders>
              <w:left w:val="single" w:color="auto" w:sz="4" w:space="0"/>
              <w:bottom w:val="single" w:color="auto" w:sz="4" w:space="0"/>
            </w:tcBorders>
            <w:noWrap w:val="0"/>
            <w:tcMar>
              <w:left w:w="0" w:type="dxa"/>
              <w:right w:w="0" w:type="dxa"/>
            </w:tcMar>
            <w:vAlign w:val="center"/>
          </w:tcPr>
          <w:p w14:paraId="6857361D">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2A2C235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4DB26E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5120B75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2014" w:type="dxa"/>
            <w:tcBorders>
              <w:bottom w:val="single" w:color="auto" w:sz="4" w:space="0"/>
            </w:tcBorders>
            <w:noWrap w:val="0"/>
            <w:tcMar>
              <w:left w:w="0" w:type="dxa"/>
              <w:right w:w="0" w:type="dxa"/>
            </w:tcMar>
            <w:vAlign w:val="center"/>
          </w:tcPr>
          <w:p w14:paraId="76A1E68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756" w:type="dxa"/>
            <w:tcBorders>
              <w:bottom w:val="single" w:color="auto" w:sz="4" w:space="0"/>
              <w:right w:val="single" w:color="auto" w:sz="4" w:space="0"/>
            </w:tcBorders>
            <w:noWrap w:val="0"/>
            <w:tcMar>
              <w:left w:w="0" w:type="dxa"/>
              <w:right w:w="0" w:type="dxa"/>
            </w:tcMar>
            <w:vAlign w:val="center"/>
          </w:tcPr>
          <w:p w14:paraId="4915E1EB">
            <w:pPr>
              <w:keepNext w:val="0"/>
              <w:keepLines w:val="0"/>
              <w:suppressLineNumbers w:val="0"/>
              <w:spacing w:before="0" w:beforeAutospacing="0" w:after="0" w:afterAutospacing="0" w:line="0" w:lineRule="atLeast"/>
              <w:ind w:left="420" w:right="0"/>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114EA2DC">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71441ED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188FC3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0FB75E1F">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2014" w:type="dxa"/>
            <w:tcBorders>
              <w:bottom w:val="single" w:color="auto" w:sz="4" w:space="0"/>
            </w:tcBorders>
            <w:noWrap w:val="0"/>
            <w:tcMar>
              <w:left w:w="0" w:type="dxa"/>
              <w:right w:w="0" w:type="dxa"/>
            </w:tcMar>
            <w:vAlign w:val="center"/>
          </w:tcPr>
          <w:p w14:paraId="31348E4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756" w:type="dxa"/>
            <w:tcBorders>
              <w:bottom w:val="single" w:color="auto" w:sz="4" w:space="0"/>
              <w:right w:val="single" w:color="auto" w:sz="4" w:space="0"/>
            </w:tcBorders>
            <w:noWrap w:val="0"/>
            <w:tcMar>
              <w:left w:w="0" w:type="dxa"/>
              <w:right w:w="0" w:type="dxa"/>
            </w:tcMar>
            <w:vAlign w:val="center"/>
          </w:tcPr>
          <w:p w14:paraId="5F5A663C">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16F49D7B">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2316B66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250AD8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196EA6A0">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2014" w:type="dxa"/>
            <w:tcBorders>
              <w:bottom w:val="single" w:color="auto" w:sz="4" w:space="0"/>
            </w:tcBorders>
            <w:noWrap w:val="0"/>
            <w:tcMar>
              <w:left w:w="0" w:type="dxa"/>
              <w:right w:w="0" w:type="dxa"/>
            </w:tcMar>
            <w:vAlign w:val="center"/>
          </w:tcPr>
          <w:p w14:paraId="48AAA7BC">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756" w:type="dxa"/>
            <w:tcBorders>
              <w:bottom w:val="single" w:color="auto" w:sz="4" w:space="0"/>
              <w:right w:val="single" w:color="auto" w:sz="4" w:space="0"/>
            </w:tcBorders>
            <w:noWrap w:val="0"/>
            <w:tcMar>
              <w:left w:w="0" w:type="dxa"/>
              <w:right w:w="0" w:type="dxa"/>
            </w:tcMar>
            <w:vAlign w:val="center"/>
          </w:tcPr>
          <w:p w14:paraId="0C417DF0">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1CA687F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2AB1C4D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2BF91E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9" w:hRule="atLeast"/>
        </w:trPr>
        <w:tc>
          <w:tcPr>
            <w:tcW w:w="2587" w:type="dxa"/>
            <w:gridSpan w:val="2"/>
            <w:tcBorders>
              <w:top w:val="single" w:color="auto" w:sz="4" w:space="0"/>
              <w:right w:val="single" w:color="auto" w:sz="2" w:space="0"/>
            </w:tcBorders>
            <w:noWrap w:val="0"/>
            <w:tcMar>
              <w:left w:w="0" w:type="dxa"/>
              <w:right w:w="0" w:type="dxa"/>
            </w:tcMar>
            <w:vAlign w:val="center"/>
          </w:tcPr>
          <w:p w14:paraId="380994B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投标价总计</w:t>
            </w:r>
          </w:p>
        </w:tc>
        <w:tc>
          <w:tcPr>
            <w:tcW w:w="5928" w:type="dxa"/>
            <w:gridSpan w:val="3"/>
            <w:tcBorders>
              <w:top w:val="single" w:color="auto" w:sz="4" w:space="0"/>
              <w:left w:val="single" w:color="auto" w:sz="2" w:space="0"/>
              <w:bottom w:val="single" w:color="auto" w:sz="4" w:space="0"/>
            </w:tcBorders>
            <w:noWrap w:val="0"/>
            <w:vAlign w:val="center"/>
          </w:tcPr>
          <w:p w14:paraId="0A9D30B8">
            <w:pPr>
              <w:keepNext w:val="0"/>
              <w:keepLines w:val="0"/>
              <w:suppressLineNumbers w:val="0"/>
              <w:spacing w:before="0" w:beforeAutospacing="0" w:after="0" w:afterAutospacing="0" w:line="0" w:lineRule="atLeast"/>
              <w:ind w:left="0" w:right="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大写：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元（小写）：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w:t>
            </w:r>
          </w:p>
        </w:tc>
      </w:tr>
      <w:tr w14:paraId="65F373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noWrap w:val="0"/>
            <w:tcMar>
              <w:left w:w="0" w:type="dxa"/>
              <w:right w:w="0" w:type="dxa"/>
            </w:tcMar>
            <w:vAlign w:val="center"/>
          </w:tcPr>
          <w:p w14:paraId="080DC45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投标声明</w:t>
            </w:r>
          </w:p>
        </w:tc>
        <w:tc>
          <w:tcPr>
            <w:tcW w:w="7942" w:type="dxa"/>
            <w:gridSpan w:val="4"/>
            <w:tcBorders>
              <w:top w:val="single" w:color="auto" w:sz="4" w:space="0"/>
            </w:tcBorders>
            <w:noWrap w:val="0"/>
            <w:tcMar>
              <w:left w:w="0" w:type="dxa"/>
              <w:right w:w="0" w:type="dxa"/>
            </w:tcMar>
            <w:vAlign w:val="center"/>
          </w:tcPr>
          <w:p w14:paraId="19E6B0EA">
            <w:pPr>
              <w:keepNext w:val="0"/>
              <w:keepLines w:val="0"/>
              <w:widowControl/>
              <w:suppressLineNumbers w:val="0"/>
              <w:spacing w:before="0" w:beforeAutospacing="0" w:after="0" w:afterAutospacing="0" w:line="0" w:lineRule="atLeast"/>
              <w:ind w:left="103" w:right="100"/>
              <w:rPr>
                <w:rFonts w:hint="eastAsia" w:ascii="宋体" w:hAnsi="宋体" w:eastAsia="宋体" w:cs="宋体"/>
                <w:color w:val="auto"/>
                <w:sz w:val="24"/>
                <w:szCs w:val="24"/>
              </w:rPr>
            </w:pPr>
          </w:p>
        </w:tc>
      </w:tr>
    </w:tbl>
    <w:p w14:paraId="12E6A938">
      <w:pPr>
        <w:spacing w:line="240" w:lineRule="auto"/>
        <w:rPr>
          <w:rFonts w:hint="eastAsia" w:ascii="宋体" w:hAnsi="宋体" w:eastAsia="宋体" w:cs="宋体"/>
          <w:color w:val="auto"/>
          <w:sz w:val="24"/>
          <w:szCs w:val="24"/>
        </w:rPr>
      </w:pPr>
    </w:p>
    <w:p w14:paraId="00DA05D7">
      <w:pPr>
        <w:snapToGrid w:val="0"/>
        <w:spacing w:before="50" w:after="50" w:line="320" w:lineRule="exact"/>
        <w:jc w:val="left"/>
        <w:rPr>
          <w:rFonts w:hint="eastAsia" w:asciiTheme="minorEastAsia" w:hAnsiTheme="minorEastAsia" w:eastAsiaTheme="minorEastAsia" w:cstheme="minorEastAsia"/>
          <w:color w:val="auto"/>
          <w:sz w:val="24"/>
          <w:szCs w:val="24"/>
        </w:rPr>
      </w:pPr>
      <w:r>
        <w:rPr>
          <w:rFonts w:hint="eastAsia" w:ascii="宋体" w:hAnsi="宋体" w:eastAsia="宋体" w:cs="宋体"/>
          <w:color w:val="auto"/>
          <w:sz w:val="24"/>
          <w:szCs w:val="24"/>
        </w:rPr>
        <w:t>注：</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报价一经涂改，应在涂改处加盖单位公章或者由法定代表人或授权代表签字或盖章，否则其投标作无效标处理。</w:t>
      </w:r>
    </w:p>
    <w:p w14:paraId="5B3055CE">
      <w:pPr>
        <w:spacing w:before="100" w:after="100" w:line="240" w:lineRule="auto"/>
        <w:ind w:firstLine="480" w:firstLineChars="200"/>
        <w:jc w:val="left"/>
        <w:rPr>
          <w:rFonts w:hint="eastAsia" w:ascii="宋体" w:hAnsi="宋体" w:eastAsia="宋体" w:cs="宋体"/>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投标费用包括</w:t>
      </w:r>
      <w:r>
        <w:rPr>
          <w:rFonts w:hint="eastAsia" w:asciiTheme="minorEastAsia" w:hAnsiTheme="minorEastAsia" w:eastAsiaTheme="minorEastAsia" w:cstheme="minorEastAsia"/>
          <w:color w:val="auto"/>
          <w:sz w:val="24"/>
          <w:szCs w:val="24"/>
          <w:lang w:eastAsia="zh-CN"/>
        </w:rPr>
        <w:t>货款、标准附件、备品备件、专用工具、包装、运输、装卸、安装调试、管理费、利润、风险费、保险、税金、培训、技术指导、售后服务、招标代理费、其他费用等</w:t>
      </w:r>
      <w:r>
        <w:rPr>
          <w:rFonts w:hint="eastAsia" w:asciiTheme="minorEastAsia" w:hAnsiTheme="minorEastAsia" w:eastAsiaTheme="minorEastAsia" w:cstheme="minorEastAsia"/>
          <w:color w:val="auto"/>
          <w:sz w:val="24"/>
          <w:szCs w:val="24"/>
        </w:rPr>
        <w:t>完成招标内容及要求所提供的货物及服务过程中涉及的一切费用。</w:t>
      </w:r>
    </w:p>
    <w:p w14:paraId="42EF39B1">
      <w:pPr>
        <w:spacing w:line="360" w:lineRule="auto"/>
        <w:rPr>
          <w:rFonts w:hint="eastAsia" w:ascii="宋体" w:hAnsi="宋体" w:eastAsia="宋体" w:cs="宋体"/>
          <w:color w:val="auto"/>
          <w:sz w:val="24"/>
          <w:szCs w:val="24"/>
        </w:rPr>
      </w:pPr>
    </w:p>
    <w:p w14:paraId="2E0CFD00">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3C162268">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26338610">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0682BCED">
      <w:pPr>
        <w:rPr>
          <w:rFonts w:hint="eastAsia" w:ascii="宋体" w:hAnsi="宋体" w:cs="宋体"/>
          <w:bCs/>
          <w:color w:val="auto"/>
          <w:sz w:val="24"/>
        </w:rPr>
      </w:pPr>
      <w:r>
        <w:rPr>
          <w:rFonts w:hint="eastAsia" w:ascii="宋体" w:hAnsi="宋体" w:cs="宋体"/>
          <w:bCs/>
          <w:color w:val="auto"/>
          <w:sz w:val="24"/>
        </w:rPr>
        <w:br w:type="page"/>
      </w:r>
    </w:p>
    <w:p w14:paraId="6BB39317">
      <w:pPr>
        <w:widowControl w:val="0"/>
        <w:ind w:firstLine="0"/>
        <w:jc w:val="left"/>
        <w:outlineLvl w:val="9"/>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投标报价明细表格式：</w:t>
      </w:r>
    </w:p>
    <w:p w14:paraId="77FA7D52">
      <w:pPr>
        <w:spacing w:line="360" w:lineRule="auto"/>
        <w:jc w:val="center"/>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rPr>
        <w:t>投标报价明细表</w:t>
      </w:r>
    </w:p>
    <w:p w14:paraId="711715FE">
      <w:pPr>
        <w:spacing w:line="24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lang w:val="en-US" w:eastAsia="zh-CN"/>
        </w:rPr>
        <w:t xml:space="preserve">            </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lang w:val="en-US" w:eastAsia="zh-CN"/>
        </w:rPr>
        <w:t xml:space="preserve">   </w:t>
      </w:r>
      <w:r>
        <w:rPr>
          <w:rFonts w:hint="eastAsia" w:ascii="宋体" w:hAnsi="宋体" w:eastAsia="宋体" w:cs="宋体"/>
          <w:color w:val="auto"/>
          <w:spacing w:val="-4"/>
          <w:sz w:val="24"/>
          <w:szCs w:val="24"/>
          <w:u w:val="single"/>
        </w:rPr>
        <w:t xml:space="preserve">      </w:t>
      </w:r>
    </w:p>
    <w:p w14:paraId="594C938A">
      <w:pPr>
        <w:bidi w:val="0"/>
        <w:rPr>
          <w:rFonts w:hint="eastAsia"/>
          <w:color w:val="auto"/>
        </w:rPr>
      </w:pPr>
    </w:p>
    <w:tbl>
      <w:tblPr>
        <w:tblStyle w:val="29"/>
        <w:tblW w:w="9404" w:type="dxa"/>
        <w:jc w:val="center"/>
        <w:tblLayout w:type="fixed"/>
        <w:tblCellMar>
          <w:top w:w="0" w:type="dxa"/>
          <w:left w:w="108" w:type="dxa"/>
          <w:bottom w:w="0" w:type="dxa"/>
          <w:right w:w="108" w:type="dxa"/>
        </w:tblCellMar>
      </w:tblPr>
      <w:tblGrid>
        <w:gridCol w:w="808"/>
        <w:gridCol w:w="2473"/>
        <w:gridCol w:w="926"/>
        <w:gridCol w:w="957"/>
        <w:gridCol w:w="1048"/>
        <w:gridCol w:w="938"/>
        <w:gridCol w:w="1127"/>
        <w:gridCol w:w="1127"/>
      </w:tblGrid>
      <w:tr w14:paraId="61653BD1">
        <w:tblPrEx>
          <w:tblCellMar>
            <w:top w:w="0" w:type="dxa"/>
            <w:left w:w="108" w:type="dxa"/>
            <w:bottom w:w="0" w:type="dxa"/>
            <w:right w:w="108" w:type="dxa"/>
          </w:tblCellMar>
        </w:tblPrEx>
        <w:trPr>
          <w:trHeight w:val="752"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14:paraId="10C5C02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2473" w:type="dxa"/>
            <w:tcBorders>
              <w:top w:val="single" w:color="auto" w:sz="4" w:space="0"/>
              <w:left w:val="nil"/>
              <w:bottom w:val="single" w:color="auto" w:sz="4" w:space="0"/>
              <w:right w:val="single" w:color="auto" w:sz="4" w:space="0"/>
            </w:tcBorders>
            <w:noWrap w:val="0"/>
            <w:vAlign w:val="center"/>
          </w:tcPr>
          <w:p w14:paraId="66E5E2E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设备名称</w:t>
            </w:r>
          </w:p>
        </w:tc>
        <w:tc>
          <w:tcPr>
            <w:tcW w:w="926" w:type="dxa"/>
            <w:tcBorders>
              <w:top w:val="single" w:color="auto" w:sz="4" w:space="0"/>
              <w:left w:val="nil"/>
              <w:bottom w:val="single" w:color="auto" w:sz="4" w:space="0"/>
              <w:right w:val="single" w:color="auto" w:sz="4" w:space="0"/>
            </w:tcBorders>
            <w:noWrap w:val="0"/>
            <w:vAlign w:val="center"/>
          </w:tcPr>
          <w:p w14:paraId="6E310F9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单位</w:t>
            </w:r>
          </w:p>
        </w:tc>
        <w:tc>
          <w:tcPr>
            <w:tcW w:w="957" w:type="dxa"/>
            <w:tcBorders>
              <w:top w:val="single" w:color="auto" w:sz="4" w:space="0"/>
              <w:left w:val="nil"/>
              <w:bottom w:val="single" w:color="auto" w:sz="4" w:space="0"/>
              <w:right w:val="single" w:color="auto" w:sz="4" w:space="0"/>
            </w:tcBorders>
            <w:noWrap w:val="0"/>
            <w:vAlign w:val="center"/>
          </w:tcPr>
          <w:p w14:paraId="7769729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1048" w:type="dxa"/>
            <w:tcBorders>
              <w:top w:val="single" w:color="auto" w:sz="4" w:space="0"/>
              <w:left w:val="nil"/>
              <w:bottom w:val="single" w:color="auto" w:sz="4" w:space="0"/>
              <w:right w:val="single" w:color="auto" w:sz="4" w:space="0"/>
            </w:tcBorders>
            <w:noWrap w:val="0"/>
            <w:vAlign w:val="center"/>
          </w:tcPr>
          <w:p w14:paraId="6C1352AF">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单价（元）</w:t>
            </w:r>
          </w:p>
        </w:tc>
        <w:tc>
          <w:tcPr>
            <w:tcW w:w="938" w:type="dxa"/>
            <w:tcBorders>
              <w:top w:val="single" w:color="auto" w:sz="4" w:space="0"/>
              <w:left w:val="nil"/>
              <w:bottom w:val="single" w:color="auto" w:sz="4" w:space="0"/>
              <w:right w:val="single" w:color="auto" w:sz="4" w:space="0"/>
            </w:tcBorders>
            <w:noWrap w:val="0"/>
            <w:vAlign w:val="center"/>
          </w:tcPr>
          <w:p w14:paraId="513AC2F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合计（元）</w:t>
            </w:r>
          </w:p>
        </w:tc>
        <w:tc>
          <w:tcPr>
            <w:tcW w:w="1127" w:type="dxa"/>
            <w:tcBorders>
              <w:top w:val="single" w:color="auto" w:sz="4" w:space="0"/>
              <w:left w:val="nil"/>
              <w:bottom w:val="single" w:color="auto" w:sz="4" w:space="0"/>
              <w:right w:val="single" w:color="auto" w:sz="4" w:space="0"/>
            </w:tcBorders>
            <w:noWrap w:val="0"/>
            <w:vAlign w:val="center"/>
          </w:tcPr>
          <w:p w14:paraId="1BBF9DC8">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品牌</w:t>
            </w:r>
          </w:p>
        </w:tc>
        <w:tc>
          <w:tcPr>
            <w:tcW w:w="1127" w:type="dxa"/>
            <w:tcBorders>
              <w:top w:val="single" w:color="auto" w:sz="4" w:space="0"/>
              <w:left w:val="nil"/>
              <w:bottom w:val="single" w:color="auto" w:sz="4" w:space="0"/>
              <w:right w:val="single" w:color="auto" w:sz="4" w:space="0"/>
            </w:tcBorders>
            <w:noWrap w:val="0"/>
            <w:vAlign w:val="center"/>
          </w:tcPr>
          <w:p w14:paraId="0F39FCC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w:t>
            </w:r>
          </w:p>
        </w:tc>
      </w:tr>
      <w:tr w14:paraId="178E7CAC">
        <w:tblPrEx>
          <w:tblCellMar>
            <w:top w:w="0" w:type="dxa"/>
            <w:left w:w="108" w:type="dxa"/>
            <w:bottom w:w="0" w:type="dxa"/>
            <w:right w:w="108" w:type="dxa"/>
          </w:tblCellMar>
        </w:tblPrEx>
        <w:trPr>
          <w:trHeight w:val="652" w:hRule="atLeast"/>
          <w:jc w:val="center"/>
        </w:trPr>
        <w:tc>
          <w:tcPr>
            <w:tcW w:w="808" w:type="dxa"/>
            <w:tcBorders>
              <w:top w:val="nil"/>
              <w:left w:val="single" w:color="auto" w:sz="4" w:space="0"/>
              <w:bottom w:val="single" w:color="auto" w:sz="4" w:space="0"/>
              <w:right w:val="single" w:color="auto" w:sz="4" w:space="0"/>
            </w:tcBorders>
            <w:noWrap/>
            <w:vAlign w:val="center"/>
          </w:tcPr>
          <w:p w14:paraId="005F75FD">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1</w:t>
            </w:r>
          </w:p>
        </w:tc>
        <w:tc>
          <w:tcPr>
            <w:tcW w:w="2473" w:type="dxa"/>
            <w:tcBorders>
              <w:top w:val="nil"/>
              <w:left w:val="nil"/>
              <w:bottom w:val="single" w:color="auto" w:sz="4" w:space="0"/>
              <w:right w:val="single" w:color="auto" w:sz="4" w:space="0"/>
            </w:tcBorders>
            <w:noWrap w:val="0"/>
            <w:vAlign w:val="center"/>
          </w:tcPr>
          <w:p w14:paraId="0530C6F6">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lang w:eastAsia="zh-CN"/>
              </w:rPr>
              <w:t>电子儿童支气管镜</w:t>
            </w:r>
          </w:p>
        </w:tc>
        <w:tc>
          <w:tcPr>
            <w:tcW w:w="926" w:type="dxa"/>
            <w:tcBorders>
              <w:top w:val="nil"/>
              <w:left w:val="nil"/>
              <w:bottom w:val="single" w:color="auto" w:sz="4" w:space="0"/>
              <w:right w:val="single" w:color="auto" w:sz="4" w:space="0"/>
            </w:tcBorders>
            <w:noWrap w:val="0"/>
            <w:vAlign w:val="center"/>
          </w:tcPr>
          <w:p w14:paraId="689B3F48">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lang w:val="en-US" w:eastAsia="zh-CN"/>
              </w:rPr>
              <w:t>套</w:t>
            </w:r>
          </w:p>
        </w:tc>
        <w:tc>
          <w:tcPr>
            <w:tcW w:w="957" w:type="dxa"/>
            <w:tcBorders>
              <w:top w:val="nil"/>
              <w:left w:val="nil"/>
              <w:bottom w:val="single" w:color="auto" w:sz="4" w:space="0"/>
              <w:right w:val="single" w:color="auto" w:sz="4" w:space="0"/>
            </w:tcBorders>
            <w:noWrap w:val="0"/>
            <w:vAlign w:val="center"/>
          </w:tcPr>
          <w:p w14:paraId="57E7E885">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lang w:val="en-US" w:eastAsia="zh-CN"/>
              </w:rPr>
              <w:t>1</w:t>
            </w:r>
          </w:p>
        </w:tc>
        <w:tc>
          <w:tcPr>
            <w:tcW w:w="1048" w:type="dxa"/>
            <w:tcBorders>
              <w:top w:val="nil"/>
              <w:left w:val="nil"/>
              <w:bottom w:val="single" w:color="auto" w:sz="4" w:space="0"/>
              <w:right w:val="single" w:color="auto" w:sz="4" w:space="0"/>
            </w:tcBorders>
            <w:noWrap w:val="0"/>
            <w:vAlign w:val="center"/>
          </w:tcPr>
          <w:p w14:paraId="2848149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39B7F54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70C4D9E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18488A0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7AA9E539">
        <w:tblPrEx>
          <w:tblCellMar>
            <w:top w:w="0" w:type="dxa"/>
            <w:left w:w="108" w:type="dxa"/>
            <w:bottom w:w="0" w:type="dxa"/>
            <w:right w:w="108" w:type="dxa"/>
          </w:tblCellMar>
        </w:tblPrEx>
        <w:trPr>
          <w:trHeight w:val="594" w:hRule="atLeast"/>
          <w:jc w:val="center"/>
        </w:trPr>
        <w:tc>
          <w:tcPr>
            <w:tcW w:w="808" w:type="dxa"/>
            <w:tcBorders>
              <w:top w:val="nil"/>
              <w:left w:val="single" w:color="auto" w:sz="4" w:space="0"/>
              <w:bottom w:val="single" w:color="auto" w:sz="4" w:space="0"/>
              <w:right w:val="single" w:color="auto" w:sz="4" w:space="0"/>
            </w:tcBorders>
            <w:noWrap/>
            <w:vAlign w:val="center"/>
          </w:tcPr>
          <w:p w14:paraId="1C3E4AC8">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p>
        </w:tc>
        <w:tc>
          <w:tcPr>
            <w:tcW w:w="2473" w:type="dxa"/>
            <w:tcBorders>
              <w:top w:val="nil"/>
              <w:left w:val="nil"/>
              <w:bottom w:val="single" w:color="auto" w:sz="4" w:space="0"/>
              <w:right w:val="single" w:color="auto" w:sz="4" w:space="0"/>
            </w:tcBorders>
            <w:noWrap w:val="0"/>
            <w:vAlign w:val="center"/>
          </w:tcPr>
          <w:p w14:paraId="79493710">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val="en-US" w:eastAsia="zh-CN"/>
              </w:rPr>
            </w:pPr>
          </w:p>
        </w:tc>
        <w:tc>
          <w:tcPr>
            <w:tcW w:w="926" w:type="dxa"/>
            <w:tcBorders>
              <w:top w:val="nil"/>
              <w:left w:val="nil"/>
              <w:bottom w:val="single" w:color="auto" w:sz="4" w:space="0"/>
              <w:right w:val="single" w:color="auto" w:sz="4" w:space="0"/>
            </w:tcBorders>
            <w:noWrap w:val="0"/>
            <w:vAlign w:val="center"/>
          </w:tcPr>
          <w:p w14:paraId="7F8BAD6C">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p>
        </w:tc>
        <w:tc>
          <w:tcPr>
            <w:tcW w:w="957" w:type="dxa"/>
            <w:tcBorders>
              <w:top w:val="nil"/>
              <w:left w:val="nil"/>
              <w:bottom w:val="single" w:color="auto" w:sz="4" w:space="0"/>
              <w:right w:val="single" w:color="auto" w:sz="4" w:space="0"/>
            </w:tcBorders>
            <w:noWrap w:val="0"/>
            <w:vAlign w:val="center"/>
          </w:tcPr>
          <w:p w14:paraId="68A3CD16">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color w:val="auto"/>
                <w:kern w:val="0"/>
                <w:sz w:val="24"/>
                <w:szCs w:val="24"/>
                <w:highlight w:val="none"/>
                <w:lang w:val="en-US" w:eastAsia="zh-CN"/>
              </w:rPr>
            </w:pPr>
          </w:p>
        </w:tc>
        <w:tc>
          <w:tcPr>
            <w:tcW w:w="1048" w:type="dxa"/>
            <w:tcBorders>
              <w:top w:val="nil"/>
              <w:left w:val="nil"/>
              <w:bottom w:val="single" w:color="auto" w:sz="4" w:space="0"/>
              <w:right w:val="single" w:color="auto" w:sz="4" w:space="0"/>
            </w:tcBorders>
            <w:noWrap w:val="0"/>
            <w:vAlign w:val="center"/>
          </w:tcPr>
          <w:p w14:paraId="2A7F128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17C27D8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333671C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11F1F51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5EB66F1A">
        <w:tblPrEx>
          <w:tblCellMar>
            <w:top w:w="0" w:type="dxa"/>
            <w:left w:w="108" w:type="dxa"/>
            <w:bottom w:w="0" w:type="dxa"/>
            <w:right w:w="108" w:type="dxa"/>
          </w:tblCellMar>
        </w:tblPrEx>
        <w:trPr>
          <w:trHeight w:val="594" w:hRule="atLeast"/>
          <w:jc w:val="center"/>
        </w:trPr>
        <w:tc>
          <w:tcPr>
            <w:tcW w:w="808" w:type="dxa"/>
            <w:tcBorders>
              <w:top w:val="nil"/>
              <w:left w:val="single" w:color="auto" w:sz="4" w:space="0"/>
              <w:bottom w:val="single" w:color="auto" w:sz="4" w:space="0"/>
              <w:right w:val="single" w:color="auto" w:sz="4" w:space="0"/>
            </w:tcBorders>
            <w:noWrap/>
            <w:vAlign w:val="center"/>
          </w:tcPr>
          <w:p w14:paraId="62B18131">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p>
        </w:tc>
        <w:tc>
          <w:tcPr>
            <w:tcW w:w="2473" w:type="dxa"/>
            <w:tcBorders>
              <w:top w:val="nil"/>
              <w:left w:val="nil"/>
              <w:bottom w:val="single" w:color="auto" w:sz="4" w:space="0"/>
              <w:right w:val="single" w:color="auto" w:sz="4" w:space="0"/>
            </w:tcBorders>
            <w:noWrap w:val="0"/>
            <w:vAlign w:val="center"/>
          </w:tcPr>
          <w:p w14:paraId="24CC2EE2">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val="en-US" w:eastAsia="zh-CN"/>
              </w:rPr>
            </w:pPr>
          </w:p>
        </w:tc>
        <w:tc>
          <w:tcPr>
            <w:tcW w:w="926" w:type="dxa"/>
            <w:tcBorders>
              <w:top w:val="nil"/>
              <w:left w:val="nil"/>
              <w:bottom w:val="single" w:color="auto" w:sz="4" w:space="0"/>
              <w:right w:val="single" w:color="auto" w:sz="4" w:space="0"/>
            </w:tcBorders>
            <w:noWrap w:val="0"/>
            <w:vAlign w:val="center"/>
          </w:tcPr>
          <w:p w14:paraId="33978A95">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p>
        </w:tc>
        <w:tc>
          <w:tcPr>
            <w:tcW w:w="957" w:type="dxa"/>
            <w:tcBorders>
              <w:top w:val="nil"/>
              <w:left w:val="nil"/>
              <w:bottom w:val="single" w:color="auto" w:sz="4" w:space="0"/>
              <w:right w:val="single" w:color="auto" w:sz="4" w:space="0"/>
            </w:tcBorders>
            <w:noWrap w:val="0"/>
            <w:vAlign w:val="center"/>
          </w:tcPr>
          <w:p w14:paraId="243D25F4">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color w:val="auto"/>
                <w:kern w:val="0"/>
                <w:sz w:val="24"/>
                <w:szCs w:val="24"/>
                <w:highlight w:val="none"/>
                <w:lang w:val="en-US" w:eastAsia="zh-CN"/>
              </w:rPr>
            </w:pPr>
          </w:p>
        </w:tc>
        <w:tc>
          <w:tcPr>
            <w:tcW w:w="1048" w:type="dxa"/>
            <w:tcBorders>
              <w:top w:val="nil"/>
              <w:left w:val="nil"/>
              <w:bottom w:val="single" w:color="auto" w:sz="4" w:space="0"/>
              <w:right w:val="single" w:color="auto" w:sz="4" w:space="0"/>
            </w:tcBorders>
            <w:noWrap w:val="0"/>
            <w:vAlign w:val="center"/>
          </w:tcPr>
          <w:p w14:paraId="2B05637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0D82DF7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1647197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267C4C0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55626D34">
        <w:tblPrEx>
          <w:tblCellMar>
            <w:top w:w="0" w:type="dxa"/>
            <w:left w:w="108" w:type="dxa"/>
            <w:bottom w:w="0" w:type="dxa"/>
            <w:right w:w="108" w:type="dxa"/>
          </w:tblCellMar>
        </w:tblPrEx>
        <w:trPr>
          <w:trHeight w:val="594" w:hRule="atLeast"/>
          <w:jc w:val="center"/>
        </w:trPr>
        <w:tc>
          <w:tcPr>
            <w:tcW w:w="808" w:type="dxa"/>
            <w:tcBorders>
              <w:top w:val="nil"/>
              <w:left w:val="single" w:color="auto" w:sz="4" w:space="0"/>
              <w:bottom w:val="single" w:color="auto" w:sz="4" w:space="0"/>
              <w:right w:val="single" w:color="auto" w:sz="4" w:space="0"/>
            </w:tcBorders>
            <w:noWrap/>
            <w:vAlign w:val="center"/>
          </w:tcPr>
          <w:p w14:paraId="02BD36ED">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p>
        </w:tc>
        <w:tc>
          <w:tcPr>
            <w:tcW w:w="2473" w:type="dxa"/>
            <w:tcBorders>
              <w:top w:val="nil"/>
              <w:left w:val="nil"/>
              <w:bottom w:val="single" w:color="auto" w:sz="4" w:space="0"/>
              <w:right w:val="single" w:color="auto" w:sz="4" w:space="0"/>
            </w:tcBorders>
            <w:noWrap w:val="0"/>
            <w:vAlign w:val="center"/>
          </w:tcPr>
          <w:p w14:paraId="59A7104B">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val="en-US" w:eastAsia="zh-CN"/>
              </w:rPr>
            </w:pPr>
          </w:p>
        </w:tc>
        <w:tc>
          <w:tcPr>
            <w:tcW w:w="926" w:type="dxa"/>
            <w:tcBorders>
              <w:top w:val="nil"/>
              <w:left w:val="nil"/>
              <w:bottom w:val="single" w:color="auto" w:sz="4" w:space="0"/>
              <w:right w:val="single" w:color="auto" w:sz="4" w:space="0"/>
            </w:tcBorders>
            <w:noWrap w:val="0"/>
            <w:vAlign w:val="center"/>
          </w:tcPr>
          <w:p w14:paraId="46CA79AF">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p>
        </w:tc>
        <w:tc>
          <w:tcPr>
            <w:tcW w:w="957" w:type="dxa"/>
            <w:tcBorders>
              <w:top w:val="nil"/>
              <w:left w:val="nil"/>
              <w:bottom w:val="single" w:color="auto" w:sz="4" w:space="0"/>
              <w:right w:val="single" w:color="auto" w:sz="4" w:space="0"/>
            </w:tcBorders>
            <w:noWrap w:val="0"/>
            <w:vAlign w:val="center"/>
          </w:tcPr>
          <w:p w14:paraId="7C3E574D">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color w:val="auto"/>
                <w:kern w:val="0"/>
                <w:sz w:val="24"/>
                <w:szCs w:val="24"/>
                <w:highlight w:val="none"/>
                <w:lang w:val="en-US" w:eastAsia="zh-CN"/>
              </w:rPr>
            </w:pPr>
          </w:p>
        </w:tc>
        <w:tc>
          <w:tcPr>
            <w:tcW w:w="1048" w:type="dxa"/>
            <w:tcBorders>
              <w:top w:val="nil"/>
              <w:left w:val="nil"/>
              <w:bottom w:val="single" w:color="auto" w:sz="4" w:space="0"/>
              <w:right w:val="single" w:color="auto" w:sz="4" w:space="0"/>
            </w:tcBorders>
            <w:noWrap w:val="0"/>
            <w:vAlign w:val="center"/>
          </w:tcPr>
          <w:p w14:paraId="11A4F90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16B0643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77303D5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6208EC5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06C72E9D">
        <w:tblPrEx>
          <w:tblCellMar>
            <w:top w:w="0" w:type="dxa"/>
            <w:left w:w="108" w:type="dxa"/>
            <w:bottom w:w="0" w:type="dxa"/>
            <w:right w:w="108" w:type="dxa"/>
          </w:tblCellMar>
        </w:tblPrEx>
        <w:trPr>
          <w:trHeight w:val="594" w:hRule="atLeast"/>
          <w:jc w:val="center"/>
        </w:trPr>
        <w:tc>
          <w:tcPr>
            <w:tcW w:w="808" w:type="dxa"/>
            <w:tcBorders>
              <w:top w:val="nil"/>
              <w:left w:val="single" w:color="auto" w:sz="4" w:space="0"/>
              <w:bottom w:val="single" w:color="auto" w:sz="4" w:space="0"/>
              <w:right w:val="single" w:color="auto" w:sz="4" w:space="0"/>
            </w:tcBorders>
            <w:noWrap/>
            <w:vAlign w:val="center"/>
          </w:tcPr>
          <w:p w14:paraId="450D8461">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p>
        </w:tc>
        <w:tc>
          <w:tcPr>
            <w:tcW w:w="2473" w:type="dxa"/>
            <w:tcBorders>
              <w:top w:val="nil"/>
              <w:left w:val="nil"/>
              <w:bottom w:val="single" w:color="auto" w:sz="4" w:space="0"/>
              <w:right w:val="single" w:color="auto" w:sz="4" w:space="0"/>
            </w:tcBorders>
            <w:noWrap w:val="0"/>
            <w:vAlign w:val="center"/>
          </w:tcPr>
          <w:p w14:paraId="011DA4DD">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val="en-US" w:eastAsia="zh-CN"/>
              </w:rPr>
            </w:pPr>
          </w:p>
        </w:tc>
        <w:tc>
          <w:tcPr>
            <w:tcW w:w="926" w:type="dxa"/>
            <w:tcBorders>
              <w:top w:val="nil"/>
              <w:left w:val="nil"/>
              <w:bottom w:val="single" w:color="auto" w:sz="4" w:space="0"/>
              <w:right w:val="single" w:color="auto" w:sz="4" w:space="0"/>
            </w:tcBorders>
            <w:noWrap w:val="0"/>
            <w:vAlign w:val="center"/>
          </w:tcPr>
          <w:p w14:paraId="29C04263">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p>
        </w:tc>
        <w:tc>
          <w:tcPr>
            <w:tcW w:w="957" w:type="dxa"/>
            <w:tcBorders>
              <w:top w:val="nil"/>
              <w:left w:val="nil"/>
              <w:bottom w:val="single" w:color="auto" w:sz="4" w:space="0"/>
              <w:right w:val="single" w:color="auto" w:sz="4" w:space="0"/>
            </w:tcBorders>
            <w:noWrap w:val="0"/>
            <w:vAlign w:val="center"/>
          </w:tcPr>
          <w:p w14:paraId="4B2466F7">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color w:val="auto"/>
                <w:kern w:val="0"/>
                <w:sz w:val="24"/>
                <w:szCs w:val="24"/>
                <w:highlight w:val="none"/>
                <w:lang w:val="en-US" w:eastAsia="zh-CN"/>
              </w:rPr>
            </w:pPr>
          </w:p>
        </w:tc>
        <w:tc>
          <w:tcPr>
            <w:tcW w:w="1048" w:type="dxa"/>
            <w:tcBorders>
              <w:top w:val="nil"/>
              <w:left w:val="nil"/>
              <w:bottom w:val="single" w:color="auto" w:sz="4" w:space="0"/>
              <w:right w:val="single" w:color="auto" w:sz="4" w:space="0"/>
            </w:tcBorders>
            <w:noWrap w:val="0"/>
            <w:vAlign w:val="center"/>
          </w:tcPr>
          <w:p w14:paraId="1822302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40BB6DA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5D8557C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023A403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2D72813B">
        <w:tblPrEx>
          <w:tblCellMar>
            <w:top w:w="0" w:type="dxa"/>
            <w:left w:w="108" w:type="dxa"/>
            <w:bottom w:w="0" w:type="dxa"/>
            <w:right w:w="108" w:type="dxa"/>
          </w:tblCellMar>
        </w:tblPrEx>
        <w:trPr>
          <w:trHeight w:val="594" w:hRule="atLeast"/>
          <w:jc w:val="center"/>
        </w:trPr>
        <w:tc>
          <w:tcPr>
            <w:tcW w:w="808" w:type="dxa"/>
            <w:tcBorders>
              <w:top w:val="nil"/>
              <w:left w:val="single" w:color="auto" w:sz="4" w:space="0"/>
              <w:bottom w:val="single" w:color="auto" w:sz="4" w:space="0"/>
              <w:right w:val="single" w:color="auto" w:sz="4" w:space="0"/>
            </w:tcBorders>
            <w:noWrap/>
            <w:vAlign w:val="center"/>
          </w:tcPr>
          <w:p w14:paraId="64E036D6">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lang w:val="en-US" w:eastAsia="zh-CN"/>
              </w:rPr>
            </w:pPr>
          </w:p>
        </w:tc>
        <w:tc>
          <w:tcPr>
            <w:tcW w:w="2473" w:type="dxa"/>
            <w:tcBorders>
              <w:top w:val="nil"/>
              <w:left w:val="nil"/>
              <w:bottom w:val="single" w:color="auto" w:sz="4" w:space="0"/>
              <w:right w:val="single" w:color="auto" w:sz="4" w:space="0"/>
            </w:tcBorders>
            <w:noWrap w:val="0"/>
            <w:vAlign w:val="center"/>
          </w:tcPr>
          <w:p w14:paraId="62CB1835">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rPr>
            </w:pPr>
          </w:p>
        </w:tc>
        <w:tc>
          <w:tcPr>
            <w:tcW w:w="926" w:type="dxa"/>
            <w:tcBorders>
              <w:top w:val="nil"/>
              <w:left w:val="nil"/>
              <w:bottom w:val="single" w:color="auto" w:sz="4" w:space="0"/>
              <w:right w:val="single" w:color="auto" w:sz="4" w:space="0"/>
            </w:tcBorders>
            <w:noWrap w:val="0"/>
            <w:vAlign w:val="center"/>
          </w:tcPr>
          <w:p w14:paraId="4D58EFE0">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cs="宋体"/>
                <w:color w:val="auto"/>
                <w:kern w:val="0"/>
                <w:sz w:val="24"/>
                <w:szCs w:val="24"/>
                <w:highlight w:val="none"/>
                <w:lang w:eastAsia="zh-CN"/>
              </w:rPr>
            </w:pPr>
          </w:p>
        </w:tc>
        <w:tc>
          <w:tcPr>
            <w:tcW w:w="957" w:type="dxa"/>
            <w:tcBorders>
              <w:top w:val="nil"/>
              <w:left w:val="nil"/>
              <w:bottom w:val="single" w:color="auto" w:sz="4" w:space="0"/>
              <w:right w:val="single" w:color="auto" w:sz="4" w:space="0"/>
            </w:tcBorders>
            <w:noWrap w:val="0"/>
            <w:vAlign w:val="center"/>
          </w:tcPr>
          <w:p w14:paraId="7A4AD923">
            <w:pPr>
              <w:keepNext w:val="0"/>
              <w:keepLines w:val="0"/>
              <w:suppressLineNumbers w:val="0"/>
              <w:spacing w:before="0" w:beforeLines="0" w:beforeAutospacing="0" w:after="0" w:afterLines="0" w:afterAutospacing="0" w:line="440" w:lineRule="exact"/>
              <w:ind w:left="0" w:right="0"/>
              <w:jc w:val="center"/>
              <w:rPr>
                <w:rFonts w:hint="eastAsia" w:ascii="宋体" w:hAnsi="宋体" w:eastAsia="宋体" w:cs="宋体"/>
                <w:color w:val="auto"/>
                <w:kern w:val="0"/>
                <w:sz w:val="24"/>
                <w:szCs w:val="24"/>
                <w:highlight w:val="none"/>
                <w:lang w:val="en-US" w:eastAsia="zh-CN"/>
              </w:rPr>
            </w:pPr>
          </w:p>
        </w:tc>
        <w:tc>
          <w:tcPr>
            <w:tcW w:w="1048" w:type="dxa"/>
            <w:tcBorders>
              <w:top w:val="nil"/>
              <w:left w:val="nil"/>
              <w:bottom w:val="single" w:color="auto" w:sz="4" w:space="0"/>
              <w:right w:val="single" w:color="auto" w:sz="4" w:space="0"/>
            </w:tcBorders>
            <w:noWrap w:val="0"/>
            <w:vAlign w:val="center"/>
          </w:tcPr>
          <w:p w14:paraId="4C8A4FB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5F92D8E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1DF691B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6C52EEC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3A5D868E">
        <w:tblPrEx>
          <w:tblCellMar>
            <w:top w:w="0" w:type="dxa"/>
            <w:left w:w="108" w:type="dxa"/>
            <w:bottom w:w="0" w:type="dxa"/>
            <w:right w:w="108" w:type="dxa"/>
          </w:tblCellMar>
        </w:tblPrEx>
        <w:trPr>
          <w:trHeight w:val="997" w:hRule="atLeast"/>
          <w:jc w:val="center"/>
        </w:trPr>
        <w:tc>
          <w:tcPr>
            <w:tcW w:w="3281" w:type="dxa"/>
            <w:gridSpan w:val="2"/>
            <w:tcBorders>
              <w:top w:val="single" w:color="auto" w:sz="4" w:space="0"/>
              <w:left w:val="single" w:color="auto" w:sz="4" w:space="0"/>
              <w:bottom w:val="single" w:color="auto" w:sz="4" w:space="0"/>
              <w:right w:val="single" w:color="auto" w:sz="4" w:space="0"/>
            </w:tcBorders>
            <w:noWrap w:val="0"/>
            <w:vAlign w:val="center"/>
          </w:tcPr>
          <w:p w14:paraId="74E3C7A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pacing w:val="-4"/>
                <w:sz w:val="24"/>
                <w:szCs w:val="24"/>
              </w:rPr>
              <w:t>投标价</w:t>
            </w:r>
            <w:r>
              <w:rPr>
                <w:rFonts w:hint="eastAsia" w:ascii="宋体" w:hAnsi="宋体" w:eastAsia="宋体" w:cs="宋体"/>
                <w:color w:val="auto"/>
                <w:spacing w:val="-4"/>
                <w:sz w:val="24"/>
                <w:szCs w:val="24"/>
                <w:lang w:val="en-US" w:eastAsia="zh-CN"/>
              </w:rPr>
              <w:t>总</w:t>
            </w:r>
            <w:r>
              <w:rPr>
                <w:rFonts w:hint="eastAsia" w:ascii="宋体" w:hAnsi="宋体" w:eastAsia="宋体" w:cs="宋体"/>
                <w:color w:val="auto"/>
                <w:spacing w:val="-4"/>
                <w:sz w:val="24"/>
                <w:szCs w:val="24"/>
              </w:rPr>
              <w:t>计</w:t>
            </w:r>
          </w:p>
        </w:tc>
        <w:tc>
          <w:tcPr>
            <w:tcW w:w="6123" w:type="dxa"/>
            <w:gridSpan w:val="6"/>
            <w:tcBorders>
              <w:top w:val="single" w:color="auto" w:sz="4" w:space="0"/>
              <w:left w:val="single" w:color="auto" w:sz="4" w:space="0"/>
              <w:bottom w:val="single" w:color="auto" w:sz="4" w:space="0"/>
              <w:right w:val="single" w:color="auto" w:sz="4" w:space="0"/>
            </w:tcBorders>
            <w:noWrap w:val="0"/>
            <w:vAlign w:val="center"/>
          </w:tcPr>
          <w:p w14:paraId="4CD5C0A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大写：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元（小写）：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w:t>
            </w:r>
          </w:p>
        </w:tc>
      </w:tr>
    </w:tbl>
    <w:p w14:paraId="255BC24A">
      <w:pPr>
        <w:keepNext w:val="0"/>
        <w:keepLines w:val="0"/>
        <w:pageBreakBefore w:val="0"/>
        <w:widowControl w:val="0"/>
        <w:kinsoku/>
        <w:wordWrap/>
        <w:overflowPunct/>
        <w:topLinePunct w:val="0"/>
        <w:bidi w:val="0"/>
        <w:snapToGrid w:val="0"/>
        <w:spacing w:line="312" w:lineRule="auto"/>
        <w:rPr>
          <w:rFonts w:hint="eastAsia" w:asciiTheme="minorEastAsia" w:hAnsiTheme="minorEastAsia" w:eastAsiaTheme="minorEastAsia" w:cstheme="minorEastAsia"/>
          <w:color w:val="auto"/>
          <w:sz w:val="24"/>
          <w:szCs w:val="24"/>
          <w:lang w:val="en-US" w:eastAsia="zh-CN"/>
        </w:rPr>
      </w:pPr>
    </w:p>
    <w:p w14:paraId="22A17FD1">
      <w:pPr>
        <w:keepNext w:val="0"/>
        <w:keepLines w:val="0"/>
        <w:pageBreakBefore w:val="0"/>
        <w:widowControl w:val="0"/>
        <w:kinsoku/>
        <w:wordWrap/>
        <w:overflowPunct/>
        <w:topLinePunct w:val="0"/>
        <w:bidi w:val="0"/>
        <w:snapToGrid w:val="0"/>
        <w:spacing w:line="312"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注：1.</w:t>
      </w:r>
      <w:r>
        <w:rPr>
          <w:rFonts w:hint="eastAsia" w:asciiTheme="minorEastAsia" w:hAnsiTheme="minorEastAsia" w:eastAsiaTheme="minorEastAsia" w:cstheme="minorEastAsia"/>
          <w:color w:val="auto"/>
          <w:sz w:val="24"/>
          <w:szCs w:val="24"/>
        </w:rPr>
        <w:t>报价一经涂改，应在涂改处加盖单位公章或者由法定代表人或授权代表签字或盖章，否则其投标作无效标处理。</w:t>
      </w:r>
    </w:p>
    <w:p w14:paraId="6C7FEC2C">
      <w:pPr>
        <w:keepNext w:val="0"/>
        <w:keepLines w:val="0"/>
        <w:pageBreakBefore w:val="0"/>
        <w:widowControl w:val="0"/>
        <w:kinsoku/>
        <w:wordWrap/>
        <w:overflowPunct/>
        <w:topLinePunct w:val="0"/>
        <w:autoSpaceDE w:val="0"/>
        <w:autoSpaceDN w:val="0"/>
        <w:bidi w:val="0"/>
        <w:adjustRightInd w:val="0"/>
        <w:spacing w:after="120" w:line="312" w:lineRule="auto"/>
        <w:ind w:firstLine="480" w:firstLineChars="200"/>
        <w:textAlignment w:val="baseline"/>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本表“投标价总计”应与“开标一览表”中“投标价合计”相应一致。</w:t>
      </w:r>
    </w:p>
    <w:p w14:paraId="6FB3C73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70A1A8D9">
      <w:pPr>
        <w:spacing w:line="360" w:lineRule="auto"/>
        <w:rPr>
          <w:rFonts w:hint="eastAsia" w:ascii="宋体" w:hAnsi="宋体" w:eastAsia="宋体" w:cs="宋体"/>
          <w:snapToGrid w:val="0"/>
          <w:color w:val="auto"/>
          <w:kern w:val="0"/>
          <w:sz w:val="24"/>
          <w:szCs w:val="24"/>
        </w:rPr>
      </w:pPr>
      <w:r>
        <w:rPr>
          <w:rFonts w:hint="eastAsia" w:ascii="宋体" w:hAnsi="宋体" w:eastAsia="宋体" w:cs="宋体"/>
          <w:color w:val="auto"/>
          <w:sz w:val="24"/>
          <w:szCs w:val="24"/>
        </w:rPr>
        <w:t>法定代表人或授权代表（签字或盖章）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388CAD3D">
      <w:pPr>
        <w:pStyle w:val="53"/>
        <w:widowControl w:val="0"/>
        <w:snapToGrid w:val="0"/>
        <w:spacing w:after="156" w:afterLines="50" w:line="312" w:lineRule="auto"/>
        <w:jc w:val="both"/>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018FF690">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14:paraId="73CFCA25">
      <w:pPr>
        <w:snapToGrid w:val="0"/>
        <w:spacing w:before="50" w:after="156" w:afterLines="50" w:line="240" w:lineRule="auto"/>
        <w:jc w:val="left"/>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中小企业声明函格式：</w:t>
      </w:r>
    </w:p>
    <w:p w14:paraId="6D15A3FF">
      <w:pPr>
        <w:autoSpaceDE w:val="0"/>
        <w:autoSpaceDN w:val="0"/>
        <w:adjustRightInd w:val="0"/>
        <w:spacing w:before="240" w:beforeLines="100" w:after="240" w:afterLines="100" w:line="360" w:lineRule="auto"/>
        <w:jc w:val="center"/>
        <w:rPr>
          <w:rFonts w:hint="eastAsia" w:ascii="宋体" w:hAnsi="宋体" w:eastAsia="宋体" w:cs="宋体"/>
          <w:color w:val="auto"/>
          <w:kern w:val="0"/>
          <w:sz w:val="30"/>
          <w:szCs w:val="30"/>
          <w:highlight w:val="none"/>
        </w:rPr>
      </w:pPr>
      <w:r>
        <w:rPr>
          <w:rFonts w:hint="eastAsia" w:ascii="宋体" w:hAnsi="宋体" w:eastAsia="宋体" w:cs="宋体"/>
          <w:b/>
          <w:color w:val="auto"/>
          <w:kern w:val="0"/>
          <w:sz w:val="30"/>
          <w:szCs w:val="30"/>
          <w:highlight w:val="none"/>
        </w:rPr>
        <w:t>中小企业声明函（货物</w:t>
      </w:r>
      <w:r>
        <w:rPr>
          <w:rFonts w:hint="eastAsia" w:ascii="宋体" w:hAnsi="宋体" w:eastAsia="宋体" w:cs="宋体"/>
          <w:b/>
          <w:bCs/>
          <w:color w:val="auto"/>
          <w:kern w:val="0"/>
          <w:sz w:val="30"/>
          <w:szCs w:val="30"/>
          <w:highlight w:val="none"/>
        </w:rPr>
        <w:t>）（如是）</w:t>
      </w:r>
    </w:p>
    <w:p w14:paraId="54A878CF">
      <w:pPr>
        <w:keepNext w:val="0"/>
        <w:keepLines w:val="0"/>
        <w:pageBreakBefore w:val="0"/>
        <w:widowControl w:val="0"/>
        <w:kinsoku/>
        <w:wordWrap/>
        <w:overflowPunct/>
        <w:topLinePunct w:val="0"/>
        <w:autoSpaceDE w:val="0"/>
        <w:autoSpaceDN w:val="0"/>
        <w:bidi w:val="0"/>
        <w:adjustRightInd w:val="0"/>
        <w:snapToGrid/>
        <w:spacing w:line="312" w:lineRule="auto"/>
        <w:ind w:right="159" w:firstLine="641"/>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本公司（联合体）郑重声明，根据《政府采购促进中小企业发展管理办法》（财库 ﹝2020﹞46号）的规定，本公司（联合体）参加</w:t>
      </w:r>
      <w:r>
        <w:rPr>
          <w:rFonts w:hint="eastAsia" w:ascii="宋体" w:hAnsi="宋体" w:eastAsia="宋体" w:cs="宋体"/>
          <w:b/>
          <w:bCs/>
          <w:color w:val="auto"/>
          <w:kern w:val="0"/>
          <w:sz w:val="24"/>
          <w:szCs w:val="24"/>
          <w:highlight w:val="none"/>
          <w:u w:val="single"/>
          <w:lang w:val="zh-CN" w:eastAsia="zh-CN"/>
        </w:rPr>
        <w:t>浙江省浦江县中医院</w:t>
      </w:r>
      <w:r>
        <w:rPr>
          <w:rFonts w:hint="eastAsia" w:ascii="宋体" w:hAnsi="宋体" w:eastAsia="宋体" w:cs="宋体"/>
          <w:color w:val="auto"/>
          <w:kern w:val="0"/>
          <w:sz w:val="24"/>
          <w:szCs w:val="24"/>
          <w:highlight w:val="none"/>
          <w:u w:val="single"/>
        </w:rPr>
        <w:t>（单位名称）</w:t>
      </w:r>
      <w:r>
        <w:rPr>
          <w:rFonts w:hint="eastAsia" w:ascii="宋体" w:hAnsi="宋体" w:eastAsia="宋体" w:cs="宋体"/>
          <w:color w:val="auto"/>
          <w:kern w:val="0"/>
          <w:sz w:val="24"/>
          <w:szCs w:val="24"/>
          <w:highlight w:val="none"/>
        </w:rPr>
        <w:t>的</w:t>
      </w:r>
      <w:r>
        <w:rPr>
          <w:rFonts w:hint="eastAsia" w:ascii="宋体" w:hAnsi="宋体" w:eastAsia="宋体" w:cs="宋体"/>
          <w:b/>
          <w:bCs/>
          <w:color w:val="auto"/>
          <w:kern w:val="0"/>
          <w:sz w:val="24"/>
          <w:szCs w:val="24"/>
          <w:highlight w:val="none"/>
          <w:u w:val="single"/>
          <w:lang w:eastAsia="zh-CN"/>
        </w:rPr>
        <w:t>浦江县中医院电子儿童支气管镜采购安装项目（</w:t>
      </w:r>
      <w:r>
        <w:rPr>
          <w:rFonts w:hint="eastAsia" w:ascii="宋体" w:hAnsi="宋体" w:eastAsia="宋体" w:cs="宋体"/>
          <w:b/>
          <w:bCs/>
          <w:color w:val="auto"/>
          <w:kern w:val="0"/>
          <w:sz w:val="24"/>
          <w:szCs w:val="24"/>
          <w:highlight w:val="none"/>
          <w:u w:val="single"/>
          <w:lang w:val="en-US" w:eastAsia="zh-CN"/>
        </w:rPr>
        <w:t>项目名称</w:t>
      </w:r>
      <w:r>
        <w:rPr>
          <w:rFonts w:hint="eastAsia" w:ascii="宋体" w:hAnsi="宋体" w:eastAsia="宋体" w:cs="宋体"/>
          <w:b/>
          <w:bCs/>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 xml:space="preserve">采购活动，提供的货物全部由符合政策要求的中小企业制造。相关企业（含联合体中的中小企业、签订分包意向协议的中小企业）的具体情况如下： </w:t>
      </w:r>
    </w:p>
    <w:tbl>
      <w:tblPr>
        <w:tblStyle w:val="29"/>
        <w:tblW w:w="93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8"/>
        <w:gridCol w:w="1878"/>
        <w:gridCol w:w="1292"/>
        <w:gridCol w:w="873"/>
        <w:gridCol w:w="1145"/>
        <w:gridCol w:w="1145"/>
        <w:gridCol w:w="1145"/>
        <w:gridCol w:w="1372"/>
      </w:tblGrid>
      <w:tr w14:paraId="19596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exact"/>
          <w:jc w:val="center"/>
        </w:trPr>
        <w:tc>
          <w:tcPr>
            <w:tcW w:w="528" w:type="dxa"/>
            <w:vMerge w:val="restart"/>
            <w:noWrap w:val="0"/>
            <w:vAlign w:val="center"/>
          </w:tcPr>
          <w:p w14:paraId="1DF9FAC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default" w:ascii="宋体" w:hAnsi="宋体" w:eastAsia="宋体" w:cs="宋体"/>
                <w:color w:val="auto"/>
                <w:kern w:val="0"/>
                <w:sz w:val="24"/>
                <w:szCs w:val="24"/>
                <w:highlight w:val="none"/>
                <w:lang w:val="en-US" w:eastAsia="zh-CN" w:bidi="zh-TW"/>
              </w:rPr>
            </w:pPr>
            <w:r>
              <w:rPr>
                <w:rFonts w:hint="eastAsia" w:ascii="宋体" w:hAnsi="宋体" w:eastAsia="宋体" w:cs="宋体"/>
                <w:color w:val="auto"/>
                <w:kern w:val="0"/>
                <w:sz w:val="24"/>
                <w:szCs w:val="24"/>
                <w:highlight w:val="none"/>
                <w:lang w:val="en-US" w:eastAsia="zh-CN" w:bidi="zh-TW"/>
              </w:rPr>
              <w:t>序号</w:t>
            </w:r>
          </w:p>
        </w:tc>
        <w:tc>
          <w:tcPr>
            <w:tcW w:w="1878" w:type="dxa"/>
            <w:vMerge w:val="restart"/>
            <w:noWrap w:val="0"/>
            <w:vAlign w:val="center"/>
          </w:tcPr>
          <w:p w14:paraId="6A53D5F6">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en-US" w:eastAsia="zh-CN" w:bidi="zh-TW"/>
              </w:rPr>
              <w:t>标的</w:t>
            </w:r>
            <w:r>
              <w:rPr>
                <w:rFonts w:hint="eastAsia" w:ascii="宋体" w:hAnsi="宋体" w:eastAsia="宋体" w:cs="宋体"/>
                <w:color w:val="auto"/>
                <w:kern w:val="0"/>
                <w:sz w:val="24"/>
                <w:szCs w:val="24"/>
                <w:highlight w:val="none"/>
                <w:lang w:val="zh-TW" w:eastAsia="zh-CN" w:bidi="zh-TW"/>
              </w:rPr>
              <w:t>名称</w:t>
            </w:r>
          </w:p>
        </w:tc>
        <w:tc>
          <w:tcPr>
            <w:tcW w:w="1292" w:type="dxa"/>
            <w:vMerge w:val="restart"/>
            <w:noWrap w:val="0"/>
            <w:vAlign w:val="center"/>
          </w:tcPr>
          <w:p w14:paraId="2AB8E60C">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制造商</w:t>
            </w:r>
          </w:p>
          <w:p w14:paraId="6A8944AE">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名称</w:t>
            </w:r>
          </w:p>
        </w:tc>
        <w:tc>
          <w:tcPr>
            <w:tcW w:w="5680" w:type="dxa"/>
            <w:gridSpan w:val="5"/>
            <w:tcBorders>
              <w:bottom w:val="single" w:color="auto" w:sz="4" w:space="0"/>
            </w:tcBorders>
            <w:noWrap w:val="0"/>
            <w:vAlign w:val="center"/>
          </w:tcPr>
          <w:p w14:paraId="3CAE932A">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制造商其他情况</w:t>
            </w:r>
          </w:p>
        </w:tc>
      </w:tr>
      <w:tr w14:paraId="0C689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exact"/>
          <w:jc w:val="center"/>
        </w:trPr>
        <w:tc>
          <w:tcPr>
            <w:tcW w:w="528" w:type="dxa"/>
            <w:vMerge w:val="continue"/>
            <w:noWrap w:val="0"/>
            <w:vAlign w:val="center"/>
          </w:tcPr>
          <w:p w14:paraId="1442727D">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878" w:type="dxa"/>
            <w:vMerge w:val="continue"/>
            <w:noWrap w:val="0"/>
            <w:vAlign w:val="center"/>
          </w:tcPr>
          <w:p w14:paraId="3E32268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292" w:type="dxa"/>
            <w:vMerge w:val="continue"/>
            <w:noWrap w:val="0"/>
            <w:vAlign w:val="center"/>
          </w:tcPr>
          <w:p w14:paraId="15C9CB6B">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tcBorders>
              <w:top w:val="single" w:color="auto" w:sz="4" w:space="0"/>
            </w:tcBorders>
            <w:noWrap w:val="0"/>
            <w:vAlign w:val="center"/>
          </w:tcPr>
          <w:p w14:paraId="5DAB6E8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所属行业</w:t>
            </w:r>
          </w:p>
        </w:tc>
        <w:tc>
          <w:tcPr>
            <w:tcW w:w="1145" w:type="dxa"/>
            <w:tcBorders>
              <w:top w:val="single" w:color="auto" w:sz="4" w:space="0"/>
            </w:tcBorders>
            <w:noWrap w:val="0"/>
            <w:vAlign w:val="center"/>
          </w:tcPr>
          <w:p w14:paraId="1D4DB1B6">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从业人员数量（人）</w:t>
            </w:r>
          </w:p>
        </w:tc>
        <w:tc>
          <w:tcPr>
            <w:tcW w:w="1145" w:type="dxa"/>
            <w:tcBorders>
              <w:top w:val="single" w:color="auto" w:sz="4" w:space="0"/>
            </w:tcBorders>
            <w:noWrap w:val="0"/>
            <w:vAlign w:val="center"/>
          </w:tcPr>
          <w:p w14:paraId="37AB34A7">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营业收入（万元）</w:t>
            </w:r>
          </w:p>
        </w:tc>
        <w:tc>
          <w:tcPr>
            <w:tcW w:w="1145" w:type="dxa"/>
            <w:tcBorders>
              <w:top w:val="single" w:color="auto" w:sz="4" w:space="0"/>
            </w:tcBorders>
            <w:noWrap w:val="0"/>
            <w:vAlign w:val="center"/>
          </w:tcPr>
          <w:p w14:paraId="5D01CD43">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资产总额（万元）</w:t>
            </w:r>
          </w:p>
        </w:tc>
        <w:tc>
          <w:tcPr>
            <w:tcW w:w="1372" w:type="dxa"/>
            <w:tcBorders>
              <w:top w:val="single" w:color="auto" w:sz="4" w:space="0"/>
            </w:tcBorders>
            <w:noWrap w:val="0"/>
            <w:vAlign w:val="center"/>
          </w:tcPr>
          <w:p w14:paraId="5E94CDD1">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r>
              <w:rPr>
                <w:rFonts w:hint="eastAsia" w:ascii="宋体" w:hAnsi="宋体" w:eastAsia="宋体" w:cs="宋体"/>
                <w:color w:val="auto"/>
                <w:kern w:val="0"/>
                <w:sz w:val="24"/>
                <w:szCs w:val="24"/>
                <w:highlight w:val="none"/>
                <w:lang w:val="zh-TW" w:eastAsia="zh-CN" w:bidi="zh-TW"/>
              </w:rPr>
              <w:t>属于（中型/小型/微型）企业</w:t>
            </w:r>
          </w:p>
        </w:tc>
      </w:tr>
      <w:tr w14:paraId="7758C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528" w:type="dxa"/>
            <w:noWrap w:val="0"/>
            <w:vAlign w:val="center"/>
          </w:tcPr>
          <w:p w14:paraId="0B82241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color w:val="auto"/>
                <w:sz w:val="24"/>
                <w:szCs w:val="24"/>
              </w:rPr>
              <w:t>1</w:t>
            </w:r>
          </w:p>
        </w:tc>
        <w:tc>
          <w:tcPr>
            <w:tcW w:w="1878" w:type="dxa"/>
            <w:noWrap w:val="0"/>
            <w:vAlign w:val="center"/>
          </w:tcPr>
          <w:p w14:paraId="17D9B02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电子儿童支气管镜</w:t>
            </w:r>
          </w:p>
        </w:tc>
        <w:tc>
          <w:tcPr>
            <w:tcW w:w="1292" w:type="dxa"/>
            <w:noWrap w:val="0"/>
            <w:vAlign w:val="center"/>
          </w:tcPr>
          <w:p w14:paraId="51DDF40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873" w:type="dxa"/>
            <w:noWrap w:val="0"/>
            <w:vAlign w:val="center"/>
          </w:tcPr>
          <w:p w14:paraId="24EEDA0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p w14:paraId="6C13F9FE">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4"/>
                <w:szCs w:val="24"/>
                <w:highlight w:val="none"/>
              </w:rPr>
            </w:pPr>
            <w:r>
              <w:rPr>
                <w:rFonts w:hint="eastAsia" w:ascii="宋体" w:hAnsi="宋体" w:eastAsia="宋体" w:cs="宋体"/>
                <w:b/>
                <w:bCs/>
                <w:color w:val="auto"/>
                <w:sz w:val="24"/>
                <w:szCs w:val="24"/>
                <w:highlight w:val="none"/>
                <w:lang w:val="en-US" w:eastAsia="zh-CN"/>
              </w:rPr>
              <w:t>[不允许更改行业]</w:t>
            </w:r>
          </w:p>
        </w:tc>
        <w:tc>
          <w:tcPr>
            <w:tcW w:w="1145" w:type="dxa"/>
            <w:noWrap w:val="0"/>
            <w:vAlign w:val="center"/>
          </w:tcPr>
          <w:p w14:paraId="267CBB0E">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100740A0">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145" w:type="dxa"/>
            <w:noWrap w:val="0"/>
            <w:vAlign w:val="center"/>
          </w:tcPr>
          <w:p w14:paraId="11C0C609">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c>
          <w:tcPr>
            <w:tcW w:w="1372" w:type="dxa"/>
            <w:noWrap w:val="0"/>
            <w:vAlign w:val="center"/>
          </w:tcPr>
          <w:p w14:paraId="2F28F16F">
            <w:pPr>
              <w:keepNext w:val="0"/>
              <w:keepLines w:val="0"/>
              <w:widowControl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color w:val="auto"/>
                <w:kern w:val="0"/>
                <w:sz w:val="24"/>
                <w:szCs w:val="24"/>
                <w:highlight w:val="none"/>
                <w:lang w:val="zh-TW" w:eastAsia="zh-CN" w:bidi="zh-TW"/>
              </w:rPr>
            </w:pPr>
          </w:p>
        </w:tc>
      </w:tr>
    </w:tbl>
    <w:p w14:paraId="7B1228B1">
      <w:pPr>
        <w:keepNext w:val="0"/>
        <w:keepLines w:val="0"/>
        <w:pageBreakBefore w:val="0"/>
        <w:widowControl w:val="0"/>
        <w:kinsoku/>
        <w:wordWrap/>
        <w:overflowPunct/>
        <w:topLinePunct w:val="0"/>
        <w:autoSpaceDE w:val="0"/>
        <w:autoSpaceDN w:val="0"/>
        <w:bidi w:val="0"/>
        <w:adjustRightInd w:val="0"/>
        <w:snapToGrid/>
        <w:spacing w:line="312" w:lineRule="auto"/>
        <w:ind w:right="157"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14:paraId="70748609">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14:paraId="4381FD43">
      <w:pPr>
        <w:autoSpaceDE w:val="0"/>
        <w:autoSpaceDN w:val="0"/>
        <w:adjustRightInd w:val="0"/>
        <w:spacing w:line="360" w:lineRule="auto"/>
        <w:ind w:left="3200" w:firstLine="720"/>
        <w:jc w:val="left"/>
        <w:rPr>
          <w:rFonts w:hint="eastAsia" w:ascii="宋体" w:hAnsi="宋体" w:eastAsia="宋体" w:cs="宋体"/>
          <w:color w:val="auto"/>
          <w:kern w:val="0"/>
          <w:sz w:val="24"/>
          <w:szCs w:val="24"/>
          <w:highlight w:val="none"/>
        </w:rPr>
      </w:pPr>
    </w:p>
    <w:p w14:paraId="5B0BA24B">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投标人名称（电子签章）：</w:t>
      </w:r>
    </w:p>
    <w:p w14:paraId="4B7135F9">
      <w:pPr>
        <w:autoSpaceDE w:val="0"/>
        <w:autoSpaceDN w:val="0"/>
        <w:adjustRightIn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2EC0D4A">
      <w:pPr>
        <w:spacing w:line="240" w:lineRule="auto"/>
        <w:rPr>
          <w:rFonts w:hint="eastAsia" w:ascii="宋体" w:hAnsi="宋体" w:eastAsia="宋体" w:cs="宋体"/>
          <w:b/>
          <w:bCs/>
          <w:color w:val="auto"/>
          <w:sz w:val="24"/>
          <w:szCs w:val="24"/>
          <w:lang w:val="zh-TW" w:eastAsia="zh-TW" w:bidi="zh-TW"/>
        </w:rPr>
      </w:pPr>
    </w:p>
    <w:p w14:paraId="009B068D">
      <w:pPr>
        <w:spacing w:line="240" w:lineRule="auto"/>
        <w:rPr>
          <w:rFonts w:hint="default" w:ascii="宋体" w:hAnsi="宋体" w:eastAsia="宋体" w:cs="宋体"/>
          <w:color w:val="auto"/>
          <w:sz w:val="21"/>
          <w:szCs w:val="21"/>
          <w:lang w:val="zh-TW" w:eastAsia="zh-TW" w:bidi="zh-TW"/>
        </w:rPr>
      </w:pPr>
      <w:r>
        <w:rPr>
          <w:rFonts w:hint="eastAsia" w:ascii="宋体" w:hAnsi="宋体" w:eastAsia="宋体" w:cs="宋体"/>
          <w:b/>
          <w:bCs/>
          <w:color w:val="auto"/>
          <w:sz w:val="21"/>
          <w:szCs w:val="21"/>
          <w:lang w:val="zh-TW" w:eastAsia="zh-TW" w:bidi="zh-TW"/>
        </w:rPr>
        <w:t>填写要求：</w:t>
      </w:r>
      <w:r>
        <w:rPr>
          <w:rFonts w:hint="eastAsia" w:ascii="宋体" w:hAnsi="宋体" w:eastAsia="宋体" w:cs="宋体"/>
          <w:color w:val="auto"/>
          <w:sz w:val="21"/>
          <w:szCs w:val="21"/>
          <w:lang w:val="zh-TW" w:eastAsia="zh-TW" w:bidi="zh-TW"/>
        </w:rPr>
        <w:t>① “采购文件中明确的所属行业”依据</w:t>
      </w:r>
      <w:r>
        <w:rPr>
          <w:rFonts w:hint="eastAsia" w:ascii="宋体" w:hAnsi="宋体" w:eastAsia="宋体" w:cs="宋体"/>
          <w:color w:val="auto"/>
          <w:sz w:val="21"/>
          <w:szCs w:val="21"/>
          <w:lang w:val="zh-TW" w:bidi="zh-TW"/>
        </w:rPr>
        <w:t>采购</w:t>
      </w:r>
      <w:r>
        <w:rPr>
          <w:rFonts w:hint="eastAsia" w:ascii="宋体" w:hAnsi="宋体" w:eastAsia="宋体" w:cs="宋体"/>
          <w:color w:val="auto"/>
          <w:sz w:val="21"/>
          <w:szCs w:val="21"/>
          <w:lang w:val="zh-TW" w:eastAsia="zh-TW" w:bidi="zh-TW"/>
        </w:rPr>
        <w:t>文件</w:t>
      </w:r>
      <w:r>
        <w:rPr>
          <w:rFonts w:hint="eastAsia" w:ascii="宋体" w:hAnsi="宋体" w:eastAsia="宋体" w:cs="宋体"/>
          <w:color w:val="auto"/>
          <w:sz w:val="21"/>
          <w:szCs w:val="21"/>
          <w:lang w:val="zh-TW" w:bidi="zh-TW"/>
        </w:rPr>
        <w:t>资格要求中</w:t>
      </w:r>
      <w:r>
        <w:rPr>
          <w:rFonts w:hint="eastAsia" w:ascii="宋体" w:hAnsi="宋体" w:eastAsia="宋体" w:cs="宋体"/>
          <w:color w:val="auto"/>
          <w:sz w:val="21"/>
          <w:szCs w:val="21"/>
          <w:lang w:val="zh-TW" w:eastAsia="zh-TW" w:bidi="zh-TW"/>
        </w:rPr>
        <w:t>“本项目明确的所属行业类别”填写，</w:t>
      </w:r>
      <w:r>
        <w:rPr>
          <w:rFonts w:hint="eastAsia" w:ascii="宋体" w:hAnsi="宋体" w:eastAsia="宋体" w:cs="宋体"/>
          <w:b/>
          <w:bCs/>
          <w:color w:val="auto"/>
          <w:sz w:val="21"/>
          <w:szCs w:val="21"/>
          <w:lang w:val="zh-TW" w:eastAsia="zh-TW" w:bidi="zh-TW"/>
        </w:rPr>
        <w:t>不得缺漏</w:t>
      </w:r>
      <w:r>
        <w:rPr>
          <w:rFonts w:hint="eastAsia" w:ascii="宋体" w:hAnsi="宋体" w:eastAsia="宋体" w:cs="宋体"/>
          <w:color w:val="auto"/>
          <w:sz w:val="21"/>
          <w:szCs w:val="21"/>
          <w:lang w:val="zh-TW" w:eastAsia="zh-TW" w:bidi="zh-TW"/>
        </w:rPr>
        <w:t>；</w:t>
      </w:r>
    </w:p>
    <w:p w14:paraId="01D8532C">
      <w:pPr>
        <w:spacing w:line="240" w:lineRule="auto"/>
        <w:ind w:firstLine="420" w:firstLineChars="200"/>
        <w:rPr>
          <w:rFonts w:hint="eastAsia" w:ascii="宋体" w:hAnsi="宋体" w:eastAsia="宋体" w:cs="宋体"/>
          <w:color w:val="auto"/>
          <w:szCs w:val="21"/>
          <w:lang w:val="zh-TW" w:eastAsia="zh-CN" w:bidi="zh-TW"/>
        </w:rPr>
      </w:pPr>
      <w:r>
        <w:rPr>
          <w:rFonts w:ascii="宋体" w:hAnsi="宋体" w:eastAsia="宋体" w:cs="宋体"/>
          <w:color w:val="auto"/>
          <w:szCs w:val="21"/>
          <w:lang w:val="zh-TW" w:eastAsia="zh-TW" w:bidi="zh-TW"/>
        </w:rPr>
        <w:t>②</w:t>
      </w:r>
      <w:r>
        <w:rPr>
          <w:rFonts w:ascii="宋体" w:hAnsi="宋体" w:eastAsia="宋体" w:cs="宋体"/>
          <w:b/>
          <w:bCs/>
          <w:color w:val="auto"/>
          <w:szCs w:val="21"/>
          <w:lang w:val="zh-TW" w:eastAsia="zh-TW" w:bidi="zh-TW"/>
        </w:rPr>
        <w:t>从业人员、营业收入、资产总额填报上一年度数据</w:t>
      </w:r>
      <w:r>
        <w:rPr>
          <w:rFonts w:hint="eastAsia" w:ascii="宋体" w:hAnsi="宋体" w:eastAsia="宋体" w:cs="宋体"/>
          <w:color w:val="auto"/>
          <w:szCs w:val="21"/>
          <w:lang w:val="zh-TW" w:eastAsia="zh-CN" w:bidi="zh-TW"/>
        </w:rPr>
        <w:t>。</w:t>
      </w:r>
    </w:p>
    <w:p w14:paraId="72D0F8AB">
      <w:pPr>
        <w:spacing w:line="240" w:lineRule="auto"/>
        <w:ind w:firstLine="422" w:firstLineChars="200"/>
        <w:rPr>
          <w:rFonts w:hint="default" w:ascii="宋体" w:hAnsi="宋体" w:eastAsia="宋体" w:cs="宋体"/>
          <w:color w:val="auto"/>
          <w:sz w:val="21"/>
          <w:szCs w:val="21"/>
          <w:lang w:val="zh-TW" w:eastAsia="zh-TW" w:bidi="zh-TW"/>
        </w:rPr>
      </w:pPr>
      <w:r>
        <w:rPr>
          <w:rFonts w:hint="eastAsia" w:ascii="宋体" w:hAnsi="宋体" w:eastAsia="宋体" w:cs="宋体"/>
          <w:b/>
          <w:bCs/>
          <w:color w:val="auto"/>
          <w:szCs w:val="21"/>
          <w:lang w:val="zh-TW" w:eastAsia="zh-TW" w:bidi="zh-TW"/>
        </w:rPr>
        <w:t>③新成立的公司也需要提供声明函，在声明函中对营业收入、资产总额、从业人员的数据不填写，对企业类型以及是与大企业的负责人为同一人，或者与大企业存在直接控股、管理关系进行声明，否则声明函无效。</w:t>
      </w:r>
    </w:p>
    <w:p w14:paraId="5A5FB2D0">
      <w:pPr>
        <w:spacing w:line="240" w:lineRule="auto"/>
        <w:ind w:firstLine="420" w:firstLineChars="200"/>
        <w:rPr>
          <w:rFonts w:hint="default" w:ascii="宋体" w:hAnsi="宋体" w:eastAsia="宋体" w:cs="宋体"/>
          <w:color w:val="auto"/>
          <w:sz w:val="21"/>
          <w:szCs w:val="21"/>
          <w:lang w:val="zh-TW" w:eastAsia="zh-TW" w:bidi="zh-TW"/>
        </w:rPr>
      </w:pPr>
      <w:r>
        <w:rPr>
          <w:rFonts w:hint="eastAsia" w:ascii="宋体" w:hAnsi="宋体" w:eastAsia="宋体" w:cs="宋体"/>
          <w:color w:val="auto"/>
          <w:sz w:val="21"/>
          <w:szCs w:val="21"/>
          <w:lang w:val="en-US" w:eastAsia="zh-CN" w:bidi="zh-TW"/>
        </w:rPr>
        <w:t>④</w:t>
      </w:r>
      <w:r>
        <w:rPr>
          <w:rFonts w:hint="eastAsia" w:ascii="宋体" w:hAnsi="宋体" w:eastAsia="宋体" w:cs="宋体"/>
          <w:color w:val="auto"/>
          <w:sz w:val="21"/>
          <w:szCs w:val="21"/>
          <w:lang w:val="zh-TW" w:eastAsia="zh-TW" w:bidi="zh-TW"/>
        </w:rPr>
        <w:t>中型企业、小型企业、微型企业等3种企业类型，结合以上数据，依据《中小企业划型标准规定》（</w:t>
      </w:r>
      <w:r>
        <w:rPr>
          <w:rFonts w:hint="eastAsia" w:ascii="宋体" w:hAnsi="宋体" w:eastAsia="宋体" w:cs="宋体"/>
          <w:b/>
          <w:bCs/>
          <w:color w:val="auto"/>
          <w:sz w:val="21"/>
          <w:szCs w:val="21"/>
          <w:lang w:val="zh-TW" w:eastAsia="zh-TW" w:bidi="zh-TW"/>
        </w:rPr>
        <w:t>工信部联企业〔2011〕300号</w:t>
      </w:r>
      <w:r>
        <w:rPr>
          <w:rFonts w:hint="eastAsia" w:ascii="宋体" w:hAnsi="宋体" w:eastAsia="宋体" w:cs="宋体"/>
          <w:color w:val="auto"/>
          <w:sz w:val="21"/>
          <w:szCs w:val="21"/>
          <w:lang w:val="zh-TW" w:bidi="zh-TW"/>
        </w:rPr>
        <w:t>）</w:t>
      </w:r>
      <w:r>
        <w:rPr>
          <w:rFonts w:hint="eastAsia" w:ascii="宋体" w:hAnsi="宋体" w:eastAsia="宋体" w:cs="宋体"/>
          <w:color w:val="auto"/>
          <w:sz w:val="21"/>
          <w:szCs w:val="21"/>
          <w:lang w:bidi="zh-TW"/>
        </w:rPr>
        <w:t>中的“</w:t>
      </w:r>
      <w:r>
        <w:rPr>
          <w:rFonts w:hint="eastAsia" w:asciiTheme="minorEastAsia" w:hAnsiTheme="minorEastAsia" w:eastAsiaTheme="minorEastAsia" w:cstheme="minorEastAsia"/>
          <w:b/>
          <w:bCs w:val="0"/>
          <w:color w:val="auto"/>
          <w:kern w:val="0"/>
          <w:sz w:val="21"/>
          <w:szCs w:val="21"/>
          <w:lang w:eastAsia="zh-CN"/>
        </w:rPr>
        <w:t>（二）工业。</w:t>
      </w:r>
      <w:r>
        <w:rPr>
          <w:rFonts w:hint="eastAsia" w:asciiTheme="minorEastAsia" w:hAnsiTheme="minorEastAsia" w:eastAsiaTheme="minorEastAsia" w:cstheme="minorEastAsia"/>
          <w:b w:val="0"/>
          <w:bCs/>
          <w:color w:val="auto"/>
          <w:kern w:val="0"/>
          <w:sz w:val="21"/>
          <w:szCs w:val="21"/>
          <w:lang w:eastAsia="zh-CN"/>
        </w:rPr>
        <w:t>从业人员1000人以下或营业收入40000万元以下的为中小微型企业。其中，从业人员300人及以上，且营业收入2000万元及以上的为</w:t>
      </w:r>
      <w:r>
        <w:rPr>
          <w:rFonts w:hint="eastAsia" w:asciiTheme="minorEastAsia" w:hAnsiTheme="minorEastAsia" w:eastAsiaTheme="minorEastAsia" w:cstheme="minorEastAsia"/>
          <w:b/>
          <w:bCs w:val="0"/>
          <w:color w:val="auto"/>
          <w:kern w:val="0"/>
          <w:sz w:val="21"/>
          <w:szCs w:val="21"/>
          <w:lang w:eastAsia="zh-CN"/>
        </w:rPr>
        <w:t>中型企业</w:t>
      </w:r>
      <w:r>
        <w:rPr>
          <w:rFonts w:hint="eastAsia" w:asciiTheme="minorEastAsia" w:hAnsiTheme="minorEastAsia" w:eastAsiaTheme="minorEastAsia" w:cstheme="minorEastAsia"/>
          <w:b w:val="0"/>
          <w:bCs/>
          <w:color w:val="auto"/>
          <w:kern w:val="0"/>
          <w:sz w:val="21"/>
          <w:szCs w:val="21"/>
          <w:lang w:eastAsia="zh-CN"/>
        </w:rPr>
        <w:t>；从业人员20人及以上，且营业收入300万元及以上的为</w:t>
      </w:r>
      <w:r>
        <w:rPr>
          <w:rFonts w:hint="eastAsia" w:asciiTheme="minorEastAsia" w:hAnsiTheme="minorEastAsia" w:eastAsiaTheme="minorEastAsia" w:cstheme="minorEastAsia"/>
          <w:b/>
          <w:bCs w:val="0"/>
          <w:color w:val="auto"/>
          <w:kern w:val="0"/>
          <w:sz w:val="21"/>
          <w:szCs w:val="21"/>
          <w:lang w:eastAsia="zh-CN"/>
        </w:rPr>
        <w:t>小型企业</w:t>
      </w:r>
      <w:r>
        <w:rPr>
          <w:rFonts w:hint="eastAsia" w:asciiTheme="minorEastAsia" w:hAnsiTheme="minorEastAsia" w:eastAsiaTheme="minorEastAsia" w:cstheme="minorEastAsia"/>
          <w:b w:val="0"/>
          <w:bCs/>
          <w:color w:val="auto"/>
          <w:kern w:val="0"/>
          <w:sz w:val="21"/>
          <w:szCs w:val="21"/>
          <w:lang w:eastAsia="zh-CN"/>
        </w:rPr>
        <w:t>；从业人员20人以下或营业收入300万元以下的为</w:t>
      </w:r>
      <w:r>
        <w:rPr>
          <w:rFonts w:hint="eastAsia" w:asciiTheme="minorEastAsia" w:hAnsiTheme="minorEastAsia" w:eastAsiaTheme="minorEastAsia" w:cstheme="minorEastAsia"/>
          <w:b/>
          <w:bCs w:val="0"/>
          <w:color w:val="auto"/>
          <w:kern w:val="0"/>
          <w:sz w:val="21"/>
          <w:szCs w:val="21"/>
          <w:lang w:eastAsia="zh-CN"/>
        </w:rPr>
        <w:t>微型企业</w:t>
      </w:r>
      <w:r>
        <w:rPr>
          <w:rFonts w:hint="eastAsia" w:asciiTheme="minorEastAsia" w:hAnsiTheme="minorEastAsia" w:eastAsiaTheme="minorEastAsia" w:cstheme="minorEastAsia"/>
          <w:b w:val="0"/>
          <w:bCs/>
          <w:color w:val="auto"/>
          <w:kern w:val="0"/>
          <w:sz w:val="21"/>
          <w:szCs w:val="21"/>
          <w:lang w:eastAsia="zh-CN"/>
        </w:rPr>
        <w:t>。</w:t>
      </w:r>
      <w:r>
        <w:rPr>
          <w:rFonts w:hint="eastAsia" w:ascii="宋体" w:hAnsi="宋体" w:eastAsia="宋体" w:cs="宋体"/>
          <w:color w:val="auto"/>
          <w:sz w:val="21"/>
          <w:szCs w:val="21"/>
          <w:lang w:bidi="zh-TW"/>
        </w:rPr>
        <w:t>”</w:t>
      </w:r>
      <w:r>
        <w:rPr>
          <w:rFonts w:hint="eastAsia" w:ascii="宋体" w:hAnsi="宋体" w:eastAsia="宋体" w:cs="宋体"/>
          <w:color w:val="auto"/>
          <w:sz w:val="21"/>
          <w:szCs w:val="21"/>
          <w:lang w:val="zh-TW" w:eastAsia="zh-TW" w:bidi="zh-TW"/>
        </w:rPr>
        <w:t>确定；</w:t>
      </w:r>
    </w:p>
    <w:p w14:paraId="46E82E26">
      <w:pPr>
        <w:snapToGrid w:val="0"/>
        <w:spacing w:line="240" w:lineRule="auto"/>
        <w:ind w:firstLine="420" w:firstLineChars="200"/>
        <w:jc w:val="left"/>
        <w:rPr>
          <w:rFonts w:hint="default" w:ascii="宋体" w:hAnsi="宋体" w:eastAsia="宋体" w:cs="宋体"/>
          <w:color w:val="auto"/>
          <w:sz w:val="21"/>
          <w:szCs w:val="21"/>
        </w:rPr>
      </w:pPr>
      <w:r>
        <w:rPr>
          <w:rFonts w:hint="eastAsia" w:ascii="宋体" w:hAnsi="宋体" w:eastAsia="宋体" w:cs="宋体"/>
          <w:color w:val="auto"/>
          <w:sz w:val="21"/>
          <w:szCs w:val="21"/>
          <w:lang w:val="en-US" w:eastAsia="zh-CN" w:bidi="zh-TW"/>
        </w:rPr>
        <w:t>⑤</w:t>
      </w:r>
      <w:r>
        <w:rPr>
          <w:rFonts w:hint="eastAsia" w:ascii="宋体" w:hAnsi="宋体" w:eastAsia="宋体" w:cs="宋体"/>
          <w:color w:val="auto"/>
          <w:sz w:val="21"/>
          <w:szCs w:val="21"/>
          <w:lang w:val="zh-TW" w:bidi="zh-TW"/>
        </w:rPr>
        <w:t>供应商</w:t>
      </w:r>
      <w:r>
        <w:rPr>
          <w:rFonts w:hint="eastAsia" w:ascii="宋体" w:hAnsi="宋体" w:eastAsia="宋体" w:cs="宋体"/>
          <w:color w:val="auto"/>
          <w:sz w:val="21"/>
          <w:szCs w:val="21"/>
          <w:lang w:val="zh-TW" w:eastAsia="zh-TW" w:bidi="zh-TW"/>
        </w:rPr>
        <w:t>提供的《中小企业声明函》与实际情况不符的或者未按以上要求填写的，不享受中小企业扶持政策。声明内容不实的，属于提供虚假材料谋取中标、成交的，依法承担法律责任。</w:t>
      </w:r>
    </w:p>
    <w:p w14:paraId="7F8F7B02">
      <w:pP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br w:type="page"/>
      </w:r>
    </w:p>
    <w:p w14:paraId="75F6DBD4">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残疾人福利性单位声明函格式：</w:t>
      </w:r>
    </w:p>
    <w:p w14:paraId="20F79AB2">
      <w:pPr>
        <w:spacing w:line="24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残疾人福利性单位声明函（如是）</w:t>
      </w:r>
    </w:p>
    <w:p w14:paraId="765D6217">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项目名称   </w:t>
      </w:r>
      <w:r>
        <w:rPr>
          <w:rFonts w:hint="eastAsia" w:asciiTheme="minorEastAsia" w:hAnsiTheme="minorEastAsia" w:eastAsiaTheme="minorEastAsia" w:cstheme="minorEastAsia"/>
          <w:color w:val="auto"/>
          <w:sz w:val="24"/>
          <w:szCs w:val="24"/>
          <w:highlight w:val="none"/>
        </w:rPr>
        <w:t>（项目编号）采购活动提供本单位制造的货物（由本单位承担工程/提供服务），或者提供其他残疾人福利性单位制造的货物（不包括使用非残疾人福利性单位注册商标的货物）。</w:t>
      </w:r>
    </w:p>
    <w:p w14:paraId="6420FB3B">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2A0B04B2">
      <w:pPr>
        <w:widowControl/>
        <w:spacing w:before="100" w:beforeAutospacing="1" w:after="100" w:afterAutospacing="1" w:line="48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投标人名称（电子签章）： </w:t>
      </w:r>
    </w:p>
    <w:p w14:paraId="536378C5">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195BAF6A">
      <w:pPr>
        <w:pStyle w:val="12"/>
        <w:spacing w:line="360" w:lineRule="auto"/>
        <w:rPr>
          <w:rFonts w:hint="eastAsia" w:asciiTheme="minorEastAsia" w:hAnsiTheme="minorEastAsia" w:eastAsiaTheme="minorEastAsia" w:cstheme="minorEastAsia"/>
          <w:color w:val="auto"/>
          <w:highlight w:val="none"/>
        </w:rPr>
      </w:pPr>
    </w:p>
    <w:p w14:paraId="19B58C5D">
      <w:pPr>
        <w:pStyle w:val="1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备注：（1）残疾人福利性单位说明材料：残疾人福利性单位声明函。（2）如提供其他残疾人福利性单位制造的货物，还须同时提供该企业的残疾人福利性单位声明函。</w:t>
      </w:r>
    </w:p>
    <w:p w14:paraId="0D4FC187">
      <w:pPr>
        <w:spacing w:line="360" w:lineRule="auto"/>
        <w:jc w:val="right"/>
        <w:rPr>
          <w:rFonts w:hint="eastAsia" w:asciiTheme="minorEastAsia" w:hAnsiTheme="minorEastAsia" w:eastAsiaTheme="minorEastAsia" w:cstheme="minorEastAsia"/>
          <w:color w:val="auto"/>
          <w:sz w:val="24"/>
          <w:szCs w:val="24"/>
          <w:highlight w:val="none"/>
        </w:rPr>
      </w:pPr>
    </w:p>
    <w:p w14:paraId="14AF1299">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2268E204">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63E7B960">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0B03D480">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p>
    <w:p w14:paraId="75A084F9">
      <w:pPr>
        <w:spacing w:line="360" w:lineRule="auto"/>
        <w:ind w:firstLine="2329" w:firstLineChars="10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pacing w:val="-4"/>
          <w:sz w:val="24"/>
          <w:szCs w:val="24"/>
          <w:highlight w:val="none"/>
        </w:rPr>
        <w:t>监狱企业声明文件</w:t>
      </w:r>
      <w:r>
        <w:rPr>
          <w:rFonts w:hint="eastAsia" w:asciiTheme="minorEastAsia" w:hAnsiTheme="minorEastAsia" w:eastAsiaTheme="minorEastAsia" w:cstheme="minorEastAsia"/>
          <w:color w:val="auto"/>
          <w:spacing w:val="-4"/>
          <w:sz w:val="24"/>
          <w:szCs w:val="24"/>
          <w:highlight w:val="none"/>
        </w:rPr>
        <w:t>(格式自拟）</w:t>
      </w:r>
      <w:r>
        <w:rPr>
          <w:rFonts w:hint="eastAsia" w:asciiTheme="minorEastAsia" w:hAnsiTheme="minorEastAsia" w:eastAsiaTheme="minorEastAsia" w:cstheme="minorEastAsia"/>
          <w:b/>
          <w:bCs/>
          <w:color w:val="auto"/>
          <w:spacing w:val="-4"/>
          <w:sz w:val="24"/>
          <w:szCs w:val="24"/>
          <w:highlight w:val="none"/>
          <w:lang w:eastAsia="zh-CN"/>
        </w:rPr>
        <w:t>（</w:t>
      </w:r>
      <w:r>
        <w:rPr>
          <w:rFonts w:hint="eastAsia" w:asciiTheme="minorEastAsia" w:hAnsiTheme="minorEastAsia" w:eastAsiaTheme="minorEastAsia" w:cstheme="minorEastAsia"/>
          <w:b/>
          <w:bCs/>
          <w:color w:val="auto"/>
          <w:spacing w:val="-4"/>
          <w:sz w:val="24"/>
          <w:szCs w:val="24"/>
          <w:highlight w:val="none"/>
          <w:lang w:val="en-US" w:eastAsia="zh-CN"/>
        </w:rPr>
        <w:t>如是</w:t>
      </w:r>
      <w:r>
        <w:rPr>
          <w:rFonts w:hint="eastAsia" w:asciiTheme="minorEastAsia" w:hAnsiTheme="minorEastAsia" w:eastAsiaTheme="minorEastAsia" w:cstheme="minorEastAsia"/>
          <w:b/>
          <w:bCs/>
          <w:color w:val="auto"/>
          <w:spacing w:val="-4"/>
          <w:sz w:val="24"/>
          <w:szCs w:val="24"/>
          <w:highlight w:val="none"/>
          <w:lang w:eastAsia="zh-CN"/>
        </w:rPr>
        <w:t>）</w:t>
      </w:r>
    </w:p>
    <w:p w14:paraId="4738BB6F">
      <w:pPr>
        <w:widowControl w:val="0"/>
        <w:autoSpaceDE w:val="0"/>
        <w:autoSpaceDN w:val="0"/>
        <w:adjustRightInd w:val="0"/>
        <w:spacing w:after="120" w:line="240" w:lineRule="auto"/>
        <w:ind w:left="0" w:leftChars="0" w:firstLine="0" w:firstLineChars="0"/>
        <w:jc w:val="center"/>
        <w:textAlignment w:val="baseline"/>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07500188">
      <w:pPr>
        <w:adjustRightInd w:val="0"/>
        <w:spacing w:line="360" w:lineRule="auto"/>
        <w:rPr>
          <w:rFonts w:hint="eastAsia" w:asciiTheme="minorEastAsia" w:hAnsiTheme="minorEastAsia" w:eastAsiaTheme="minorEastAsia" w:cstheme="minorEastAsia"/>
          <w:color w:val="auto"/>
          <w:sz w:val="24"/>
          <w:szCs w:val="24"/>
          <w:highlight w:val="none"/>
        </w:rPr>
      </w:pPr>
    </w:p>
    <w:p w14:paraId="216F8411">
      <w:pP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b/>
          <w:color w:val="auto"/>
          <w:sz w:val="28"/>
          <w:szCs w:val="28"/>
          <w:highlight w:val="none"/>
        </w:rPr>
        <w:br w:type="page"/>
      </w:r>
    </w:p>
    <w:p w14:paraId="73FF14FA">
      <w:pPr>
        <w:jc w:val="center"/>
        <w:outlineLvl w:val="0"/>
        <w:rPr>
          <w:rFonts w:hint="default"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2"/>
          <w:sz w:val="36"/>
          <w:szCs w:val="20"/>
          <w:lang w:val="en-US" w:eastAsia="zh-CN" w:bidi="ar-SA"/>
        </w:rPr>
        <w:t>第七部分 其他</w:t>
      </w:r>
    </w:p>
    <w:p w14:paraId="0A3E29C4">
      <w:pPr>
        <w:pStyle w:val="53"/>
        <w:widowControl w:val="0"/>
        <w:snapToGrid w:val="0"/>
        <w:spacing w:after="156" w:afterLines="50" w:line="312" w:lineRule="auto"/>
        <w:jc w:val="center"/>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政府采购活动现场确认声明书</w:t>
      </w:r>
    </w:p>
    <w:p w14:paraId="3A801223">
      <w:pPr>
        <w:pStyle w:val="53"/>
        <w:widowControl w:val="0"/>
        <w:snapToGrid w:val="0"/>
        <w:spacing w:line="312" w:lineRule="auto"/>
        <w:jc w:val="both"/>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kern w:val="0"/>
          <w:sz w:val="24"/>
          <w:szCs w:val="24"/>
          <w:u w:val="single"/>
          <w:lang w:eastAsia="zh-CN"/>
        </w:rPr>
        <w:t>科信联合工程咨询有限公司</w:t>
      </w:r>
      <w:r>
        <w:rPr>
          <w:rFonts w:asciiTheme="minorEastAsia" w:hAnsiTheme="minorEastAsia" w:eastAsiaTheme="minorEastAsia" w:cstheme="minorEastAsia"/>
          <w:color w:val="auto"/>
          <w:kern w:val="0"/>
          <w:sz w:val="24"/>
          <w:szCs w:val="24"/>
        </w:rPr>
        <w:t>（采购组织机构名称）：</w:t>
      </w:r>
    </w:p>
    <w:p w14:paraId="24CEC381">
      <w:pPr>
        <w:pStyle w:val="53"/>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pacing w:val="6"/>
          <w:sz w:val="24"/>
          <w:szCs w:val="24"/>
        </w:rPr>
        <w:t>本人经由</w:t>
      </w:r>
      <w:r>
        <w:rPr>
          <w:rFonts w:asciiTheme="minorEastAsia" w:hAnsiTheme="minorEastAsia" w:eastAsiaTheme="minorEastAsia" w:cstheme="minorEastAsia"/>
          <w:color w:val="auto"/>
          <w:spacing w:val="6"/>
          <w:sz w:val="24"/>
          <w:szCs w:val="24"/>
          <w:u w:val="single"/>
        </w:rPr>
        <w:t xml:space="preserve">                        （单位）</w:t>
      </w:r>
      <w:r>
        <w:rPr>
          <w:rFonts w:asciiTheme="minorEastAsia" w:hAnsiTheme="minorEastAsia" w:eastAsiaTheme="minorEastAsia" w:cstheme="minorEastAsia"/>
          <w:color w:val="auto"/>
          <w:spacing w:val="6"/>
          <w:sz w:val="24"/>
          <w:szCs w:val="24"/>
        </w:rPr>
        <w:t>负责人</w:t>
      </w:r>
      <w:r>
        <w:rPr>
          <w:rFonts w:asciiTheme="minorEastAsia" w:hAnsiTheme="minorEastAsia" w:eastAsiaTheme="minorEastAsia" w:cstheme="minorEastAsia"/>
          <w:color w:val="auto"/>
          <w:spacing w:val="6"/>
          <w:sz w:val="24"/>
          <w:szCs w:val="24"/>
          <w:u w:val="single"/>
        </w:rPr>
        <w:t xml:space="preserve">        （姓名）</w:t>
      </w:r>
      <w:r>
        <w:rPr>
          <w:rFonts w:asciiTheme="minorEastAsia" w:hAnsiTheme="minorEastAsia" w:eastAsiaTheme="minorEastAsia" w:cstheme="minorEastAsia"/>
          <w:color w:val="auto"/>
          <w:spacing w:val="6"/>
          <w:sz w:val="24"/>
          <w:szCs w:val="24"/>
        </w:rPr>
        <w:t>合法授权参加</w:t>
      </w:r>
      <w:r>
        <w:rPr>
          <w:rFonts w:asciiTheme="minorEastAsia" w:hAnsiTheme="minorEastAsia" w:eastAsiaTheme="minorEastAsia" w:cstheme="minorEastAsia"/>
          <w:color w:val="auto"/>
          <w:spacing w:val="6"/>
          <w:sz w:val="24"/>
          <w:szCs w:val="24"/>
          <w:u w:val="single"/>
        </w:rPr>
        <w:t xml:space="preserve">                      </w:t>
      </w:r>
      <w:r>
        <w:rPr>
          <w:rFonts w:hint="eastAsia" w:asciiTheme="minorEastAsia" w:hAnsiTheme="minorEastAsia" w:eastAsiaTheme="minorEastAsia" w:cstheme="minorEastAsia"/>
          <w:color w:val="auto"/>
          <w:spacing w:val="6"/>
          <w:sz w:val="24"/>
          <w:szCs w:val="24"/>
          <w:u w:val="single"/>
          <w:lang w:eastAsia="zh-CN"/>
        </w:rPr>
        <w:t>（</w:t>
      </w:r>
      <w:r>
        <w:rPr>
          <w:rFonts w:hint="eastAsia" w:asciiTheme="minorEastAsia" w:hAnsiTheme="minorEastAsia" w:eastAsiaTheme="minorEastAsia" w:cstheme="minorEastAsia"/>
          <w:color w:val="auto"/>
          <w:spacing w:val="6"/>
          <w:sz w:val="24"/>
          <w:szCs w:val="24"/>
          <w:u w:val="single"/>
          <w:lang w:val="en-US" w:eastAsia="zh-CN"/>
        </w:rPr>
        <w:t>项目名称</w:t>
      </w:r>
      <w:r>
        <w:rPr>
          <w:rFonts w:hint="eastAsia" w:asciiTheme="minorEastAsia" w:hAnsiTheme="minorEastAsia" w:eastAsiaTheme="minorEastAsia" w:cstheme="minorEastAsia"/>
          <w:color w:val="auto"/>
          <w:spacing w:val="6"/>
          <w:sz w:val="24"/>
          <w:szCs w:val="24"/>
          <w:u w:val="single"/>
          <w:lang w:eastAsia="zh-CN"/>
        </w:rPr>
        <w:t>）</w:t>
      </w:r>
      <w:r>
        <w:rPr>
          <w:rFonts w:asciiTheme="minorEastAsia" w:hAnsiTheme="minorEastAsia" w:eastAsiaTheme="minorEastAsia" w:cstheme="minorEastAsia"/>
          <w:color w:val="auto"/>
          <w:spacing w:val="6"/>
          <w:sz w:val="24"/>
          <w:szCs w:val="24"/>
        </w:rPr>
        <w:t>政府采购项目（编号：</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kern w:val="0"/>
          <w:sz w:val="24"/>
          <w:szCs w:val="24"/>
        </w:rPr>
        <w:t>）的</w:t>
      </w:r>
      <w:r>
        <w:rPr>
          <w:rFonts w:asciiTheme="minorEastAsia" w:hAnsiTheme="minorEastAsia" w:eastAsiaTheme="minorEastAsia" w:cstheme="minorEastAsia"/>
          <w:color w:val="auto"/>
          <w:spacing w:val="6"/>
          <w:sz w:val="24"/>
          <w:szCs w:val="24"/>
        </w:rPr>
        <w:t xml:space="preserve">政府采购活动，经与本单位法人代表（负责人）联系确认，现就有关公平竞争事项郑重声明如下： </w:t>
      </w:r>
    </w:p>
    <w:p w14:paraId="6CD14DA6">
      <w:pPr>
        <w:pStyle w:val="54"/>
        <w:widowControl/>
        <w:numPr>
          <w:ilvl w:val="0"/>
          <w:numId w:val="5"/>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本单位与采购人之间 □不存在利害关系 □存在下列利害关系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0DB221FB">
      <w:pPr>
        <w:pStyle w:val="54"/>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A.投资关系    B.行政隶属关系    C.业务指导关系</w:t>
      </w:r>
    </w:p>
    <w:p w14:paraId="49E73307">
      <w:pPr>
        <w:pStyle w:val="54"/>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D.其他可能</w:t>
      </w:r>
      <w:r>
        <w:rPr>
          <w:rFonts w:asciiTheme="minorEastAsia" w:hAnsiTheme="minorEastAsia" w:eastAsiaTheme="minorEastAsia" w:cstheme="minorEastAsia"/>
          <w:color w:val="auto"/>
          <w:sz w:val="24"/>
          <w:szCs w:val="24"/>
        </w:rPr>
        <w:t>影响采购公正的</w:t>
      </w:r>
      <w:r>
        <w:rPr>
          <w:rFonts w:asciiTheme="minorEastAsia" w:hAnsiTheme="minorEastAsia" w:eastAsiaTheme="minorEastAsia" w:cstheme="minorEastAsia"/>
          <w:color w:val="auto"/>
          <w:kern w:val="0"/>
          <w:sz w:val="24"/>
          <w:szCs w:val="24"/>
        </w:rPr>
        <w:t>利害关系</w:t>
      </w:r>
      <w:r>
        <w:rPr>
          <w:rFonts w:asciiTheme="minorEastAsia" w:hAnsiTheme="minorEastAsia" w:eastAsiaTheme="minorEastAsia" w:cstheme="minorEastAsia"/>
          <w:color w:val="auto"/>
          <w:kern w:val="0"/>
          <w:sz w:val="24"/>
          <w:szCs w:val="24"/>
          <w:u w:val="single"/>
        </w:rPr>
        <w:t xml:space="preserve">（如有，请如实说明）                 </w:t>
      </w:r>
      <w:r>
        <w:rPr>
          <w:rFonts w:asciiTheme="minorEastAsia" w:hAnsiTheme="minorEastAsia" w:eastAsiaTheme="minorEastAsia" w:cstheme="minorEastAsia"/>
          <w:color w:val="auto"/>
          <w:kern w:val="0"/>
          <w:sz w:val="24"/>
          <w:szCs w:val="24"/>
        </w:rPr>
        <w:t>。</w:t>
      </w:r>
    </w:p>
    <w:p w14:paraId="6C9BCD4F">
      <w:pPr>
        <w:pStyle w:val="54"/>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pacing w:val="6"/>
          <w:sz w:val="24"/>
          <w:szCs w:val="24"/>
        </w:rPr>
        <w:t xml:space="preserve">  二、</w:t>
      </w:r>
      <w:r>
        <w:rPr>
          <w:rFonts w:asciiTheme="minorEastAsia" w:hAnsiTheme="minorEastAsia" w:eastAsiaTheme="minorEastAsia" w:cstheme="minorEastAsia"/>
          <w:color w:val="auto"/>
          <w:kern w:val="0"/>
          <w:sz w:val="24"/>
          <w:szCs w:val="24"/>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u w:val="single"/>
        </w:rPr>
        <w:t xml:space="preserve">           （供应商名称）</w:t>
      </w:r>
      <w:r>
        <w:rPr>
          <w:rFonts w:asciiTheme="minorEastAsia" w:hAnsiTheme="minorEastAsia" w:eastAsiaTheme="minorEastAsia" w:cstheme="minorEastAsia"/>
          <w:color w:val="auto"/>
          <w:kern w:val="0"/>
          <w:sz w:val="24"/>
          <w:szCs w:val="24"/>
        </w:rPr>
        <w:t>之间存在下列利害关系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60A64804">
      <w:pPr>
        <w:pStyle w:val="53"/>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A.法定代表人或负责人或实际控制人是同一人</w:t>
      </w:r>
    </w:p>
    <w:p w14:paraId="1A0C9669">
      <w:pPr>
        <w:pStyle w:val="53"/>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B.法定代表人或负责人或实际控制人是夫妻关系</w:t>
      </w:r>
    </w:p>
    <w:p w14:paraId="55A80A89">
      <w:pPr>
        <w:pStyle w:val="53"/>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C.法定代表人或负责人或实际控制人是直系血亲关系</w:t>
      </w:r>
    </w:p>
    <w:p w14:paraId="6549311B">
      <w:pPr>
        <w:pStyle w:val="53"/>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D.法定代表人或负责人或实际控制人存在三代以内旁系血亲关系</w:t>
      </w:r>
    </w:p>
    <w:p w14:paraId="35C4CD76">
      <w:pPr>
        <w:pStyle w:val="53"/>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E.法定代表人或负责人或实际控制人存在近姻亲关系</w:t>
      </w:r>
    </w:p>
    <w:p w14:paraId="1E8116E1">
      <w:pPr>
        <w:pStyle w:val="53"/>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F.法定代表人或负责人或实际控制人存在股份控制或实际控制关系</w:t>
      </w:r>
    </w:p>
    <w:p w14:paraId="17FB642B">
      <w:pPr>
        <w:pStyle w:val="53"/>
        <w:widowControl w:val="0"/>
        <w:snapToGrid w:val="0"/>
        <w:spacing w:line="312" w:lineRule="auto"/>
        <w:jc w:val="both"/>
        <w:outlineLvl w:val="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G.存在共同直接或间接投资设立子公司、联营企业和合营企业情况</w:t>
      </w:r>
    </w:p>
    <w:p w14:paraId="225CB14B">
      <w:pPr>
        <w:pStyle w:val="53"/>
        <w:widowControl w:val="0"/>
        <w:snapToGrid w:val="0"/>
        <w:spacing w:line="312" w:lineRule="auto"/>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rPr>
        <w:t xml:space="preserve">  H.存在分级代理或代销关系、同一生产制造商关系、</w:t>
      </w:r>
      <w:r>
        <w:rPr>
          <w:rFonts w:asciiTheme="minorEastAsia" w:hAnsiTheme="minorEastAsia" w:eastAsiaTheme="minorEastAsia" w:cstheme="minorEastAsia"/>
          <w:color w:val="auto"/>
          <w:sz w:val="24"/>
          <w:szCs w:val="24"/>
        </w:rPr>
        <w:t>管理关系、重要业务（占主营业务收入50%以上）或重要财务往来关系（如融资）等其他实质性控制关系</w:t>
      </w:r>
    </w:p>
    <w:p w14:paraId="764ACFC5">
      <w:pPr>
        <w:pStyle w:val="53"/>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z w:val="24"/>
          <w:szCs w:val="24"/>
        </w:rPr>
        <w:t xml:space="preserve">  I</w:t>
      </w:r>
      <w:r>
        <w:rPr>
          <w:rFonts w:asciiTheme="minorEastAsia" w:hAnsiTheme="minorEastAsia" w:eastAsiaTheme="minorEastAsia" w:cstheme="minorEastAsia"/>
          <w:color w:val="auto"/>
          <w:kern w:val="0"/>
          <w:sz w:val="24"/>
          <w:szCs w:val="24"/>
        </w:rPr>
        <w:t>.</w:t>
      </w:r>
      <w:r>
        <w:rPr>
          <w:rFonts w:asciiTheme="minorEastAsia" w:hAnsiTheme="minorEastAsia" w:eastAsiaTheme="minorEastAsia" w:cstheme="minorEastAsia"/>
          <w:color w:val="auto"/>
          <w:sz w:val="24"/>
          <w:szCs w:val="24"/>
        </w:rPr>
        <w:t>其他利害关系情况</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kern w:val="0"/>
          <w:sz w:val="24"/>
          <w:szCs w:val="24"/>
        </w:rPr>
        <w:t>。</w:t>
      </w:r>
    </w:p>
    <w:p w14:paraId="6ADBC373">
      <w:pPr>
        <w:pStyle w:val="54"/>
        <w:widowControl/>
        <w:numPr>
          <w:ilvl w:val="0"/>
          <w:numId w:val="6"/>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现已清楚知道并</w:t>
      </w:r>
      <w:r>
        <w:rPr>
          <w:rFonts w:asciiTheme="minorEastAsia" w:hAnsiTheme="minorEastAsia" w:eastAsiaTheme="minorEastAsia" w:cstheme="minorEastAsia"/>
          <w:color w:val="auto"/>
          <w:kern w:val="0"/>
          <w:sz w:val="24"/>
          <w:szCs w:val="24"/>
        </w:rPr>
        <w:t>严格遵守政府采购法律法规和现场纪律。</w:t>
      </w:r>
    </w:p>
    <w:p w14:paraId="6BBA96C8">
      <w:pPr>
        <w:pStyle w:val="54"/>
        <w:widowControl/>
        <w:numPr>
          <w:ilvl w:val="0"/>
          <w:numId w:val="6"/>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我发现</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供应商之间存在或可能存在上述第二条第</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项利害关系。</w:t>
      </w:r>
    </w:p>
    <w:p w14:paraId="01F78581">
      <w:pPr>
        <w:pStyle w:val="53"/>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（供应商代表签名）：</w:t>
      </w:r>
    </w:p>
    <w:p w14:paraId="43B1FA43">
      <w:pPr>
        <w:pStyle w:val="53"/>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年   月   日</w:t>
      </w:r>
    </w:p>
    <w:p w14:paraId="2B857964">
      <w:pPr>
        <w:pStyle w:val="53"/>
        <w:widowControl w:val="0"/>
        <w:snapToGrid w:val="0"/>
        <w:spacing w:line="312" w:lineRule="auto"/>
        <w:jc w:val="both"/>
        <w:rPr>
          <w:rFonts w:hint="eastAsia"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注：</w:t>
      </w:r>
      <w:r>
        <w:rPr>
          <w:rFonts w:hint="eastAsia" w:asciiTheme="minorEastAsia" w:hAnsiTheme="minorEastAsia" w:eastAsiaTheme="minorEastAsia" w:cstheme="minorEastAsia"/>
          <w:b/>
          <w:bCs/>
          <w:color w:val="auto"/>
          <w:sz w:val="24"/>
          <w:szCs w:val="24"/>
        </w:rPr>
        <w:t>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lang w:val="en-US" w:eastAsia="zh-CN"/>
        </w:rPr>
        <w:t>514383378</w:t>
      </w:r>
      <w:r>
        <w:rPr>
          <w:rFonts w:hint="eastAsia" w:asciiTheme="minorEastAsia" w:hAnsiTheme="minorEastAsia" w:eastAsiaTheme="minorEastAsia" w:cstheme="minorEastAsia"/>
          <w:b/>
          <w:bCs/>
          <w:color w:val="auto"/>
          <w:sz w:val="24"/>
          <w:szCs w:val="24"/>
        </w:rPr>
        <w:t>@qq.com，联系人：</w:t>
      </w:r>
      <w:r>
        <w:rPr>
          <w:rFonts w:hint="eastAsia" w:asciiTheme="minorEastAsia" w:hAnsiTheme="minorEastAsia" w:eastAsiaTheme="minorEastAsia" w:cstheme="minorEastAsia"/>
          <w:b/>
          <w:bCs/>
          <w:color w:val="auto"/>
          <w:sz w:val="24"/>
          <w:szCs w:val="24"/>
          <w:lang w:val="en-US" w:eastAsia="zh-CN"/>
        </w:rPr>
        <w:t>宁女士</w:t>
      </w:r>
      <w:r>
        <w:rPr>
          <w:rFonts w:hint="eastAsia" w:asciiTheme="minorEastAsia" w:hAnsiTheme="minorEastAsia" w:eastAsiaTheme="minorEastAsia" w:cstheme="minorEastAsia"/>
          <w:b/>
          <w:bCs/>
          <w:color w:val="auto"/>
          <w:sz w:val="24"/>
          <w:szCs w:val="24"/>
        </w:rPr>
        <w:t>，电话：0579-84123833、</w:t>
      </w:r>
      <w:r>
        <w:rPr>
          <w:rFonts w:hint="eastAsia" w:asciiTheme="minorEastAsia" w:hAnsiTheme="minorEastAsia" w:eastAsiaTheme="minorEastAsia" w:cstheme="minorEastAsia"/>
          <w:b/>
          <w:bCs/>
          <w:color w:val="auto"/>
          <w:sz w:val="24"/>
          <w:szCs w:val="24"/>
          <w:lang w:eastAsia="zh-CN"/>
        </w:rPr>
        <w:t>15888959272</w:t>
      </w:r>
      <w:r>
        <w:rPr>
          <w:rFonts w:hint="eastAsia" w:asciiTheme="minorEastAsia" w:hAnsiTheme="minorEastAsia" w:eastAsiaTheme="minorEastAsia" w:cstheme="minorEastAsia"/>
          <w:b/>
          <w:bCs/>
          <w:color w:val="auto"/>
          <w:sz w:val="24"/>
          <w:szCs w:val="24"/>
        </w:rPr>
        <w:t>。未按规定发送的，视为无异议，后果由投标人承担。</w:t>
      </w:r>
    </w:p>
    <w:p w14:paraId="63AB5A37">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lang w:val="en-US" w:eastAsia="zh-CN"/>
        </w:rPr>
        <w:t>附件：</w:t>
      </w:r>
      <w:r>
        <w:rPr>
          <w:rFonts w:hint="eastAsia" w:asciiTheme="minorEastAsia" w:hAnsiTheme="minorEastAsia" w:eastAsiaTheme="minorEastAsia" w:cstheme="minorEastAsia"/>
          <w:b/>
          <w:color w:val="auto"/>
          <w:spacing w:val="6"/>
          <w:sz w:val="24"/>
          <w:szCs w:val="24"/>
        </w:rPr>
        <w:t>质疑函范本及制作说明</w:t>
      </w:r>
    </w:p>
    <w:p w14:paraId="522D579D">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质疑函范本</w:t>
      </w:r>
    </w:p>
    <w:p w14:paraId="4185690A">
      <w:pPr>
        <w:adjustRightInd w:val="0"/>
        <w:snapToGrid w:val="0"/>
        <w:spacing w:before="240" w:beforeLines="100"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一、质疑供应商基本信息</w:t>
      </w:r>
    </w:p>
    <w:p w14:paraId="231DF02A">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质疑供应商：</w:t>
      </w:r>
      <w:r>
        <w:rPr>
          <w:rFonts w:hint="eastAsia" w:asciiTheme="minorEastAsia" w:hAnsiTheme="minorEastAsia" w:eastAsiaTheme="minorEastAsia" w:cstheme="minorEastAsia"/>
          <w:color w:val="auto"/>
          <w:sz w:val="24"/>
          <w:szCs w:val="24"/>
          <w:u w:val="dotted"/>
        </w:rPr>
        <w:t xml:space="preserve">                                        </w:t>
      </w:r>
    </w:p>
    <w:p w14:paraId="3981AB3C">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14:paraId="41E84834">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0F283135">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p>
    <w:p w14:paraId="402AB7A4">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201521A9">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地址： </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14:paraId="35C508EE">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二、质疑项目基本情况</w:t>
      </w:r>
    </w:p>
    <w:p w14:paraId="4A15E9B9">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质疑项目的名称：</w:t>
      </w:r>
      <w:r>
        <w:rPr>
          <w:rFonts w:hint="eastAsia" w:asciiTheme="minorEastAsia" w:hAnsiTheme="minorEastAsia" w:eastAsiaTheme="minorEastAsia" w:cstheme="minorEastAsia"/>
          <w:color w:val="auto"/>
          <w:sz w:val="24"/>
          <w:szCs w:val="24"/>
          <w:u w:val="dotted"/>
        </w:rPr>
        <w:t xml:space="preserve">                                      </w:t>
      </w:r>
    </w:p>
    <w:p w14:paraId="46F66077">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14:paraId="44743F63">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p>
    <w:p w14:paraId="5C5BC79C">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采购文件获取日期：</w:t>
      </w:r>
      <w:r>
        <w:rPr>
          <w:rFonts w:hint="eastAsia" w:asciiTheme="minorEastAsia" w:hAnsiTheme="minorEastAsia" w:eastAsiaTheme="minorEastAsia" w:cstheme="minorEastAsia"/>
          <w:color w:val="auto"/>
          <w:sz w:val="24"/>
          <w:szCs w:val="24"/>
          <w:u w:val="dotted"/>
        </w:rPr>
        <w:t xml:space="preserve">                                           </w:t>
      </w:r>
    </w:p>
    <w:p w14:paraId="53AE0174">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三、质疑事项具体内容</w:t>
      </w:r>
    </w:p>
    <w:p w14:paraId="46E46C79">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质疑事项1：</w:t>
      </w:r>
      <w:r>
        <w:rPr>
          <w:rFonts w:hint="eastAsia" w:asciiTheme="minorEastAsia" w:hAnsiTheme="minorEastAsia" w:eastAsiaTheme="minorEastAsia" w:cstheme="minorEastAsia"/>
          <w:color w:val="auto"/>
          <w:sz w:val="24"/>
          <w:szCs w:val="24"/>
          <w:u w:val="dotted"/>
        </w:rPr>
        <w:t xml:space="preserve">                                         </w:t>
      </w:r>
    </w:p>
    <w:p w14:paraId="29001CB1">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14:paraId="02268341">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 xml:space="preserve">                                                       </w:t>
      </w:r>
    </w:p>
    <w:p w14:paraId="1D7CAD6B">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14:paraId="30A0B2C8">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6C8DDF35">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质疑事项2</w:t>
      </w:r>
    </w:p>
    <w:p w14:paraId="7F73E154">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p w14:paraId="27EFDB55">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四、与质疑事项相关的质疑请求</w:t>
      </w:r>
    </w:p>
    <w:p w14:paraId="71FB2E79">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p>
    <w:p w14:paraId="45918738">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63255BFF">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2BD8CDDC">
      <w:pPr>
        <w:adjustRightInd w:val="0"/>
        <w:spacing w:line="360" w:lineRule="auto"/>
        <w:jc w:val="center"/>
        <w:rPr>
          <w:rFonts w:hint="eastAsia" w:asciiTheme="minorEastAsia" w:hAnsiTheme="minorEastAsia" w:eastAsiaTheme="minorEastAsia" w:cstheme="minorEastAsia"/>
          <w:b/>
          <w:bCs/>
          <w:color w:val="auto"/>
          <w:sz w:val="24"/>
          <w:szCs w:val="24"/>
        </w:rPr>
      </w:pPr>
    </w:p>
    <w:p w14:paraId="19E47AF6">
      <w:pPr>
        <w:adjustRightInd w:val="0"/>
        <w:spacing w:line="360" w:lineRule="auto"/>
        <w:rPr>
          <w:rFonts w:hint="eastAsia" w:asciiTheme="minorEastAsia" w:hAnsiTheme="minorEastAsia" w:eastAsiaTheme="minorEastAsia" w:cstheme="minorEastAsia"/>
          <w:b/>
          <w:color w:val="auto"/>
          <w:sz w:val="24"/>
          <w:szCs w:val="24"/>
        </w:rPr>
      </w:pPr>
    </w:p>
    <w:p w14:paraId="5F245BB8">
      <w:pPr>
        <w:adjustRightInd w:val="0"/>
        <w:spacing w:line="360" w:lineRule="auto"/>
        <w:rPr>
          <w:rFonts w:hint="eastAsia" w:asciiTheme="minorEastAsia" w:hAnsiTheme="minorEastAsia" w:eastAsiaTheme="minorEastAsia" w:cstheme="minorEastAsia"/>
          <w:b/>
          <w:color w:val="auto"/>
          <w:sz w:val="24"/>
          <w:szCs w:val="24"/>
        </w:rPr>
      </w:pPr>
    </w:p>
    <w:p w14:paraId="61738D46">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质疑函制作说明：</w:t>
      </w:r>
    </w:p>
    <w:p w14:paraId="2DD41AE6">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1.供应商提出质疑时，应提交质疑函和必要的证明材料。</w:t>
      </w:r>
    </w:p>
    <w:p w14:paraId="30E620F4">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rPr>
        <w:t>供应商签署的授权委托书。授权委托书应载明代理人的姓名或者名称、代理事项、具体权限、期限和相关事项。</w:t>
      </w:r>
    </w:p>
    <w:p w14:paraId="170D8380">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3.质疑供应商若对项目的某一分包进行质疑，质疑函中应列明具体分包号。</w:t>
      </w:r>
    </w:p>
    <w:p w14:paraId="43A7919A">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4.质疑函的质疑事项应具体、明确，并有必要的事实依据和法律依据。</w:t>
      </w:r>
    </w:p>
    <w:p w14:paraId="0A32DFD8">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5.质疑函的质疑请求应与质疑事项相关。</w:t>
      </w:r>
    </w:p>
    <w:p w14:paraId="2BF17878">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6.质疑供应商为自然人的，质疑函应由本人签字；质疑供应商为法人或者其他组织的，质疑函应由法定代表人、主要负责人，或者其授权代表签字或者盖章，并加盖公章。</w:t>
      </w:r>
    </w:p>
    <w:p w14:paraId="053F828C">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p>
    <w:p w14:paraId="309DE656">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7082246A">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7B889ED9">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0C0C9CFF">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626C585A">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2C99F4DD">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4602AF89">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6B81B78A">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0A651699">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0E806DDE">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78D9DEED">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14AFAE61">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6707C07C">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1F7907D5">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767EFD36">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0492B088">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6B66E0AA">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4C1FFC1C">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附件：投诉书范本及制作说明</w:t>
      </w:r>
    </w:p>
    <w:p w14:paraId="30878F18">
      <w:pPr>
        <w:adjustRightInd w:val="0"/>
        <w:spacing w:line="360" w:lineRule="auto"/>
        <w:jc w:val="center"/>
        <w:rPr>
          <w:rFonts w:hint="eastAsia" w:asciiTheme="minorEastAsia" w:hAnsiTheme="minorEastAsia" w:eastAsiaTheme="minorEastAsia" w:cstheme="minorEastAsia"/>
          <w:b/>
          <w:color w:val="auto"/>
          <w:sz w:val="24"/>
          <w:szCs w:val="24"/>
        </w:rPr>
      </w:pPr>
    </w:p>
    <w:p w14:paraId="35FE8665">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投诉书范本</w:t>
      </w:r>
    </w:p>
    <w:p w14:paraId="451BF3DF">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一、投诉相关主体基本情况</w:t>
      </w:r>
    </w:p>
    <w:p w14:paraId="33FDA73A">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w:t>
      </w:r>
      <w:r>
        <w:rPr>
          <w:rFonts w:hint="eastAsia" w:asciiTheme="minorEastAsia" w:hAnsiTheme="minorEastAsia" w:eastAsiaTheme="minorEastAsia" w:cstheme="minorEastAsia"/>
          <w:color w:val="auto"/>
          <w:sz w:val="24"/>
          <w:szCs w:val="24"/>
          <w:u w:val="dotted"/>
        </w:rPr>
        <w:t xml:space="preserve">                                               </w:t>
      </w:r>
    </w:p>
    <w:p w14:paraId="2CA17958">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48C2724E">
      <w:pPr>
        <w:tabs>
          <w:tab w:val="left" w:pos="6510"/>
        </w:tabs>
        <w:adjustRightIn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法定代表人/主要负责人：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47684A25">
      <w:pPr>
        <w:tabs>
          <w:tab w:val="left" w:pos="6510"/>
        </w:tabs>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0A96287A">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60F3E95A">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dotted"/>
        </w:rPr>
        <w:t xml:space="preserve">                   </w:t>
      </w:r>
    </w:p>
    <w:p w14:paraId="127BF614">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被投诉人1：</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33E5827F">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2A8BF54E">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355A6D4C">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被投诉人2</w:t>
      </w:r>
    </w:p>
    <w:p w14:paraId="6E961A9A">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14:paraId="64D0C0D5">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相关供应商：</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39BE4B0C">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08864285">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5B85826C">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二、投诉项目基本情况</w:t>
      </w:r>
    </w:p>
    <w:p w14:paraId="20AB6DA1">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采购项目名称：</w:t>
      </w:r>
      <w:r>
        <w:rPr>
          <w:rFonts w:hint="eastAsia" w:asciiTheme="minorEastAsia" w:hAnsiTheme="minorEastAsia" w:eastAsiaTheme="minorEastAsia" w:cstheme="minorEastAsia"/>
          <w:color w:val="auto"/>
          <w:sz w:val="24"/>
          <w:szCs w:val="24"/>
          <w:u w:val="dotted"/>
        </w:rPr>
        <w:t xml:space="preserve">                                        </w:t>
      </w:r>
    </w:p>
    <w:p w14:paraId="52FFD390">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采购项目编号：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14:paraId="5C269704">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0073B3AC">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代理机构名称：</w:t>
      </w:r>
      <w:r>
        <w:rPr>
          <w:rFonts w:hint="eastAsia" w:asciiTheme="minorEastAsia" w:hAnsiTheme="minorEastAsia" w:eastAsiaTheme="minorEastAsia" w:cstheme="minorEastAsia"/>
          <w:color w:val="auto"/>
          <w:sz w:val="24"/>
          <w:szCs w:val="24"/>
          <w:u w:val="dotted"/>
        </w:rPr>
        <w:t xml:space="preserve">                                         </w:t>
      </w:r>
    </w:p>
    <w:p w14:paraId="5C9A66D7">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采购文件公告:</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14:paraId="03175FC6">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采购结果公告:</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14:paraId="6ACD7273">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三、质疑基本情况</w:t>
      </w:r>
    </w:p>
    <w:p w14:paraId="331B1B96">
      <w:pPr>
        <w:adjustRightInd w:val="0"/>
        <w:spacing w:line="360" w:lineRule="auto"/>
        <w:ind w:firstLine="480" w:firstLineChars="200"/>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日,向</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提出质疑，质疑事项为：</w:t>
      </w:r>
      <w:r>
        <w:rPr>
          <w:rFonts w:hint="eastAsia" w:asciiTheme="minorEastAsia" w:hAnsiTheme="minorEastAsia" w:eastAsiaTheme="minorEastAsia" w:cstheme="minorEastAsia"/>
          <w:color w:val="auto"/>
          <w:sz w:val="24"/>
          <w:szCs w:val="24"/>
          <w:u w:val="dotted"/>
        </w:rPr>
        <w:t xml:space="preserve">                                </w:t>
      </w:r>
    </w:p>
    <w:p w14:paraId="46D666EE">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35C62D29">
      <w:pPr>
        <w:adjustRightInd w:val="0"/>
        <w:spacing w:line="360" w:lineRule="auto"/>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采购人/代理机构</w:t>
      </w:r>
      <w:r>
        <w:rPr>
          <w:rFonts w:hint="eastAsia" w:asciiTheme="minorEastAsia" w:hAnsiTheme="minorEastAsia" w:eastAsiaTheme="minorEastAsia" w:cstheme="minorEastAsia"/>
          <w:color w:val="auto"/>
          <w:sz w:val="24"/>
          <w:szCs w:val="24"/>
        </w:rPr>
        <w:t>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日,就质疑事项作出了答复/没有在法定期限内作出答复。</w:t>
      </w:r>
    </w:p>
    <w:p w14:paraId="173C3100">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四、投诉事项具体内容</w:t>
      </w:r>
    </w:p>
    <w:p w14:paraId="667C14FD">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投诉事项 1：</w:t>
      </w:r>
      <w:r>
        <w:rPr>
          <w:rFonts w:hint="eastAsia" w:asciiTheme="minorEastAsia" w:hAnsiTheme="minorEastAsia" w:eastAsiaTheme="minorEastAsia" w:cstheme="minorEastAsia"/>
          <w:color w:val="auto"/>
          <w:sz w:val="24"/>
          <w:szCs w:val="24"/>
          <w:u w:val="dotted"/>
        </w:rPr>
        <w:t xml:space="preserve">                                       </w:t>
      </w:r>
    </w:p>
    <w:p w14:paraId="46B57108">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14:paraId="4E624A13">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34356EE3">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14:paraId="4D02EADF">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121BAE1B">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投诉事项2</w:t>
      </w:r>
    </w:p>
    <w:p w14:paraId="54AFBEE1">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14:paraId="5FB15333">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五、与投诉事项相关的投诉请求</w:t>
      </w:r>
    </w:p>
    <w:p w14:paraId="638CBFFE">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2DCB2058">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 xml:space="preserve">                                                                                                    </w:t>
      </w:r>
    </w:p>
    <w:p w14:paraId="4F02A5AB">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1F942829">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6E231F27">
      <w:pPr>
        <w:adjustRightInd w:val="0"/>
        <w:spacing w:line="360" w:lineRule="auto"/>
        <w:rPr>
          <w:rFonts w:hint="eastAsia" w:asciiTheme="minorEastAsia" w:hAnsiTheme="minorEastAsia" w:eastAsiaTheme="minorEastAsia" w:cstheme="minorEastAsia"/>
          <w:b/>
          <w:color w:val="auto"/>
          <w:sz w:val="24"/>
          <w:szCs w:val="24"/>
        </w:rPr>
      </w:pPr>
    </w:p>
    <w:p w14:paraId="1DE42974">
      <w:pPr>
        <w:adjustRightInd w:val="0"/>
        <w:spacing w:line="360" w:lineRule="auto"/>
        <w:rPr>
          <w:rFonts w:hint="eastAsia" w:asciiTheme="minorEastAsia" w:hAnsiTheme="minorEastAsia" w:eastAsiaTheme="minorEastAsia" w:cstheme="minorEastAsia"/>
          <w:b/>
          <w:color w:val="auto"/>
          <w:sz w:val="24"/>
          <w:szCs w:val="24"/>
        </w:rPr>
      </w:pPr>
    </w:p>
    <w:p w14:paraId="38B18BA5">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投诉书制作说明：</w:t>
      </w:r>
    </w:p>
    <w:p w14:paraId="61686067">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1.投诉人提起投诉时，应当提交投诉书和必要的证明材料，并按照被投诉人和与投诉事项有关的供应商数量提供投诉书副本。</w:t>
      </w:r>
    </w:p>
    <w:p w14:paraId="7ACA56A9">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rPr>
        <w:t>投诉人签署的授权委托书。授权委托书应当载明代理人的姓名或者名称、代理事项、具体权限、期限和相关事项。</w:t>
      </w:r>
    </w:p>
    <w:p w14:paraId="70B3FE64">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3.投诉人若对项目的某一分包进行投诉，投诉书应列明具体分包号。</w:t>
      </w:r>
    </w:p>
    <w:p w14:paraId="7A167790">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4.投诉书应简要列明质疑事项，质疑函、质疑答复等作为附件材料提供。</w:t>
      </w:r>
    </w:p>
    <w:p w14:paraId="1575638D">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5.投诉书的投诉事项应具体、明确，并有必要的事实依据和法律依据。</w:t>
      </w:r>
    </w:p>
    <w:p w14:paraId="358839BA">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6.投诉书的投诉请求应与投诉事项相关。</w:t>
      </w:r>
    </w:p>
    <w:p w14:paraId="5CDBFFF6">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7.投诉人为自然人的，投诉书应当由本人签字；投诉人为法人或者其他组织的，投诉书应当由法定代表人、主要负责人，或者其授权代表签字或者盖章，并加盖公章。</w:t>
      </w:r>
    </w:p>
    <w:p w14:paraId="23932891">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rPr>
      </w:pPr>
    </w:p>
    <w:p w14:paraId="2DAA65BD">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14:paraId="12310E21">
      <w:pPr>
        <w:adjustRightInd w:val="0"/>
        <w:spacing w:line="360" w:lineRule="auto"/>
        <w:rPr>
          <w:rFonts w:hint="eastAsia" w:asciiTheme="minorEastAsia" w:hAnsiTheme="minorEastAsia" w:eastAsiaTheme="minorEastAsia" w:cstheme="minorEastAsia"/>
          <w:color w:val="auto"/>
          <w:sz w:val="24"/>
          <w:szCs w:val="24"/>
          <w:u w:val="single"/>
        </w:rPr>
      </w:pPr>
    </w:p>
    <w:p w14:paraId="1DB320B8">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（采购人）、（采购代理机构）</w:t>
      </w:r>
    </w:p>
    <w:p w14:paraId="744273B4">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CN"/>
        </w:rPr>
        <w:t>我方</w:t>
      </w:r>
      <w:r>
        <w:rPr>
          <w:rFonts w:hint="eastAsia" w:asciiTheme="minorEastAsia" w:hAnsiTheme="minorEastAsia" w:eastAsiaTheme="minorEastAsia" w:cstheme="minorEastAsia"/>
          <w:color w:val="auto"/>
          <w:kern w:val="0"/>
          <w:sz w:val="24"/>
          <w:szCs w:val="24"/>
          <w:u w:val="single"/>
          <w:lang w:val="zh-CN"/>
        </w:rPr>
        <w:t xml:space="preserve">                         </w:t>
      </w:r>
      <w:r>
        <w:rPr>
          <w:rFonts w:hint="eastAsia" w:asciiTheme="minorEastAsia" w:hAnsiTheme="minorEastAsia" w:eastAsiaTheme="minorEastAsia" w:cstheme="minorEastAsia"/>
          <w:color w:val="auto"/>
          <w:sz w:val="24"/>
          <w:szCs w:val="24"/>
        </w:rPr>
        <w:t>(投标人全称)是中华人民共和国依法登记注册的合法企业，</w:t>
      </w:r>
      <w:r>
        <w:rPr>
          <w:rFonts w:hint="eastAsia" w:asciiTheme="minorEastAsia" w:hAnsiTheme="minorEastAsia" w:eastAsiaTheme="minorEastAsia" w:cstheme="minorEastAsia"/>
          <w:bCs/>
          <w:color w:val="auto"/>
          <w:sz w:val="24"/>
          <w:szCs w:val="24"/>
        </w:rPr>
        <w:t>在参加</w:t>
      </w:r>
      <w:r>
        <w:rPr>
          <w:rFonts w:hint="eastAsia" w:asciiTheme="minorEastAsia" w:hAnsiTheme="minorEastAsia" w:eastAsiaTheme="minorEastAsia" w:cstheme="minorEastAsia"/>
          <w:color w:val="auto"/>
          <w:sz w:val="24"/>
          <w:szCs w:val="24"/>
        </w:rPr>
        <w:t>你方组织的（项目名称）项目【招标编号：（采购编号）】</w:t>
      </w:r>
      <w:r>
        <w:rPr>
          <w:rFonts w:hint="eastAsia" w:asciiTheme="minorEastAsia" w:hAnsiTheme="minorEastAsia" w:eastAsiaTheme="minorEastAsia" w:cstheme="minorEastAsia"/>
          <w:bCs/>
          <w:color w:val="auto"/>
          <w:sz w:val="24"/>
          <w:szCs w:val="24"/>
        </w:rPr>
        <w:t>投标活动中作如下说明：</w:t>
      </w:r>
      <w:r>
        <w:rPr>
          <w:rFonts w:hint="eastAsia" w:asciiTheme="minorEastAsia" w:hAnsiTheme="minorEastAsia" w:eastAsiaTheme="minorEastAsia" w:cstheme="minorEastAsia"/>
          <w:color w:val="auto"/>
          <w:sz w:val="24"/>
          <w:szCs w:val="24"/>
        </w:rPr>
        <w:t xml:space="preserve">我方所使用的“XX专用章”与法定名称章具有同等的法律效力，对使用“XX专用章”的行为予以完全承认，并愿意承担相应责任。   </w:t>
      </w:r>
    </w:p>
    <w:p w14:paraId="5BDC4D61">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特此说明。</w:t>
      </w:r>
    </w:p>
    <w:p w14:paraId="1427F934">
      <w:pPr>
        <w:adjustRightInd w:val="0"/>
        <w:spacing w:line="360" w:lineRule="auto"/>
        <w:ind w:firstLine="494"/>
        <w:rPr>
          <w:rFonts w:hint="eastAsia" w:asciiTheme="minorEastAsia" w:hAnsiTheme="minorEastAsia" w:eastAsiaTheme="minorEastAsia" w:cstheme="minorEastAsia"/>
          <w:color w:val="auto"/>
          <w:sz w:val="24"/>
          <w:szCs w:val="24"/>
        </w:rPr>
      </w:pPr>
    </w:p>
    <w:p w14:paraId="122F6459">
      <w:pPr>
        <w:adjustRightInd w:val="0"/>
        <w:spacing w:line="360" w:lineRule="auto"/>
        <w:rPr>
          <w:rFonts w:hint="eastAsia" w:asciiTheme="minorEastAsia" w:hAnsiTheme="minorEastAsia" w:eastAsiaTheme="minorEastAsia" w:cstheme="minorEastAsia"/>
          <w:color w:val="auto"/>
          <w:sz w:val="24"/>
          <w:szCs w:val="24"/>
        </w:rPr>
      </w:pPr>
    </w:p>
    <w:p w14:paraId="7AE11D6F">
      <w:pPr>
        <w:adjustRightInd w:val="0"/>
        <w:spacing w:line="360" w:lineRule="auto"/>
        <w:ind w:firstLine="494"/>
        <w:rPr>
          <w:rFonts w:hint="eastAsia" w:asciiTheme="minorEastAsia" w:hAnsiTheme="minorEastAsia" w:eastAsiaTheme="minorEastAsia" w:cstheme="minorEastAsia"/>
          <w:color w:val="auto"/>
          <w:sz w:val="24"/>
          <w:szCs w:val="24"/>
        </w:rPr>
      </w:pPr>
    </w:p>
    <w:p w14:paraId="529ADF95">
      <w:pPr>
        <w:adjustRightInd w:val="0"/>
        <w:spacing w:line="360" w:lineRule="auto"/>
        <w:ind w:right="480" w:firstLine="4080" w:firstLineChars="17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投标单位（法定名称章）：</w:t>
      </w:r>
    </w:p>
    <w:p w14:paraId="79CA1A70">
      <w:pPr>
        <w:adjustRightInd w:val="0"/>
        <w:spacing w:line="240" w:lineRule="auto"/>
        <w:ind w:right="1440" w:firstLine="494"/>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日期：       年     月     日</w:t>
      </w:r>
    </w:p>
    <w:p w14:paraId="0C4E9670">
      <w:pPr>
        <w:adjustRightIn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附：</w:t>
      </w:r>
    </w:p>
    <w:p w14:paraId="66D1ACA9">
      <w:pPr>
        <w:adjustRightIn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w:t>投标单位法定名称章（印模）                投标单位“XX专用章”（印模）</w:t>
      </w:r>
    </w:p>
    <w:p w14:paraId="6412175C">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5572D73C">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798DDD5B">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401304EE">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0756B621">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4EEF0F4F">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261F5C50">
      <w:pPr>
        <w:autoSpaceDE w:val="0"/>
        <w:autoSpaceDN w:val="0"/>
        <w:adjustRightInd w:val="0"/>
        <w:spacing w:line="240" w:lineRule="auto"/>
        <w:jc w:val="center"/>
        <w:rPr>
          <w:rFonts w:ascii="仿宋" w:hAnsi="仿宋" w:eastAsia="仿宋" w:cs="Times New Roman"/>
          <w:b/>
          <w:color w:val="auto"/>
          <w:spacing w:val="6"/>
          <w:sz w:val="32"/>
          <w:szCs w:val="32"/>
        </w:rPr>
      </w:pPr>
    </w:p>
    <w:p w14:paraId="59E14F9F">
      <w:pPr>
        <w:autoSpaceDE w:val="0"/>
        <w:autoSpaceDN w:val="0"/>
        <w:adjustRightInd w:val="0"/>
        <w:spacing w:line="240" w:lineRule="auto"/>
        <w:jc w:val="center"/>
        <w:rPr>
          <w:rFonts w:ascii="仿宋" w:hAnsi="仿宋" w:eastAsia="仿宋" w:cs="Times New Roman"/>
          <w:b/>
          <w:color w:val="auto"/>
          <w:spacing w:val="6"/>
          <w:sz w:val="32"/>
          <w:szCs w:val="32"/>
        </w:rPr>
      </w:pPr>
    </w:p>
    <w:p w14:paraId="2167F8B1">
      <w:pPr>
        <w:autoSpaceDE w:val="0"/>
        <w:autoSpaceDN w:val="0"/>
        <w:adjustRightInd w:val="0"/>
        <w:spacing w:line="240" w:lineRule="auto"/>
        <w:jc w:val="center"/>
        <w:rPr>
          <w:rFonts w:ascii="仿宋" w:hAnsi="仿宋" w:eastAsia="仿宋" w:cs="Times New Roman"/>
          <w:b/>
          <w:color w:val="auto"/>
          <w:spacing w:val="6"/>
          <w:sz w:val="32"/>
          <w:szCs w:val="32"/>
        </w:rPr>
      </w:pPr>
    </w:p>
    <w:p w14:paraId="0B21A9E8">
      <w:pPr>
        <w:autoSpaceDE w:val="0"/>
        <w:autoSpaceDN w:val="0"/>
        <w:adjustRightInd w:val="0"/>
        <w:spacing w:line="240" w:lineRule="auto"/>
        <w:jc w:val="center"/>
        <w:rPr>
          <w:rFonts w:ascii="仿宋" w:hAnsi="仿宋" w:eastAsia="仿宋" w:cs="Times New Roman"/>
          <w:b/>
          <w:color w:val="auto"/>
          <w:spacing w:val="6"/>
          <w:sz w:val="32"/>
          <w:szCs w:val="32"/>
        </w:rPr>
      </w:pPr>
    </w:p>
    <w:p w14:paraId="75D3C24F">
      <w:pPr>
        <w:rPr>
          <w:rFonts w:hint="eastAsia"/>
          <w:color w:val="auto"/>
        </w:rPr>
      </w:pPr>
    </w:p>
    <w:sectPr>
      <w:headerReference r:id="rId5" w:type="default"/>
      <w:footerReference r:id="rId6" w:type="default"/>
      <w:pgSz w:w="11905" w:h="16838"/>
      <w:pgMar w:top="1440" w:right="1482" w:bottom="1440" w:left="1603" w:header="850"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C3D13">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C9519">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D5C9519">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F3BA3">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6C941325">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6C941325">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404B46E6">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404B46E6">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073450"/>
    <w:multiLevelType w:val="singleLevel"/>
    <w:tmpl w:val="E4073450"/>
    <w:lvl w:ilvl="0" w:tentative="0">
      <w:start w:val="1"/>
      <w:numFmt w:val="chineseCounting"/>
      <w:suff w:val="nothing"/>
      <w:lvlText w:val="%1、"/>
      <w:lvlJc w:val="left"/>
      <w:rPr>
        <w:rFonts w:hint="eastAsia"/>
      </w:rPr>
    </w:lvl>
  </w:abstractNum>
  <w:abstractNum w:abstractNumId="1">
    <w:nsid w:val="FA073FAC"/>
    <w:multiLevelType w:val="singleLevel"/>
    <w:tmpl w:val="FA073FAC"/>
    <w:lvl w:ilvl="0" w:tentative="0">
      <w:start w:val="1"/>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9AA2600"/>
    <w:multiLevelType w:val="singleLevel"/>
    <w:tmpl w:val="59AA2600"/>
    <w:lvl w:ilvl="0" w:tentative="0">
      <w:start w:val="2"/>
      <w:numFmt w:val="decimal"/>
      <w:suff w:val="space"/>
      <w:lvlText w:val="（%1）"/>
      <w:lvlJc w:val="left"/>
    </w:lvl>
  </w:abstractNum>
  <w:abstractNum w:abstractNumId="5">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21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NTJlNzE1NWY3MWMzMWY3Y2NhOTE0NDJkZjJjMmYifQ=="/>
  </w:docVars>
  <w:rsids>
    <w:rsidRoot w:val="00172A27"/>
    <w:rsid w:val="0007564C"/>
    <w:rsid w:val="000E3650"/>
    <w:rsid w:val="00163B6B"/>
    <w:rsid w:val="001E63EA"/>
    <w:rsid w:val="002E0187"/>
    <w:rsid w:val="003A7F4C"/>
    <w:rsid w:val="0046519E"/>
    <w:rsid w:val="00597E0F"/>
    <w:rsid w:val="006D5437"/>
    <w:rsid w:val="007731C9"/>
    <w:rsid w:val="008322BB"/>
    <w:rsid w:val="00917D91"/>
    <w:rsid w:val="009C4E76"/>
    <w:rsid w:val="00A364B9"/>
    <w:rsid w:val="00A65FA9"/>
    <w:rsid w:val="00AF20F8"/>
    <w:rsid w:val="00E631CF"/>
    <w:rsid w:val="00F57BA2"/>
    <w:rsid w:val="012445AC"/>
    <w:rsid w:val="01361273"/>
    <w:rsid w:val="01430838"/>
    <w:rsid w:val="01514167"/>
    <w:rsid w:val="016D1EEA"/>
    <w:rsid w:val="01785B98"/>
    <w:rsid w:val="01891599"/>
    <w:rsid w:val="01A71FD9"/>
    <w:rsid w:val="01D408F4"/>
    <w:rsid w:val="01D6352B"/>
    <w:rsid w:val="01D84888"/>
    <w:rsid w:val="01EA356F"/>
    <w:rsid w:val="01EE7C08"/>
    <w:rsid w:val="02102EE8"/>
    <w:rsid w:val="02123DB6"/>
    <w:rsid w:val="02131C1D"/>
    <w:rsid w:val="022F6B7C"/>
    <w:rsid w:val="025C1016"/>
    <w:rsid w:val="025C7C16"/>
    <w:rsid w:val="02602494"/>
    <w:rsid w:val="026D4B89"/>
    <w:rsid w:val="02710725"/>
    <w:rsid w:val="027E0A8A"/>
    <w:rsid w:val="028F73B1"/>
    <w:rsid w:val="02A84987"/>
    <w:rsid w:val="02B1757E"/>
    <w:rsid w:val="02B613AF"/>
    <w:rsid w:val="02BC113A"/>
    <w:rsid w:val="02C60B85"/>
    <w:rsid w:val="02DD18B6"/>
    <w:rsid w:val="02F523A5"/>
    <w:rsid w:val="02FF592B"/>
    <w:rsid w:val="030F42DA"/>
    <w:rsid w:val="03195159"/>
    <w:rsid w:val="033D18B4"/>
    <w:rsid w:val="034D61A3"/>
    <w:rsid w:val="034E247A"/>
    <w:rsid w:val="035E700F"/>
    <w:rsid w:val="03687BD5"/>
    <w:rsid w:val="037C7C1A"/>
    <w:rsid w:val="039D55F6"/>
    <w:rsid w:val="03A27284"/>
    <w:rsid w:val="03B31563"/>
    <w:rsid w:val="03DE2286"/>
    <w:rsid w:val="03F2289B"/>
    <w:rsid w:val="03F86B1C"/>
    <w:rsid w:val="040A4AA1"/>
    <w:rsid w:val="040D00EE"/>
    <w:rsid w:val="041022F0"/>
    <w:rsid w:val="04220653"/>
    <w:rsid w:val="042D3F5F"/>
    <w:rsid w:val="042F62B6"/>
    <w:rsid w:val="044A176C"/>
    <w:rsid w:val="0475494B"/>
    <w:rsid w:val="047E0AB9"/>
    <w:rsid w:val="047F15AB"/>
    <w:rsid w:val="04906AFB"/>
    <w:rsid w:val="04A64EE6"/>
    <w:rsid w:val="04B64387"/>
    <w:rsid w:val="04B84620"/>
    <w:rsid w:val="04C7090F"/>
    <w:rsid w:val="04D942E4"/>
    <w:rsid w:val="04ED6048"/>
    <w:rsid w:val="04F27A0F"/>
    <w:rsid w:val="05087233"/>
    <w:rsid w:val="050A6C0A"/>
    <w:rsid w:val="051777D5"/>
    <w:rsid w:val="051A6F66"/>
    <w:rsid w:val="05205135"/>
    <w:rsid w:val="052E6005"/>
    <w:rsid w:val="05501595"/>
    <w:rsid w:val="055B3B66"/>
    <w:rsid w:val="056B3129"/>
    <w:rsid w:val="057043C3"/>
    <w:rsid w:val="05922FA0"/>
    <w:rsid w:val="05CA2FE5"/>
    <w:rsid w:val="05CE609C"/>
    <w:rsid w:val="05D41A2D"/>
    <w:rsid w:val="05E12225"/>
    <w:rsid w:val="05E53049"/>
    <w:rsid w:val="05F56F81"/>
    <w:rsid w:val="06045AA9"/>
    <w:rsid w:val="06071298"/>
    <w:rsid w:val="060E0422"/>
    <w:rsid w:val="06163B39"/>
    <w:rsid w:val="062B6229"/>
    <w:rsid w:val="0653338F"/>
    <w:rsid w:val="06581AF4"/>
    <w:rsid w:val="065C1225"/>
    <w:rsid w:val="066C0621"/>
    <w:rsid w:val="0670519B"/>
    <w:rsid w:val="069A0424"/>
    <w:rsid w:val="06A0349B"/>
    <w:rsid w:val="06B17CB4"/>
    <w:rsid w:val="06C02D18"/>
    <w:rsid w:val="06E46268"/>
    <w:rsid w:val="06F01445"/>
    <w:rsid w:val="07195727"/>
    <w:rsid w:val="071B2C2E"/>
    <w:rsid w:val="07283BBC"/>
    <w:rsid w:val="074439B7"/>
    <w:rsid w:val="075D2619"/>
    <w:rsid w:val="077E558A"/>
    <w:rsid w:val="07B87418"/>
    <w:rsid w:val="07D054B3"/>
    <w:rsid w:val="07D12C86"/>
    <w:rsid w:val="07F12200"/>
    <w:rsid w:val="080A32C2"/>
    <w:rsid w:val="0818456B"/>
    <w:rsid w:val="081A339A"/>
    <w:rsid w:val="08236132"/>
    <w:rsid w:val="08257C7A"/>
    <w:rsid w:val="083444BF"/>
    <w:rsid w:val="08397703"/>
    <w:rsid w:val="08517143"/>
    <w:rsid w:val="0858227F"/>
    <w:rsid w:val="08716E9D"/>
    <w:rsid w:val="08A07BBF"/>
    <w:rsid w:val="08A8403D"/>
    <w:rsid w:val="08B35707"/>
    <w:rsid w:val="08C571E9"/>
    <w:rsid w:val="08D65F4B"/>
    <w:rsid w:val="08D72CFC"/>
    <w:rsid w:val="08D92407"/>
    <w:rsid w:val="08EC307D"/>
    <w:rsid w:val="08F13376"/>
    <w:rsid w:val="0903431A"/>
    <w:rsid w:val="09095327"/>
    <w:rsid w:val="092D0DA0"/>
    <w:rsid w:val="09313208"/>
    <w:rsid w:val="093465B7"/>
    <w:rsid w:val="093F50D4"/>
    <w:rsid w:val="096C444A"/>
    <w:rsid w:val="096F4D95"/>
    <w:rsid w:val="097053A7"/>
    <w:rsid w:val="097438B8"/>
    <w:rsid w:val="098A005C"/>
    <w:rsid w:val="099D0BAE"/>
    <w:rsid w:val="09AC7F67"/>
    <w:rsid w:val="09B90AFC"/>
    <w:rsid w:val="09BB7E03"/>
    <w:rsid w:val="09D46402"/>
    <w:rsid w:val="09D662AB"/>
    <w:rsid w:val="09D75426"/>
    <w:rsid w:val="09E55D95"/>
    <w:rsid w:val="09EE4D5A"/>
    <w:rsid w:val="0A0B3CBF"/>
    <w:rsid w:val="0A330A9D"/>
    <w:rsid w:val="0A341AA6"/>
    <w:rsid w:val="0A474359"/>
    <w:rsid w:val="0A563076"/>
    <w:rsid w:val="0A6359E2"/>
    <w:rsid w:val="0A8D3650"/>
    <w:rsid w:val="0A9D19EC"/>
    <w:rsid w:val="0ACA0AE6"/>
    <w:rsid w:val="0AD55D7C"/>
    <w:rsid w:val="0AD656DD"/>
    <w:rsid w:val="0AE455BE"/>
    <w:rsid w:val="0AEE0C79"/>
    <w:rsid w:val="0AF33435"/>
    <w:rsid w:val="0B0A5CA9"/>
    <w:rsid w:val="0B1A7D44"/>
    <w:rsid w:val="0B480257"/>
    <w:rsid w:val="0B4B7E79"/>
    <w:rsid w:val="0B5B6DBA"/>
    <w:rsid w:val="0B890A97"/>
    <w:rsid w:val="0BA26B01"/>
    <w:rsid w:val="0BBF2ED5"/>
    <w:rsid w:val="0BC646BC"/>
    <w:rsid w:val="0C05788D"/>
    <w:rsid w:val="0C252478"/>
    <w:rsid w:val="0C2E7E48"/>
    <w:rsid w:val="0C353565"/>
    <w:rsid w:val="0C401EB4"/>
    <w:rsid w:val="0C4921C5"/>
    <w:rsid w:val="0C53424B"/>
    <w:rsid w:val="0C5438B2"/>
    <w:rsid w:val="0C9559DF"/>
    <w:rsid w:val="0C9870EE"/>
    <w:rsid w:val="0CB101B0"/>
    <w:rsid w:val="0CC223BD"/>
    <w:rsid w:val="0CC30211"/>
    <w:rsid w:val="0CD619C5"/>
    <w:rsid w:val="0CE77297"/>
    <w:rsid w:val="0CF601FB"/>
    <w:rsid w:val="0CF76409"/>
    <w:rsid w:val="0D072B9A"/>
    <w:rsid w:val="0D11573C"/>
    <w:rsid w:val="0D4234FE"/>
    <w:rsid w:val="0D4340CA"/>
    <w:rsid w:val="0D4D3C2E"/>
    <w:rsid w:val="0D584E13"/>
    <w:rsid w:val="0D6C6B30"/>
    <w:rsid w:val="0D703AF1"/>
    <w:rsid w:val="0D71793F"/>
    <w:rsid w:val="0D82097C"/>
    <w:rsid w:val="0D84798A"/>
    <w:rsid w:val="0D8D024A"/>
    <w:rsid w:val="0D965A32"/>
    <w:rsid w:val="0DAB4BFF"/>
    <w:rsid w:val="0DAF5EB9"/>
    <w:rsid w:val="0DB50B2F"/>
    <w:rsid w:val="0DBA26AA"/>
    <w:rsid w:val="0DC2559B"/>
    <w:rsid w:val="0DC66F3D"/>
    <w:rsid w:val="0E26697C"/>
    <w:rsid w:val="0E2D3866"/>
    <w:rsid w:val="0E4532A6"/>
    <w:rsid w:val="0E5F6E06"/>
    <w:rsid w:val="0E600B76"/>
    <w:rsid w:val="0E673936"/>
    <w:rsid w:val="0E68551B"/>
    <w:rsid w:val="0E735F69"/>
    <w:rsid w:val="0E7A4F47"/>
    <w:rsid w:val="0E7B0A75"/>
    <w:rsid w:val="0E82200E"/>
    <w:rsid w:val="0E963048"/>
    <w:rsid w:val="0EA8219D"/>
    <w:rsid w:val="0EA93835"/>
    <w:rsid w:val="0EAA7883"/>
    <w:rsid w:val="0EB13B2F"/>
    <w:rsid w:val="0EB871F5"/>
    <w:rsid w:val="0EC33B21"/>
    <w:rsid w:val="0EC65296"/>
    <w:rsid w:val="0ED87C76"/>
    <w:rsid w:val="0EE37B71"/>
    <w:rsid w:val="0F073315"/>
    <w:rsid w:val="0F152C78"/>
    <w:rsid w:val="0F2A57D8"/>
    <w:rsid w:val="0F2B55F6"/>
    <w:rsid w:val="0F2E5AE8"/>
    <w:rsid w:val="0F466D20"/>
    <w:rsid w:val="0F4E1AD3"/>
    <w:rsid w:val="0F586415"/>
    <w:rsid w:val="0F640839"/>
    <w:rsid w:val="0F975858"/>
    <w:rsid w:val="0FAB4A0B"/>
    <w:rsid w:val="0FBA110B"/>
    <w:rsid w:val="0FC05E0A"/>
    <w:rsid w:val="0FDA69F6"/>
    <w:rsid w:val="0FEF171B"/>
    <w:rsid w:val="0FF85A5B"/>
    <w:rsid w:val="100B120E"/>
    <w:rsid w:val="102201FD"/>
    <w:rsid w:val="102E1B18"/>
    <w:rsid w:val="1037379A"/>
    <w:rsid w:val="1045133B"/>
    <w:rsid w:val="10507CE0"/>
    <w:rsid w:val="105166CC"/>
    <w:rsid w:val="105B114E"/>
    <w:rsid w:val="105E0CDE"/>
    <w:rsid w:val="106054CF"/>
    <w:rsid w:val="10614099"/>
    <w:rsid w:val="10853AAC"/>
    <w:rsid w:val="10AE6453"/>
    <w:rsid w:val="10C009C2"/>
    <w:rsid w:val="10D80401"/>
    <w:rsid w:val="10E01064"/>
    <w:rsid w:val="10F13271"/>
    <w:rsid w:val="10F81C5C"/>
    <w:rsid w:val="10FF4A5D"/>
    <w:rsid w:val="110C12EC"/>
    <w:rsid w:val="110C6F27"/>
    <w:rsid w:val="111761B0"/>
    <w:rsid w:val="11286567"/>
    <w:rsid w:val="113C4F76"/>
    <w:rsid w:val="114B70AF"/>
    <w:rsid w:val="11596BB5"/>
    <w:rsid w:val="11651DC5"/>
    <w:rsid w:val="116C0B49"/>
    <w:rsid w:val="11845E93"/>
    <w:rsid w:val="11B60016"/>
    <w:rsid w:val="11DD7458"/>
    <w:rsid w:val="11E6308D"/>
    <w:rsid w:val="11EB328A"/>
    <w:rsid w:val="11F45033"/>
    <w:rsid w:val="12040312"/>
    <w:rsid w:val="120A31AF"/>
    <w:rsid w:val="125E0CD2"/>
    <w:rsid w:val="127D203B"/>
    <w:rsid w:val="12887C05"/>
    <w:rsid w:val="128A21D8"/>
    <w:rsid w:val="128E58B4"/>
    <w:rsid w:val="12A0411B"/>
    <w:rsid w:val="12A32349"/>
    <w:rsid w:val="12BB727E"/>
    <w:rsid w:val="12C308D1"/>
    <w:rsid w:val="12E32301"/>
    <w:rsid w:val="12E90D0E"/>
    <w:rsid w:val="13023513"/>
    <w:rsid w:val="13160D6D"/>
    <w:rsid w:val="131E3E23"/>
    <w:rsid w:val="132F1E2E"/>
    <w:rsid w:val="132F6F6F"/>
    <w:rsid w:val="13561816"/>
    <w:rsid w:val="1356385F"/>
    <w:rsid w:val="136D548D"/>
    <w:rsid w:val="13A53F50"/>
    <w:rsid w:val="13BC0560"/>
    <w:rsid w:val="13BE2E3E"/>
    <w:rsid w:val="13C73F1E"/>
    <w:rsid w:val="13CC4D12"/>
    <w:rsid w:val="140D0925"/>
    <w:rsid w:val="141430ED"/>
    <w:rsid w:val="14302302"/>
    <w:rsid w:val="143516C6"/>
    <w:rsid w:val="143F42F3"/>
    <w:rsid w:val="146D4FE5"/>
    <w:rsid w:val="14832432"/>
    <w:rsid w:val="1493564B"/>
    <w:rsid w:val="149752D2"/>
    <w:rsid w:val="149955F1"/>
    <w:rsid w:val="14DE4210"/>
    <w:rsid w:val="14E9250C"/>
    <w:rsid w:val="14EF48EE"/>
    <w:rsid w:val="14F80D42"/>
    <w:rsid w:val="150B635E"/>
    <w:rsid w:val="150E4805"/>
    <w:rsid w:val="15160CE7"/>
    <w:rsid w:val="15226A72"/>
    <w:rsid w:val="15250B3A"/>
    <w:rsid w:val="1530670B"/>
    <w:rsid w:val="1549176A"/>
    <w:rsid w:val="1562473D"/>
    <w:rsid w:val="156F2926"/>
    <w:rsid w:val="157C1295"/>
    <w:rsid w:val="1588590C"/>
    <w:rsid w:val="158957F0"/>
    <w:rsid w:val="158B3283"/>
    <w:rsid w:val="15A5761C"/>
    <w:rsid w:val="15AE5784"/>
    <w:rsid w:val="15C41F6F"/>
    <w:rsid w:val="15C84B1B"/>
    <w:rsid w:val="15D95805"/>
    <w:rsid w:val="15F11190"/>
    <w:rsid w:val="15F85DE6"/>
    <w:rsid w:val="161B2FF8"/>
    <w:rsid w:val="161B3E5C"/>
    <w:rsid w:val="16341684"/>
    <w:rsid w:val="16394EC0"/>
    <w:rsid w:val="16421E79"/>
    <w:rsid w:val="1651030E"/>
    <w:rsid w:val="16526560"/>
    <w:rsid w:val="1659531E"/>
    <w:rsid w:val="165E423D"/>
    <w:rsid w:val="166E0EC0"/>
    <w:rsid w:val="16822336"/>
    <w:rsid w:val="16A10BCA"/>
    <w:rsid w:val="16C66BE6"/>
    <w:rsid w:val="16D43419"/>
    <w:rsid w:val="16D55CB8"/>
    <w:rsid w:val="16D849B0"/>
    <w:rsid w:val="16EF3DAF"/>
    <w:rsid w:val="17142A15"/>
    <w:rsid w:val="1725583B"/>
    <w:rsid w:val="1725731E"/>
    <w:rsid w:val="172600A9"/>
    <w:rsid w:val="17572B9C"/>
    <w:rsid w:val="177578EF"/>
    <w:rsid w:val="178707C2"/>
    <w:rsid w:val="17A5171C"/>
    <w:rsid w:val="17CB3934"/>
    <w:rsid w:val="17FE0021"/>
    <w:rsid w:val="17FF11E9"/>
    <w:rsid w:val="18005138"/>
    <w:rsid w:val="1825665B"/>
    <w:rsid w:val="18281015"/>
    <w:rsid w:val="1854340F"/>
    <w:rsid w:val="18621030"/>
    <w:rsid w:val="18654F80"/>
    <w:rsid w:val="186D426B"/>
    <w:rsid w:val="18772B44"/>
    <w:rsid w:val="187A61C8"/>
    <w:rsid w:val="188906B7"/>
    <w:rsid w:val="189E637B"/>
    <w:rsid w:val="18C21C4F"/>
    <w:rsid w:val="18C40460"/>
    <w:rsid w:val="18C43DCA"/>
    <w:rsid w:val="18DA370C"/>
    <w:rsid w:val="18E436BB"/>
    <w:rsid w:val="19002914"/>
    <w:rsid w:val="190E253D"/>
    <w:rsid w:val="191120AF"/>
    <w:rsid w:val="19181BDE"/>
    <w:rsid w:val="19433FC0"/>
    <w:rsid w:val="194C0C3E"/>
    <w:rsid w:val="196071E6"/>
    <w:rsid w:val="196103F9"/>
    <w:rsid w:val="196B14AE"/>
    <w:rsid w:val="19773162"/>
    <w:rsid w:val="19831126"/>
    <w:rsid w:val="198A5EC7"/>
    <w:rsid w:val="19BC7C05"/>
    <w:rsid w:val="19BF1530"/>
    <w:rsid w:val="19C54987"/>
    <w:rsid w:val="19F504BF"/>
    <w:rsid w:val="1A13499A"/>
    <w:rsid w:val="1A345F7C"/>
    <w:rsid w:val="1A3D5BC0"/>
    <w:rsid w:val="1A413514"/>
    <w:rsid w:val="1A58610F"/>
    <w:rsid w:val="1A587BF3"/>
    <w:rsid w:val="1A5B007F"/>
    <w:rsid w:val="1A6105AA"/>
    <w:rsid w:val="1A692698"/>
    <w:rsid w:val="1A6C20A0"/>
    <w:rsid w:val="1A723E67"/>
    <w:rsid w:val="1A751B8A"/>
    <w:rsid w:val="1A7728F4"/>
    <w:rsid w:val="1A7F06E7"/>
    <w:rsid w:val="1A8B7005"/>
    <w:rsid w:val="1A9847A0"/>
    <w:rsid w:val="1AA10A81"/>
    <w:rsid w:val="1AA10E99"/>
    <w:rsid w:val="1AA15212"/>
    <w:rsid w:val="1AB60E27"/>
    <w:rsid w:val="1ABE7FFF"/>
    <w:rsid w:val="1AF65A73"/>
    <w:rsid w:val="1B1219A7"/>
    <w:rsid w:val="1B15245C"/>
    <w:rsid w:val="1B155DAE"/>
    <w:rsid w:val="1B1838EF"/>
    <w:rsid w:val="1B1A1616"/>
    <w:rsid w:val="1B291859"/>
    <w:rsid w:val="1B3C1606"/>
    <w:rsid w:val="1B490BB9"/>
    <w:rsid w:val="1B742AD4"/>
    <w:rsid w:val="1B823818"/>
    <w:rsid w:val="1B9F1A59"/>
    <w:rsid w:val="1BA4452E"/>
    <w:rsid w:val="1BA469DF"/>
    <w:rsid w:val="1BA64C58"/>
    <w:rsid w:val="1BB21D96"/>
    <w:rsid w:val="1BBF5D08"/>
    <w:rsid w:val="1BE834C2"/>
    <w:rsid w:val="1BF64BE4"/>
    <w:rsid w:val="1C35664D"/>
    <w:rsid w:val="1C362480"/>
    <w:rsid w:val="1C59115B"/>
    <w:rsid w:val="1C613CCA"/>
    <w:rsid w:val="1C7134B8"/>
    <w:rsid w:val="1C7309FF"/>
    <w:rsid w:val="1C994E83"/>
    <w:rsid w:val="1CB9400D"/>
    <w:rsid w:val="1CC1604E"/>
    <w:rsid w:val="1CC47B7B"/>
    <w:rsid w:val="1CC63804"/>
    <w:rsid w:val="1CCC4063"/>
    <w:rsid w:val="1CD67367"/>
    <w:rsid w:val="1CDA364E"/>
    <w:rsid w:val="1CFD2B24"/>
    <w:rsid w:val="1D024F4D"/>
    <w:rsid w:val="1D4B1F5B"/>
    <w:rsid w:val="1D556F39"/>
    <w:rsid w:val="1D5944FC"/>
    <w:rsid w:val="1D7414B2"/>
    <w:rsid w:val="1D862F93"/>
    <w:rsid w:val="1D954311"/>
    <w:rsid w:val="1DA022A7"/>
    <w:rsid w:val="1DA653E3"/>
    <w:rsid w:val="1DB964C8"/>
    <w:rsid w:val="1DBC13BC"/>
    <w:rsid w:val="1DED232D"/>
    <w:rsid w:val="1DF63C75"/>
    <w:rsid w:val="1DFF2E17"/>
    <w:rsid w:val="1E043956"/>
    <w:rsid w:val="1E0765B2"/>
    <w:rsid w:val="1E0E069C"/>
    <w:rsid w:val="1E186026"/>
    <w:rsid w:val="1E384E6B"/>
    <w:rsid w:val="1E4E1D03"/>
    <w:rsid w:val="1E566E09"/>
    <w:rsid w:val="1E63672A"/>
    <w:rsid w:val="1E663B83"/>
    <w:rsid w:val="1E686B6B"/>
    <w:rsid w:val="1E894AE9"/>
    <w:rsid w:val="1E9D3BAA"/>
    <w:rsid w:val="1EA266C0"/>
    <w:rsid w:val="1EA54146"/>
    <w:rsid w:val="1EBB6C6C"/>
    <w:rsid w:val="1EBD0C36"/>
    <w:rsid w:val="1EBF49AE"/>
    <w:rsid w:val="1EC00C2B"/>
    <w:rsid w:val="1ED90941"/>
    <w:rsid w:val="1EEA1E45"/>
    <w:rsid w:val="1EEE0DF0"/>
    <w:rsid w:val="1F005F4C"/>
    <w:rsid w:val="1F0065F3"/>
    <w:rsid w:val="1F2E5C5F"/>
    <w:rsid w:val="1F500200"/>
    <w:rsid w:val="1F501AAA"/>
    <w:rsid w:val="1F6115C2"/>
    <w:rsid w:val="1F7F413E"/>
    <w:rsid w:val="1F822D28"/>
    <w:rsid w:val="1F9C1B32"/>
    <w:rsid w:val="1FB15D5B"/>
    <w:rsid w:val="1FB3239F"/>
    <w:rsid w:val="1FB335F7"/>
    <w:rsid w:val="1FBC7140"/>
    <w:rsid w:val="1FC73A85"/>
    <w:rsid w:val="1FC97167"/>
    <w:rsid w:val="1FD2731F"/>
    <w:rsid w:val="1FD47FE6"/>
    <w:rsid w:val="1FF7772D"/>
    <w:rsid w:val="20191E9C"/>
    <w:rsid w:val="201B64C7"/>
    <w:rsid w:val="201F2406"/>
    <w:rsid w:val="202B4E94"/>
    <w:rsid w:val="203171E6"/>
    <w:rsid w:val="204F69D2"/>
    <w:rsid w:val="20503685"/>
    <w:rsid w:val="206F660B"/>
    <w:rsid w:val="20843875"/>
    <w:rsid w:val="209F6845"/>
    <w:rsid w:val="20B50DA4"/>
    <w:rsid w:val="20B83463"/>
    <w:rsid w:val="20C1646C"/>
    <w:rsid w:val="20D22EE3"/>
    <w:rsid w:val="20D41D2C"/>
    <w:rsid w:val="210E0EEE"/>
    <w:rsid w:val="21215EAD"/>
    <w:rsid w:val="21505143"/>
    <w:rsid w:val="21537844"/>
    <w:rsid w:val="215C64E4"/>
    <w:rsid w:val="21613AFB"/>
    <w:rsid w:val="216C71C3"/>
    <w:rsid w:val="217D2A8F"/>
    <w:rsid w:val="21846654"/>
    <w:rsid w:val="21934799"/>
    <w:rsid w:val="21976902"/>
    <w:rsid w:val="21AF0DFB"/>
    <w:rsid w:val="220B7F0B"/>
    <w:rsid w:val="221A3EEA"/>
    <w:rsid w:val="222F1EDF"/>
    <w:rsid w:val="226745E1"/>
    <w:rsid w:val="226D3E54"/>
    <w:rsid w:val="2272003C"/>
    <w:rsid w:val="22827E15"/>
    <w:rsid w:val="22995516"/>
    <w:rsid w:val="229B49B6"/>
    <w:rsid w:val="22AF0271"/>
    <w:rsid w:val="22AF0896"/>
    <w:rsid w:val="22DE333F"/>
    <w:rsid w:val="22E17756"/>
    <w:rsid w:val="22E62E69"/>
    <w:rsid w:val="22EB40E3"/>
    <w:rsid w:val="22F83EE6"/>
    <w:rsid w:val="22F866E1"/>
    <w:rsid w:val="23264FFC"/>
    <w:rsid w:val="235A4CA6"/>
    <w:rsid w:val="235B27CC"/>
    <w:rsid w:val="2361764F"/>
    <w:rsid w:val="23617BC7"/>
    <w:rsid w:val="236D2211"/>
    <w:rsid w:val="23702888"/>
    <w:rsid w:val="239E21FE"/>
    <w:rsid w:val="239F4DAE"/>
    <w:rsid w:val="23AC6A1A"/>
    <w:rsid w:val="23B20B88"/>
    <w:rsid w:val="23B343B6"/>
    <w:rsid w:val="23C96B39"/>
    <w:rsid w:val="23DD1433"/>
    <w:rsid w:val="23ED7304"/>
    <w:rsid w:val="23F13FCE"/>
    <w:rsid w:val="23FA1357"/>
    <w:rsid w:val="23FF3EDE"/>
    <w:rsid w:val="242707CC"/>
    <w:rsid w:val="242737E8"/>
    <w:rsid w:val="242C5369"/>
    <w:rsid w:val="243C43AB"/>
    <w:rsid w:val="24724271"/>
    <w:rsid w:val="24747FE9"/>
    <w:rsid w:val="247E5533"/>
    <w:rsid w:val="24875B37"/>
    <w:rsid w:val="2492046F"/>
    <w:rsid w:val="24984C7E"/>
    <w:rsid w:val="24C85C3F"/>
    <w:rsid w:val="24E8562A"/>
    <w:rsid w:val="25062104"/>
    <w:rsid w:val="251D73FB"/>
    <w:rsid w:val="25292A9F"/>
    <w:rsid w:val="253F0DC9"/>
    <w:rsid w:val="2540611D"/>
    <w:rsid w:val="254278B2"/>
    <w:rsid w:val="254F572A"/>
    <w:rsid w:val="255B0327"/>
    <w:rsid w:val="25731BED"/>
    <w:rsid w:val="258C5790"/>
    <w:rsid w:val="25900E53"/>
    <w:rsid w:val="25936081"/>
    <w:rsid w:val="259D53E6"/>
    <w:rsid w:val="25DD55FB"/>
    <w:rsid w:val="25E635ED"/>
    <w:rsid w:val="25E76599"/>
    <w:rsid w:val="25EC5E97"/>
    <w:rsid w:val="25EE1820"/>
    <w:rsid w:val="25F25669"/>
    <w:rsid w:val="25F47331"/>
    <w:rsid w:val="26000FFC"/>
    <w:rsid w:val="261A4780"/>
    <w:rsid w:val="26240B85"/>
    <w:rsid w:val="2637307C"/>
    <w:rsid w:val="263C68E5"/>
    <w:rsid w:val="264B5B71"/>
    <w:rsid w:val="264C2EC3"/>
    <w:rsid w:val="2674607E"/>
    <w:rsid w:val="268B6BF5"/>
    <w:rsid w:val="26916114"/>
    <w:rsid w:val="26926505"/>
    <w:rsid w:val="269E7575"/>
    <w:rsid w:val="26AB196E"/>
    <w:rsid w:val="26AE6C59"/>
    <w:rsid w:val="26B261B0"/>
    <w:rsid w:val="26B40993"/>
    <w:rsid w:val="26B91C40"/>
    <w:rsid w:val="26BC6761"/>
    <w:rsid w:val="26BE2A60"/>
    <w:rsid w:val="26D926BA"/>
    <w:rsid w:val="26E057A9"/>
    <w:rsid w:val="27172430"/>
    <w:rsid w:val="271C0821"/>
    <w:rsid w:val="2724615F"/>
    <w:rsid w:val="27247AA4"/>
    <w:rsid w:val="273F1876"/>
    <w:rsid w:val="27463747"/>
    <w:rsid w:val="27531BDA"/>
    <w:rsid w:val="275707FE"/>
    <w:rsid w:val="2769195B"/>
    <w:rsid w:val="276F4AA0"/>
    <w:rsid w:val="278301EA"/>
    <w:rsid w:val="278863DE"/>
    <w:rsid w:val="27935043"/>
    <w:rsid w:val="27982240"/>
    <w:rsid w:val="27982DA9"/>
    <w:rsid w:val="279938C3"/>
    <w:rsid w:val="27AC5F0E"/>
    <w:rsid w:val="27B73209"/>
    <w:rsid w:val="27CC365C"/>
    <w:rsid w:val="27EA63D2"/>
    <w:rsid w:val="280B7BC3"/>
    <w:rsid w:val="280C1D5D"/>
    <w:rsid w:val="280E0EF6"/>
    <w:rsid w:val="28113E99"/>
    <w:rsid w:val="282728B7"/>
    <w:rsid w:val="28343F41"/>
    <w:rsid w:val="28486AB3"/>
    <w:rsid w:val="284D6D1F"/>
    <w:rsid w:val="28575CC3"/>
    <w:rsid w:val="28643ED1"/>
    <w:rsid w:val="286B1703"/>
    <w:rsid w:val="286C4031"/>
    <w:rsid w:val="287265EE"/>
    <w:rsid w:val="28904CC6"/>
    <w:rsid w:val="28A37EB2"/>
    <w:rsid w:val="28B40580"/>
    <w:rsid w:val="28BA61BE"/>
    <w:rsid w:val="28BF5277"/>
    <w:rsid w:val="28CF69D6"/>
    <w:rsid w:val="28D2408A"/>
    <w:rsid w:val="28D27114"/>
    <w:rsid w:val="28EF1E39"/>
    <w:rsid w:val="2909272D"/>
    <w:rsid w:val="290F02E0"/>
    <w:rsid w:val="29224DE0"/>
    <w:rsid w:val="292260E6"/>
    <w:rsid w:val="292A6EC8"/>
    <w:rsid w:val="292F2731"/>
    <w:rsid w:val="293270B1"/>
    <w:rsid w:val="29453CC8"/>
    <w:rsid w:val="295411CF"/>
    <w:rsid w:val="29567CBD"/>
    <w:rsid w:val="29712D49"/>
    <w:rsid w:val="2973261D"/>
    <w:rsid w:val="29736FE5"/>
    <w:rsid w:val="29766F66"/>
    <w:rsid w:val="298B3B0A"/>
    <w:rsid w:val="298D3A07"/>
    <w:rsid w:val="29954C89"/>
    <w:rsid w:val="299A31C8"/>
    <w:rsid w:val="299F78B6"/>
    <w:rsid w:val="29AA742B"/>
    <w:rsid w:val="29C0782D"/>
    <w:rsid w:val="29F37C02"/>
    <w:rsid w:val="29FA4177"/>
    <w:rsid w:val="2A056F23"/>
    <w:rsid w:val="2A0F7D89"/>
    <w:rsid w:val="2A3034C7"/>
    <w:rsid w:val="2A307018"/>
    <w:rsid w:val="2A375D41"/>
    <w:rsid w:val="2A4163FA"/>
    <w:rsid w:val="2A5630ED"/>
    <w:rsid w:val="2A681556"/>
    <w:rsid w:val="2A881ACC"/>
    <w:rsid w:val="2A994305"/>
    <w:rsid w:val="2AB00919"/>
    <w:rsid w:val="2ACF7D27"/>
    <w:rsid w:val="2AD23FB4"/>
    <w:rsid w:val="2AD43194"/>
    <w:rsid w:val="2AE6153A"/>
    <w:rsid w:val="2AE86AF0"/>
    <w:rsid w:val="2AFE23BA"/>
    <w:rsid w:val="2B1004CE"/>
    <w:rsid w:val="2B166C16"/>
    <w:rsid w:val="2B3E4676"/>
    <w:rsid w:val="2B404781"/>
    <w:rsid w:val="2B496BFF"/>
    <w:rsid w:val="2B6D3B4E"/>
    <w:rsid w:val="2B6D6F98"/>
    <w:rsid w:val="2B705F41"/>
    <w:rsid w:val="2B770F05"/>
    <w:rsid w:val="2B82058A"/>
    <w:rsid w:val="2B844FB6"/>
    <w:rsid w:val="2B865E5F"/>
    <w:rsid w:val="2B8A527B"/>
    <w:rsid w:val="2B8D6D49"/>
    <w:rsid w:val="2B9351F9"/>
    <w:rsid w:val="2BB77CF5"/>
    <w:rsid w:val="2BC73BAB"/>
    <w:rsid w:val="2BE6540C"/>
    <w:rsid w:val="2BFC07F2"/>
    <w:rsid w:val="2BFD474A"/>
    <w:rsid w:val="2C030E8A"/>
    <w:rsid w:val="2C0B7249"/>
    <w:rsid w:val="2C0F1FC2"/>
    <w:rsid w:val="2C231EC3"/>
    <w:rsid w:val="2C232F76"/>
    <w:rsid w:val="2C245E51"/>
    <w:rsid w:val="2C451BA6"/>
    <w:rsid w:val="2C4B5AD3"/>
    <w:rsid w:val="2C704F25"/>
    <w:rsid w:val="2C735F63"/>
    <w:rsid w:val="2C844DC2"/>
    <w:rsid w:val="2C941365"/>
    <w:rsid w:val="2C952E29"/>
    <w:rsid w:val="2C9A366D"/>
    <w:rsid w:val="2CB455DD"/>
    <w:rsid w:val="2CC46893"/>
    <w:rsid w:val="2CD535EF"/>
    <w:rsid w:val="2CD979CA"/>
    <w:rsid w:val="2CDD6E69"/>
    <w:rsid w:val="2CEC4B80"/>
    <w:rsid w:val="2CEC6B9E"/>
    <w:rsid w:val="2CF33A75"/>
    <w:rsid w:val="2CFF2E26"/>
    <w:rsid w:val="2D16037A"/>
    <w:rsid w:val="2D252FE1"/>
    <w:rsid w:val="2D371BB4"/>
    <w:rsid w:val="2D3B6280"/>
    <w:rsid w:val="2D465E11"/>
    <w:rsid w:val="2D4B2224"/>
    <w:rsid w:val="2D4F7B80"/>
    <w:rsid w:val="2D536E7A"/>
    <w:rsid w:val="2D6E4577"/>
    <w:rsid w:val="2D943597"/>
    <w:rsid w:val="2D957092"/>
    <w:rsid w:val="2D9D4172"/>
    <w:rsid w:val="2DAD6525"/>
    <w:rsid w:val="2DB33930"/>
    <w:rsid w:val="2DD021FE"/>
    <w:rsid w:val="2DE053A8"/>
    <w:rsid w:val="2DFA155E"/>
    <w:rsid w:val="2E007628"/>
    <w:rsid w:val="2E033D28"/>
    <w:rsid w:val="2E2760CC"/>
    <w:rsid w:val="2E364F28"/>
    <w:rsid w:val="2E4232D2"/>
    <w:rsid w:val="2E57104F"/>
    <w:rsid w:val="2E5C5D76"/>
    <w:rsid w:val="2E7110F5"/>
    <w:rsid w:val="2E7E3F56"/>
    <w:rsid w:val="2E8D0030"/>
    <w:rsid w:val="2E9F05B7"/>
    <w:rsid w:val="2EA17C2D"/>
    <w:rsid w:val="2EA24D6B"/>
    <w:rsid w:val="2EFF232D"/>
    <w:rsid w:val="2EFF5184"/>
    <w:rsid w:val="2F187F34"/>
    <w:rsid w:val="2F4D3910"/>
    <w:rsid w:val="2F573D83"/>
    <w:rsid w:val="2F5D351B"/>
    <w:rsid w:val="2F6B6425"/>
    <w:rsid w:val="2F776BDF"/>
    <w:rsid w:val="2F827A5E"/>
    <w:rsid w:val="2F87459D"/>
    <w:rsid w:val="2F8F5CD7"/>
    <w:rsid w:val="2FA322D7"/>
    <w:rsid w:val="2FB248B0"/>
    <w:rsid w:val="2FC850C1"/>
    <w:rsid w:val="2FDC6A42"/>
    <w:rsid w:val="2FE204FD"/>
    <w:rsid w:val="2FEA6A1A"/>
    <w:rsid w:val="300D27B6"/>
    <w:rsid w:val="30190DFD"/>
    <w:rsid w:val="301D32E3"/>
    <w:rsid w:val="30324007"/>
    <w:rsid w:val="303E7CF5"/>
    <w:rsid w:val="30410E15"/>
    <w:rsid w:val="30447C24"/>
    <w:rsid w:val="304B7410"/>
    <w:rsid w:val="30550CCF"/>
    <w:rsid w:val="305D228D"/>
    <w:rsid w:val="3079289A"/>
    <w:rsid w:val="30801AC4"/>
    <w:rsid w:val="308A26A8"/>
    <w:rsid w:val="30F12943"/>
    <w:rsid w:val="31034F0A"/>
    <w:rsid w:val="31305298"/>
    <w:rsid w:val="313141E1"/>
    <w:rsid w:val="31323BB1"/>
    <w:rsid w:val="314D5E4A"/>
    <w:rsid w:val="315947EF"/>
    <w:rsid w:val="3164184B"/>
    <w:rsid w:val="31A87BE9"/>
    <w:rsid w:val="31B559E2"/>
    <w:rsid w:val="31BE07BD"/>
    <w:rsid w:val="31C20CCC"/>
    <w:rsid w:val="31D40319"/>
    <w:rsid w:val="31D433CA"/>
    <w:rsid w:val="31D963DD"/>
    <w:rsid w:val="31FB3AF8"/>
    <w:rsid w:val="32165AC4"/>
    <w:rsid w:val="321848A0"/>
    <w:rsid w:val="32364B30"/>
    <w:rsid w:val="323A1733"/>
    <w:rsid w:val="323D1A1A"/>
    <w:rsid w:val="32420113"/>
    <w:rsid w:val="325B0FA8"/>
    <w:rsid w:val="325C117B"/>
    <w:rsid w:val="325D3E6B"/>
    <w:rsid w:val="32743D5D"/>
    <w:rsid w:val="32863051"/>
    <w:rsid w:val="329029CD"/>
    <w:rsid w:val="3291739F"/>
    <w:rsid w:val="32936683"/>
    <w:rsid w:val="32A34F36"/>
    <w:rsid w:val="32AC7FC4"/>
    <w:rsid w:val="32C15E66"/>
    <w:rsid w:val="32EF1C53"/>
    <w:rsid w:val="32FD2138"/>
    <w:rsid w:val="33076910"/>
    <w:rsid w:val="331708A9"/>
    <w:rsid w:val="331D6C5F"/>
    <w:rsid w:val="332957FB"/>
    <w:rsid w:val="334A5539"/>
    <w:rsid w:val="33550FE6"/>
    <w:rsid w:val="336851BD"/>
    <w:rsid w:val="336A2CE3"/>
    <w:rsid w:val="33B73A4E"/>
    <w:rsid w:val="33CF2B46"/>
    <w:rsid w:val="33DB2E25"/>
    <w:rsid w:val="33E21A62"/>
    <w:rsid w:val="33E74334"/>
    <w:rsid w:val="33EA12CE"/>
    <w:rsid w:val="33EF783A"/>
    <w:rsid w:val="33FF008E"/>
    <w:rsid w:val="33FF7EC2"/>
    <w:rsid w:val="341416D0"/>
    <w:rsid w:val="34282029"/>
    <w:rsid w:val="343C51BE"/>
    <w:rsid w:val="34502F03"/>
    <w:rsid w:val="345D469F"/>
    <w:rsid w:val="34776C95"/>
    <w:rsid w:val="34815013"/>
    <w:rsid w:val="349974E7"/>
    <w:rsid w:val="349A01F5"/>
    <w:rsid w:val="34A54D63"/>
    <w:rsid w:val="34B3731E"/>
    <w:rsid w:val="34B74D4F"/>
    <w:rsid w:val="34C36335"/>
    <w:rsid w:val="34C42847"/>
    <w:rsid w:val="34CF6B76"/>
    <w:rsid w:val="34D060A0"/>
    <w:rsid w:val="34E56493"/>
    <w:rsid w:val="34EB0CD0"/>
    <w:rsid w:val="34F16437"/>
    <w:rsid w:val="34FC1B12"/>
    <w:rsid w:val="350E753E"/>
    <w:rsid w:val="35112B4A"/>
    <w:rsid w:val="351B1DBB"/>
    <w:rsid w:val="35425726"/>
    <w:rsid w:val="354457B6"/>
    <w:rsid w:val="35610228"/>
    <w:rsid w:val="35750E4A"/>
    <w:rsid w:val="358374A1"/>
    <w:rsid w:val="359961F6"/>
    <w:rsid w:val="359F4498"/>
    <w:rsid w:val="35AB313F"/>
    <w:rsid w:val="35EA0200"/>
    <w:rsid w:val="35F45D27"/>
    <w:rsid w:val="35FA7C22"/>
    <w:rsid w:val="36114F53"/>
    <w:rsid w:val="36145019"/>
    <w:rsid w:val="3615330C"/>
    <w:rsid w:val="361D64B0"/>
    <w:rsid w:val="362F5873"/>
    <w:rsid w:val="36306787"/>
    <w:rsid w:val="363537E8"/>
    <w:rsid w:val="36356EAC"/>
    <w:rsid w:val="36440597"/>
    <w:rsid w:val="3657710C"/>
    <w:rsid w:val="36743882"/>
    <w:rsid w:val="367C2037"/>
    <w:rsid w:val="36A83949"/>
    <w:rsid w:val="36BA5F52"/>
    <w:rsid w:val="36C97C9C"/>
    <w:rsid w:val="36DF321D"/>
    <w:rsid w:val="36F23C0E"/>
    <w:rsid w:val="371F3EA6"/>
    <w:rsid w:val="37205944"/>
    <w:rsid w:val="374970B3"/>
    <w:rsid w:val="374E3303"/>
    <w:rsid w:val="375F68D7"/>
    <w:rsid w:val="377E5277"/>
    <w:rsid w:val="378109BC"/>
    <w:rsid w:val="37823111"/>
    <w:rsid w:val="378D45FC"/>
    <w:rsid w:val="37971BCD"/>
    <w:rsid w:val="37B26A07"/>
    <w:rsid w:val="37B3452D"/>
    <w:rsid w:val="37B565B2"/>
    <w:rsid w:val="37BC48C7"/>
    <w:rsid w:val="37BC72FF"/>
    <w:rsid w:val="37C4673A"/>
    <w:rsid w:val="37D01583"/>
    <w:rsid w:val="37E3005B"/>
    <w:rsid w:val="37F45271"/>
    <w:rsid w:val="37F665FF"/>
    <w:rsid w:val="37F75AC9"/>
    <w:rsid w:val="37F9570C"/>
    <w:rsid w:val="3802671B"/>
    <w:rsid w:val="380A3DA4"/>
    <w:rsid w:val="381908AE"/>
    <w:rsid w:val="38284F1B"/>
    <w:rsid w:val="384B0C09"/>
    <w:rsid w:val="384D15D5"/>
    <w:rsid w:val="38683569"/>
    <w:rsid w:val="3881462B"/>
    <w:rsid w:val="38A147D3"/>
    <w:rsid w:val="38A50319"/>
    <w:rsid w:val="38A9615A"/>
    <w:rsid w:val="38BE13DB"/>
    <w:rsid w:val="38CE21D3"/>
    <w:rsid w:val="38E80BA9"/>
    <w:rsid w:val="39033292"/>
    <w:rsid w:val="39094D4C"/>
    <w:rsid w:val="390D31F4"/>
    <w:rsid w:val="390E4110"/>
    <w:rsid w:val="391E58D0"/>
    <w:rsid w:val="392F158D"/>
    <w:rsid w:val="39362B01"/>
    <w:rsid w:val="393F251C"/>
    <w:rsid w:val="39566AA8"/>
    <w:rsid w:val="397301CC"/>
    <w:rsid w:val="397C7AAC"/>
    <w:rsid w:val="397E0892"/>
    <w:rsid w:val="398432FC"/>
    <w:rsid w:val="399B6AA3"/>
    <w:rsid w:val="39A700C1"/>
    <w:rsid w:val="39A751AE"/>
    <w:rsid w:val="39A84565"/>
    <w:rsid w:val="39AE31FE"/>
    <w:rsid w:val="39CA6901"/>
    <w:rsid w:val="39E6064F"/>
    <w:rsid w:val="39ED3668"/>
    <w:rsid w:val="39ED7C07"/>
    <w:rsid w:val="39F43911"/>
    <w:rsid w:val="3A0158D6"/>
    <w:rsid w:val="3A037CC3"/>
    <w:rsid w:val="3A170D7D"/>
    <w:rsid w:val="3A1A5C49"/>
    <w:rsid w:val="3A30455A"/>
    <w:rsid w:val="3A476BFD"/>
    <w:rsid w:val="3A487A68"/>
    <w:rsid w:val="3A4A561C"/>
    <w:rsid w:val="3A4D2A17"/>
    <w:rsid w:val="3A52002D"/>
    <w:rsid w:val="3A6230F7"/>
    <w:rsid w:val="3A63223A"/>
    <w:rsid w:val="3A661D2A"/>
    <w:rsid w:val="3A6E574F"/>
    <w:rsid w:val="3A7F7E6E"/>
    <w:rsid w:val="3A93324C"/>
    <w:rsid w:val="3A991D17"/>
    <w:rsid w:val="3AC8354D"/>
    <w:rsid w:val="3AD24D52"/>
    <w:rsid w:val="3AD24EC1"/>
    <w:rsid w:val="3AE13040"/>
    <w:rsid w:val="3AEC01F5"/>
    <w:rsid w:val="3AED3D86"/>
    <w:rsid w:val="3AF52133"/>
    <w:rsid w:val="3AFD788C"/>
    <w:rsid w:val="3B011F11"/>
    <w:rsid w:val="3B10440A"/>
    <w:rsid w:val="3B2326FC"/>
    <w:rsid w:val="3B291BC2"/>
    <w:rsid w:val="3B3D4AAF"/>
    <w:rsid w:val="3B5D312D"/>
    <w:rsid w:val="3B644CB8"/>
    <w:rsid w:val="3B751C47"/>
    <w:rsid w:val="3B8A5507"/>
    <w:rsid w:val="3B9A1C8B"/>
    <w:rsid w:val="3BB9547E"/>
    <w:rsid w:val="3BC2086F"/>
    <w:rsid w:val="3BC44C39"/>
    <w:rsid w:val="3BD50EBF"/>
    <w:rsid w:val="3BED45B1"/>
    <w:rsid w:val="3BF1535E"/>
    <w:rsid w:val="3BF717FB"/>
    <w:rsid w:val="3C097EF0"/>
    <w:rsid w:val="3C127008"/>
    <w:rsid w:val="3C1B725D"/>
    <w:rsid w:val="3C2F37F3"/>
    <w:rsid w:val="3C3245BA"/>
    <w:rsid w:val="3C425581"/>
    <w:rsid w:val="3C4F10B4"/>
    <w:rsid w:val="3C5A3B8E"/>
    <w:rsid w:val="3C664263"/>
    <w:rsid w:val="3C6E476C"/>
    <w:rsid w:val="3C722D7D"/>
    <w:rsid w:val="3C7A5523"/>
    <w:rsid w:val="3C815499"/>
    <w:rsid w:val="3CA37012"/>
    <w:rsid w:val="3CA5702D"/>
    <w:rsid w:val="3CAA105B"/>
    <w:rsid w:val="3CAD762D"/>
    <w:rsid w:val="3CB21257"/>
    <w:rsid w:val="3CEA6B01"/>
    <w:rsid w:val="3CF058B5"/>
    <w:rsid w:val="3D1D1BC0"/>
    <w:rsid w:val="3D2271DC"/>
    <w:rsid w:val="3D316A52"/>
    <w:rsid w:val="3D40752D"/>
    <w:rsid w:val="3D516B7C"/>
    <w:rsid w:val="3D5C482A"/>
    <w:rsid w:val="3D6D009C"/>
    <w:rsid w:val="3D7B0CAB"/>
    <w:rsid w:val="3D801355"/>
    <w:rsid w:val="3D924F47"/>
    <w:rsid w:val="3D933161"/>
    <w:rsid w:val="3D962A7D"/>
    <w:rsid w:val="3DA730BD"/>
    <w:rsid w:val="3DBD6105"/>
    <w:rsid w:val="3DD60F75"/>
    <w:rsid w:val="3DF5624C"/>
    <w:rsid w:val="3E334A2F"/>
    <w:rsid w:val="3E611186"/>
    <w:rsid w:val="3E7A2248"/>
    <w:rsid w:val="3E8B2FC1"/>
    <w:rsid w:val="3E9339D2"/>
    <w:rsid w:val="3E9924C6"/>
    <w:rsid w:val="3EB05C6A"/>
    <w:rsid w:val="3ECA2AEA"/>
    <w:rsid w:val="3EDF6309"/>
    <w:rsid w:val="3EF929E4"/>
    <w:rsid w:val="3EFE14D9"/>
    <w:rsid w:val="3F253F62"/>
    <w:rsid w:val="3F357796"/>
    <w:rsid w:val="3F367945"/>
    <w:rsid w:val="3F3F3230"/>
    <w:rsid w:val="3F403F7C"/>
    <w:rsid w:val="3F424B14"/>
    <w:rsid w:val="3F427E4B"/>
    <w:rsid w:val="3F473ED8"/>
    <w:rsid w:val="3F5701CF"/>
    <w:rsid w:val="3F5D4622"/>
    <w:rsid w:val="3F887D8B"/>
    <w:rsid w:val="3F950932"/>
    <w:rsid w:val="3F9B61F7"/>
    <w:rsid w:val="3FB96C6E"/>
    <w:rsid w:val="3FBA6DA0"/>
    <w:rsid w:val="3FEE25A6"/>
    <w:rsid w:val="3FFA03CE"/>
    <w:rsid w:val="4004001B"/>
    <w:rsid w:val="4005737C"/>
    <w:rsid w:val="401260B0"/>
    <w:rsid w:val="40175FA1"/>
    <w:rsid w:val="40324391"/>
    <w:rsid w:val="40354679"/>
    <w:rsid w:val="403D7CE3"/>
    <w:rsid w:val="404C1D04"/>
    <w:rsid w:val="404C3770"/>
    <w:rsid w:val="406311E6"/>
    <w:rsid w:val="407313D2"/>
    <w:rsid w:val="407C36F3"/>
    <w:rsid w:val="40926BB0"/>
    <w:rsid w:val="4094359A"/>
    <w:rsid w:val="409F469F"/>
    <w:rsid w:val="40A86BF9"/>
    <w:rsid w:val="40B414F2"/>
    <w:rsid w:val="40B4211A"/>
    <w:rsid w:val="40E47ED6"/>
    <w:rsid w:val="40E76D42"/>
    <w:rsid w:val="40F0234E"/>
    <w:rsid w:val="40F46CAF"/>
    <w:rsid w:val="40FC5196"/>
    <w:rsid w:val="40FD625C"/>
    <w:rsid w:val="410544E3"/>
    <w:rsid w:val="41061B71"/>
    <w:rsid w:val="411249BA"/>
    <w:rsid w:val="41140064"/>
    <w:rsid w:val="41263FC1"/>
    <w:rsid w:val="412759B9"/>
    <w:rsid w:val="413329B4"/>
    <w:rsid w:val="41380CFD"/>
    <w:rsid w:val="413B181B"/>
    <w:rsid w:val="41553397"/>
    <w:rsid w:val="41595546"/>
    <w:rsid w:val="416237F3"/>
    <w:rsid w:val="41665ED0"/>
    <w:rsid w:val="41822C66"/>
    <w:rsid w:val="419E70BB"/>
    <w:rsid w:val="41A84C6F"/>
    <w:rsid w:val="41A96E8D"/>
    <w:rsid w:val="41E70FD0"/>
    <w:rsid w:val="41F610A8"/>
    <w:rsid w:val="41FD2F74"/>
    <w:rsid w:val="42013B7F"/>
    <w:rsid w:val="421C0F3D"/>
    <w:rsid w:val="421D34B5"/>
    <w:rsid w:val="42353D89"/>
    <w:rsid w:val="4244047B"/>
    <w:rsid w:val="42630F38"/>
    <w:rsid w:val="42691573"/>
    <w:rsid w:val="427A042F"/>
    <w:rsid w:val="42862F6A"/>
    <w:rsid w:val="42A31D6D"/>
    <w:rsid w:val="42AC5787"/>
    <w:rsid w:val="42BA2DC1"/>
    <w:rsid w:val="42CE526A"/>
    <w:rsid w:val="42EC59A5"/>
    <w:rsid w:val="42ED4682"/>
    <w:rsid w:val="43234836"/>
    <w:rsid w:val="432758F1"/>
    <w:rsid w:val="43302443"/>
    <w:rsid w:val="43836937"/>
    <w:rsid w:val="43A1128D"/>
    <w:rsid w:val="43D03D38"/>
    <w:rsid w:val="43D1290A"/>
    <w:rsid w:val="43EC20F7"/>
    <w:rsid w:val="441445A5"/>
    <w:rsid w:val="441647C1"/>
    <w:rsid w:val="44452751"/>
    <w:rsid w:val="44452965"/>
    <w:rsid w:val="445B14E5"/>
    <w:rsid w:val="44786980"/>
    <w:rsid w:val="44786B45"/>
    <w:rsid w:val="447B63D2"/>
    <w:rsid w:val="44874D1E"/>
    <w:rsid w:val="448B087A"/>
    <w:rsid w:val="449C4CC6"/>
    <w:rsid w:val="44AA6867"/>
    <w:rsid w:val="44B70EDF"/>
    <w:rsid w:val="44C06310"/>
    <w:rsid w:val="44CB1108"/>
    <w:rsid w:val="44CC6C2E"/>
    <w:rsid w:val="44CF2F53"/>
    <w:rsid w:val="44D24738"/>
    <w:rsid w:val="44DB509A"/>
    <w:rsid w:val="44F21868"/>
    <w:rsid w:val="44FA49EA"/>
    <w:rsid w:val="44FC1A13"/>
    <w:rsid w:val="44FE1514"/>
    <w:rsid w:val="450B59A8"/>
    <w:rsid w:val="450B5A64"/>
    <w:rsid w:val="451016B9"/>
    <w:rsid w:val="451A6BEA"/>
    <w:rsid w:val="45312839"/>
    <w:rsid w:val="453E6F8C"/>
    <w:rsid w:val="455235D7"/>
    <w:rsid w:val="455959FB"/>
    <w:rsid w:val="45796DB6"/>
    <w:rsid w:val="457B2B2E"/>
    <w:rsid w:val="458A207C"/>
    <w:rsid w:val="459040FF"/>
    <w:rsid w:val="459C67FB"/>
    <w:rsid w:val="45A87FD5"/>
    <w:rsid w:val="45DE0C29"/>
    <w:rsid w:val="45FC6629"/>
    <w:rsid w:val="45FD5F9A"/>
    <w:rsid w:val="46003033"/>
    <w:rsid w:val="461D3BE5"/>
    <w:rsid w:val="462103E3"/>
    <w:rsid w:val="46234537"/>
    <w:rsid w:val="46265F14"/>
    <w:rsid w:val="465758BB"/>
    <w:rsid w:val="465F2847"/>
    <w:rsid w:val="4665558C"/>
    <w:rsid w:val="46665A96"/>
    <w:rsid w:val="4671647E"/>
    <w:rsid w:val="467375F3"/>
    <w:rsid w:val="46826C09"/>
    <w:rsid w:val="468C5D33"/>
    <w:rsid w:val="46A739D6"/>
    <w:rsid w:val="46B80D3C"/>
    <w:rsid w:val="46D77073"/>
    <w:rsid w:val="46FC37FA"/>
    <w:rsid w:val="470613D7"/>
    <w:rsid w:val="470E57F6"/>
    <w:rsid w:val="473B1E9E"/>
    <w:rsid w:val="47482DC2"/>
    <w:rsid w:val="475A6773"/>
    <w:rsid w:val="475B77EB"/>
    <w:rsid w:val="47697E58"/>
    <w:rsid w:val="476B4E24"/>
    <w:rsid w:val="476D64A6"/>
    <w:rsid w:val="477574DA"/>
    <w:rsid w:val="47806C89"/>
    <w:rsid w:val="47817596"/>
    <w:rsid w:val="47C67527"/>
    <w:rsid w:val="47C87B80"/>
    <w:rsid w:val="47D76D09"/>
    <w:rsid w:val="47E81FD1"/>
    <w:rsid w:val="480F4E7E"/>
    <w:rsid w:val="481B23A6"/>
    <w:rsid w:val="482524AE"/>
    <w:rsid w:val="482A3EE8"/>
    <w:rsid w:val="482C7777"/>
    <w:rsid w:val="48343C94"/>
    <w:rsid w:val="48627FD5"/>
    <w:rsid w:val="4869757E"/>
    <w:rsid w:val="48731B3C"/>
    <w:rsid w:val="48755B39"/>
    <w:rsid w:val="487A3C34"/>
    <w:rsid w:val="487F3B93"/>
    <w:rsid w:val="48825F81"/>
    <w:rsid w:val="488B6D72"/>
    <w:rsid w:val="48AB50B7"/>
    <w:rsid w:val="48BB1493"/>
    <w:rsid w:val="48C31FC8"/>
    <w:rsid w:val="48C45EEE"/>
    <w:rsid w:val="48F86243"/>
    <w:rsid w:val="49113BBD"/>
    <w:rsid w:val="49172C7B"/>
    <w:rsid w:val="49246B66"/>
    <w:rsid w:val="493B79D8"/>
    <w:rsid w:val="49465201"/>
    <w:rsid w:val="49484B80"/>
    <w:rsid w:val="4961203A"/>
    <w:rsid w:val="49824A97"/>
    <w:rsid w:val="498B70B7"/>
    <w:rsid w:val="49C063B1"/>
    <w:rsid w:val="49CB1BAA"/>
    <w:rsid w:val="49CC7E8E"/>
    <w:rsid w:val="49DC57E3"/>
    <w:rsid w:val="49E044F4"/>
    <w:rsid w:val="49F920E0"/>
    <w:rsid w:val="4A0166BB"/>
    <w:rsid w:val="4A18679F"/>
    <w:rsid w:val="4A197060"/>
    <w:rsid w:val="4A1E617D"/>
    <w:rsid w:val="4A233794"/>
    <w:rsid w:val="4A3634C7"/>
    <w:rsid w:val="4A414B3D"/>
    <w:rsid w:val="4A481067"/>
    <w:rsid w:val="4A4B6D70"/>
    <w:rsid w:val="4A4C64BD"/>
    <w:rsid w:val="4A5761CF"/>
    <w:rsid w:val="4A5A03C7"/>
    <w:rsid w:val="4A70107D"/>
    <w:rsid w:val="4A7B2D08"/>
    <w:rsid w:val="4AB60164"/>
    <w:rsid w:val="4ACB7369"/>
    <w:rsid w:val="4B0215FB"/>
    <w:rsid w:val="4B1169C5"/>
    <w:rsid w:val="4B2C6678"/>
    <w:rsid w:val="4B2D2D60"/>
    <w:rsid w:val="4B354149"/>
    <w:rsid w:val="4B3C27E9"/>
    <w:rsid w:val="4B565749"/>
    <w:rsid w:val="4B6B6E2B"/>
    <w:rsid w:val="4B766DE0"/>
    <w:rsid w:val="4B9F39CC"/>
    <w:rsid w:val="4BC304FC"/>
    <w:rsid w:val="4BE758CC"/>
    <w:rsid w:val="4BEC5296"/>
    <w:rsid w:val="4BF8768E"/>
    <w:rsid w:val="4BFA4E11"/>
    <w:rsid w:val="4C0F5D7E"/>
    <w:rsid w:val="4C1306DB"/>
    <w:rsid w:val="4C152E18"/>
    <w:rsid w:val="4C2415ED"/>
    <w:rsid w:val="4C3B6274"/>
    <w:rsid w:val="4C42744C"/>
    <w:rsid w:val="4C4422D2"/>
    <w:rsid w:val="4C4719BC"/>
    <w:rsid w:val="4C484FC2"/>
    <w:rsid w:val="4C4E2512"/>
    <w:rsid w:val="4C5766C7"/>
    <w:rsid w:val="4C5966FB"/>
    <w:rsid w:val="4C6205A3"/>
    <w:rsid w:val="4C6216EC"/>
    <w:rsid w:val="4C802CF7"/>
    <w:rsid w:val="4C8C33F6"/>
    <w:rsid w:val="4CA82D6B"/>
    <w:rsid w:val="4CB56259"/>
    <w:rsid w:val="4CBD1C7E"/>
    <w:rsid w:val="4CC12A17"/>
    <w:rsid w:val="4CD40D75"/>
    <w:rsid w:val="4CE379DE"/>
    <w:rsid w:val="4CFD68CF"/>
    <w:rsid w:val="4D2E23F4"/>
    <w:rsid w:val="4D341C83"/>
    <w:rsid w:val="4D494383"/>
    <w:rsid w:val="4D5C4B93"/>
    <w:rsid w:val="4D610FB4"/>
    <w:rsid w:val="4D662A16"/>
    <w:rsid w:val="4D881597"/>
    <w:rsid w:val="4D9525E9"/>
    <w:rsid w:val="4DA31884"/>
    <w:rsid w:val="4DB20E8C"/>
    <w:rsid w:val="4DB2238C"/>
    <w:rsid w:val="4DC13703"/>
    <w:rsid w:val="4DCD273D"/>
    <w:rsid w:val="4DDA223F"/>
    <w:rsid w:val="4DED6A51"/>
    <w:rsid w:val="4E2E5285"/>
    <w:rsid w:val="4E2F0C9B"/>
    <w:rsid w:val="4E2F6C77"/>
    <w:rsid w:val="4E305B24"/>
    <w:rsid w:val="4E3917D8"/>
    <w:rsid w:val="4E3B2F81"/>
    <w:rsid w:val="4E5204F2"/>
    <w:rsid w:val="4E593A09"/>
    <w:rsid w:val="4E7013BD"/>
    <w:rsid w:val="4E72332D"/>
    <w:rsid w:val="4E8052D4"/>
    <w:rsid w:val="4E8F13F8"/>
    <w:rsid w:val="4E965BF7"/>
    <w:rsid w:val="4E987F9B"/>
    <w:rsid w:val="4E9B3045"/>
    <w:rsid w:val="4E9D1D67"/>
    <w:rsid w:val="4EB522DE"/>
    <w:rsid w:val="4EBD2E1B"/>
    <w:rsid w:val="4EDB6F4B"/>
    <w:rsid w:val="4EE16A6B"/>
    <w:rsid w:val="4EE84846"/>
    <w:rsid w:val="4F02210F"/>
    <w:rsid w:val="4F1B0EDE"/>
    <w:rsid w:val="4F1F7794"/>
    <w:rsid w:val="4F257048"/>
    <w:rsid w:val="4F4C087D"/>
    <w:rsid w:val="4F5E0E4A"/>
    <w:rsid w:val="4F8C6490"/>
    <w:rsid w:val="4F9C2E07"/>
    <w:rsid w:val="4FA44C38"/>
    <w:rsid w:val="4FB57E2A"/>
    <w:rsid w:val="4FBF3F5F"/>
    <w:rsid w:val="4FC84A7D"/>
    <w:rsid w:val="4FCA4635"/>
    <w:rsid w:val="4FD17AF1"/>
    <w:rsid w:val="4FE4651F"/>
    <w:rsid w:val="50016325"/>
    <w:rsid w:val="501A0857"/>
    <w:rsid w:val="50242B38"/>
    <w:rsid w:val="508401FE"/>
    <w:rsid w:val="508F30B2"/>
    <w:rsid w:val="509905A9"/>
    <w:rsid w:val="509C58BA"/>
    <w:rsid w:val="50B05655"/>
    <w:rsid w:val="50B2693C"/>
    <w:rsid w:val="50C90FB4"/>
    <w:rsid w:val="50D1246C"/>
    <w:rsid w:val="50DB26D2"/>
    <w:rsid w:val="50DB3513"/>
    <w:rsid w:val="50E06695"/>
    <w:rsid w:val="50E84DEF"/>
    <w:rsid w:val="50EA0799"/>
    <w:rsid w:val="50EE296F"/>
    <w:rsid w:val="50EF3D02"/>
    <w:rsid w:val="50F11579"/>
    <w:rsid w:val="510305C7"/>
    <w:rsid w:val="51064A9D"/>
    <w:rsid w:val="51093629"/>
    <w:rsid w:val="51224A8E"/>
    <w:rsid w:val="512272B5"/>
    <w:rsid w:val="512923C1"/>
    <w:rsid w:val="513F7105"/>
    <w:rsid w:val="51547A9F"/>
    <w:rsid w:val="5155600C"/>
    <w:rsid w:val="51735001"/>
    <w:rsid w:val="519F7BA4"/>
    <w:rsid w:val="51AE66AA"/>
    <w:rsid w:val="51C25640"/>
    <w:rsid w:val="51C712C4"/>
    <w:rsid w:val="51EF4EE8"/>
    <w:rsid w:val="51F87ED1"/>
    <w:rsid w:val="52210380"/>
    <w:rsid w:val="52464727"/>
    <w:rsid w:val="524E537D"/>
    <w:rsid w:val="525029B7"/>
    <w:rsid w:val="52554706"/>
    <w:rsid w:val="525C35DE"/>
    <w:rsid w:val="52737359"/>
    <w:rsid w:val="52880638"/>
    <w:rsid w:val="52895D96"/>
    <w:rsid w:val="52997768"/>
    <w:rsid w:val="529A036B"/>
    <w:rsid w:val="52AD009F"/>
    <w:rsid w:val="52B3755F"/>
    <w:rsid w:val="52B6757D"/>
    <w:rsid w:val="52C21FCC"/>
    <w:rsid w:val="52DF615E"/>
    <w:rsid w:val="52ED2B91"/>
    <w:rsid w:val="530641D2"/>
    <w:rsid w:val="531719BC"/>
    <w:rsid w:val="531A4E7B"/>
    <w:rsid w:val="531B1FA6"/>
    <w:rsid w:val="532A4859"/>
    <w:rsid w:val="5334256E"/>
    <w:rsid w:val="5345236F"/>
    <w:rsid w:val="53541376"/>
    <w:rsid w:val="5360550A"/>
    <w:rsid w:val="53690833"/>
    <w:rsid w:val="536F6BAF"/>
    <w:rsid w:val="5385101B"/>
    <w:rsid w:val="538A6ABE"/>
    <w:rsid w:val="538E1256"/>
    <w:rsid w:val="53A66366"/>
    <w:rsid w:val="53B41778"/>
    <w:rsid w:val="53BB49B7"/>
    <w:rsid w:val="53BC6613"/>
    <w:rsid w:val="53BF0089"/>
    <w:rsid w:val="53C81568"/>
    <w:rsid w:val="53DC1821"/>
    <w:rsid w:val="542B185F"/>
    <w:rsid w:val="543640C4"/>
    <w:rsid w:val="546F3CA6"/>
    <w:rsid w:val="54703A7A"/>
    <w:rsid w:val="5477195C"/>
    <w:rsid w:val="54B75204"/>
    <w:rsid w:val="54C4758E"/>
    <w:rsid w:val="54C55580"/>
    <w:rsid w:val="54FD6F53"/>
    <w:rsid w:val="550A2470"/>
    <w:rsid w:val="5515460A"/>
    <w:rsid w:val="5515572F"/>
    <w:rsid w:val="55164621"/>
    <w:rsid w:val="55213C8D"/>
    <w:rsid w:val="55241393"/>
    <w:rsid w:val="552F4E07"/>
    <w:rsid w:val="55450A62"/>
    <w:rsid w:val="55490F06"/>
    <w:rsid w:val="554E4764"/>
    <w:rsid w:val="5557524A"/>
    <w:rsid w:val="556C30CA"/>
    <w:rsid w:val="55A35789"/>
    <w:rsid w:val="55AB3730"/>
    <w:rsid w:val="55C53951"/>
    <w:rsid w:val="55D400B8"/>
    <w:rsid w:val="55E17CBA"/>
    <w:rsid w:val="55E22755"/>
    <w:rsid w:val="55F25FAC"/>
    <w:rsid w:val="55FA5DFE"/>
    <w:rsid w:val="55FF28BE"/>
    <w:rsid w:val="560223A7"/>
    <w:rsid w:val="5616253F"/>
    <w:rsid w:val="56170651"/>
    <w:rsid w:val="561A1EEF"/>
    <w:rsid w:val="561C1DF7"/>
    <w:rsid w:val="564E438D"/>
    <w:rsid w:val="565811D3"/>
    <w:rsid w:val="5666751E"/>
    <w:rsid w:val="56682C5A"/>
    <w:rsid w:val="567551C0"/>
    <w:rsid w:val="56847368"/>
    <w:rsid w:val="5687373F"/>
    <w:rsid w:val="568774F1"/>
    <w:rsid w:val="569C7C87"/>
    <w:rsid w:val="56BC6B02"/>
    <w:rsid w:val="56C4574F"/>
    <w:rsid w:val="56C66B98"/>
    <w:rsid w:val="56D87732"/>
    <w:rsid w:val="56E11ADD"/>
    <w:rsid w:val="56E909A3"/>
    <w:rsid w:val="56F4512E"/>
    <w:rsid w:val="57012DE8"/>
    <w:rsid w:val="5717642E"/>
    <w:rsid w:val="571903F8"/>
    <w:rsid w:val="573878F3"/>
    <w:rsid w:val="57422FDC"/>
    <w:rsid w:val="574951E0"/>
    <w:rsid w:val="574F43DF"/>
    <w:rsid w:val="575575BD"/>
    <w:rsid w:val="576D221F"/>
    <w:rsid w:val="57794569"/>
    <w:rsid w:val="577B69BD"/>
    <w:rsid w:val="57821531"/>
    <w:rsid w:val="57856860"/>
    <w:rsid w:val="578A2401"/>
    <w:rsid w:val="57A203EE"/>
    <w:rsid w:val="57AD2112"/>
    <w:rsid w:val="57BA03C5"/>
    <w:rsid w:val="57D9066D"/>
    <w:rsid w:val="57F54A39"/>
    <w:rsid w:val="57F67592"/>
    <w:rsid w:val="58090325"/>
    <w:rsid w:val="580F2F48"/>
    <w:rsid w:val="5812683D"/>
    <w:rsid w:val="5817300F"/>
    <w:rsid w:val="581E03ED"/>
    <w:rsid w:val="58255BA9"/>
    <w:rsid w:val="58296419"/>
    <w:rsid w:val="58315236"/>
    <w:rsid w:val="584F474D"/>
    <w:rsid w:val="58557C07"/>
    <w:rsid w:val="587870E4"/>
    <w:rsid w:val="58885788"/>
    <w:rsid w:val="5889510A"/>
    <w:rsid w:val="5897543F"/>
    <w:rsid w:val="58AA3909"/>
    <w:rsid w:val="58AB0101"/>
    <w:rsid w:val="58AE2DC2"/>
    <w:rsid w:val="58B02697"/>
    <w:rsid w:val="58B22DC4"/>
    <w:rsid w:val="58D50A2B"/>
    <w:rsid w:val="58D77C23"/>
    <w:rsid w:val="58DD0BA6"/>
    <w:rsid w:val="58E32361"/>
    <w:rsid w:val="58EE755E"/>
    <w:rsid w:val="590019FC"/>
    <w:rsid w:val="591303CD"/>
    <w:rsid w:val="594170D9"/>
    <w:rsid w:val="59501A2B"/>
    <w:rsid w:val="59570D64"/>
    <w:rsid w:val="595B0E8F"/>
    <w:rsid w:val="59611BE3"/>
    <w:rsid w:val="59715A31"/>
    <w:rsid w:val="59747B49"/>
    <w:rsid w:val="597E09E7"/>
    <w:rsid w:val="59AA0A61"/>
    <w:rsid w:val="59B12845"/>
    <w:rsid w:val="59C357D7"/>
    <w:rsid w:val="59D66BCC"/>
    <w:rsid w:val="59E10F92"/>
    <w:rsid w:val="59E50301"/>
    <w:rsid w:val="59F50DC2"/>
    <w:rsid w:val="5A016FC4"/>
    <w:rsid w:val="5A040EEC"/>
    <w:rsid w:val="5A1D45B8"/>
    <w:rsid w:val="5A1F25B3"/>
    <w:rsid w:val="5A27087F"/>
    <w:rsid w:val="5A327F1A"/>
    <w:rsid w:val="5A5E0651"/>
    <w:rsid w:val="5A7E2423"/>
    <w:rsid w:val="5A83768C"/>
    <w:rsid w:val="5A852700"/>
    <w:rsid w:val="5AA1498D"/>
    <w:rsid w:val="5AA1673B"/>
    <w:rsid w:val="5AA57080"/>
    <w:rsid w:val="5AB741B0"/>
    <w:rsid w:val="5ACF67B4"/>
    <w:rsid w:val="5AD9394C"/>
    <w:rsid w:val="5ADC4542"/>
    <w:rsid w:val="5ADF3408"/>
    <w:rsid w:val="5AE257DE"/>
    <w:rsid w:val="5AF13A4B"/>
    <w:rsid w:val="5B1135C8"/>
    <w:rsid w:val="5B1C04B7"/>
    <w:rsid w:val="5B2F7149"/>
    <w:rsid w:val="5B4812AC"/>
    <w:rsid w:val="5B585197"/>
    <w:rsid w:val="5B5B350D"/>
    <w:rsid w:val="5B664CF3"/>
    <w:rsid w:val="5B7420A1"/>
    <w:rsid w:val="5B7A0631"/>
    <w:rsid w:val="5B81536E"/>
    <w:rsid w:val="5B88386E"/>
    <w:rsid w:val="5BA23E4E"/>
    <w:rsid w:val="5BC36B85"/>
    <w:rsid w:val="5BF22FC6"/>
    <w:rsid w:val="5BF3746A"/>
    <w:rsid w:val="5BF603EF"/>
    <w:rsid w:val="5BFE6FAC"/>
    <w:rsid w:val="5C0056E3"/>
    <w:rsid w:val="5C007491"/>
    <w:rsid w:val="5C101EC9"/>
    <w:rsid w:val="5C1D7A89"/>
    <w:rsid w:val="5C225659"/>
    <w:rsid w:val="5C582FA8"/>
    <w:rsid w:val="5C636D27"/>
    <w:rsid w:val="5C766189"/>
    <w:rsid w:val="5C8D24CD"/>
    <w:rsid w:val="5C910A31"/>
    <w:rsid w:val="5CA17479"/>
    <w:rsid w:val="5CA471A4"/>
    <w:rsid w:val="5CC20BEA"/>
    <w:rsid w:val="5CC91F79"/>
    <w:rsid w:val="5CD512A6"/>
    <w:rsid w:val="5CEC51D4"/>
    <w:rsid w:val="5D096819"/>
    <w:rsid w:val="5D1B7FA1"/>
    <w:rsid w:val="5D1E5556"/>
    <w:rsid w:val="5D277AF5"/>
    <w:rsid w:val="5D3970FE"/>
    <w:rsid w:val="5D3F6600"/>
    <w:rsid w:val="5D41047F"/>
    <w:rsid w:val="5D4B6E32"/>
    <w:rsid w:val="5D4C0510"/>
    <w:rsid w:val="5D501056"/>
    <w:rsid w:val="5D596097"/>
    <w:rsid w:val="5D706BB9"/>
    <w:rsid w:val="5D7465B5"/>
    <w:rsid w:val="5D8A04BA"/>
    <w:rsid w:val="5D8E40C4"/>
    <w:rsid w:val="5DB449D7"/>
    <w:rsid w:val="5DC307FA"/>
    <w:rsid w:val="5DCB63C7"/>
    <w:rsid w:val="5DDB6408"/>
    <w:rsid w:val="5DF84693"/>
    <w:rsid w:val="5E130BE2"/>
    <w:rsid w:val="5E1608F8"/>
    <w:rsid w:val="5E243CD2"/>
    <w:rsid w:val="5E2F671E"/>
    <w:rsid w:val="5E3E0745"/>
    <w:rsid w:val="5E434E06"/>
    <w:rsid w:val="5E4D3786"/>
    <w:rsid w:val="5E58443E"/>
    <w:rsid w:val="5E69549F"/>
    <w:rsid w:val="5E6D6BAB"/>
    <w:rsid w:val="5E8107C8"/>
    <w:rsid w:val="5E9465B6"/>
    <w:rsid w:val="5E953DC2"/>
    <w:rsid w:val="5E961869"/>
    <w:rsid w:val="5EAD0156"/>
    <w:rsid w:val="5EB246B7"/>
    <w:rsid w:val="5EB427B5"/>
    <w:rsid w:val="5ECC4572"/>
    <w:rsid w:val="5ECF75EF"/>
    <w:rsid w:val="5ED909AE"/>
    <w:rsid w:val="5EDA046D"/>
    <w:rsid w:val="5EDA3EA1"/>
    <w:rsid w:val="5EE237A7"/>
    <w:rsid w:val="5EE41FF6"/>
    <w:rsid w:val="5EFF7ED4"/>
    <w:rsid w:val="5F037C1C"/>
    <w:rsid w:val="5F1576F7"/>
    <w:rsid w:val="5F1917F3"/>
    <w:rsid w:val="5F1F40D2"/>
    <w:rsid w:val="5F24722A"/>
    <w:rsid w:val="5F2E0544"/>
    <w:rsid w:val="5F3826CC"/>
    <w:rsid w:val="5F3D1841"/>
    <w:rsid w:val="5F434264"/>
    <w:rsid w:val="5F46069E"/>
    <w:rsid w:val="5F521D57"/>
    <w:rsid w:val="5F697A43"/>
    <w:rsid w:val="5F8C6C68"/>
    <w:rsid w:val="5F9F5213"/>
    <w:rsid w:val="5FA623B0"/>
    <w:rsid w:val="5FC1077B"/>
    <w:rsid w:val="5FCE4366"/>
    <w:rsid w:val="5FE7303B"/>
    <w:rsid w:val="5FF84D4A"/>
    <w:rsid w:val="5FFB68ED"/>
    <w:rsid w:val="601276EE"/>
    <w:rsid w:val="60145975"/>
    <w:rsid w:val="601C5F42"/>
    <w:rsid w:val="602D06DA"/>
    <w:rsid w:val="602D090F"/>
    <w:rsid w:val="6030753D"/>
    <w:rsid w:val="603A1091"/>
    <w:rsid w:val="60476435"/>
    <w:rsid w:val="6064638C"/>
    <w:rsid w:val="6067453E"/>
    <w:rsid w:val="606A44B9"/>
    <w:rsid w:val="606B444F"/>
    <w:rsid w:val="607E2FA7"/>
    <w:rsid w:val="607F676F"/>
    <w:rsid w:val="608667F0"/>
    <w:rsid w:val="608E3487"/>
    <w:rsid w:val="60970446"/>
    <w:rsid w:val="60A50E40"/>
    <w:rsid w:val="60BF5B37"/>
    <w:rsid w:val="60D81297"/>
    <w:rsid w:val="60E94A94"/>
    <w:rsid w:val="610D7EEC"/>
    <w:rsid w:val="610F0176"/>
    <w:rsid w:val="61156629"/>
    <w:rsid w:val="611A52F4"/>
    <w:rsid w:val="613C71BD"/>
    <w:rsid w:val="613F0A5C"/>
    <w:rsid w:val="61435D39"/>
    <w:rsid w:val="6162474A"/>
    <w:rsid w:val="616B1851"/>
    <w:rsid w:val="616B7AA3"/>
    <w:rsid w:val="617B46BD"/>
    <w:rsid w:val="61A057BF"/>
    <w:rsid w:val="61A145D6"/>
    <w:rsid w:val="61B52ACC"/>
    <w:rsid w:val="61C24881"/>
    <w:rsid w:val="61F8640D"/>
    <w:rsid w:val="620B6B90"/>
    <w:rsid w:val="62151C42"/>
    <w:rsid w:val="622F0AD0"/>
    <w:rsid w:val="6233189E"/>
    <w:rsid w:val="623A0982"/>
    <w:rsid w:val="623B106D"/>
    <w:rsid w:val="624F2F20"/>
    <w:rsid w:val="6260512D"/>
    <w:rsid w:val="62624A4B"/>
    <w:rsid w:val="627D7A8D"/>
    <w:rsid w:val="62A4473C"/>
    <w:rsid w:val="62AF1C11"/>
    <w:rsid w:val="62D82F16"/>
    <w:rsid w:val="62F62774"/>
    <w:rsid w:val="62FC050F"/>
    <w:rsid w:val="630B072C"/>
    <w:rsid w:val="63114E07"/>
    <w:rsid w:val="6313123D"/>
    <w:rsid w:val="631F27DC"/>
    <w:rsid w:val="632223E3"/>
    <w:rsid w:val="63274C05"/>
    <w:rsid w:val="63292486"/>
    <w:rsid w:val="63311484"/>
    <w:rsid w:val="63391F7B"/>
    <w:rsid w:val="633A0B5B"/>
    <w:rsid w:val="6348499B"/>
    <w:rsid w:val="634A4FE8"/>
    <w:rsid w:val="63580EFE"/>
    <w:rsid w:val="635B41B7"/>
    <w:rsid w:val="635F7193"/>
    <w:rsid w:val="6379138E"/>
    <w:rsid w:val="6388493C"/>
    <w:rsid w:val="63C055FB"/>
    <w:rsid w:val="63C37C63"/>
    <w:rsid w:val="63DF0B98"/>
    <w:rsid w:val="63E14385"/>
    <w:rsid w:val="63F20007"/>
    <w:rsid w:val="63F778CD"/>
    <w:rsid w:val="63FF1FD4"/>
    <w:rsid w:val="64024326"/>
    <w:rsid w:val="64032214"/>
    <w:rsid w:val="64200CA1"/>
    <w:rsid w:val="642D70AF"/>
    <w:rsid w:val="64370763"/>
    <w:rsid w:val="6449399F"/>
    <w:rsid w:val="645C1924"/>
    <w:rsid w:val="64690037"/>
    <w:rsid w:val="64735E58"/>
    <w:rsid w:val="6477675E"/>
    <w:rsid w:val="648669A1"/>
    <w:rsid w:val="6489733D"/>
    <w:rsid w:val="64AB493C"/>
    <w:rsid w:val="64B259E8"/>
    <w:rsid w:val="64BF4A84"/>
    <w:rsid w:val="64D30F54"/>
    <w:rsid w:val="64E541B4"/>
    <w:rsid w:val="64EB5133"/>
    <w:rsid w:val="64FB113D"/>
    <w:rsid w:val="65221862"/>
    <w:rsid w:val="652A48FD"/>
    <w:rsid w:val="65444892"/>
    <w:rsid w:val="6544669C"/>
    <w:rsid w:val="65456C72"/>
    <w:rsid w:val="654937DE"/>
    <w:rsid w:val="65542600"/>
    <w:rsid w:val="65575CDF"/>
    <w:rsid w:val="655C5B9D"/>
    <w:rsid w:val="656E5DB3"/>
    <w:rsid w:val="656F051F"/>
    <w:rsid w:val="65724CC9"/>
    <w:rsid w:val="6575002E"/>
    <w:rsid w:val="65964ABA"/>
    <w:rsid w:val="65A50C19"/>
    <w:rsid w:val="65AB3C7B"/>
    <w:rsid w:val="65AD01C5"/>
    <w:rsid w:val="65B131D7"/>
    <w:rsid w:val="65DC04C1"/>
    <w:rsid w:val="65DC6A94"/>
    <w:rsid w:val="65EE2A50"/>
    <w:rsid w:val="66047037"/>
    <w:rsid w:val="660A654B"/>
    <w:rsid w:val="660C420E"/>
    <w:rsid w:val="661F4B14"/>
    <w:rsid w:val="66375D0B"/>
    <w:rsid w:val="66810989"/>
    <w:rsid w:val="6688644D"/>
    <w:rsid w:val="66B27F4D"/>
    <w:rsid w:val="66B5531C"/>
    <w:rsid w:val="66D2724C"/>
    <w:rsid w:val="66E079B9"/>
    <w:rsid w:val="67235885"/>
    <w:rsid w:val="672F50CE"/>
    <w:rsid w:val="67354557"/>
    <w:rsid w:val="6736645D"/>
    <w:rsid w:val="673B1CC5"/>
    <w:rsid w:val="673F7201"/>
    <w:rsid w:val="673F7ABB"/>
    <w:rsid w:val="674E74A1"/>
    <w:rsid w:val="675E3485"/>
    <w:rsid w:val="676528D8"/>
    <w:rsid w:val="676970C2"/>
    <w:rsid w:val="676F11C1"/>
    <w:rsid w:val="67780C00"/>
    <w:rsid w:val="678443A0"/>
    <w:rsid w:val="67874F0A"/>
    <w:rsid w:val="679351AE"/>
    <w:rsid w:val="67C668F4"/>
    <w:rsid w:val="67CA4DF7"/>
    <w:rsid w:val="67F26434"/>
    <w:rsid w:val="67F60DFC"/>
    <w:rsid w:val="67F85638"/>
    <w:rsid w:val="68120C78"/>
    <w:rsid w:val="6828212A"/>
    <w:rsid w:val="68444BA9"/>
    <w:rsid w:val="6861654E"/>
    <w:rsid w:val="68633281"/>
    <w:rsid w:val="68634A40"/>
    <w:rsid w:val="687C2595"/>
    <w:rsid w:val="68924ABB"/>
    <w:rsid w:val="68A33FD5"/>
    <w:rsid w:val="68BF0103"/>
    <w:rsid w:val="68CA078F"/>
    <w:rsid w:val="68CF0917"/>
    <w:rsid w:val="68D4719C"/>
    <w:rsid w:val="68EA606B"/>
    <w:rsid w:val="68F44821"/>
    <w:rsid w:val="690305C1"/>
    <w:rsid w:val="690B0208"/>
    <w:rsid w:val="6917273A"/>
    <w:rsid w:val="69234960"/>
    <w:rsid w:val="693D1D24"/>
    <w:rsid w:val="695A260F"/>
    <w:rsid w:val="69670B4F"/>
    <w:rsid w:val="697029F4"/>
    <w:rsid w:val="69754B58"/>
    <w:rsid w:val="698D1E1C"/>
    <w:rsid w:val="699039B0"/>
    <w:rsid w:val="699C68A6"/>
    <w:rsid w:val="69AB3725"/>
    <w:rsid w:val="69C86F03"/>
    <w:rsid w:val="69EB4027"/>
    <w:rsid w:val="69F813EF"/>
    <w:rsid w:val="69FB04DB"/>
    <w:rsid w:val="69FC398E"/>
    <w:rsid w:val="6A2124C5"/>
    <w:rsid w:val="6A427A57"/>
    <w:rsid w:val="6A777609"/>
    <w:rsid w:val="6A7F115B"/>
    <w:rsid w:val="6A917ADA"/>
    <w:rsid w:val="6A9A4F55"/>
    <w:rsid w:val="6AA04AF2"/>
    <w:rsid w:val="6AA93D86"/>
    <w:rsid w:val="6AB36CBC"/>
    <w:rsid w:val="6AC15DFA"/>
    <w:rsid w:val="6ADA17F5"/>
    <w:rsid w:val="6AE269FE"/>
    <w:rsid w:val="6AFE3056"/>
    <w:rsid w:val="6B2D401B"/>
    <w:rsid w:val="6B352EE7"/>
    <w:rsid w:val="6B3E7092"/>
    <w:rsid w:val="6B737C7F"/>
    <w:rsid w:val="6B780F23"/>
    <w:rsid w:val="6B897911"/>
    <w:rsid w:val="6B912876"/>
    <w:rsid w:val="6BAD6D33"/>
    <w:rsid w:val="6BB7225B"/>
    <w:rsid w:val="6BBB58D5"/>
    <w:rsid w:val="6BDA4CBE"/>
    <w:rsid w:val="6C15565F"/>
    <w:rsid w:val="6C1D4DD7"/>
    <w:rsid w:val="6C305B70"/>
    <w:rsid w:val="6C375952"/>
    <w:rsid w:val="6C380389"/>
    <w:rsid w:val="6C641928"/>
    <w:rsid w:val="6C69493A"/>
    <w:rsid w:val="6C7C6837"/>
    <w:rsid w:val="6C8B0FF9"/>
    <w:rsid w:val="6C9D7D33"/>
    <w:rsid w:val="6CA03235"/>
    <w:rsid w:val="6CBA3000"/>
    <w:rsid w:val="6CBE6744"/>
    <w:rsid w:val="6CD97242"/>
    <w:rsid w:val="6CDD0F7C"/>
    <w:rsid w:val="6CE04A05"/>
    <w:rsid w:val="6CE43F9C"/>
    <w:rsid w:val="6CE4695B"/>
    <w:rsid w:val="6D0D7C60"/>
    <w:rsid w:val="6D14188E"/>
    <w:rsid w:val="6D18613F"/>
    <w:rsid w:val="6D423CCB"/>
    <w:rsid w:val="6D4A0DDE"/>
    <w:rsid w:val="6D601D5E"/>
    <w:rsid w:val="6D68645E"/>
    <w:rsid w:val="6D716441"/>
    <w:rsid w:val="6DA23F0F"/>
    <w:rsid w:val="6DA5433C"/>
    <w:rsid w:val="6DB2544C"/>
    <w:rsid w:val="6DC6542E"/>
    <w:rsid w:val="6DD35943"/>
    <w:rsid w:val="6DF91927"/>
    <w:rsid w:val="6E1F5C10"/>
    <w:rsid w:val="6E2718E3"/>
    <w:rsid w:val="6E331F85"/>
    <w:rsid w:val="6E353F64"/>
    <w:rsid w:val="6E455FE7"/>
    <w:rsid w:val="6E5B5A29"/>
    <w:rsid w:val="6E69536A"/>
    <w:rsid w:val="6E6C09B6"/>
    <w:rsid w:val="6E7140BE"/>
    <w:rsid w:val="6E740E0F"/>
    <w:rsid w:val="6E7A7A9D"/>
    <w:rsid w:val="6E7E0E81"/>
    <w:rsid w:val="6E7F628C"/>
    <w:rsid w:val="6E8C3A21"/>
    <w:rsid w:val="6E9A527D"/>
    <w:rsid w:val="6EA85905"/>
    <w:rsid w:val="6EB44436"/>
    <w:rsid w:val="6EDF755F"/>
    <w:rsid w:val="6EEF7CDF"/>
    <w:rsid w:val="6EF015E7"/>
    <w:rsid w:val="6F03093B"/>
    <w:rsid w:val="6F0F5F11"/>
    <w:rsid w:val="6F1C6901"/>
    <w:rsid w:val="6F20011E"/>
    <w:rsid w:val="6F2A2368"/>
    <w:rsid w:val="6F2D656A"/>
    <w:rsid w:val="6F314405"/>
    <w:rsid w:val="6F391E65"/>
    <w:rsid w:val="6F524D03"/>
    <w:rsid w:val="6F601138"/>
    <w:rsid w:val="6F8767EF"/>
    <w:rsid w:val="6F9D047A"/>
    <w:rsid w:val="6FBB2BF0"/>
    <w:rsid w:val="6FDF1C82"/>
    <w:rsid w:val="6FE71F3D"/>
    <w:rsid w:val="6FE938A9"/>
    <w:rsid w:val="6FEF1D95"/>
    <w:rsid w:val="6FF44FCD"/>
    <w:rsid w:val="70111815"/>
    <w:rsid w:val="702E645E"/>
    <w:rsid w:val="705218F3"/>
    <w:rsid w:val="7064228D"/>
    <w:rsid w:val="709D624E"/>
    <w:rsid w:val="70A408DB"/>
    <w:rsid w:val="70E10D25"/>
    <w:rsid w:val="70F057A3"/>
    <w:rsid w:val="70F46326"/>
    <w:rsid w:val="71025602"/>
    <w:rsid w:val="71204774"/>
    <w:rsid w:val="71324139"/>
    <w:rsid w:val="71520DF7"/>
    <w:rsid w:val="71555D0B"/>
    <w:rsid w:val="716E13F7"/>
    <w:rsid w:val="71954A73"/>
    <w:rsid w:val="71C02738"/>
    <w:rsid w:val="71DF5F0D"/>
    <w:rsid w:val="71EF3C6E"/>
    <w:rsid w:val="720A4EA2"/>
    <w:rsid w:val="720B597F"/>
    <w:rsid w:val="720F297F"/>
    <w:rsid w:val="72247F25"/>
    <w:rsid w:val="724A54B2"/>
    <w:rsid w:val="72564915"/>
    <w:rsid w:val="726063F0"/>
    <w:rsid w:val="726D53D3"/>
    <w:rsid w:val="72700ACA"/>
    <w:rsid w:val="72990018"/>
    <w:rsid w:val="729C3F60"/>
    <w:rsid w:val="72A1438D"/>
    <w:rsid w:val="72CB653C"/>
    <w:rsid w:val="72E176CB"/>
    <w:rsid w:val="72E47ECE"/>
    <w:rsid w:val="72F378F8"/>
    <w:rsid w:val="72FC50A0"/>
    <w:rsid w:val="732435E8"/>
    <w:rsid w:val="73344672"/>
    <w:rsid w:val="7360325C"/>
    <w:rsid w:val="73666139"/>
    <w:rsid w:val="73667D8C"/>
    <w:rsid w:val="736E6783"/>
    <w:rsid w:val="73720C8C"/>
    <w:rsid w:val="73735EDF"/>
    <w:rsid w:val="73783F59"/>
    <w:rsid w:val="73830C7C"/>
    <w:rsid w:val="738E0586"/>
    <w:rsid w:val="739D7ADE"/>
    <w:rsid w:val="73B0352C"/>
    <w:rsid w:val="73B94134"/>
    <w:rsid w:val="73D753B1"/>
    <w:rsid w:val="73E334C8"/>
    <w:rsid w:val="73ED07D9"/>
    <w:rsid w:val="73FC7FB0"/>
    <w:rsid w:val="74143FCA"/>
    <w:rsid w:val="742B29CC"/>
    <w:rsid w:val="74341F76"/>
    <w:rsid w:val="743435AB"/>
    <w:rsid w:val="743466B9"/>
    <w:rsid w:val="74461E78"/>
    <w:rsid w:val="744877CF"/>
    <w:rsid w:val="744918CF"/>
    <w:rsid w:val="74587479"/>
    <w:rsid w:val="74681C20"/>
    <w:rsid w:val="74A72312"/>
    <w:rsid w:val="74C73019"/>
    <w:rsid w:val="74C96B62"/>
    <w:rsid w:val="75182586"/>
    <w:rsid w:val="75194C26"/>
    <w:rsid w:val="752E4C17"/>
    <w:rsid w:val="755D72B0"/>
    <w:rsid w:val="75632B54"/>
    <w:rsid w:val="7582790C"/>
    <w:rsid w:val="75C11BD0"/>
    <w:rsid w:val="75D237F5"/>
    <w:rsid w:val="75D94B83"/>
    <w:rsid w:val="75DE1308"/>
    <w:rsid w:val="75F1669B"/>
    <w:rsid w:val="75F62396"/>
    <w:rsid w:val="7625152A"/>
    <w:rsid w:val="762C1090"/>
    <w:rsid w:val="76353458"/>
    <w:rsid w:val="763647A6"/>
    <w:rsid w:val="763D7808"/>
    <w:rsid w:val="76480CDA"/>
    <w:rsid w:val="764C63FC"/>
    <w:rsid w:val="764E1A90"/>
    <w:rsid w:val="76500BBB"/>
    <w:rsid w:val="76A1647B"/>
    <w:rsid w:val="76A553AD"/>
    <w:rsid w:val="76B20A3E"/>
    <w:rsid w:val="76D277F3"/>
    <w:rsid w:val="76E063E5"/>
    <w:rsid w:val="76E539FB"/>
    <w:rsid w:val="76F86756"/>
    <w:rsid w:val="7719504D"/>
    <w:rsid w:val="7724681C"/>
    <w:rsid w:val="77266551"/>
    <w:rsid w:val="774E6E46"/>
    <w:rsid w:val="775C510E"/>
    <w:rsid w:val="775D1479"/>
    <w:rsid w:val="77725599"/>
    <w:rsid w:val="777411EB"/>
    <w:rsid w:val="777C666B"/>
    <w:rsid w:val="77892265"/>
    <w:rsid w:val="77E401CF"/>
    <w:rsid w:val="77ED0DBA"/>
    <w:rsid w:val="77EF69C0"/>
    <w:rsid w:val="77F436E8"/>
    <w:rsid w:val="77F93E68"/>
    <w:rsid w:val="7814321C"/>
    <w:rsid w:val="78143B39"/>
    <w:rsid w:val="781E5514"/>
    <w:rsid w:val="783219DD"/>
    <w:rsid w:val="78341A4E"/>
    <w:rsid w:val="783A201E"/>
    <w:rsid w:val="784A33A1"/>
    <w:rsid w:val="784B46C3"/>
    <w:rsid w:val="78793335"/>
    <w:rsid w:val="7887146D"/>
    <w:rsid w:val="789321A8"/>
    <w:rsid w:val="78BB133F"/>
    <w:rsid w:val="78CE2B00"/>
    <w:rsid w:val="78CF226D"/>
    <w:rsid w:val="78E90425"/>
    <w:rsid w:val="78EC32C9"/>
    <w:rsid w:val="78F14E59"/>
    <w:rsid w:val="78F15988"/>
    <w:rsid w:val="78F87A16"/>
    <w:rsid w:val="790E7239"/>
    <w:rsid w:val="791A5BDE"/>
    <w:rsid w:val="791A748A"/>
    <w:rsid w:val="79341CF9"/>
    <w:rsid w:val="793B7903"/>
    <w:rsid w:val="793E1B84"/>
    <w:rsid w:val="79517126"/>
    <w:rsid w:val="796E7171"/>
    <w:rsid w:val="79832B1E"/>
    <w:rsid w:val="79AE6327"/>
    <w:rsid w:val="79D07C49"/>
    <w:rsid w:val="79FC3536"/>
    <w:rsid w:val="7A0F0131"/>
    <w:rsid w:val="7A130587"/>
    <w:rsid w:val="7A196609"/>
    <w:rsid w:val="7A2465E9"/>
    <w:rsid w:val="7A293A71"/>
    <w:rsid w:val="7A505630"/>
    <w:rsid w:val="7A6077F3"/>
    <w:rsid w:val="7A6631CB"/>
    <w:rsid w:val="7A6824A1"/>
    <w:rsid w:val="7A730369"/>
    <w:rsid w:val="7A7D6F86"/>
    <w:rsid w:val="7A8162C2"/>
    <w:rsid w:val="7A9E639B"/>
    <w:rsid w:val="7AA62BDE"/>
    <w:rsid w:val="7AB37ABD"/>
    <w:rsid w:val="7ABE07EB"/>
    <w:rsid w:val="7AC57DCC"/>
    <w:rsid w:val="7ACF6A42"/>
    <w:rsid w:val="7AD01467"/>
    <w:rsid w:val="7AEA338E"/>
    <w:rsid w:val="7AF2415B"/>
    <w:rsid w:val="7AFD4709"/>
    <w:rsid w:val="7AFE3D7E"/>
    <w:rsid w:val="7B002498"/>
    <w:rsid w:val="7B097E4E"/>
    <w:rsid w:val="7B107771"/>
    <w:rsid w:val="7B4968BF"/>
    <w:rsid w:val="7B547823"/>
    <w:rsid w:val="7B65510B"/>
    <w:rsid w:val="7B694BFB"/>
    <w:rsid w:val="7B765E52"/>
    <w:rsid w:val="7B851689"/>
    <w:rsid w:val="7B872BF5"/>
    <w:rsid w:val="7BB06386"/>
    <w:rsid w:val="7BC6441E"/>
    <w:rsid w:val="7BC76ADB"/>
    <w:rsid w:val="7BD34040"/>
    <w:rsid w:val="7BD43933"/>
    <w:rsid w:val="7BD55DED"/>
    <w:rsid w:val="7BD60FCD"/>
    <w:rsid w:val="7BDB672C"/>
    <w:rsid w:val="7BF02C30"/>
    <w:rsid w:val="7BF840E6"/>
    <w:rsid w:val="7C1167C1"/>
    <w:rsid w:val="7C1456CD"/>
    <w:rsid w:val="7C276F98"/>
    <w:rsid w:val="7C2F7F12"/>
    <w:rsid w:val="7C3269FB"/>
    <w:rsid w:val="7C803A9C"/>
    <w:rsid w:val="7CC06F9B"/>
    <w:rsid w:val="7CFB7844"/>
    <w:rsid w:val="7D20578D"/>
    <w:rsid w:val="7D511DEB"/>
    <w:rsid w:val="7D5B3899"/>
    <w:rsid w:val="7D77575B"/>
    <w:rsid w:val="7D890D90"/>
    <w:rsid w:val="7D893333"/>
    <w:rsid w:val="7D9074D5"/>
    <w:rsid w:val="7DC20ABD"/>
    <w:rsid w:val="7DD67717"/>
    <w:rsid w:val="7DE0456D"/>
    <w:rsid w:val="7DE55489"/>
    <w:rsid w:val="7DE63A1C"/>
    <w:rsid w:val="7E1852E5"/>
    <w:rsid w:val="7E362383"/>
    <w:rsid w:val="7E4A3A6D"/>
    <w:rsid w:val="7E7E136B"/>
    <w:rsid w:val="7E841262"/>
    <w:rsid w:val="7E8453A6"/>
    <w:rsid w:val="7E847F59"/>
    <w:rsid w:val="7E8D04BA"/>
    <w:rsid w:val="7EA146AC"/>
    <w:rsid w:val="7EA80825"/>
    <w:rsid w:val="7EB15FE9"/>
    <w:rsid w:val="7EBE700C"/>
    <w:rsid w:val="7ECD4B5B"/>
    <w:rsid w:val="7ECF1E3D"/>
    <w:rsid w:val="7F08297D"/>
    <w:rsid w:val="7F0A2F0E"/>
    <w:rsid w:val="7F230A24"/>
    <w:rsid w:val="7F2374AF"/>
    <w:rsid w:val="7F2869A1"/>
    <w:rsid w:val="7F4339B5"/>
    <w:rsid w:val="7F693119"/>
    <w:rsid w:val="7F9D4E73"/>
    <w:rsid w:val="7FA47B62"/>
    <w:rsid w:val="7FAE52D2"/>
    <w:rsid w:val="7FB5625E"/>
    <w:rsid w:val="7FB623D9"/>
    <w:rsid w:val="7FB72E86"/>
    <w:rsid w:val="7FCA378E"/>
    <w:rsid w:val="7FD2167D"/>
    <w:rsid w:val="7FF0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3">
    <w:name w:val="heading 1"/>
    <w:basedOn w:val="1"/>
    <w:next w:val="1"/>
    <w:autoRedefine/>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4">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7">
    <w:name w:val="heading 5"/>
    <w:basedOn w:val="1"/>
    <w:next w:val="1"/>
    <w:autoRedefine/>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31">
    <w:name w:val="Default Paragraph Font"/>
    <w:autoRedefine/>
    <w:semiHidden/>
    <w:qFormat/>
    <w:uiPriority w:val="0"/>
  </w:style>
  <w:style w:type="table" w:default="1" w:styleId="29">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8">
    <w:name w:val="Normal Indent"/>
    <w:basedOn w:val="1"/>
    <w:next w:val="9"/>
    <w:autoRedefine/>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9">
    <w:name w:val="Body Text Indent"/>
    <w:basedOn w:val="1"/>
    <w:next w:val="8"/>
    <w:autoRedefine/>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10">
    <w:name w:val="annotation text"/>
    <w:basedOn w:val="1"/>
    <w:autoRedefine/>
    <w:semiHidden/>
    <w:qFormat/>
    <w:uiPriority w:val="99"/>
    <w:pPr>
      <w:widowControl/>
      <w:spacing w:after="120" w:line="264" w:lineRule="auto"/>
      <w:ind w:firstLine="0" w:firstLineChars="0"/>
      <w:jc w:val="left"/>
    </w:pPr>
    <w:rPr>
      <w:rFonts w:asciiTheme="minorHAnsi" w:hAnsiTheme="minorHAnsi" w:eastAsiaTheme="minorEastAsia"/>
      <w:kern w:val="0"/>
      <w:sz w:val="21"/>
      <w:szCs w:val="20"/>
    </w:rPr>
  </w:style>
  <w:style w:type="paragraph" w:styleId="11">
    <w:name w:val="Body Text"/>
    <w:basedOn w:val="1"/>
    <w:next w:val="12"/>
    <w:autoRedefine/>
    <w:qFormat/>
    <w:uiPriority w:val="0"/>
    <w:pPr>
      <w:spacing w:after="120" w:afterLines="0" w:afterAutospacing="0"/>
    </w:pPr>
  </w:style>
  <w:style w:type="paragraph" w:customStyle="1" w:styleId="12">
    <w:name w:val="Default"/>
    <w:next w:val="13"/>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4">
    <w:name w:val="Block Text"/>
    <w:basedOn w:val="1"/>
    <w:autoRedefine/>
    <w:qFormat/>
    <w:uiPriority w:val="0"/>
    <w:pPr>
      <w:framePr w:hSpace="180" w:wrap="around" w:vAnchor="text" w:hAnchor="text" w:y="1"/>
      <w:ind w:left="113" w:right="113"/>
      <w:jc w:val="center"/>
    </w:pPr>
    <w:rPr>
      <w:sz w:val="18"/>
    </w:rPr>
  </w:style>
  <w:style w:type="paragraph" w:styleId="15">
    <w:name w:val="Plain Text"/>
    <w:basedOn w:val="1"/>
    <w:autoRedefine/>
    <w:qFormat/>
    <w:uiPriority w:val="0"/>
    <w:pPr>
      <w:widowControl w:val="0"/>
      <w:jc w:val="both"/>
    </w:pPr>
    <w:rPr>
      <w:rFonts w:ascii="宋体" w:hAnsi="Courier New" w:eastAsia="宋体" w:cs="Times New Roman"/>
      <w:kern w:val="2"/>
      <w:sz w:val="21"/>
      <w:szCs w:val="20"/>
      <w:lang w:val="en-US" w:eastAsia="zh-CN" w:bidi="ar-SA"/>
    </w:rPr>
  </w:style>
  <w:style w:type="paragraph" w:styleId="16">
    <w:name w:val="Date"/>
    <w:basedOn w:val="1"/>
    <w:next w:val="1"/>
    <w:autoRedefine/>
    <w:qFormat/>
    <w:uiPriority w:val="0"/>
    <w:pPr>
      <w:ind w:leftChars="2500"/>
    </w:pPr>
    <w:rPr>
      <w:rFonts w:hint="eastAsia" w:ascii="宋体" w:hAnsi="宋体"/>
      <w:snapToGrid/>
      <w:kern w:val="2"/>
      <w:sz w:val="24"/>
    </w:rPr>
  </w:style>
  <w:style w:type="paragraph" w:styleId="17">
    <w:name w:val="Body Text Indent 2"/>
    <w:basedOn w:val="1"/>
    <w:next w:val="18"/>
    <w:autoRedefine/>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8">
    <w:name w:val="toc 1"/>
    <w:basedOn w:val="1"/>
    <w:next w:val="1"/>
    <w:autoRedefine/>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next w:val="1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List"/>
    <w:basedOn w:val="1"/>
    <w:autoRedefine/>
    <w:qFormat/>
    <w:uiPriority w:val="0"/>
    <w:pPr>
      <w:ind w:left="200" w:hanging="200" w:hangingChars="200"/>
    </w:pPr>
    <w:rPr>
      <w:sz w:val="28"/>
    </w:rPr>
  </w:style>
  <w:style w:type="paragraph" w:styleId="22">
    <w:name w:val="toc 6"/>
    <w:basedOn w:val="1"/>
    <w:next w:val="1"/>
    <w:autoRedefine/>
    <w:unhideWhenUsed/>
    <w:qFormat/>
    <w:uiPriority w:val="39"/>
    <w:pPr>
      <w:ind w:left="2100" w:leftChars="1000"/>
    </w:pPr>
    <w:rPr>
      <w:rFonts w:ascii="Calibri" w:hAnsi="Calibri"/>
      <w:szCs w:val="22"/>
    </w:rPr>
  </w:style>
  <w:style w:type="paragraph" w:styleId="23">
    <w:name w:val="Body Text Indent 3"/>
    <w:basedOn w:val="1"/>
    <w:link w:val="63"/>
    <w:autoRedefine/>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4">
    <w:name w:val="toc 2"/>
    <w:next w:val="1"/>
    <w:autoRedefine/>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5">
    <w:name w:val="Normal (Web)"/>
    <w:basedOn w:val="1"/>
    <w:next w:val="1"/>
    <w:autoRedefine/>
    <w:qFormat/>
    <w:uiPriority w:val="99"/>
    <w:pPr>
      <w:widowControl/>
      <w:spacing w:before="100" w:beforeAutospacing="1" w:after="100" w:afterAutospacing="1"/>
      <w:jc w:val="left"/>
    </w:pPr>
    <w:rPr>
      <w:rFonts w:ascii="宋体" w:hAnsi="宋体" w:cs="宋体"/>
      <w:kern w:val="0"/>
      <w:sz w:val="24"/>
    </w:rPr>
  </w:style>
  <w:style w:type="paragraph" w:styleId="26">
    <w:name w:val="Body Text First Indent"/>
    <w:basedOn w:val="11"/>
    <w:autoRedefine/>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27">
    <w:name w:val="Body Text First Indent 2"/>
    <w:basedOn w:val="9"/>
    <w:next w:val="28"/>
    <w:autoRedefine/>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paragraph" w:customStyle="1" w:styleId="28">
    <w:name w:val="xl53"/>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table" w:styleId="30">
    <w:name w:val="Table Grid"/>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0"/>
    <w:rPr>
      <w:b/>
    </w:rPr>
  </w:style>
  <w:style w:type="character" w:styleId="33">
    <w:name w:val="page number"/>
    <w:autoRedefine/>
    <w:qFormat/>
    <w:uiPriority w:val="0"/>
  </w:style>
  <w:style w:type="character" w:styleId="34">
    <w:name w:val="Hyperlink"/>
    <w:basedOn w:val="31"/>
    <w:qFormat/>
    <w:uiPriority w:val="0"/>
    <w:rPr>
      <w:color w:val="0000FF"/>
      <w:u w:val="single"/>
    </w:rPr>
  </w:style>
  <w:style w:type="paragraph" w:customStyle="1" w:styleId="35">
    <w:name w:val="Normal Indent1"/>
    <w:basedOn w:val="1"/>
    <w:qFormat/>
    <w:uiPriority w:val="0"/>
    <w:pPr>
      <w:ind w:firstLine="420" w:firstLineChars="200"/>
    </w:pPr>
  </w:style>
  <w:style w:type="paragraph" w:customStyle="1" w:styleId="36">
    <w:name w:val="[Normal]"/>
    <w:autoRedefine/>
    <w:qFormat/>
    <w:uiPriority w:val="0"/>
    <w:rPr>
      <w:rFonts w:ascii="宋体" w:hAnsi="宋体" w:eastAsia="宋体" w:cs="Times New Roman"/>
      <w:sz w:val="24"/>
      <w:szCs w:val="22"/>
      <w:lang w:val="zh-CN" w:eastAsia="zh-CN" w:bidi="ar-SA"/>
    </w:rPr>
  </w:style>
  <w:style w:type="paragraph" w:customStyle="1" w:styleId="37">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8">
    <w:name w:val="正文缩进1"/>
    <w:basedOn w:val="1"/>
    <w:autoRedefine/>
    <w:qFormat/>
    <w:uiPriority w:val="0"/>
    <w:pPr>
      <w:autoSpaceDE/>
      <w:autoSpaceDN/>
      <w:adjustRightInd/>
      <w:ind w:firstLine="420" w:firstLineChars="200"/>
      <w:jc w:val="both"/>
      <w:textAlignment w:val="auto"/>
    </w:pPr>
    <w:rPr>
      <w:rFonts w:ascii="Times New Roman"/>
      <w:kern w:val="2"/>
      <w:sz w:val="21"/>
      <w:szCs w:val="22"/>
    </w:rPr>
  </w:style>
  <w:style w:type="paragraph" w:customStyle="1" w:styleId="39">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40">
    <w:name w:val="样式 正文文本缩进 + 左  0 字符"/>
    <w:basedOn w:val="9"/>
    <w:autoRedefine/>
    <w:qFormat/>
    <w:uiPriority w:val="0"/>
    <w:pPr>
      <w:ind w:firstLine="250" w:firstLineChars="250"/>
    </w:pPr>
    <w:rPr>
      <w:color w:val="000000"/>
      <w:szCs w:val="20"/>
    </w:rPr>
  </w:style>
  <w:style w:type="paragraph" w:customStyle="1" w:styleId="41">
    <w:name w:val="表格文字"/>
    <w:next w:val="11"/>
    <w:autoRedefine/>
    <w:qFormat/>
    <w:uiPriority w:val="0"/>
    <w:pPr>
      <w:widowControl w:val="0"/>
      <w:spacing w:line="324" w:lineRule="auto"/>
      <w:jc w:val="both"/>
    </w:pPr>
    <w:rPr>
      <w:rFonts w:hint="eastAsia" w:ascii="Arial" w:hAnsi="Arial" w:eastAsia="宋体" w:cs="Times New Roman"/>
      <w:snapToGrid/>
      <w:kern w:val="2"/>
      <w:sz w:val="21"/>
      <w:szCs w:val="21"/>
      <w:lang w:val="en-US" w:eastAsia="zh-CN" w:bidi="ar-SA"/>
    </w:rPr>
  </w:style>
  <w:style w:type="paragraph" w:customStyle="1" w:styleId="42">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首行缩进"/>
    <w:autoRedefine/>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5">
    <w:name w:val="toc 7"/>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6">
    <w:name w:val="Plain Text"/>
    <w:basedOn w:val="47"/>
    <w:autoRedefine/>
    <w:qFormat/>
    <w:uiPriority w:val="0"/>
    <w:pPr>
      <w:snapToGrid w:val="0"/>
      <w:jc w:val="left"/>
    </w:pPr>
    <w:rPr>
      <w:rFonts w:ascii="Century Gothic" w:hAnsi="楷体_GB2312" w:eastAsia="Century Gothic"/>
      <w:snapToGrid/>
      <w:kern w:val="2"/>
    </w:rPr>
  </w:style>
  <w:style w:type="paragraph" w:customStyle="1" w:styleId="47">
    <w:name w:val="Normal"/>
    <w:autoRedefine/>
    <w:qFormat/>
    <w:uiPriority w:val="0"/>
    <w:pPr>
      <w:widowControl w:val="0"/>
      <w:jc w:val="both"/>
    </w:pPr>
    <w:rPr>
      <w:rFonts w:hint="eastAsia" w:ascii="等线" w:hAnsi="等线" w:eastAsia="等线" w:cs="Times New Roman"/>
      <w:kern w:val="2"/>
      <w:sz w:val="21"/>
      <w:lang w:val="en-US" w:eastAsia="zh-CN" w:bidi="ar-SA"/>
    </w:rPr>
  </w:style>
  <w:style w:type="paragraph" w:styleId="48">
    <w:name w:val="List Paragraph"/>
    <w:basedOn w:val="1"/>
    <w:autoRedefine/>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49">
    <w:name w:val="xl29"/>
    <w:autoRedefine/>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50">
    <w:name w:val="列表 21"/>
    <w:autoRedefine/>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51">
    <w:name w:val="默认段落字体 Para Char Char Char Char Char Char Char Char Char1 Char Char Char Char"/>
    <w:autoRedefine/>
    <w:qFormat/>
    <w:uiPriority w:val="0"/>
    <w:pPr>
      <w:widowControl w:val="0"/>
      <w:jc w:val="both"/>
    </w:pPr>
    <w:rPr>
      <w:rFonts w:ascii="Tahoma" w:hAnsi="Tahoma" w:eastAsia="宋体" w:cs="Times New Roman"/>
      <w:kern w:val="2"/>
      <w:sz w:val="24"/>
      <w:szCs w:val="20"/>
      <w:lang w:val="en-US" w:eastAsia="zh-CN" w:bidi="ar-SA"/>
    </w:rPr>
  </w:style>
  <w:style w:type="paragraph" w:customStyle="1" w:styleId="52">
    <w:name w:val="正文1"/>
    <w:autoRedefine/>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3">
    <w:name w:val="纯文本2"/>
    <w:autoRedefine/>
    <w:qFormat/>
    <w:uiPriority w:val="0"/>
    <w:rPr>
      <w:rFonts w:hint="eastAsia" w:ascii="宋体" w:hAnsi="Courier New" w:eastAsia="宋体" w:cs="Times New Roman"/>
      <w:kern w:val="2"/>
      <w:sz w:val="21"/>
      <w:szCs w:val="22"/>
      <w:lang w:val="en-US" w:eastAsia="zh-CN" w:bidi="ar-SA"/>
    </w:rPr>
  </w:style>
  <w:style w:type="paragraph" w:customStyle="1" w:styleId="54">
    <w:name w:val="正文3"/>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6">
    <w:name w:val="正文2"/>
    <w:basedOn w:val="1"/>
    <w:autoRedefine/>
    <w:qFormat/>
    <w:uiPriority w:val="0"/>
    <w:pPr>
      <w:spacing w:before="156" w:line="360" w:lineRule="auto"/>
      <w:ind w:firstLine="510" w:firstLineChars="200"/>
    </w:pPr>
    <w:rPr>
      <w:sz w:val="24"/>
      <w:szCs w:val="20"/>
    </w:rPr>
  </w:style>
  <w:style w:type="paragraph" w:customStyle="1" w:styleId="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8">
    <w:name w:val="列表段落1"/>
    <w:basedOn w:val="1"/>
    <w:autoRedefine/>
    <w:qFormat/>
    <w:uiPriority w:val="99"/>
    <w:pPr>
      <w:ind w:firstLine="420" w:firstLineChars="200"/>
    </w:pPr>
    <w:rPr>
      <w:rFonts w:ascii="Calibri" w:hAnsi="Calibri"/>
      <w:szCs w:val="22"/>
    </w:rPr>
  </w:style>
  <w:style w:type="character" w:customStyle="1" w:styleId="59">
    <w:name w:val="font01"/>
    <w:basedOn w:val="31"/>
    <w:autoRedefine/>
    <w:qFormat/>
    <w:uiPriority w:val="0"/>
    <w:rPr>
      <w:rFonts w:hint="eastAsia" w:ascii="宋体" w:hAnsi="宋体" w:eastAsia="宋体" w:cs="宋体"/>
      <w:color w:val="000000"/>
      <w:kern w:val="2"/>
      <w:sz w:val="24"/>
      <w:szCs w:val="24"/>
      <w:u w:val="none"/>
    </w:rPr>
  </w:style>
  <w:style w:type="paragraph" w:customStyle="1" w:styleId="60">
    <w:name w:val="*正文"/>
    <w:basedOn w:val="1"/>
    <w:autoRedefine/>
    <w:qFormat/>
    <w:uiPriority w:val="0"/>
    <w:pPr>
      <w:spacing w:line="360" w:lineRule="auto"/>
      <w:ind w:firstLine="482" w:firstLineChars="200"/>
    </w:pPr>
    <w:rPr>
      <w:rFonts w:ascii="宋体" w:hAnsi="宋体"/>
      <w:kern w:val="0"/>
      <w:sz w:val="24"/>
      <w:szCs w:val="20"/>
    </w:rPr>
  </w:style>
  <w:style w:type="paragraph" w:customStyle="1" w:styleId="61">
    <w:name w:val="样式 (符号) 宋体"/>
    <w:basedOn w:val="1"/>
    <w:autoRedefine/>
    <w:qFormat/>
    <w:uiPriority w:val="0"/>
    <w:pPr>
      <w:ind w:firstLine="420"/>
    </w:pPr>
    <w:rPr>
      <w:rFonts w:ascii="Times New Roman" w:hAnsi="Times New Roman" w:eastAsia="宋体" w:cs="Times New Roman"/>
      <w:color w:val="000000"/>
      <w:kern w:val="1"/>
      <w:szCs w:val="20"/>
    </w:rPr>
  </w:style>
  <w:style w:type="paragraph" w:customStyle="1" w:styleId="62">
    <w:name w:val="正文0"/>
    <w:autoRedefine/>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3">
    <w:name w:val="正文文本缩进 3 字符"/>
    <w:link w:val="23"/>
    <w:autoRedefine/>
    <w:qFormat/>
    <w:uiPriority w:val="0"/>
    <w:rPr>
      <w:rFonts w:ascii="仿宋_GB2312" w:hAnsi="宋体" w:eastAsia="仿宋_GB2312" w:cs="Times New Roman"/>
      <w:color w:val="000000"/>
      <w:kern w:val="2"/>
      <w:sz w:val="24"/>
      <w:szCs w:val="24"/>
      <w:lang w:val="en-US" w:eastAsia="zh-CN" w:bidi="ar-SA"/>
    </w:rPr>
  </w:style>
  <w:style w:type="paragraph" w:customStyle="1" w:styleId="64">
    <w:name w:val="样式 表格正文 + 两端对齐"/>
    <w:basedOn w:val="1"/>
    <w:next w:val="52"/>
    <w:autoRedefine/>
    <w:qFormat/>
    <w:uiPriority w:val="0"/>
    <w:pPr>
      <w:spacing w:line="300" w:lineRule="auto"/>
    </w:pPr>
    <w:rPr>
      <w:rFonts w:ascii="Times New Roman"/>
    </w:rPr>
  </w:style>
  <w:style w:type="paragraph" w:customStyle="1" w:styleId="65">
    <w:name w:val="p0"/>
    <w:basedOn w:val="1"/>
    <w:autoRedefine/>
    <w:qFormat/>
    <w:uiPriority w:val="0"/>
    <w:pPr>
      <w:widowControl/>
      <w:ind w:left="108" w:right="108" w:firstLine="200"/>
    </w:pPr>
    <w:rPr>
      <w:rFonts w:eastAsia="微软雅黑"/>
      <w:kern w:val="0"/>
      <w:szCs w:val="21"/>
    </w:rPr>
  </w:style>
  <w:style w:type="character" w:customStyle="1" w:styleId="66">
    <w:name w:val="font31"/>
    <w:basedOn w:val="31"/>
    <w:autoRedefine/>
    <w:qFormat/>
    <w:uiPriority w:val="0"/>
    <w:rPr>
      <w:rFonts w:hint="eastAsia" w:ascii="宋体" w:hAnsi="宋体" w:eastAsia="宋体" w:cs="宋体"/>
      <w:color w:val="000000"/>
      <w:sz w:val="21"/>
      <w:szCs w:val="21"/>
      <w:u w:val="none"/>
    </w:rPr>
  </w:style>
  <w:style w:type="table" w:customStyle="1" w:styleId="67">
    <w:name w:val="网格型1"/>
    <w:basedOn w:val="29"/>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8">
    <w:name w:val="!正文"/>
    <w:basedOn w:val="1"/>
    <w:autoRedefine/>
    <w:qFormat/>
    <w:uiPriority w:val="0"/>
    <w:pPr>
      <w:ind w:firstLine="200"/>
      <w:jc w:val="left"/>
    </w:pPr>
    <w:rPr>
      <w:rFonts w:cs="Times New Roman"/>
      <w:szCs w:val="24"/>
    </w:rPr>
  </w:style>
  <w:style w:type="paragraph" w:customStyle="1" w:styleId="69">
    <w:name w:val="样式 正文缩进 + 首行缩进:  2 字符"/>
    <w:basedOn w:val="8"/>
    <w:autoRedefine/>
    <w:qFormat/>
    <w:uiPriority w:val="0"/>
    <w:pPr>
      <w:ind w:firstLine="200" w:firstLineChars="0"/>
    </w:pPr>
    <w:rPr>
      <w:rFonts w:ascii="Times New Roman" w:hAnsi="Times New Roman" w:cs="宋体"/>
      <w:sz w:val="28"/>
      <w:szCs w:val="24"/>
    </w:rPr>
  </w:style>
  <w:style w:type="paragraph" w:customStyle="1" w:styleId="70">
    <w:name w:val="标准正文"/>
    <w:basedOn w:val="1"/>
    <w:autoRedefine/>
    <w:qFormat/>
    <w:uiPriority w:val="0"/>
    <w:pPr>
      <w:spacing w:line="360" w:lineRule="auto"/>
      <w:ind w:firstLine="480" w:firstLineChars="200"/>
    </w:pPr>
    <w:rPr>
      <w:rFonts w:ascii="宋体" w:hAnsi="Calibri" w:eastAsia="宋体" w:cs="宋体"/>
      <w:sz w:val="24"/>
    </w:rPr>
  </w:style>
  <w:style w:type="paragraph" w:customStyle="1" w:styleId="71">
    <w:name w:val="&quot;Table&quot;"/>
    <w:autoRedefine/>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2">
    <w:name w:val="列出段落2"/>
    <w:basedOn w:val="1"/>
    <w:autoRedefine/>
    <w:qFormat/>
    <w:uiPriority w:val="0"/>
    <w:pPr>
      <w:ind w:firstLine="420" w:firstLineChars="200"/>
    </w:pPr>
    <w:rPr>
      <w:szCs w:val="24"/>
    </w:rPr>
  </w:style>
  <w:style w:type="character" w:customStyle="1" w:styleId="73">
    <w:name w:val="font101"/>
    <w:basedOn w:val="31"/>
    <w:autoRedefine/>
    <w:qFormat/>
    <w:uiPriority w:val="0"/>
    <w:rPr>
      <w:rFonts w:hint="eastAsia" w:ascii="宋体" w:hAnsi="宋体" w:eastAsia="宋体" w:cs="宋体"/>
      <w:color w:val="000000"/>
      <w:sz w:val="20"/>
      <w:szCs w:val="20"/>
      <w:u w:val="none"/>
    </w:rPr>
  </w:style>
  <w:style w:type="character" w:customStyle="1" w:styleId="74">
    <w:name w:val="font81"/>
    <w:basedOn w:val="31"/>
    <w:autoRedefine/>
    <w:qFormat/>
    <w:uiPriority w:val="0"/>
    <w:rPr>
      <w:rFonts w:hint="default" w:ascii="Tahoma" w:hAnsi="Tahoma" w:eastAsia="Tahoma" w:cs="Tahoma"/>
      <w:color w:val="FF0000"/>
      <w:sz w:val="20"/>
      <w:szCs w:val="20"/>
      <w:u w:val="none"/>
    </w:rPr>
  </w:style>
  <w:style w:type="character" w:customStyle="1" w:styleId="75">
    <w:name w:val="font112"/>
    <w:basedOn w:val="31"/>
    <w:autoRedefine/>
    <w:qFormat/>
    <w:uiPriority w:val="0"/>
    <w:rPr>
      <w:rFonts w:hint="eastAsia" w:ascii="宋体" w:hAnsi="宋体" w:eastAsia="宋体" w:cs="宋体"/>
      <w:color w:val="FF0000"/>
      <w:sz w:val="20"/>
      <w:szCs w:val="20"/>
      <w:u w:val="none"/>
    </w:rPr>
  </w:style>
  <w:style w:type="character" w:customStyle="1" w:styleId="76">
    <w:name w:val="font21"/>
    <w:basedOn w:val="31"/>
    <w:autoRedefine/>
    <w:qFormat/>
    <w:uiPriority w:val="0"/>
    <w:rPr>
      <w:rFonts w:hint="default" w:ascii="Tahoma" w:hAnsi="Tahoma" w:eastAsia="Tahoma" w:cs="Tahoma"/>
      <w:color w:val="FF0000"/>
      <w:sz w:val="20"/>
      <w:szCs w:val="20"/>
      <w:u w:val="none"/>
    </w:rPr>
  </w:style>
  <w:style w:type="character" w:customStyle="1" w:styleId="77">
    <w:name w:val="font121"/>
    <w:basedOn w:val="31"/>
    <w:autoRedefine/>
    <w:qFormat/>
    <w:uiPriority w:val="0"/>
    <w:rPr>
      <w:rFonts w:hint="eastAsia" w:ascii="宋体" w:hAnsi="宋体" w:eastAsia="宋体" w:cs="宋体"/>
      <w:color w:val="FF0000"/>
      <w:sz w:val="20"/>
      <w:szCs w:val="20"/>
      <w:u w:val="none"/>
    </w:rPr>
  </w:style>
  <w:style w:type="character" w:customStyle="1" w:styleId="78">
    <w:name w:val="font71"/>
    <w:basedOn w:val="31"/>
    <w:autoRedefine/>
    <w:qFormat/>
    <w:uiPriority w:val="0"/>
    <w:rPr>
      <w:rFonts w:hint="default" w:ascii="Arial" w:hAnsi="Arial" w:cs="Arial"/>
      <w:color w:val="FF0000"/>
      <w:sz w:val="20"/>
      <w:szCs w:val="20"/>
      <w:u w:val="none"/>
    </w:rPr>
  </w:style>
  <w:style w:type="character" w:customStyle="1" w:styleId="79">
    <w:name w:val="font91"/>
    <w:basedOn w:val="31"/>
    <w:autoRedefine/>
    <w:qFormat/>
    <w:uiPriority w:val="0"/>
    <w:rPr>
      <w:rFonts w:hint="default" w:ascii="Arial" w:hAnsi="Arial" w:cs="Arial"/>
      <w:color w:val="000000"/>
      <w:sz w:val="20"/>
      <w:szCs w:val="20"/>
      <w:u w:val="none"/>
    </w:rPr>
  </w:style>
  <w:style w:type="character" w:customStyle="1" w:styleId="80">
    <w:name w:val="font61"/>
    <w:basedOn w:val="31"/>
    <w:autoRedefine/>
    <w:qFormat/>
    <w:uiPriority w:val="0"/>
    <w:rPr>
      <w:rFonts w:hint="default" w:ascii="Arial" w:hAnsi="Arial" w:cs="Arial"/>
      <w:color w:val="FF0000"/>
      <w:sz w:val="20"/>
      <w:szCs w:val="20"/>
      <w:u w:val="none"/>
    </w:rPr>
  </w:style>
  <w:style w:type="table" w:customStyle="1" w:styleId="81">
    <w:name w:val="Table Normal"/>
    <w:autoRedefine/>
    <w:semiHidden/>
    <w:unhideWhenUsed/>
    <w:qFormat/>
    <w:uiPriority w:val="0"/>
    <w:tblPr>
      <w:tblCellMar>
        <w:top w:w="0" w:type="dxa"/>
        <w:left w:w="0" w:type="dxa"/>
        <w:bottom w:w="0" w:type="dxa"/>
        <w:right w:w="0" w:type="dxa"/>
      </w:tblCellMar>
    </w:tblPr>
  </w:style>
  <w:style w:type="paragraph" w:customStyle="1" w:styleId="82">
    <w:name w:val="样式1"/>
    <w:basedOn w:val="7"/>
    <w:autoRedefine/>
    <w:qFormat/>
    <w:uiPriority w:val="0"/>
    <w:pPr>
      <w:snapToGrid w:val="0"/>
      <w:spacing w:before="0" w:after="0" w:line="240" w:lineRule="auto"/>
    </w:pPr>
    <w:rPr>
      <w:bCs w:val="0"/>
      <w:spacing w:val="20"/>
      <w:sz w:val="21"/>
      <w:szCs w:val="20"/>
    </w:rPr>
  </w:style>
  <w:style w:type="paragraph" w:customStyle="1" w:styleId="83">
    <w:name w:val="Table Paragraph"/>
    <w:basedOn w:val="1"/>
    <w:autoRedefine/>
    <w:qFormat/>
    <w:uiPriority w:val="1"/>
    <w:rPr>
      <w:rFonts w:ascii="宋体" w:hAnsi="宋体" w:eastAsia="宋体" w:cs="宋体"/>
      <w:lang w:val="zh-CN" w:eastAsia="zh-CN" w:bidi="zh-CN"/>
    </w:rPr>
  </w:style>
  <w:style w:type="paragraph" w:customStyle="1" w:styleId="84">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85">
    <w:name w:val="font41"/>
    <w:basedOn w:val="31"/>
    <w:autoRedefine/>
    <w:qFormat/>
    <w:uiPriority w:val="0"/>
    <w:rPr>
      <w:rFonts w:hint="default" w:ascii="Arial" w:hAnsi="Arial" w:cs="Arial"/>
      <w:color w:val="000000"/>
      <w:sz w:val="20"/>
      <w:szCs w:val="20"/>
      <w:u w:val="none"/>
    </w:rPr>
  </w:style>
  <w:style w:type="character" w:customStyle="1" w:styleId="86">
    <w:name w:val="font151"/>
    <w:basedOn w:val="31"/>
    <w:autoRedefine/>
    <w:qFormat/>
    <w:uiPriority w:val="0"/>
    <w:rPr>
      <w:rFonts w:hint="eastAsia" w:ascii="宋体" w:hAnsi="宋体" w:eastAsia="宋体" w:cs="宋体"/>
      <w:color w:val="000000"/>
      <w:sz w:val="20"/>
      <w:szCs w:val="20"/>
      <w:u w:val="none"/>
    </w:rPr>
  </w:style>
  <w:style w:type="character" w:customStyle="1" w:styleId="87">
    <w:name w:val="font11"/>
    <w:basedOn w:val="31"/>
    <w:autoRedefine/>
    <w:qFormat/>
    <w:uiPriority w:val="0"/>
    <w:rPr>
      <w:rFonts w:hint="eastAsia" w:ascii="宋体" w:hAnsi="宋体" w:eastAsia="宋体" w:cs="宋体"/>
      <w:color w:val="000000"/>
      <w:sz w:val="24"/>
      <w:szCs w:val="24"/>
      <w:u w:val="none"/>
    </w:rPr>
  </w:style>
  <w:style w:type="table" w:customStyle="1" w:styleId="88">
    <w:name w:val="网格型浅色1"/>
    <w:basedOn w:val="29"/>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77</Pages>
  <Words>38977</Words>
  <Characters>41599</Characters>
  <Lines>1</Lines>
  <Paragraphs>1</Paragraphs>
  <TotalTime>15</TotalTime>
  <ScaleCrop>false</ScaleCrop>
  <LinksUpToDate>false</LinksUpToDate>
  <CharactersWithSpaces>46542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宁亚娟</cp:lastModifiedBy>
  <cp:lastPrinted>2024-12-01T02:12:00Z</cp:lastPrinted>
  <dcterms:modified xsi:type="dcterms:W3CDTF">2024-12-03T06:07:13Z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3410EA3BB5584A0AB3938EDF208D7729_13</vt:lpwstr>
  </property>
</Properties>
</file>