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0317A">
      <w:pPr>
        <w:kinsoku/>
        <w:wordWrap/>
        <w:overflowPunct/>
        <w:topLinePunct w:val="0"/>
        <w:bidi w:val="0"/>
        <w:snapToGrid/>
        <w:spacing w:line="360" w:lineRule="auto"/>
        <w:jc w:val="both"/>
        <w:rPr>
          <w:rFonts w:hint="default" w:ascii="宋体" w:hAnsi="宋体" w:eastAsia="宋体" w:cs="宋体"/>
          <w:b/>
          <w:i w:val="0"/>
          <w:iCs w:val="0"/>
          <w:color w:val="auto"/>
          <w:sz w:val="44"/>
          <w:szCs w:val="44"/>
          <w:highlight w:val="none"/>
          <w:lang w:val="en-US" w:eastAsia="zh-CN"/>
        </w:rPr>
      </w:pPr>
      <w:r>
        <w:rPr>
          <w:rFonts w:hint="eastAsia" w:ascii="宋体" w:hAnsi="宋体" w:eastAsia="宋体" w:cs="宋体"/>
          <w:b/>
          <w:i w:val="0"/>
          <w:iCs w:val="0"/>
          <w:color w:val="auto"/>
          <w:sz w:val="44"/>
          <w:szCs w:val="44"/>
          <w:highlight w:val="none"/>
          <w:lang w:val="en-US" w:eastAsia="zh-CN"/>
        </w:rPr>
        <w:t xml:space="preserve">    </w:t>
      </w:r>
    </w:p>
    <w:p w14:paraId="5384CDD2">
      <w:pPr>
        <w:kinsoku/>
        <w:wordWrap/>
        <w:overflowPunct/>
        <w:topLinePunct w:val="0"/>
        <w:bidi w:val="0"/>
        <w:snapToGrid/>
        <w:spacing w:line="360" w:lineRule="auto"/>
        <w:jc w:val="center"/>
        <w:rPr>
          <w:rFonts w:hint="default" w:asciiTheme="minorEastAsia" w:hAnsiTheme="minorEastAsia" w:eastAsiaTheme="minorEastAsia" w:cstheme="minorEastAsia"/>
          <w:b/>
          <w:i w:val="0"/>
          <w:iCs w:val="0"/>
          <w:color w:val="auto"/>
          <w:sz w:val="40"/>
          <w:szCs w:val="40"/>
          <w:highlight w:val="none"/>
          <w:lang w:eastAsia="zh-CN"/>
        </w:rPr>
      </w:pPr>
      <w:r>
        <w:rPr>
          <w:rFonts w:hint="default" w:asciiTheme="minorEastAsia" w:hAnsiTheme="minorEastAsia" w:eastAsiaTheme="minorEastAsia" w:cstheme="minorEastAsia"/>
          <w:b/>
          <w:i w:val="0"/>
          <w:iCs w:val="0"/>
          <w:color w:val="auto"/>
          <w:sz w:val="48"/>
          <w:szCs w:val="48"/>
          <w:highlight w:val="none"/>
          <w:lang w:eastAsia="zh-CN"/>
        </w:rPr>
        <w:t>浦江方</w:t>
      </w:r>
      <w:r>
        <w:rPr>
          <w:rFonts w:hint="eastAsia" w:asciiTheme="minorEastAsia" w:hAnsiTheme="minorEastAsia" w:eastAsiaTheme="minorEastAsia" w:cstheme="minorEastAsia"/>
          <w:b/>
          <w:i w:val="0"/>
          <w:iCs w:val="0"/>
          <w:color w:val="auto"/>
          <w:sz w:val="48"/>
          <w:szCs w:val="48"/>
          <w:highlight w:val="none"/>
          <w:lang w:eastAsia="zh-CN"/>
        </w:rPr>
        <w:t>志馆陈列展示施工一体化</w:t>
      </w:r>
      <w:r>
        <w:rPr>
          <w:rFonts w:hint="default" w:asciiTheme="minorEastAsia" w:hAnsiTheme="minorEastAsia" w:eastAsiaTheme="minorEastAsia" w:cstheme="minorEastAsia"/>
          <w:b/>
          <w:i w:val="0"/>
          <w:iCs w:val="0"/>
          <w:color w:val="auto"/>
          <w:sz w:val="48"/>
          <w:szCs w:val="48"/>
          <w:highlight w:val="none"/>
          <w:lang w:eastAsia="zh-CN"/>
        </w:rPr>
        <w:t>采购项目</w:t>
      </w:r>
    </w:p>
    <w:p w14:paraId="6455DEFC">
      <w:pPr>
        <w:pStyle w:val="12"/>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p>
    <w:p w14:paraId="73A1F0B8">
      <w:pPr>
        <w:pStyle w:val="12"/>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p>
    <w:p w14:paraId="484E4F4D">
      <w:pPr>
        <w:pStyle w:val="12"/>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p>
    <w:p w14:paraId="540E08E2">
      <w:pPr>
        <w:pStyle w:val="12"/>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eastAsia="zh-CN"/>
        </w:rPr>
        <w:t>竞争性磋商文件</w:t>
      </w:r>
    </w:p>
    <w:p w14:paraId="5564D168">
      <w:pPr>
        <w:spacing w:line="360" w:lineRule="auto"/>
        <w:jc w:val="center"/>
        <w:rPr>
          <w:rFonts w:hint="eastAsia" w:asciiTheme="minorEastAsia" w:hAnsiTheme="minorEastAsia" w:eastAsiaTheme="minorEastAsia" w:cstheme="minorEastAsia"/>
          <w:b/>
          <w:color w:val="auto"/>
          <w:sz w:val="40"/>
          <w:szCs w:val="40"/>
          <w:highlight w:val="none"/>
        </w:rPr>
      </w:pPr>
    </w:p>
    <w:p w14:paraId="701907AF">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（电子</w:t>
      </w:r>
      <w:r>
        <w:rPr>
          <w:rFonts w:hint="eastAsia" w:asciiTheme="minorEastAsia" w:hAnsiTheme="minorEastAsia" w:eastAsiaTheme="minorEastAsia" w:cstheme="minorEastAsia"/>
          <w:b/>
          <w:color w:val="auto"/>
          <w:sz w:val="40"/>
          <w:szCs w:val="40"/>
          <w:highlight w:val="none"/>
          <w:lang w:val="en-US" w:eastAsia="zh-CN"/>
        </w:rPr>
        <w:t>交易</w:t>
      </w:r>
      <w:r>
        <w:rPr>
          <w:rFonts w:hint="eastAsia" w:asciiTheme="minorEastAsia" w:hAnsiTheme="minorEastAsia" w:eastAsiaTheme="minorEastAsia" w:cstheme="minorEastAsia"/>
          <w:b/>
          <w:color w:val="auto"/>
          <w:sz w:val="40"/>
          <w:szCs w:val="40"/>
          <w:highlight w:val="none"/>
        </w:rPr>
        <w:t>）</w:t>
      </w:r>
    </w:p>
    <w:p w14:paraId="6E354282">
      <w:pPr>
        <w:pStyle w:val="6"/>
        <w:rPr>
          <w:rFonts w:hint="eastAsia" w:asciiTheme="minorEastAsia" w:hAnsiTheme="minorEastAsia" w:eastAsiaTheme="minorEastAsia" w:cstheme="minorEastAsia"/>
          <w:b/>
          <w:color w:val="auto"/>
          <w:sz w:val="40"/>
          <w:szCs w:val="40"/>
          <w:highlight w:val="none"/>
          <w:lang w:val="en-US" w:eastAsia="zh-CN"/>
        </w:rPr>
      </w:pPr>
      <w:r>
        <w:rPr>
          <w:rFonts w:hint="eastAsia" w:asciiTheme="minorEastAsia" w:hAnsiTheme="minorEastAsia" w:eastAsiaTheme="minorEastAsia" w:cstheme="minorEastAsia"/>
          <w:b/>
          <w:color w:val="auto"/>
          <w:sz w:val="40"/>
          <w:szCs w:val="40"/>
          <w:highlight w:val="none"/>
          <w:lang w:val="en-US" w:eastAsia="zh-CN"/>
        </w:rPr>
        <w:t xml:space="preserve"> </w:t>
      </w:r>
    </w:p>
    <w:p w14:paraId="75CC4788">
      <w:pPr>
        <w:pStyle w:val="6"/>
        <w:rPr>
          <w:rFonts w:hint="eastAsia" w:asciiTheme="minorEastAsia" w:hAnsiTheme="minorEastAsia" w:eastAsiaTheme="minorEastAsia" w:cstheme="minorEastAsia"/>
          <w:b/>
          <w:color w:val="auto"/>
          <w:sz w:val="40"/>
          <w:szCs w:val="40"/>
          <w:highlight w:val="none"/>
          <w:lang w:eastAsia="zh-CN"/>
        </w:rPr>
      </w:pPr>
    </w:p>
    <w:p w14:paraId="13560BDF">
      <w:pPr>
        <w:pStyle w:val="6"/>
        <w:rPr>
          <w:rFonts w:hint="eastAsia" w:asciiTheme="minorEastAsia" w:hAnsiTheme="minorEastAsia" w:eastAsiaTheme="minorEastAsia" w:cstheme="minorEastAsia"/>
          <w:b/>
          <w:color w:val="auto"/>
          <w:sz w:val="40"/>
          <w:szCs w:val="40"/>
          <w:highlight w:val="none"/>
          <w:lang w:eastAsia="zh-CN"/>
        </w:rPr>
      </w:pPr>
    </w:p>
    <w:p w14:paraId="0A559FEB">
      <w:pPr>
        <w:pStyle w:val="6"/>
        <w:rPr>
          <w:rFonts w:hint="eastAsia" w:asciiTheme="minorEastAsia" w:hAnsiTheme="minorEastAsia" w:eastAsiaTheme="minorEastAsia" w:cstheme="minorEastAsia"/>
          <w:b/>
          <w:color w:val="auto"/>
          <w:sz w:val="40"/>
          <w:szCs w:val="40"/>
          <w:highlight w:val="none"/>
          <w:lang w:eastAsia="zh-CN"/>
        </w:rPr>
      </w:pPr>
    </w:p>
    <w:tbl>
      <w:tblPr>
        <w:tblStyle w:val="22"/>
        <w:tblW w:w="5860" w:type="dxa"/>
        <w:jc w:val="center"/>
        <w:tblLayout w:type="fixed"/>
        <w:tblCellMar>
          <w:top w:w="0" w:type="dxa"/>
          <w:left w:w="108" w:type="dxa"/>
          <w:bottom w:w="0" w:type="dxa"/>
          <w:right w:w="108" w:type="dxa"/>
        </w:tblCellMar>
      </w:tblPr>
      <w:tblGrid>
        <w:gridCol w:w="1755"/>
        <w:gridCol w:w="4105"/>
      </w:tblGrid>
      <w:tr w14:paraId="02BD6CFB">
        <w:tblPrEx>
          <w:tblCellMar>
            <w:top w:w="0" w:type="dxa"/>
            <w:left w:w="108" w:type="dxa"/>
            <w:bottom w:w="0" w:type="dxa"/>
            <w:right w:w="108" w:type="dxa"/>
          </w:tblCellMar>
        </w:tblPrEx>
        <w:trPr>
          <w:trHeight w:val="936" w:hRule="atLeast"/>
          <w:jc w:val="center"/>
        </w:trPr>
        <w:tc>
          <w:tcPr>
            <w:tcW w:w="1755" w:type="dxa"/>
            <w:noWrap w:val="0"/>
            <w:vAlign w:val="center"/>
          </w:tcPr>
          <w:p w14:paraId="71D9143E">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4105" w:type="dxa"/>
            <w:noWrap w:val="0"/>
            <w:vAlign w:val="center"/>
          </w:tcPr>
          <w:p w14:paraId="6A8CBC2F">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eastAsia="zh-CN"/>
              </w:rPr>
            </w:pPr>
            <w:r>
              <w:rPr>
                <w:rFonts w:hint="eastAsia" w:ascii="宋体" w:hAnsi="宋体" w:eastAsia="宋体" w:cs="宋体"/>
                <w:i w:val="0"/>
                <w:iCs w:val="0"/>
                <w:color w:val="auto"/>
                <w:sz w:val="32"/>
                <w:szCs w:val="32"/>
                <w:highlight w:val="none"/>
                <w:shd w:val="clear" w:color="auto" w:fill="auto"/>
                <w:lang w:val="en-US" w:eastAsia="zh-CN"/>
              </w:rPr>
              <w:t>KXJZXCS2030062024001</w:t>
            </w:r>
          </w:p>
        </w:tc>
      </w:tr>
    </w:tbl>
    <w:p w14:paraId="170A56BA">
      <w:pPr>
        <w:rPr>
          <w:color w:val="auto"/>
          <w:highlight w:val="none"/>
        </w:rPr>
      </w:pPr>
    </w:p>
    <w:p w14:paraId="467C6C96">
      <w:pPr>
        <w:pStyle w:val="6"/>
        <w:rPr>
          <w:color w:val="auto"/>
          <w:highlight w:val="none"/>
        </w:rPr>
      </w:pPr>
    </w:p>
    <w:p w14:paraId="7BE74CAA">
      <w:pPr>
        <w:pStyle w:val="6"/>
        <w:rPr>
          <w:color w:val="auto"/>
          <w:highlight w:val="none"/>
        </w:rPr>
      </w:pPr>
    </w:p>
    <w:p w14:paraId="5B688A47">
      <w:pPr>
        <w:pStyle w:val="6"/>
        <w:rPr>
          <w:color w:val="auto"/>
          <w:highlight w:val="none"/>
        </w:rPr>
      </w:pPr>
    </w:p>
    <w:tbl>
      <w:tblPr>
        <w:tblStyle w:val="23"/>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41D5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2385" w:type="dxa"/>
            <w:noWrap w:val="0"/>
            <w:vAlign w:val="top"/>
          </w:tcPr>
          <w:p w14:paraId="4B171A5C">
            <w:pPr>
              <w:keepNext w:val="0"/>
              <w:keepLines w:val="0"/>
              <w:suppressLineNumbers w:val="0"/>
              <w:kinsoku/>
              <w:wordWrap/>
              <w:overflowPunct/>
              <w:topLinePunct w:val="0"/>
              <w:bidi w:val="0"/>
              <w:adjustRightInd w:val="0"/>
              <w:snapToGrid/>
              <w:spacing w:before="0" w:beforeAutospacing="0" w:after="0" w:afterAutospacing="0" w:line="360" w:lineRule="auto"/>
              <w:ind w:left="0" w:right="0"/>
              <w:jc w:val="center"/>
              <w:rPr>
                <w:rFonts w:hint="eastAsia" w:ascii="宋体" w:hAnsi="宋体" w:eastAsia="宋体" w:cs="宋体"/>
                <w:i w:val="0"/>
                <w:iCs w:val="0"/>
                <w:color w:val="auto"/>
                <w:sz w:val="24"/>
                <w:szCs w:val="20"/>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655110D8">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default" w:ascii="宋体" w:hAnsi="宋体" w:eastAsia="宋体" w:cs="宋体"/>
                <w:i w:val="0"/>
                <w:iCs w:val="0"/>
                <w:color w:val="auto"/>
                <w:sz w:val="24"/>
                <w:szCs w:val="20"/>
                <w:highlight w:val="none"/>
                <w:vertAlign w:val="baseline"/>
              </w:rPr>
            </w:pPr>
            <w:r>
              <w:rPr>
                <w:rFonts w:hint="default" w:ascii="宋体" w:hAnsi="宋体" w:eastAsia="宋体" w:cs="宋体"/>
                <w:i w:val="0"/>
                <w:iCs w:val="0"/>
                <w:color w:val="auto"/>
                <w:sz w:val="32"/>
                <w:szCs w:val="32"/>
                <w:highlight w:val="none"/>
              </w:rPr>
              <w:t>浦江县地方志编纂室</w:t>
            </w:r>
          </w:p>
        </w:tc>
      </w:tr>
      <w:tr w14:paraId="2CB9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2385" w:type="dxa"/>
            <w:noWrap w:val="0"/>
            <w:vAlign w:val="top"/>
          </w:tcPr>
          <w:p w14:paraId="1DCA4B81">
            <w:pPr>
              <w:keepNext w:val="0"/>
              <w:keepLines w:val="0"/>
              <w:suppressLineNumbers w:val="0"/>
              <w:kinsoku/>
              <w:wordWrap/>
              <w:overflowPunct/>
              <w:topLinePunct w:val="0"/>
              <w:bidi w:val="0"/>
              <w:adjustRightInd w:val="0"/>
              <w:snapToGrid/>
              <w:spacing w:before="0" w:beforeAutospacing="0" w:after="0" w:afterAutospacing="0" w:line="360" w:lineRule="auto"/>
              <w:ind w:left="0" w:right="0"/>
              <w:jc w:val="center"/>
              <w:rPr>
                <w:rFonts w:hint="eastAsia" w:ascii="宋体" w:hAnsi="宋体" w:eastAsia="宋体" w:cs="宋体"/>
                <w:i w:val="0"/>
                <w:iCs w:val="0"/>
                <w:color w:val="auto"/>
                <w:sz w:val="24"/>
                <w:szCs w:val="20"/>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640234F4">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rPr>
                <w:rFonts w:hint="eastAsia" w:ascii="宋体" w:hAnsi="宋体" w:eastAsia="宋体" w:cs="宋体"/>
                <w:i w:val="0"/>
                <w:iCs w:val="0"/>
                <w:color w:val="auto"/>
                <w:sz w:val="24"/>
                <w:szCs w:val="20"/>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5491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23DC812B">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rPr>
                <w:rFonts w:hint="eastAsia" w:ascii="宋体" w:hAnsi="宋体" w:eastAsia="宋体" w:cs="宋体"/>
                <w:i w:val="0"/>
                <w:iCs w:val="0"/>
                <w:color w:val="auto"/>
                <w:sz w:val="24"/>
                <w:szCs w:val="20"/>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12</w:t>
            </w:r>
            <w:r>
              <w:rPr>
                <w:rFonts w:hint="eastAsia" w:ascii="宋体" w:hAnsi="宋体" w:eastAsia="宋体" w:cs="宋体"/>
                <w:i w:val="0"/>
                <w:iCs w:val="0"/>
                <w:color w:val="auto"/>
                <w:sz w:val="32"/>
                <w:szCs w:val="32"/>
                <w:highlight w:val="none"/>
              </w:rPr>
              <w:t>月</w:t>
            </w:r>
          </w:p>
        </w:tc>
      </w:tr>
    </w:tbl>
    <w:p w14:paraId="579C3F7A">
      <w:pPr>
        <w:pStyle w:val="6"/>
        <w:rPr>
          <w:color w:val="auto"/>
          <w:highlight w:val="none"/>
        </w:rPr>
      </w:pPr>
    </w:p>
    <w:p w14:paraId="5D222A62">
      <w:pPr>
        <w:pStyle w:val="6"/>
        <w:ind w:left="0" w:leftChars="0" w:firstLine="0" w:firstLineChars="0"/>
        <w:rPr>
          <w:color w:val="auto"/>
          <w:highlight w:val="none"/>
        </w:rPr>
      </w:pPr>
    </w:p>
    <w:p w14:paraId="663009D3">
      <w:pPr>
        <w:pStyle w:val="6"/>
        <w:ind w:left="0" w:leftChars="0" w:firstLine="0" w:firstLineChars="0"/>
        <w:rPr>
          <w:color w:val="auto"/>
          <w:highlight w:val="none"/>
        </w:rPr>
      </w:pPr>
    </w:p>
    <w:p w14:paraId="1DDED628">
      <w:pPr>
        <w:pStyle w:val="6"/>
        <w:ind w:left="0" w:leftChars="0" w:firstLine="0" w:firstLineChars="0"/>
        <w:rPr>
          <w:color w:val="auto"/>
          <w:highlight w:val="none"/>
        </w:rPr>
      </w:pPr>
    </w:p>
    <w:p w14:paraId="194143D6">
      <w:pPr>
        <w:pStyle w:val="6"/>
        <w:ind w:left="0" w:leftChars="0" w:firstLine="0" w:firstLineChars="0"/>
        <w:rPr>
          <w:color w:val="auto"/>
          <w:highlight w:val="none"/>
        </w:rPr>
      </w:pPr>
    </w:p>
    <w:p w14:paraId="0D35014A">
      <w:pPr>
        <w:pStyle w:val="6"/>
        <w:ind w:left="0" w:leftChars="0" w:firstLine="0" w:firstLineChars="0"/>
        <w:rPr>
          <w:color w:val="auto"/>
          <w:highlight w:val="none"/>
        </w:rPr>
      </w:pPr>
    </w:p>
    <w:p w14:paraId="34B08EF8">
      <w:pPr>
        <w:pStyle w:val="6"/>
        <w:ind w:left="0" w:leftChars="0" w:firstLine="0" w:firstLineChars="0"/>
        <w:rPr>
          <w:color w:val="auto"/>
          <w:highlight w:val="none"/>
        </w:rPr>
      </w:pPr>
    </w:p>
    <w:p w14:paraId="758FB48A">
      <w:pPr>
        <w:pStyle w:val="6"/>
        <w:ind w:left="0" w:leftChars="0" w:firstLine="0" w:firstLineChars="0"/>
        <w:rPr>
          <w:color w:val="auto"/>
          <w:highlight w:val="none"/>
        </w:rPr>
      </w:pPr>
    </w:p>
    <w:p w14:paraId="2AE4BE01">
      <w:pPr>
        <w:pStyle w:val="6"/>
        <w:ind w:left="0" w:leftChars="0" w:firstLine="0" w:firstLineChars="0"/>
        <w:rPr>
          <w:color w:val="auto"/>
          <w:highlight w:val="none"/>
        </w:rPr>
      </w:pPr>
    </w:p>
    <w:p w14:paraId="4682EF17">
      <w:pPr>
        <w:pStyle w:val="6"/>
        <w:ind w:left="0" w:leftChars="0" w:firstLine="0" w:firstLineChars="0"/>
        <w:rPr>
          <w:color w:val="auto"/>
          <w:highlight w:val="none"/>
        </w:rPr>
      </w:pPr>
    </w:p>
    <w:p w14:paraId="1684CA88">
      <w:pPr>
        <w:pStyle w:val="6"/>
        <w:ind w:left="0" w:leftChars="0" w:firstLine="0" w:firstLineChars="0"/>
        <w:rPr>
          <w:color w:val="auto"/>
          <w:highlight w:val="none"/>
        </w:rPr>
      </w:pPr>
    </w:p>
    <w:p w14:paraId="20D5BE35">
      <w:pPr>
        <w:pStyle w:val="6"/>
        <w:ind w:left="0" w:leftChars="0" w:firstLine="0" w:firstLineChars="0"/>
        <w:rPr>
          <w:color w:val="auto"/>
          <w:highlight w:val="none"/>
        </w:rPr>
      </w:pPr>
    </w:p>
    <w:p w14:paraId="50A56E79">
      <w:pPr>
        <w:pStyle w:val="6"/>
        <w:ind w:left="0" w:leftChars="0" w:firstLine="0" w:firstLineChars="0"/>
        <w:rPr>
          <w:color w:val="auto"/>
          <w:highlight w:val="none"/>
        </w:rPr>
      </w:pPr>
    </w:p>
    <w:p w14:paraId="1DA5CC71">
      <w:pPr>
        <w:pStyle w:val="6"/>
        <w:ind w:left="0" w:leftChars="0" w:firstLine="0" w:firstLineChars="0"/>
        <w:rPr>
          <w:color w:val="auto"/>
          <w:highlight w:val="none"/>
        </w:rPr>
      </w:pPr>
    </w:p>
    <w:p w14:paraId="6E27A14C">
      <w:pPr>
        <w:pStyle w:val="6"/>
        <w:ind w:left="0" w:leftChars="0" w:firstLine="0" w:firstLineChars="0"/>
        <w:rPr>
          <w:color w:val="auto"/>
          <w:highlight w:val="none"/>
        </w:rPr>
      </w:pPr>
    </w:p>
    <w:p w14:paraId="36A0F8D2">
      <w:pPr>
        <w:pStyle w:val="6"/>
        <w:ind w:left="0" w:leftChars="0" w:firstLine="0" w:firstLineChars="0"/>
        <w:rPr>
          <w:color w:val="auto"/>
          <w:highlight w:val="none"/>
        </w:rPr>
      </w:pPr>
    </w:p>
    <w:p w14:paraId="4BB99383">
      <w:pPr>
        <w:pStyle w:val="6"/>
        <w:ind w:left="0" w:leftChars="0" w:firstLine="0" w:firstLineChars="0"/>
        <w:rPr>
          <w:color w:val="auto"/>
          <w:highlight w:val="none"/>
        </w:rPr>
      </w:pPr>
    </w:p>
    <w:p w14:paraId="46CCBF96">
      <w:pPr>
        <w:pStyle w:val="6"/>
        <w:ind w:left="0" w:leftChars="0" w:firstLine="0" w:firstLineChars="0"/>
        <w:rPr>
          <w:color w:val="auto"/>
          <w:highlight w:val="none"/>
        </w:rPr>
      </w:pPr>
    </w:p>
    <w:p w14:paraId="3A1CA3D9">
      <w:pPr>
        <w:pStyle w:val="6"/>
        <w:ind w:left="0" w:leftChars="0" w:firstLine="0" w:firstLineChars="0"/>
        <w:rPr>
          <w:color w:val="auto"/>
          <w:highlight w:val="none"/>
        </w:rPr>
      </w:pPr>
    </w:p>
    <w:p w14:paraId="0889AFBC">
      <w:pPr>
        <w:pStyle w:val="6"/>
        <w:ind w:left="0" w:leftChars="0" w:firstLine="0" w:firstLineChars="0"/>
        <w:rPr>
          <w:color w:val="auto"/>
          <w:highlight w:val="none"/>
        </w:rPr>
      </w:pPr>
    </w:p>
    <w:p w14:paraId="2ED3B18D">
      <w:pPr>
        <w:pStyle w:val="6"/>
        <w:ind w:left="0" w:leftChars="0" w:firstLine="0" w:firstLineChars="0"/>
        <w:rPr>
          <w:color w:val="auto"/>
          <w:highlight w:val="none"/>
        </w:rPr>
      </w:pPr>
    </w:p>
    <w:p w14:paraId="406D1DE2">
      <w:pPr>
        <w:pStyle w:val="6"/>
        <w:ind w:left="0" w:leftChars="0" w:firstLine="0" w:firstLineChars="0"/>
        <w:rPr>
          <w:color w:val="auto"/>
          <w:highlight w:val="none"/>
        </w:rPr>
      </w:pPr>
    </w:p>
    <w:p w14:paraId="77E0B17E">
      <w:pPr>
        <w:pStyle w:val="6"/>
        <w:ind w:left="0" w:leftChars="0" w:firstLine="0" w:firstLineChars="0"/>
        <w:rPr>
          <w:color w:val="auto"/>
          <w:highlight w:val="none"/>
        </w:rPr>
      </w:pPr>
    </w:p>
    <w:p w14:paraId="2A6D47C4">
      <w:pPr>
        <w:pStyle w:val="6"/>
        <w:ind w:left="0" w:leftChars="0" w:firstLine="0" w:firstLineChars="0"/>
        <w:rPr>
          <w:color w:val="auto"/>
          <w:highlight w:val="none"/>
        </w:rPr>
      </w:pPr>
    </w:p>
    <w:p w14:paraId="7286C9AD">
      <w:pPr>
        <w:pStyle w:val="6"/>
        <w:ind w:left="0" w:leftChars="0" w:firstLine="0" w:firstLineChars="0"/>
        <w:rPr>
          <w:color w:val="auto"/>
          <w:highlight w:val="none"/>
        </w:rPr>
      </w:pPr>
    </w:p>
    <w:p w14:paraId="0869E1CA">
      <w:pPr>
        <w:pStyle w:val="6"/>
        <w:ind w:left="0" w:leftChars="0" w:firstLine="0" w:firstLineChars="0"/>
        <w:rPr>
          <w:color w:val="auto"/>
          <w:highlight w:val="none"/>
        </w:rPr>
      </w:pPr>
    </w:p>
    <w:p w14:paraId="0A51BA61">
      <w:pPr>
        <w:pStyle w:val="6"/>
        <w:ind w:left="0" w:leftChars="0" w:firstLine="0" w:firstLineChars="0"/>
        <w:rPr>
          <w:color w:val="auto"/>
          <w:highlight w:val="none"/>
        </w:rPr>
      </w:pPr>
    </w:p>
    <w:p w14:paraId="52DE37D8">
      <w:pPr>
        <w:pStyle w:val="6"/>
        <w:ind w:left="0" w:leftChars="0" w:firstLine="0" w:firstLineChars="0"/>
        <w:rPr>
          <w:color w:val="auto"/>
          <w:highlight w:val="none"/>
        </w:rPr>
      </w:pPr>
    </w:p>
    <w:p w14:paraId="57810D74">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010A47BA">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39438B27">
      <w:pPr>
        <w:adjustRightInd w:val="0"/>
        <w:spacing w:line="360" w:lineRule="auto"/>
        <w:rPr>
          <w:rFonts w:hint="eastAsia" w:asciiTheme="minorEastAsia" w:hAnsiTheme="minorEastAsia" w:eastAsiaTheme="minorEastAsia" w:cstheme="minorEastAsia"/>
          <w:color w:val="auto"/>
          <w:sz w:val="32"/>
          <w:szCs w:val="32"/>
          <w:highlight w:val="none"/>
        </w:rPr>
      </w:pPr>
    </w:p>
    <w:p w14:paraId="7C7F9F44">
      <w:pPr>
        <w:adjustRightInd w:val="0"/>
        <w:spacing w:line="360" w:lineRule="auto"/>
        <w:rPr>
          <w:rFonts w:hint="eastAsia" w:asciiTheme="minorEastAsia" w:hAnsiTheme="minorEastAsia" w:eastAsiaTheme="minorEastAsia" w:cstheme="minorEastAsia"/>
          <w:color w:val="auto"/>
          <w:sz w:val="32"/>
          <w:szCs w:val="32"/>
          <w:highlight w:val="none"/>
        </w:rPr>
      </w:pPr>
    </w:p>
    <w:p w14:paraId="75E4D29E">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竞争性磋商公告</w:t>
      </w:r>
    </w:p>
    <w:p w14:paraId="4C9A77B6">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竞争性磋商流程</w:t>
      </w:r>
    </w:p>
    <w:p w14:paraId="6F7A61BE">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磋商供应商须知</w:t>
      </w:r>
    </w:p>
    <w:p w14:paraId="5DD769B0">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采购需求</w:t>
      </w:r>
    </w:p>
    <w:p w14:paraId="66604DF3">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评审方法及标准</w:t>
      </w:r>
    </w:p>
    <w:p w14:paraId="4D9830B1">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拟签订的合同文本</w:t>
      </w:r>
    </w:p>
    <w:p w14:paraId="742F4142">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部分      应提交的有关格式范例</w:t>
      </w:r>
    </w:p>
    <w:p w14:paraId="55DCCB37">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第八部分      最后报价格式</w:t>
      </w:r>
    </w:p>
    <w:p w14:paraId="080FB174">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第九部分      其他</w:t>
      </w:r>
    </w:p>
    <w:p w14:paraId="47A12D01">
      <w:pPr>
        <w:pStyle w:val="25"/>
        <w:rPr>
          <w:rFonts w:hint="eastAsia"/>
          <w:color w:val="auto"/>
          <w:lang w:eastAsia="zh-CN"/>
        </w:rPr>
      </w:pPr>
    </w:p>
    <w:p w14:paraId="0A68A65B">
      <w:pPr>
        <w:pStyle w:val="6"/>
        <w:ind w:left="0" w:leftChars="0" w:firstLine="1280" w:firstLineChars="400"/>
        <w:rPr>
          <w:rFonts w:hint="eastAsia" w:asciiTheme="minorEastAsia" w:hAnsiTheme="minorEastAsia" w:eastAsiaTheme="minorEastAsia" w:cstheme="minorEastAsia"/>
          <w:color w:val="auto"/>
          <w:sz w:val="32"/>
          <w:szCs w:val="32"/>
          <w:highlight w:val="none"/>
        </w:rPr>
      </w:pPr>
    </w:p>
    <w:p w14:paraId="5A4388E5">
      <w:pPr>
        <w:pStyle w:val="6"/>
        <w:ind w:left="0" w:leftChars="0" w:firstLine="1280" w:firstLineChars="400"/>
        <w:rPr>
          <w:rFonts w:hint="eastAsia" w:asciiTheme="minorEastAsia" w:hAnsiTheme="minorEastAsia" w:eastAsiaTheme="minorEastAsia" w:cstheme="minorEastAsia"/>
          <w:color w:val="auto"/>
          <w:sz w:val="32"/>
          <w:szCs w:val="32"/>
          <w:highlight w:val="none"/>
        </w:rPr>
      </w:pPr>
    </w:p>
    <w:p w14:paraId="70171112">
      <w:pPr>
        <w:pStyle w:val="6"/>
        <w:ind w:left="0" w:leftChars="0" w:firstLine="1280" w:firstLineChars="400"/>
        <w:rPr>
          <w:rFonts w:hint="eastAsia" w:asciiTheme="minorEastAsia" w:hAnsiTheme="minorEastAsia" w:eastAsiaTheme="minorEastAsia" w:cstheme="minorEastAsia"/>
          <w:color w:val="auto"/>
          <w:sz w:val="32"/>
          <w:szCs w:val="32"/>
          <w:highlight w:val="none"/>
        </w:rPr>
      </w:pPr>
    </w:p>
    <w:p w14:paraId="77E71326">
      <w:pPr>
        <w:pStyle w:val="6"/>
        <w:ind w:left="0" w:leftChars="0" w:firstLine="1280" w:firstLineChars="400"/>
        <w:rPr>
          <w:rFonts w:hint="eastAsia" w:asciiTheme="minorEastAsia" w:hAnsiTheme="minorEastAsia" w:eastAsiaTheme="minorEastAsia" w:cstheme="minorEastAsia"/>
          <w:color w:val="auto"/>
          <w:sz w:val="32"/>
          <w:szCs w:val="32"/>
          <w:highlight w:val="none"/>
        </w:rPr>
      </w:pPr>
    </w:p>
    <w:p w14:paraId="6BE42D2D">
      <w:pPr>
        <w:pStyle w:val="6"/>
        <w:ind w:left="0" w:leftChars="0" w:firstLine="1280" w:firstLineChars="400"/>
        <w:rPr>
          <w:rFonts w:hint="eastAsia" w:asciiTheme="minorEastAsia" w:hAnsiTheme="minorEastAsia" w:eastAsiaTheme="minorEastAsia" w:cstheme="minorEastAsia"/>
          <w:color w:val="auto"/>
          <w:sz w:val="32"/>
          <w:szCs w:val="32"/>
          <w:highlight w:val="none"/>
        </w:rPr>
      </w:pPr>
    </w:p>
    <w:p w14:paraId="5469456B">
      <w:pPr>
        <w:pStyle w:val="6"/>
        <w:ind w:left="0" w:leftChars="0" w:firstLine="1280" w:firstLineChars="400"/>
        <w:rPr>
          <w:rFonts w:hint="eastAsia" w:asciiTheme="minorEastAsia" w:hAnsiTheme="minorEastAsia" w:eastAsiaTheme="minorEastAsia" w:cstheme="minorEastAsia"/>
          <w:color w:val="auto"/>
          <w:sz w:val="32"/>
          <w:szCs w:val="32"/>
          <w:highlight w:val="none"/>
        </w:rPr>
      </w:pPr>
    </w:p>
    <w:p w14:paraId="6531B148">
      <w:pPr>
        <w:pStyle w:val="6"/>
        <w:ind w:left="0" w:leftChars="0" w:firstLine="1280" w:firstLineChars="400"/>
        <w:rPr>
          <w:rFonts w:hint="eastAsia" w:asciiTheme="minorEastAsia" w:hAnsiTheme="minorEastAsia" w:eastAsiaTheme="minorEastAsia" w:cstheme="minorEastAsia"/>
          <w:color w:val="auto"/>
          <w:sz w:val="32"/>
          <w:szCs w:val="32"/>
          <w:highlight w:val="none"/>
        </w:rPr>
      </w:pPr>
    </w:p>
    <w:p w14:paraId="76A17717">
      <w:pPr>
        <w:pStyle w:val="6"/>
        <w:ind w:left="0" w:leftChars="0" w:firstLine="1280" w:firstLineChars="400"/>
        <w:rPr>
          <w:rFonts w:hint="eastAsia" w:asciiTheme="minorEastAsia" w:hAnsiTheme="minorEastAsia" w:eastAsiaTheme="minorEastAsia" w:cstheme="minorEastAsia"/>
          <w:color w:val="auto"/>
          <w:sz w:val="32"/>
          <w:szCs w:val="32"/>
          <w:highlight w:val="none"/>
        </w:rPr>
      </w:pPr>
    </w:p>
    <w:p w14:paraId="22D3B436">
      <w:pPr>
        <w:pStyle w:val="6"/>
        <w:ind w:left="0" w:leftChars="0" w:firstLine="1280" w:firstLineChars="400"/>
        <w:rPr>
          <w:rFonts w:hint="eastAsia" w:asciiTheme="minorEastAsia" w:hAnsiTheme="minorEastAsia" w:eastAsiaTheme="minorEastAsia" w:cstheme="minorEastAsia"/>
          <w:color w:val="auto"/>
          <w:sz w:val="32"/>
          <w:szCs w:val="32"/>
          <w:highlight w:val="none"/>
        </w:rPr>
      </w:pPr>
    </w:p>
    <w:p w14:paraId="7CBF337A">
      <w:pPr>
        <w:pStyle w:val="6"/>
        <w:ind w:left="0" w:leftChars="0" w:firstLine="1280" w:firstLineChars="400"/>
        <w:rPr>
          <w:rFonts w:hint="eastAsia" w:asciiTheme="minorEastAsia" w:hAnsiTheme="minorEastAsia" w:eastAsiaTheme="minorEastAsia" w:cstheme="minorEastAsia"/>
          <w:color w:val="auto"/>
          <w:sz w:val="32"/>
          <w:szCs w:val="32"/>
          <w:highlight w:val="none"/>
        </w:rPr>
      </w:pPr>
    </w:p>
    <w:p w14:paraId="775F47A2">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09E1B852">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eastAsia="zh-CN"/>
        </w:rPr>
      </w:pPr>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eastAsia="zh-CN"/>
        </w:rPr>
        <w:t>竞争性磋商公告</w:t>
      </w:r>
    </w:p>
    <w:tbl>
      <w:tblPr>
        <w:tblStyle w:val="23"/>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839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7AFB6517">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14:paraId="4A4A42F8">
            <w:pPr>
              <w:keepNext w:val="0"/>
              <w:keepLines w:val="0"/>
              <w:widowControl/>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w:t>
            </w:r>
            <w:r>
              <w:rPr>
                <w:rFonts w:hint="default" w:asciiTheme="minorEastAsia" w:hAnsiTheme="minorEastAsia" w:eastAsiaTheme="minorEastAsia" w:cstheme="minorEastAsia"/>
                <w:color w:val="auto"/>
                <w:kern w:val="0"/>
                <w:sz w:val="24"/>
                <w:szCs w:val="24"/>
                <w:highlight w:val="none"/>
                <w:u w:val="single"/>
                <w:lang w:eastAsia="zh-CN"/>
              </w:rPr>
              <w:t>浦江方</w:t>
            </w:r>
            <w:r>
              <w:rPr>
                <w:rFonts w:hint="eastAsia" w:asciiTheme="minorEastAsia" w:hAnsiTheme="minorEastAsia" w:eastAsiaTheme="minorEastAsia" w:cstheme="minorEastAsia"/>
                <w:color w:val="auto"/>
                <w:kern w:val="0"/>
                <w:sz w:val="24"/>
                <w:szCs w:val="24"/>
                <w:highlight w:val="none"/>
                <w:u w:val="single"/>
                <w:lang w:eastAsia="zh-CN"/>
              </w:rPr>
              <w:t>志馆陈列展示施工一体化</w:t>
            </w:r>
            <w:r>
              <w:rPr>
                <w:rFonts w:hint="default" w:asciiTheme="minorEastAsia" w:hAnsiTheme="minorEastAsia" w:eastAsiaTheme="minorEastAsia" w:cstheme="minorEastAsia"/>
                <w:color w:val="auto"/>
                <w:kern w:val="0"/>
                <w:sz w:val="24"/>
                <w:szCs w:val="24"/>
                <w:highlight w:val="none"/>
                <w:u w:val="single"/>
                <w:lang w:eastAsia="zh-CN"/>
              </w:rPr>
              <w:t>采购项目</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rPr>
              <w:t>招标项目的潜在</w:t>
            </w:r>
            <w:r>
              <w:rPr>
                <w:rFonts w:hint="eastAsia" w:asciiTheme="minorEastAsia" w:hAnsiTheme="minorEastAsia" w:eastAsiaTheme="minorEastAsia" w:cstheme="minorEastAsia"/>
                <w:color w:val="auto"/>
                <w:kern w:val="0"/>
                <w:sz w:val="24"/>
                <w:szCs w:val="24"/>
                <w:highlight w:val="none"/>
                <w:lang w:val="en-US" w:eastAsia="zh-CN"/>
              </w:rPr>
              <w:t>供应商</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2024年12月17日14时30分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北京时间）前递交（上传）</w:t>
            </w:r>
            <w:r>
              <w:rPr>
                <w:rFonts w:hint="eastAsia" w:asciiTheme="minorEastAsia" w:hAnsiTheme="minorEastAsia" w:eastAsiaTheme="minorEastAsia" w:cstheme="minorEastAsia"/>
                <w:bCs/>
                <w:color w:val="auto"/>
                <w:kern w:val="0"/>
                <w:sz w:val="24"/>
                <w:szCs w:val="24"/>
                <w:highlight w:val="none"/>
                <w:lang w:val="en-US" w:eastAsia="zh-CN"/>
              </w:rPr>
              <w:t>响应</w:t>
            </w:r>
            <w:r>
              <w:rPr>
                <w:rFonts w:hint="eastAsia" w:asciiTheme="minorEastAsia" w:hAnsiTheme="minorEastAsia" w:eastAsiaTheme="minorEastAsia" w:cstheme="minorEastAsia"/>
                <w:bCs/>
                <w:color w:val="auto"/>
                <w:kern w:val="0"/>
                <w:sz w:val="24"/>
                <w:szCs w:val="24"/>
                <w:highlight w:val="none"/>
              </w:rPr>
              <w:t>文件</w:t>
            </w:r>
            <w:r>
              <w:rPr>
                <w:rFonts w:hint="eastAsia" w:asciiTheme="minorEastAsia" w:hAnsiTheme="minorEastAsia" w:eastAsiaTheme="minorEastAsia" w:cstheme="minorEastAsia"/>
                <w:color w:val="auto"/>
                <w:kern w:val="0"/>
                <w:sz w:val="24"/>
                <w:szCs w:val="24"/>
                <w:highlight w:val="none"/>
              </w:rPr>
              <w:t>。</w:t>
            </w:r>
          </w:p>
        </w:tc>
      </w:tr>
    </w:tbl>
    <w:p w14:paraId="76B2065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14:paraId="447AFE7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项目编号：KXJZXCS2030062024001</w:t>
      </w:r>
      <w:r>
        <w:rPr>
          <w:rFonts w:hint="eastAsia" w:asciiTheme="minorEastAsia" w:hAnsiTheme="minorEastAsia" w:eastAsiaTheme="minorEastAsia" w:cstheme="minorEastAsia"/>
          <w:b/>
          <w:color w:val="auto"/>
          <w:sz w:val="24"/>
          <w:szCs w:val="24"/>
          <w:highlight w:val="none"/>
          <w:lang w:eastAsia="zh-CN"/>
        </w:rPr>
        <w:t xml:space="preserve"> </w:t>
      </w:r>
    </w:p>
    <w:p w14:paraId="2E35907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default" w:asciiTheme="minorEastAsia" w:hAnsiTheme="minorEastAsia" w:eastAsiaTheme="minorEastAsia" w:cstheme="minorEastAsia"/>
          <w:b/>
          <w:color w:val="auto"/>
          <w:sz w:val="24"/>
          <w:szCs w:val="24"/>
          <w:highlight w:val="none"/>
          <w:lang w:eastAsia="zh-CN"/>
        </w:rPr>
        <w:t>浦江方</w:t>
      </w:r>
      <w:r>
        <w:rPr>
          <w:rFonts w:hint="eastAsia" w:asciiTheme="minorEastAsia" w:hAnsiTheme="minorEastAsia" w:eastAsiaTheme="minorEastAsia" w:cstheme="minorEastAsia"/>
          <w:b/>
          <w:color w:val="auto"/>
          <w:sz w:val="24"/>
          <w:szCs w:val="24"/>
          <w:highlight w:val="none"/>
          <w:lang w:eastAsia="zh-CN"/>
        </w:rPr>
        <w:t>志馆陈列展示施工一体化</w:t>
      </w:r>
      <w:r>
        <w:rPr>
          <w:rFonts w:hint="default" w:asciiTheme="minorEastAsia" w:hAnsiTheme="minorEastAsia" w:eastAsiaTheme="minorEastAsia" w:cstheme="minorEastAsia"/>
          <w:b/>
          <w:color w:val="auto"/>
          <w:sz w:val="24"/>
          <w:szCs w:val="24"/>
          <w:highlight w:val="none"/>
          <w:lang w:eastAsia="zh-CN"/>
        </w:rPr>
        <w:t>采购项目</w:t>
      </w:r>
    </w:p>
    <w:p w14:paraId="181003F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eastAsia="zh-CN"/>
        </w:rPr>
        <w:t>736400</w:t>
      </w:r>
      <w:r>
        <w:rPr>
          <w:rFonts w:hint="eastAsia" w:asciiTheme="minorEastAsia" w:hAnsiTheme="minorEastAsia" w:eastAsiaTheme="minorEastAsia" w:cstheme="minorEastAsia"/>
          <w:b/>
          <w:color w:val="auto"/>
          <w:sz w:val="24"/>
          <w:szCs w:val="24"/>
          <w:highlight w:val="none"/>
        </w:rPr>
        <w:t xml:space="preserve">  </w:t>
      </w:r>
    </w:p>
    <w:p w14:paraId="17559E1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680400</w:t>
      </w:r>
      <w:r>
        <w:rPr>
          <w:rFonts w:hint="eastAsia" w:asciiTheme="minorEastAsia" w:hAnsiTheme="minorEastAsia" w:eastAsiaTheme="minorEastAsia" w:cstheme="minorEastAsia"/>
          <w:b/>
          <w:color w:val="auto"/>
          <w:sz w:val="24"/>
          <w:szCs w:val="24"/>
          <w:highlight w:val="none"/>
        </w:rPr>
        <w:t xml:space="preserve"> </w:t>
      </w:r>
    </w:p>
    <w:p w14:paraId="07B1D42A">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14:paraId="43FC8D4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数量：1       </w:t>
      </w:r>
    </w:p>
    <w:p w14:paraId="0A48237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eastAsia="zh-CN"/>
        </w:rPr>
        <w:t>736400</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680400</w:t>
      </w:r>
      <w:r>
        <w:rPr>
          <w:rFonts w:hint="eastAsia" w:asciiTheme="minorEastAsia" w:hAnsiTheme="minorEastAsia" w:eastAsiaTheme="minorEastAsia" w:cstheme="minorEastAsia"/>
          <w:b/>
          <w:color w:val="auto"/>
          <w:sz w:val="24"/>
          <w:szCs w:val="24"/>
          <w:highlight w:val="none"/>
        </w:rPr>
        <w:t xml:space="preserve"> </w:t>
      </w:r>
    </w:p>
    <w:p w14:paraId="364C0A9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单位：项</w:t>
      </w:r>
    </w:p>
    <w:p w14:paraId="6A25563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简要规格描述：详见</w:t>
      </w:r>
      <w:r>
        <w:rPr>
          <w:rFonts w:hint="eastAsia" w:asciiTheme="minorEastAsia" w:hAnsiTheme="minorEastAsia" w:eastAsiaTheme="minorEastAsia" w:cstheme="minorEastAsia"/>
          <w:b/>
          <w:color w:val="auto"/>
          <w:sz w:val="24"/>
          <w:szCs w:val="24"/>
          <w:highlight w:val="none"/>
          <w:lang w:val="en-US" w:eastAsia="zh-CN"/>
        </w:rPr>
        <w:t>磋商</w:t>
      </w:r>
      <w:r>
        <w:rPr>
          <w:rFonts w:hint="eastAsia" w:asciiTheme="minorEastAsia" w:hAnsiTheme="minorEastAsia" w:eastAsiaTheme="minorEastAsia" w:cstheme="minorEastAsia"/>
          <w:b/>
          <w:color w:val="auto"/>
          <w:sz w:val="24"/>
          <w:szCs w:val="24"/>
          <w:highlight w:val="none"/>
        </w:rPr>
        <w:t>文件</w:t>
      </w:r>
    </w:p>
    <w:p w14:paraId="205BC83C">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14:paraId="0C944622">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default"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合同履约期限：签订合同后</w:t>
      </w:r>
      <w:r>
        <w:rPr>
          <w:rFonts w:hint="default" w:asciiTheme="minorEastAsia" w:hAnsiTheme="minorEastAsia" w:eastAsiaTheme="minorEastAsia" w:cstheme="minorEastAsia"/>
          <w:b/>
          <w:color w:val="auto"/>
          <w:kern w:val="2"/>
          <w:sz w:val="24"/>
          <w:szCs w:val="20"/>
          <w:highlight w:val="none"/>
          <w:lang w:eastAsia="zh-CN" w:bidi="ar-SA"/>
          <w:woUserID w:val="1"/>
        </w:rPr>
        <w:t>90</w:t>
      </w:r>
      <w:r>
        <w:rPr>
          <w:rFonts w:hint="eastAsia" w:asciiTheme="minorEastAsia" w:hAnsiTheme="minorEastAsia" w:eastAsiaTheme="minorEastAsia" w:cstheme="minorEastAsia"/>
          <w:b/>
          <w:color w:val="auto"/>
          <w:kern w:val="2"/>
          <w:sz w:val="24"/>
          <w:szCs w:val="20"/>
          <w:highlight w:val="none"/>
          <w:lang w:val="en-US" w:eastAsia="zh-CN" w:bidi="ar-SA"/>
        </w:rPr>
        <w:t>日历天内安装调试完成。</w:t>
      </w:r>
    </w:p>
    <w:p w14:paraId="5A1E0B24">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本项目接受联合体投标：</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b/>
          <w:snapToGrid w:val="0"/>
          <w:color w:val="auto"/>
          <w:kern w:val="28"/>
          <w:sz w:val="24"/>
          <w:szCs w:val="24"/>
          <w:highlight w:val="none"/>
          <w:lang w:val="en-US" w:eastAsia="zh-CN" w:bidi="ar-SA"/>
        </w:rPr>
        <w:t>是，</w:t>
      </w:r>
      <w:r>
        <w:rPr>
          <w:rFonts w:hint="eastAsia" w:asciiTheme="minorEastAsia" w:hAnsiTheme="minorEastAsia" w:eastAsiaTheme="minorEastAsia" w:cstheme="minorEastAsia"/>
          <w:color w:val="auto"/>
          <w:sz w:val="24"/>
          <w:szCs w:val="24"/>
          <w:highlight w:val="none"/>
        </w:rPr>
        <w:sym w:font="Wingdings" w:char="00FE"/>
      </w:r>
      <w:r>
        <w:rPr>
          <w:rFonts w:hint="eastAsia" w:asciiTheme="minorEastAsia" w:hAnsiTheme="minorEastAsia" w:eastAsiaTheme="minorEastAsia" w:cstheme="minorEastAsia"/>
          <w:b/>
          <w:snapToGrid w:val="0"/>
          <w:color w:val="auto"/>
          <w:kern w:val="28"/>
          <w:sz w:val="24"/>
          <w:szCs w:val="24"/>
          <w:highlight w:val="none"/>
          <w:lang w:val="en-US" w:eastAsia="zh-CN" w:bidi="ar-SA"/>
        </w:rPr>
        <w:t>否</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5C2A2EF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、申请人的资格要求：</w:t>
      </w:r>
    </w:p>
    <w:p w14:paraId="55F4DCF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p>
    <w:p w14:paraId="7C5EEF6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本项目专门面向中小企业采购，全部由符合政策要求的中小企业承接</w:t>
      </w:r>
      <w:r>
        <w:rPr>
          <w:rFonts w:hint="eastAsia" w:asciiTheme="minorEastAsia" w:hAnsiTheme="minorEastAsia" w:eastAsiaTheme="minorEastAsia" w:cstheme="minorEastAsia"/>
          <w:snapToGrid w:val="0"/>
          <w:color w:val="auto"/>
          <w:kern w:val="28"/>
          <w:sz w:val="24"/>
          <w:szCs w:val="20"/>
          <w:highlight w:val="none"/>
          <w:lang w:eastAsia="zh-CN"/>
        </w:rPr>
        <w:t>；</w:t>
      </w:r>
    </w:p>
    <w:p w14:paraId="3A6B51F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lang w:val="en-US" w:eastAsia="zh-CN"/>
        </w:rPr>
        <w:t>具有</w:t>
      </w:r>
      <w:r>
        <w:rPr>
          <w:rFonts w:hint="eastAsia" w:asciiTheme="minorEastAsia" w:hAnsiTheme="minorEastAsia" w:eastAsiaTheme="minorEastAsia" w:cstheme="minorEastAsia"/>
          <w:color w:val="auto"/>
          <w:sz w:val="24"/>
          <w:szCs w:val="24"/>
          <w:highlight w:val="none"/>
          <w:lang w:val="en-US" w:eastAsia="zh-CN"/>
        </w:rPr>
        <w:t>建筑装修装饰工程专业承包贰级及以上资质，且具有有效的企业安全生产许可证。拟派项目负责人具有注册在投标人单位的建筑工程专业二级建造师及以上的建造师执业资格。</w:t>
      </w:r>
    </w:p>
    <w:p w14:paraId="2A9729A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6D18B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 xml:space="preserve">、获取（下载）采购文件 </w:t>
      </w:r>
    </w:p>
    <w:p w14:paraId="35098DE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b/>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17</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2C5D023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r>
        <w:rPr>
          <w:rFonts w:hint="eastAsia" w:asciiTheme="minorEastAsia" w:hAnsiTheme="minorEastAsia" w:eastAsiaTheme="minorEastAsia" w:cstheme="minorEastAsia"/>
          <w:color w:val="auto"/>
          <w:sz w:val="24"/>
          <w:szCs w:val="24"/>
          <w:highlight w:val="none"/>
          <w:lang w:eastAsia="zh-CN"/>
        </w:rPr>
        <w:t>）</w:t>
      </w:r>
    </w:p>
    <w:p w14:paraId="626DBFC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79275D5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14:paraId="3165167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、响应文件提交（上传）</w:t>
      </w:r>
    </w:p>
    <w:p w14:paraId="093FE18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截止时间：</w:t>
      </w:r>
      <w:r>
        <w:rPr>
          <w:rFonts w:hint="eastAsia" w:asciiTheme="minorEastAsia" w:hAnsiTheme="minorEastAsia" w:eastAsiaTheme="minorEastAsia" w:cstheme="minorEastAsia"/>
          <w:color w:val="auto"/>
          <w:sz w:val="24"/>
          <w:szCs w:val="24"/>
          <w:highlight w:val="none"/>
          <w:u w:val="single"/>
          <w:lang w:eastAsia="zh-CN"/>
        </w:rPr>
        <w:t>2024年12月17日14时30分</w:t>
      </w:r>
      <w:r>
        <w:rPr>
          <w:rFonts w:hint="eastAsia" w:asciiTheme="minorEastAsia" w:hAnsiTheme="minorEastAsia" w:eastAsiaTheme="minorEastAsia" w:cstheme="minorEastAsia"/>
          <w:color w:val="auto"/>
          <w:sz w:val="24"/>
          <w:szCs w:val="24"/>
          <w:highlight w:val="none"/>
        </w:rPr>
        <w:t>（北京时间）</w:t>
      </w:r>
    </w:p>
    <w:p w14:paraId="1831291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将予以拒收</w:t>
      </w:r>
    </w:p>
    <w:p w14:paraId="084E66A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、响应文件开启</w:t>
      </w:r>
    </w:p>
    <w:p w14:paraId="1BD81CA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开标时间：</w:t>
      </w:r>
      <w:r>
        <w:rPr>
          <w:rFonts w:hint="eastAsia" w:asciiTheme="minorEastAsia" w:hAnsiTheme="minorEastAsia" w:eastAsiaTheme="minorEastAsia" w:cstheme="minorEastAsia"/>
          <w:color w:val="auto"/>
          <w:sz w:val="24"/>
          <w:szCs w:val="24"/>
          <w:highlight w:val="none"/>
          <w:u w:val="single"/>
          <w:lang w:eastAsia="zh-CN"/>
        </w:rPr>
        <w:t>2024年12月17日14时30分</w:t>
      </w:r>
      <w:r>
        <w:rPr>
          <w:rFonts w:hint="eastAsia" w:asciiTheme="minorEastAsia" w:hAnsiTheme="minorEastAsia" w:eastAsiaTheme="minorEastAsia" w:cstheme="minorEastAsia"/>
          <w:color w:val="auto"/>
          <w:sz w:val="24"/>
          <w:szCs w:val="24"/>
          <w:highlight w:val="none"/>
        </w:rPr>
        <w:t>（北京时间）</w:t>
      </w:r>
    </w:p>
    <w:p w14:paraId="52E7AFA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开标地点（网址）：</w:t>
      </w:r>
      <w:r>
        <w:rPr>
          <w:rFonts w:hint="eastAsia" w:asciiTheme="minorEastAsia" w:hAnsiTheme="minorEastAsia" w:eastAsiaTheme="minorEastAsia" w:cstheme="minorEastAsia"/>
          <w:color w:val="auto"/>
          <w:sz w:val="24"/>
          <w:szCs w:val="24"/>
          <w:highlight w:val="none"/>
        </w:rPr>
        <w:t>浙江省金华市浦江县人民东路83号</w:t>
      </w:r>
    </w:p>
    <w:p w14:paraId="5DBB545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、采购意向公开链接</w:t>
      </w:r>
    </w:p>
    <w:p w14:paraId="31FC516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https://zfcg.czt.zj.gov.cn/site/detail?parentId=600007&amp;articleId=bWehFxrr2CLjzbHUTczsWA%3D%3D</w:t>
      </w:r>
    </w:p>
    <w:p w14:paraId="3628576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八、公告期限</w:t>
      </w:r>
    </w:p>
    <w:p w14:paraId="09F8780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w:t>
      </w:r>
      <w:r>
        <w:rPr>
          <w:rFonts w:hint="eastAsia" w:asciiTheme="minorEastAsia" w:hAnsiTheme="minorEastAsia" w:eastAsiaTheme="minorEastAsia" w:cstheme="minorEastAsia"/>
          <w:color w:val="auto"/>
          <w:sz w:val="24"/>
          <w:szCs w:val="24"/>
          <w:highlight w:val="none"/>
          <w:lang w:val="en-US" w:eastAsia="zh-CN"/>
        </w:rPr>
        <w:t>公告</w:t>
      </w:r>
      <w:r>
        <w:rPr>
          <w:rFonts w:hint="eastAsia" w:asciiTheme="minorEastAsia" w:hAnsiTheme="minorEastAsia" w:eastAsiaTheme="minorEastAsia" w:cstheme="minorEastAsia"/>
          <w:color w:val="auto"/>
          <w:sz w:val="24"/>
          <w:szCs w:val="24"/>
          <w:highlight w:val="none"/>
        </w:rPr>
        <w:t>发布之日起3个工作日。</w:t>
      </w:r>
    </w:p>
    <w:p w14:paraId="40E193A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其他补充事宜</w:t>
      </w:r>
    </w:p>
    <w:p w14:paraId="4AC1387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07BE3B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highlight w:val="none"/>
          <w:lang w:val="en-US" w:eastAsia="zh-CN"/>
        </w:rPr>
        <w:t>政务</w:t>
      </w:r>
      <w:r>
        <w:rPr>
          <w:rFonts w:hint="eastAsia" w:asciiTheme="minorEastAsia" w:hAnsiTheme="minorEastAsia" w:eastAsiaTheme="minorEastAsia" w:cstheme="minorEastAsia"/>
          <w:color w:val="auto"/>
          <w:sz w:val="24"/>
          <w:szCs w:val="24"/>
          <w:highlight w:val="none"/>
        </w:rPr>
        <w:t>服务网-政府采购投诉处理-在线办理。</w:t>
      </w:r>
    </w:p>
    <w:p w14:paraId="4117CBA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5F09C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.其他事项：（1）需要落实的政府采购政策：包括节约资源、保护环境、支持创新、促进中小企业发展等。详见招标文件的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第三部分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磋商供应商须知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。（2）电子招投标的说明：①电子招投标：本项目以数据电文形式，依托“政府采购云平台（www.zcygov.cn）”进行招投标活动，不接受纸质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w:t>
      </w:r>
      <w:r>
        <w:rPr>
          <w:rFonts w:hint="eastAsia" w:asciiTheme="minorEastAsia" w:hAnsiTheme="minorEastAsia" w:eastAsiaTheme="minorEastAsia" w:cstheme="minorEastAsia"/>
          <w:color w:val="auto"/>
          <w:sz w:val="24"/>
          <w:szCs w:val="24"/>
          <w:highlight w:val="none"/>
          <w:lang w:val="en-US" w:eastAsia="zh-CN"/>
        </w:rPr>
        <w:t>采购文件</w:t>
      </w:r>
      <w:r>
        <w:rPr>
          <w:rFonts w:hint="eastAsia" w:asciiTheme="minorEastAsia" w:hAnsiTheme="minorEastAsia" w:eastAsiaTheme="minorEastAsia" w:cstheme="minorEastAsia"/>
          <w:color w:val="auto"/>
          <w:sz w:val="24"/>
          <w:szCs w:val="24"/>
          <w:highlight w:val="none"/>
        </w:rPr>
        <w:t>；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⑥对未按上述方式获取招标文件的供应商对该文件提出的质疑，采购人或采购代理机构将不予处理；⑦不提供招标文件纸质版；⑧响应文件的传输递交：</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在响应截止时间前将加密的响应文件上传至政府采购云平台，还可以在响应截止时间前直接提交或者以快递方式递交电子备份响应文件1份至磋商文件规定的地点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rPr>
        <w:t>浙江省金华市浦江县农副产品批发交易市场A1幢213号科信，</w:t>
      </w:r>
      <w:r>
        <w:rPr>
          <w:rFonts w:hint="eastAsia" w:asciiTheme="minorEastAsia" w:hAnsiTheme="minorEastAsia" w:eastAsiaTheme="minorEastAsia" w:cstheme="minorEastAsia"/>
          <w:color w:val="auto"/>
          <w:sz w:val="24"/>
          <w:highlight w:val="none"/>
          <w:u w:val="single"/>
          <w:lang w:eastAsia="zh-CN"/>
        </w:rPr>
        <w:t>宁女士</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eastAsia="zh-CN"/>
        </w:rPr>
        <w:t>15888959272</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的提交不作强制要求。电子备份响应文件的制作、存储、密封详见磋商文件。⑨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447FCBB4">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23A6D480">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FC254EC">
      <w:pPr>
        <w:adjustRightInd w:val="0"/>
        <w:spacing w:line="360" w:lineRule="auto"/>
        <w:ind w:firstLine="480" w:firstLineChars="200"/>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7.政</w:t>
      </w:r>
      <w:r>
        <w:rPr>
          <w:rFonts w:hint="eastAsia"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0293A01A">
      <w:pPr>
        <w:adjustRightInd w:val="0"/>
        <w:spacing w:line="360" w:lineRule="auto"/>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金华银行文创支行      联系人：姜峰；联系电话：13905792828、0579-82479020</w:t>
      </w:r>
    </w:p>
    <w:p w14:paraId="54A436F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浙商银行金华浦江支行  联系人：严艳萍；联系电话：13566950560、0579-88088337</w:t>
      </w:r>
    </w:p>
    <w:p w14:paraId="46BA234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14:paraId="3732AA8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14:paraId="4D9672E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w:t>
      </w:r>
      <w:r>
        <w:rPr>
          <w:rFonts w:hint="default" w:asciiTheme="minorEastAsia" w:hAnsiTheme="minorEastAsia" w:eastAsiaTheme="minorEastAsia" w:cstheme="minorEastAsia"/>
          <w:color w:val="auto"/>
          <w:sz w:val="24"/>
          <w:szCs w:val="24"/>
          <w:highlight w:val="none"/>
          <w:lang w:eastAsia="zh-CN"/>
        </w:rPr>
        <w:t>浦江县地方志编纂室</w:t>
      </w:r>
      <w:r>
        <w:rPr>
          <w:rFonts w:hint="eastAsia" w:asciiTheme="minorEastAsia" w:hAnsiTheme="minorEastAsia" w:eastAsiaTheme="minorEastAsia" w:cstheme="minorEastAsia"/>
          <w:color w:val="auto"/>
          <w:sz w:val="24"/>
          <w:szCs w:val="24"/>
          <w:highlight w:val="none"/>
        </w:rPr>
        <w:t xml:space="preserve"> </w:t>
      </w:r>
    </w:p>
    <w:p w14:paraId="04B3027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w:t>
      </w:r>
      <w:r>
        <w:rPr>
          <w:rFonts w:hint="eastAsia" w:asciiTheme="minorEastAsia" w:hAnsiTheme="minorEastAsia" w:eastAsiaTheme="minorEastAsia" w:cstheme="minorEastAsia"/>
          <w:color w:val="auto"/>
          <w:sz w:val="24"/>
          <w:szCs w:val="24"/>
          <w:highlight w:val="none"/>
          <w:lang w:eastAsia="zh-CN"/>
        </w:rPr>
        <w:t>浦江县人民东路40号</w:t>
      </w:r>
      <w:r>
        <w:rPr>
          <w:rFonts w:hint="eastAsia" w:asciiTheme="minorEastAsia" w:hAnsiTheme="minorEastAsia" w:eastAsiaTheme="minorEastAsia" w:cstheme="minorEastAsia"/>
          <w:color w:val="auto"/>
          <w:sz w:val="24"/>
          <w:szCs w:val="24"/>
          <w:highlight w:val="none"/>
        </w:rPr>
        <w:t xml:space="preserve">       </w:t>
      </w:r>
    </w:p>
    <w:p w14:paraId="5A19F3E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 /</w:t>
      </w:r>
    </w:p>
    <w:p w14:paraId="265E4F8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叶</w:t>
      </w:r>
      <w:r>
        <w:rPr>
          <w:rFonts w:hint="default" w:asciiTheme="minorEastAsia" w:hAnsiTheme="minorEastAsia" w:eastAsiaTheme="minorEastAsia" w:cstheme="minorEastAsia"/>
          <w:color w:val="auto"/>
          <w:sz w:val="24"/>
          <w:szCs w:val="24"/>
          <w:highlight w:val="none"/>
          <w:lang w:eastAsia="zh-CN"/>
        </w:rPr>
        <w:t>女士</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688CDDB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项目联系方式（询问）：</w:t>
      </w:r>
      <w:r>
        <w:rPr>
          <w:rFonts w:hint="default" w:asciiTheme="minorEastAsia" w:hAnsiTheme="minorEastAsia" w:eastAsiaTheme="minorEastAsia" w:cstheme="minorEastAsia"/>
          <w:color w:val="auto"/>
          <w:sz w:val="24"/>
          <w:szCs w:val="24"/>
          <w:highlight w:val="none"/>
        </w:rPr>
        <w:t>0579-84112770</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43301DA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金</w:t>
      </w:r>
      <w:r>
        <w:rPr>
          <w:rFonts w:hint="eastAsia" w:asciiTheme="minorEastAsia" w:hAnsiTheme="minorEastAsia" w:eastAsiaTheme="minorEastAsia" w:cstheme="minorEastAsia"/>
          <w:color w:val="auto"/>
          <w:sz w:val="24"/>
          <w:szCs w:val="24"/>
          <w:highlight w:val="none"/>
          <w:lang w:eastAsia="zh-CN"/>
        </w:rPr>
        <w:t>女士</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072E94D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质疑联系方式：0579-84125531</w:t>
      </w:r>
      <w:bookmarkStart w:id="16" w:name="_GoBack"/>
      <w:bookmarkEnd w:id="16"/>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3909EDA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2.采购代理机构信息            </w:t>
      </w:r>
    </w:p>
    <w:p w14:paraId="278789D5">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科信联合工程咨询有限公司</w:t>
      </w:r>
    </w:p>
    <w:p w14:paraId="6F0299AD">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    址：浦江县农批市场A1-213 </w:t>
      </w:r>
    </w:p>
    <w:p w14:paraId="0A94399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14:paraId="5848CEF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项目联系人（询问）：</w:t>
      </w:r>
      <w:r>
        <w:rPr>
          <w:rFonts w:hint="eastAsia" w:asciiTheme="minorEastAsia" w:hAnsiTheme="minorEastAsia" w:eastAsiaTheme="minorEastAsia" w:cstheme="minorEastAsia"/>
          <w:color w:val="auto"/>
          <w:sz w:val="24"/>
          <w:szCs w:val="24"/>
          <w:highlight w:val="none"/>
          <w:lang w:eastAsia="zh-CN"/>
        </w:rPr>
        <w:t>宁女士</w:t>
      </w:r>
      <w:r>
        <w:rPr>
          <w:rFonts w:hint="eastAsia" w:asciiTheme="minorEastAsia" w:hAnsiTheme="minorEastAsia" w:eastAsiaTheme="minorEastAsia" w:cstheme="minorEastAsia"/>
          <w:color w:val="auto"/>
          <w:sz w:val="24"/>
          <w:szCs w:val="24"/>
          <w:highlight w:val="none"/>
        </w:rPr>
        <w:t xml:space="preserve">         </w:t>
      </w:r>
    </w:p>
    <w:p w14:paraId="4D77664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项目联系方式（询问）：0579-84123833、</w:t>
      </w:r>
      <w:r>
        <w:rPr>
          <w:rFonts w:hint="eastAsia" w:asciiTheme="minorEastAsia" w:hAnsiTheme="minorEastAsia" w:eastAsiaTheme="minorEastAsia" w:cstheme="minorEastAsia"/>
          <w:color w:val="auto"/>
          <w:sz w:val="24"/>
          <w:szCs w:val="24"/>
          <w:highlight w:val="none"/>
          <w:lang w:eastAsia="zh-CN"/>
        </w:rPr>
        <w:t>15888959272</w:t>
      </w:r>
      <w:r>
        <w:rPr>
          <w:rFonts w:hint="eastAsia" w:asciiTheme="minorEastAsia" w:hAnsiTheme="minorEastAsia" w:eastAsiaTheme="minorEastAsia" w:cstheme="minorEastAsia"/>
          <w:color w:val="auto"/>
          <w:sz w:val="24"/>
          <w:szCs w:val="24"/>
          <w:highlight w:val="none"/>
        </w:rPr>
        <w:t xml:space="preserve"> </w:t>
      </w:r>
    </w:p>
    <w:p w14:paraId="331DF02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质疑联系人：刘先生             </w:t>
      </w:r>
    </w:p>
    <w:p w14:paraId="00D28E2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质疑联系方式：13857919166</w:t>
      </w:r>
    </w:p>
    <w:p w14:paraId="78589A1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3.同级政府采购监督管理部门            </w:t>
      </w:r>
    </w:p>
    <w:p w14:paraId="0C88276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称：浦江县财政局政府采购监管科 </w:t>
      </w:r>
    </w:p>
    <w:p w14:paraId="32112A5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址：浦江县人民东路83号 </w:t>
      </w:r>
    </w:p>
    <w:p w14:paraId="7912C100">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真：0579-84107222 </w:t>
      </w:r>
    </w:p>
    <w:p w14:paraId="201C59E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 ：</w:t>
      </w:r>
      <w:r>
        <w:rPr>
          <w:rFonts w:hint="eastAsia" w:asciiTheme="minorEastAsia" w:hAnsiTheme="minorEastAsia" w:eastAsiaTheme="minorEastAsia" w:cstheme="minorEastAsia"/>
          <w:color w:val="auto"/>
          <w:sz w:val="24"/>
          <w:szCs w:val="24"/>
          <w:highlight w:val="none"/>
          <w:lang w:val="en-US" w:eastAsia="zh-CN"/>
        </w:rPr>
        <w:t>赵</w:t>
      </w:r>
      <w:r>
        <w:rPr>
          <w:rFonts w:hint="eastAsia" w:asciiTheme="minorEastAsia" w:hAnsiTheme="minorEastAsia" w:eastAsiaTheme="minorEastAsia" w:cstheme="minorEastAsia"/>
          <w:color w:val="auto"/>
          <w:sz w:val="24"/>
          <w:szCs w:val="24"/>
          <w:highlight w:val="none"/>
        </w:rPr>
        <w:t xml:space="preserve">先生    </w:t>
      </w:r>
    </w:p>
    <w:p w14:paraId="6D3244D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监督投诉电话：0579-84123011          </w:t>
      </w:r>
    </w:p>
    <w:p w14:paraId="33796E0F">
      <w:pPr>
        <w:pStyle w:val="20"/>
        <w:keepNext w:val="0"/>
        <w:keepLines w:val="0"/>
        <w:pageBreakBefore w:val="0"/>
        <w:kinsoku/>
        <w:wordWrap/>
        <w:overflowPunct/>
        <w:topLinePunct w:val="0"/>
        <w:bidi w:val="0"/>
        <w:spacing w:line="360" w:lineRule="auto"/>
        <w:jc w:val="right"/>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2024年12月6日</w:t>
      </w:r>
    </w:p>
    <w:p w14:paraId="1B7EDAE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 w:hAnsi="仿宋" w:eastAsia="仿宋" w:cs="仿宋_GB2312"/>
          <w:snapToGrid w:val="0"/>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val="en-US" w:eastAsia="zh-CN"/>
        </w:rPr>
        <w:t>95763</w:t>
      </w:r>
      <w:r>
        <w:rPr>
          <w:rFonts w:hint="eastAsia" w:asciiTheme="minorEastAsia" w:hAnsiTheme="minorEastAsia" w:eastAsiaTheme="minorEastAsia" w:cstheme="minorEastAsia"/>
          <w:color w:val="auto"/>
          <w:sz w:val="24"/>
          <w:szCs w:val="24"/>
          <w:highlight w:val="none"/>
        </w:rPr>
        <w:t>获取热线服务帮助。CA问题联系电话（人工）：汇信CA 400-888-4636；天谷CA 400-087-8198。</w:t>
      </w:r>
      <w:r>
        <w:rPr>
          <w:rFonts w:ascii="仿宋" w:hAnsi="仿宋" w:eastAsia="仿宋" w:cs="仿宋_GB2312"/>
          <w:snapToGrid w:val="0"/>
          <w:color w:val="auto"/>
          <w:kern w:val="2"/>
          <w:sz w:val="24"/>
          <w:szCs w:val="21"/>
          <w:highlight w:val="none"/>
          <w:lang w:val="en-US" w:eastAsia="zh-CN" w:bidi="ar-SA"/>
        </w:rPr>
        <w:t xml:space="preserve">        </w:t>
      </w:r>
    </w:p>
    <w:p w14:paraId="06D0373A">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23361ED">
      <w:pPr>
        <w:pStyle w:val="20"/>
        <w:ind w:left="0" w:leftChars="0" w:firstLine="0" w:firstLineChars="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6"/>
          <w:szCs w:val="20"/>
          <w:highlight w:val="none"/>
        </w:rPr>
        <w:t xml:space="preserve">第二部分 </w:t>
      </w:r>
      <w:r>
        <w:rPr>
          <w:rFonts w:hint="eastAsia" w:asciiTheme="minorEastAsia" w:hAnsiTheme="minorEastAsia" w:eastAsiaTheme="minorEastAsia" w:cstheme="minorEastAsia"/>
          <w:b/>
          <w:color w:val="auto"/>
          <w:sz w:val="36"/>
          <w:szCs w:val="20"/>
          <w:highlight w:val="none"/>
          <w:lang w:val="en-US" w:eastAsia="zh-CN"/>
        </w:rPr>
        <w:t>竞争性磋商流程</w:t>
      </w:r>
    </w:p>
    <w:p w14:paraId="05C12597">
      <w:pPr>
        <w:spacing w:line="360" w:lineRule="auto"/>
        <w:jc w:val="left"/>
        <w:outlineLvl w:val="9"/>
        <w:rPr>
          <w:rFonts w:asciiTheme="minorEastAsia" w:hAnsiTheme="minorEastAsia" w:eastAsiaTheme="minorEastAsia" w:cstheme="minorEastAsia"/>
          <w:b/>
          <w:color w:val="auto"/>
          <w:szCs w:val="15"/>
          <w:highlight w:val="none"/>
        </w:rPr>
      </w:pPr>
      <w:bookmarkStart w:id="0" w:name="_Toc22107"/>
      <w:r>
        <w:rPr>
          <w:rFonts w:hint="eastAsia" w:asciiTheme="minorEastAsia" w:hAnsiTheme="minorEastAsia" w:eastAsiaTheme="minorEastAsia" w:cstheme="minorEastAsia"/>
          <w:b/>
          <w:color w:val="auto"/>
          <w:szCs w:val="15"/>
          <w:highlight w:val="none"/>
        </w:rPr>
        <w:t>1.征集供应商</w:t>
      </w:r>
    </w:p>
    <w:p w14:paraId="32D47967">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1.1 邀请供应商。</w:t>
      </w:r>
    </w:p>
    <w:p w14:paraId="5599655F">
      <w:pPr>
        <w:spacing w:line="360" w:lineRule="auto"/>
        <w:ind w:firstLine="480" w:firstLineChars="200"/>
        <w:jc w:val="left"/>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val="0"/>
          <w:bCs/>
          <w:color w:val="auto"/>
          <w:szCs w:val="15"/>
          <w:highlight w:val="none"/>
        </w:rPr>
        <w:t>采用公告方式邀请供应商的</w:t>
      </w:r>
      <w:r>
        <w:rPr>
          <w:rFonts w:hint="eastAsia" w:asciiTheme="minorEastAsia" w:hAnsiTheme="minorEastAsia" w:eastAsiaTheme="minorEastAsia" w:cstheme="minorEastAsia"/>
          <w:bCs/>
          <w:color w:val="auto"/>
          <w:szCs w:val="15"/>
          <w:highlight w:val="none"/>
        </w:rPr>
        <w:t>，由采购人、采购代理机构在省级以上人民政府财政部门指定的政府采购信息发布媒体上发布磋商公告，邀请符合相应资格条件的供应商参与竞争性磋商采购活动</w:t>
      </w:r>
      <w:r>
        <w:rPr>
          <w:rFonts w:hint="eastAsia" w:asciiTheme="minorEastAsia" w:hAnsiTheme="minorEastAsia" w:eastAsiaTheme="minorEastAsia" w:cstheme="minorEastAsia"/>
          <w:b w:val="0"/>
          <w:bCs/>
          <w:color w:val="auto"/>
          <w:sz w:val="24"/>
          <w:szCs w:val="15"/>
          <w:highlight w:val="none"/>
        </w:rPr>
        <w:t>。</w:t>
      </w:r>
    </w:p>
    <w:p w14:paraId="5C259A68">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1.2 供应商获取磋商文件。</w:t>
      </w:r>
    </w:p>
    <w:p w14:paraId="51B966B7">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1.3 组织现场考察或召开答疑会（如果有）。</w:t>
      </w:r>
    </w:p>
    <w:p w14:paraId="59FB15CA">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1.4 发布更正（延期）公告，澄清或修改磋商文件（如果有）。</w:t>
      </w:r>
    </w:p>
    <w:p w14:paraId="311A98A2">
      <w:pPr>
        <w:spacing w:line="360" w:lineRule="auto"/>
        <w:ind w:firstLine="480" w:firstLineChars="200"/>
        <w:jc w:val="left"/>
        <w:outlineLvl w:val="9"/>
        <w:rPr>
          <w:rFonts w:asciiTheme="minorEastAsia" w:hAnsiTheme="minorEastAsia" w:eastAsiaTheme="minorEastAsia" w:cstheme="minorEastAsia"/>
          <w:b/>
          <w:color w:val="auto"/>
          <w:szCs w:val="15"/>
          <w:highlight w:val="none"/>
        </w:rPr>
      </w:pPr>
      <w:r>
        <w:rPr>
          <w:rFonts w:hint="eastAsia" w:asciiTheme="minorEastAsia" w:hAnsiTheme="minorEastAsia" w:eastAsiaTheme="minorEastAsia" w:cstheme="minorEastAsia"/>
          <w:bCs/>
          <w:color w:val="auto"/>
          <w:szCs w:val="15"/>
          <w:highlight w:val="none"/>
        </w:rPr>
        <w:t>1.5 供应商按磋商文件要求编制响应文件。</w:t>
      </w:r>
    </w:p>
    <w:p w14:paraId="64764498">
      <w:pPr>
        <w:spacing w:line="360" w:lineRule="auto"/>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
          <w:color w:val="auto"/>
          <w:szCs w:val="15"/>
          <w:highlight w:val="none"/>
        </w:rPr>
        <w:t>2.响应文件开启与信用信息查询</w:t>
      </w:r>
    </w:p>
    <w:p w14:paraId="6C15866F">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2.1 供应商依据“提交响应文件的截止时间与地点”通过政采云平台在线提交响应文件。供应商在提交响应文件的截止时间前，可以补充、修改或撤回响应文件。</w:t>
      </w:r>
    </w:p>
    <w:p w14:paraId="1C9C9810">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2.2 采购代理机构将通过“信用中国”网站(www.creditchina.gov.cn)和中国政府采购网(www.ccgp.gov.cn)渠道查询供应商响应截止时间当日的信用记录。</w:t>
      </w:r>
    </w:p>
    <w:p w14:paraId="797092B5">
      <w:pPr>
        <w:spacing w:line="360" w:lineRule="auto"/>
        <w:jc w:val="left"/>
        <w:outlineLvl w:val="9"/>
        <w:rPr>
          <w:rFonts w:asciiTheme="minorEastAsia" w:hAnsiTheme="minorEastAsia" w:eastAsiaTheme="minorEastAsia" w:cstheme="minorEastAsia"/>
          <w:b/>
          <w:color w:val="auto"/>
          <w:szCs w:val="15"/>
          <w:highlight w:val="none"/>
        </w:rPr>
      </w:pPr>
      <w:r>
        <w:rPr>
          <w:rFonts w:hint="eastAsia" w:asciiTheme="minorEastAsia" w:hAnsiTheme="minorEastAsia" w:eastAsiaTheme="minorEastAsia" w:cstheme="minorEastAsia"/>
          <w:b/>
          <w:color w:val="auto"/>
          <w:szCs w:val="15"/>
          <w:highlight w:val="none"/>
        </w:rPr>
        <w:t>3.磋商与评审</w:t>
      </w:r>
    </w:p>
    <w:p w14:paraId="0EEE3C0B">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 磋商小组签到。</w:t>
      </w:r>
    </w:p>
    <w:p w14:paraId="05BF593A">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3.2 采购代理机构宣布有关纪律以及磋商、评审工作程序。</w:t>
      </w:r>
    </w:p>
    <w:p w14:paraId="645914D7">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3.3 磋商小组审查确认磋商文件。磋商文件内容违反国家有关强制性规定的，磋商小组应当停止评审并向采购代理机构说明情况。</w:t>
      </w:r>
    </w:p>
    <w:p w14:paraId="1CA8D58D">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3.4 采购人或采购代理机构对供应商的资格进行审查。</w:t>
      </w:r>
    </w:p>
    <w:p w14:paraId="13577713">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3.5 磋商小组审查响应文件。</w:t>
      </w:r>
    </w:p>
    <w:p w14:paraId="68694D68">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3.6 对于未实质性响应磋商文件的响应文件由磋商小组认定响应无效，并告知该供应商。</w:t>
      </w:r>
    </w:p>
    <w:p w14:paraId="496EA28B">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3.7 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89B44FA">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3.8 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467FC1FB">
      <w:pPr>
        <w:spacing w:line="360" w:lineRule="auto"/>
        <w:jc w:val="left"/>
        <w:outlineLvl w:val="9"/>
        <w:rPr>
          <w:rFonts w:asciiTheme="minorEastAsia" w:hAnsiTheme="minorEastAsia" w:eastAsiaTheme="minorEastAsia" w:cstheme="minorEastAsia"/>
          <w:b/>
          <w:color w:val="auto"/>
          <w:szCs w:val="15"/>
          <w:highlight w:val="none"/>
        </w:rPr>
      </w:pPr>
      <w:r>
        <w:rPr>
          <w:rFonts w:hint="eastAsia" w:asciiTheme="minorEastAsia" w:hAnsiTheme="minorEastAsia" w:eastAsiaTheme="minorEastAsia" w:cstheme="minorEastAsia"/>
          <w:b/>
          <w:color w:val="auto"/>
          <w:szCs w:val="15"/>
          <w:highlight w:val="none"/>
        </w:rPr>
        <w:t>磋商形式：</w:t>
      </w:r>
    </w:p>
    <w:p w14:paraId="4B1C3DF6">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 w:val="0"/>
          <w:bCs/>
          <w:color w:val="auto"/>
          <w:szCs w:val="15"/>
          <w:highlight w:val="none"/>
        </w:rPr>
        <w:sym w:font="Wingdings 2" w:char="00A3"/>
      </w:r>
      <w:r>
        <w:rPr>
          <w:rFonts w:hint="eastAsia" w:asciiTheme="minorEastAsia" w:hAnsiTheme="minorEastAsia" w:eastAsiaTheme="minorEastAsia" w:cstheme="minorEastAsia"/>
          <w:b w:val="0"/>
          <w:bCs/>
          <w:color w:val="auto"/>
          <w:szCs w:val="15"/>
          <w:highlight w:val="none"/>
        </w:rPr>
        <w:t>远程在线视频磋商：</w:t>
      </w:r>
      <w:r>
        <w:rPr>
          <w:rFonts w:hint="eastAsia" w:asciiTheme="minorEastAsia" w:hAnsiTheme="minorEastAsia" w:eastAsiaTheme="minorEastAsia" w:cstheme="minorEastAsia"/>
          <w:bCs/>
          <w:color w:val="auto"/>
          <w:szCs w:val="15"/>
          <w:highlight w:val="none"/>
        </w:rPr>
        <w:t>磋商时由采购代理机构利用政采云平台发起磋商邀请，供应商通过政采云“在线评审室”进行远程视频磋商。供应商使用CA数字证书</w:t>
      </w:r>
      <w:r>
        <w:rPr>
          <w:rFonts w:hint="eastAsia" w:asciiTheme="minorEastAsia" w:hAnsiTheme="minorEastAsia" w:eastAsiaTheme="minorEastAsia" w:cstheme="minorEastAsia"/>
          <w:bCs/>
          <w:color w:val="auto"/>
          <w:szCs w:val="15"/>
          <w:highlight w:val="none"/>
          <w:lang w:eastAsia="zh-CN"/>
        </w:rPr>
        <w:t>登录</w:t>
      </w:r>
      <w:r>
        <w:rPr>
          <w:rFonts w:hint="eastAsia" w:asciiTheme="minorEastAsia" w:hAnsiTheme="minorEastAsia" w:eastAsiaTheme="minorEastAsia" w:cstheme="minorEastAsia"/>
          <w:bCs/>
          <w:color w:val="auto"/>
          <w:szCs w:val="15"/>
          <w:highlight w:val="none"/>
        </w:rPr>
        <w:t>政采云平台——收到视频评审邀请——点击“视频评审”进入“视频评审系统”——开始远程磋商活动；</w:t>
      </w:r>
    </w:p>
    <w:p w14:paraId="5013E942">
      <w:pPr>
        <w:spacing w:line="360" w:lineRule="auto"/>
        <w:ind w:firstLine="482"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
          <w:bCs w:val="0"/>
          <w:color w:val="auto"/>
          <w:szCs w:val="15"/>
          <w:highlight w:val="none"/>
          <w:lang w:eastAsia="zh-CN"/>
        </w:rPr>
        <w:t>☑</w:t>
      </w:r>
      <w:r>
        <w:rPr>
          <w:rFonts w:hint="eastAsia" w:asciiTheme="minorEastAsia" w:hAnsiTheme="minorEastAsia" w:eastAsiaTheme="minorEastAsia" w:cstheme="minorEastAsia"/>
          <w:b/>
          <w:bCs w:val="0"/>
          <w:color w:val="auto"/>
          <w:szCs w:val="15"/>
          <w:highlight w:val="none"/>
        </w:rPr>
        <w:t>远程在线非视频磋商：</w:t>
      </w:r>
      <w:r>
        <w:rPr>
          <w:rFonts w:hint="eastAsia" w:asciiTheme="minorEastAsia" w:hAnsiTheme="minorEastAsia" w:eastAsiaTheme="minorEastAsia" w:cstheme="minorEastAsia"/>
          <w:bCs/>
          <w:color w:val="auto"/>
          <w:szCs w:val="15"/>
          <w:highlight w:val="none"/>
        </w:rPr>
        <w:t>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11949679">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□评审现场磋商：对于要求到采购代理机构现场进行磋商的供应商，需在采购代理机构指定会议室开展磋商活动，磋商小组在现场集中与单一供应商分别进行磋商。</w:t>
      </w:r>
    </w:p>
    <w:p w14:paraId="1AFA98DE">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3.9 经磋商确定磋商文件的变动情况。对磋商文件作出的实质性变动是磋商文件的有效组成部分，磋商小组应当及时通过政采云平台通知所有参加磋商的供应商。</w:t>
      </w:r>
    </w:p>
    <w:p w14:paraId="2CB440B2">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3.10 供应商应当按照磋商文件的变动情况及磋商小组的要求通过电子交易平台重新提交响应文件（或补充文件）和最后报价，并由其法定代表人或授权代表签字或加盖公章。已提交响应文件的供应商，在提交最后报价之前，可以根据磋商情况退出磋商。如供应商未按磋商小组的要求在规定的时间内提交最后报价的，视为退出磋商。</w:t>
      </w:r>
    </w:p>
    <w:p w14:paraId="3774728F">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3.11 磋商小组按照下列方式确定提交最后报价的供应商，有特殊规定的从其规定：</w:t>
      </w:r>
    </w:p>
    <w:p w14:paraId="72744739">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1F8CBC6">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67E50B3">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3.12 确定进入最后报价的供应商在规定时间内提交最后报价。</w:t>
      </w:r>
    </w:p>
    <w:p w14:paraId="1E0BFB0F">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w:t>
      </w:r>
      <w:r>
        <w:rPr>
          <w:rFonts w:hint="eastAsia" w:asciiTheme="minorEastAsia" w:hAnsiTheme="minorEastAsia" w:eastAsiaTheme="minorEastAsia" w:cstheme="minorEastAsia"/>
          <w:bCs/>
          <w:color w:val="auto"/>
          <w:szCs w:val="15"/>
          <w:highlight w:val="none"/>
          <w:lang w:val="en-US" w:eastAsia="zh-CN"/>
        </w:rPr>
        <w:t>3</w:t>
      </w:r>
      <w:r>
        <w:rPr>
          <w:rFonts w:hint="eastAsia" w:asciiTheme="minorEastAsia" w:hAnsiTheme="minorEastAsia" w:eastAsiaTheme="minorEastAsia" w:cstheme="minorEastAsia"/>
          <w:bCs/>
          <w:color w:val="auto"/>
          <w:szCs w:val="15"/>
          <w:highlight w:val="none"/>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A7DF7F8">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3.1</w:t>
      </w:r>
      <w:r>
        <w:rPr>
          <w:rFonts w:hint="eastAsia" w:asciiTheme="minorEastAsia" w:hAnsiTheme="minorEastAsia" w:eastAsiaTheme="minorEastAsia" w:cstheme="minorEastAsia"/>
          <w:bCs/>
          <w:color w:val="auto"/>
          <w:szCs w:val="15"/>
          <w:highlight w:val="none"/>
          <w:lang w:val="en-US" w:eastAsia="zh-CN"/>
        </w:rPr>
        <w:t>4</w:t>
      </w:r>
      <w:r>
        <w:rPr>
          <w:rFonts w:hint="eastAsia" w:asciiTheme="minorEastAsia" w:hAnsiTheme="minorEastAsia" w:eastAsiaTheme="minorEastAsia" w:cstheme="minorEastAsia"/>
          <w:bCs/>
          <w:color w:val="auto"/>
          <w:szCs w:val="15"/>
          <w:highlight w:val="none"/>
        </w:rPr>
        <w:t>磋商小组应当根据综合评分情况，按照评审得分由高到低顺序推荐3名以上成交候选供应商，并编写评审报告。</w:t>
      </w:r>
    </w:p>
    <w:p w14:paraId="3946FD00">
      <w:pPr>
        <w:spacing w:line="360" w:lineRule="auto"/>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
          <w:color w:val="auto"/>
          <w:szCs w:val="15"/>
          <w:highlight w:val="none"/>
        </w:rPr>
        <w:t>4.成交</w:t>
      </w:r>
    </w:p>
    <w:p w14:paraId="4F4F023E">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4.1 采购代理机构应当在评审结束后2个工作日内，将评审报告送采购人确认。</w:t>
      </w:r>
    </w:p>
    <w:p w14:paraId="424FB0AF">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4.2 采购人应当在收到评审报告后5个工作日内，从评审报告提出的成交候选供应商中，按照排序由高到低的原则确定成交供应商，采购人也可以书面授权磋商小组直接确定成交供应商。</w:t>
      </w:r>
    </w:p>
    <w:p w14:paraId="4702FC3E">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4.3 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EBA4C86">
      <w:pPr>
        <w:spacing w:line="360" w:lineRule="auto"/>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
          <w:color w:val="auto"/>
          <w:szCs w:val="15"/>
          <w:highlight w:val="none"/>
        </w:rPr>
        <w:t>5.合同及履约验收</w:t>
      </w:r>
    </w:p>
    <w:p w14:paraId="58E314F2">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5.1 采购人与成交供应商应当在成交通知书发出之日起</w:t>
      </w:r>
      <w:r>
        <w:rPr>
          <w:rFonts w:hint="eastAsia" w:asciiTheme="minorEastAsia" w:hAnsiTheme="minorEastAsia" w:eastAsiaTheme="minorEastAsia" w:cstheme="minorEastAsia"/>
          <w:bCs/>
          <w:color w:val="auto"/>
          <w:szCs w:val="15"/>
          <w:highlight w:val="none"/>
          <w:lang w:val="en-US" w:eastAsia="zh-CN"/>
        </w:rPr>
        <w:t>20</w:t>
      </w:r>
      <w:r>
        <w:rPr>
          <w:rFonts w:hint="eastAsia" w:asciiTheme="minorEastAsia" w:hAnsiTheme="minorEastAsia" w:eastAsiaTheme="minorEastAsia" w:cstheme="minorEastAsia"/>
          <w:bCs/>
          <w:color w:val="auto"/>
          <w:szCs w:val="15"/>
          <w:highlight w:val="none"/>
        </w:rPr>
        <w:t>日内签订政府采购合同。</w:t>
      </w:r>
    </w:p>
    <w:p w14:paraId="08BC1BAB">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5.2 成交供应商缴纳履约保证金（拟签订的合同文本要求成交供应商提交履约保证金的，供应商应当以支票、汇票、本票或者金融机构、担保机构出具的保函等非现金形式提交。履约保证金的数额不得超过政府采购合同金额的</w:t>
      </w:r>
      <w:r>
        <w:rPr>
          <w:rFonts w:hint="eastAsia" w:asciiTheme="minorEastAsia" w:hAnsiTheme="minorEastAsia" w:eastAsiaTheme="minorEastAsia" w:cstheme="minorEastAsia"/>
          <w:bCs/>
          <w:color w:val="auto"/>
          <w:szCs w:val="15"/>
          <w:highlight w:val="none"/>
          <w:lang w:val="en-US" w:eastAsia="zh-CN"/>
        </w:rPr>
        <w:t>1</w:t>
      </w:r>
      <w:r>
        <w:rPr>
          <w:rFonts w:hint="eastAsia" w:asciiTheme="minorEastAsia" w:hAnsiTheme="minorEastAsia" w:eastAsiaTheme="minorEastAsia" w:cstheme="minorEastAsia"/>
          <w:bCs/>
          <w:color w:val="auto"/>
          <w:szCs w:val="15"/>
          <w:highlight w:val="none"/>
        </w:rPr>
        <w:t>%。采购人不得拒收履约保函）。</w:t>
      </w:r>
    </w:p>
    <w:p w14:paraId="696C89C1">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5.3 合同履约。</w:t>
      </w:r>
    </w:p>
    <w:p w14:paraId="1CF17F3F">
      <w:pPr>
        <w:spacing w:line="360" w:lineRule="auto"/>
        <w:ind w:firstLine="480" w:firstLineChars="200"/>
        <w:jc w:val="left"/>
        <w:outlineLvl w:val="9"/>
        <w:rPr>
          <w:rFonts w:asciiTheme="minorEastAsia" w:hAnsiTheme="minorEastAsia" w:eastAsiaTheme="minorEastAsia" w:cstheme="minorEastAsia"/>
          <w:bCs/>
          <w:color w:val="auto"/>
          <w:szCs w:val="15"/>
          <w:highlight w:val="none"/>
        </w:rPr>
      </w:pPr>
      <w:r>
        <w:rPr>
          <w:rFonts w:hint="eastAsia" w:asciiTheme="minorEastAsia" w:hAnsiTheme="minorEastAsia" w:eastAsiaTheme="minorEastAsia" w:cstheme="minorEastAsia"/>
          <w:bCs/>
          <w:color w:val="auto"/>
          <w:szCs w:val="15"/>
          <w:highlight w:val="none"/>
        </w:rPr>
        <w:t>5.4 采购人组织验收。</w:t>
      </w:r>
    </w:p>
    <w:p w14:paraId="7DE9661A">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218F4672">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364AACCD">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7D3A07B6">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bookmarkEnd w:id="0"/>
      <w:r>
        <w:rPr>
          <w:rFonts w:hint="eastAsia" w:asciiTheme="minorEastAsia" w:hAnsiTheme="minorEastAsia" w:eastAsiaTheme="minorEastAsia" w:cstheme="minorEastAsia"/>
          <w:b/>
          <w:color w:val="auto"/>
          <w:sz w:val="36"/>
          <w:szCs w:val="20"/>
          <w:highlight w:val="none"/>
          <w:lang w:val="en-US" w:eastAsia="zh-CN"/>
        </w:rPr>
        <w:t>磋商供应商须知</w:t>
      </w:r>
    </w:p>
    <w:p w14:paraId="28EFB165">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1" w:name="_Toc12650"/>
      <w:r>
        <w:rPr>
          <w:rFonts w:hint="eastAsia" w:ascii="宋体" w:hAnsi="宋体" w:eastAsia="宋体" w:cs="宋体"/>
          <w:b/>
          <w:i w:val="0"/>
          <w:iCs w:val="0"/>
          <w:color w:val="auto"/>
          <w:sz w:val="32"/>
          <w:highlight w:val="none"/>
        </w:rPr>
        <w:t>前附表</w:t>
      </w:r>
      <w:bookmarkEnd w:id="1"/>
    </w:p>
    <w:tbl>
      <w:tblPr>
        <w:tblStyle w:val="23"/>
        <w:tblW w:w="91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7059"/>
      </w:tblGrid>
      <w:tr w14:paraId="6F598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1F92C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02472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7059" w:type="dxa"/>
            <w:tcBorders>
              <w:tl2br w:val="nil"/>
              <w:tr2bl w:val="nil"/>
            </w:tcBorders>
            <w:noWrap w:val="0"/>
            <w:vAlign w:val="top"/>
          </w:tcPr>
          <w:p w14:paraId="067D0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29AFB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2084E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03332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7059" w:type="dxa"/>
            <w:tcBorders>
              <w:tl2br w:val="nil"/>
              <w:tr2bl w:val="nil"/>
            </w:tcBorders>
            <w:noWrap w:val="0"/>
            <w:vAlign w:val="center"/>
          </w:tcPr>
          <w:p w14:paraId="1314E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eastAsia="zh-TW" w:bidi="ar-SA"/>
              </w:rPr>
            </w:pPr>
            <w:r>
              <w:rPr>
                <w:rFonts w:hint="default" w:ascii="宋体" w:hAnsi="宋体" w:eastAsia="宋体" w:cs="宋体"/>
                <w:i w:val="0"/>
                <w:iCs w:val="0"/>
                <w:color w:val="auto"/>
                <w:kern w:val="2"/>
                <w:sz w:val="21"/>
                <w:szCs w:val="21"/>
                <w:highlight w:val="none"/>
                <w:lang w:eastAsia="zh-CN" w:bidi="ar-SA"/>
              </w:rPr>
              <w:t>浦江方</w:t>
            </w:r>
            <w:r>
              <w:rPr>
                <w:rFonts w:hint="eastAsia" w:ascii="宋体" w:hAnsi="宋体" w:eastAsia="宋体" w:cs="宋体"/>
                <w:i w:val="0"/>
                <w:iCs w:val="0"/>
                <w:color w:val="auto"/>
                <w:kern w:val="2"/>
                <w:sz w:val="21"/>
                <w:szCs w:val="21"/>
                <w:highlight w:val="none"/>
                <w:lang w:eastAsia="zh-CN" w:bidi="ar-SA"/>
              </w:rPr>
              <w:t>志馆陈列展示施工一体化</w:t>
            </w:r>
            <w:r>
              <w:rPr>
                <w:rFonts w:hint="default" w:ascii="宋体" w:hAnsi="宋体" w:eastAsia="宋体" w:cs="宋体"/>
                <w:i w:val="0"/>
                <w:iCs w:val="0"/>
                <w:color w:val="auto"/>
                <w:kern w:val="2"/>
                <w:sz w:val="21"/>
                <w:szCs w:val="21"/>
                <w:highlight w:val="none"/>
                <w:lang w:eastAsia="zh-CN" w:bidi="ar-SA"/>
              </w:rPr>
              <w:t>采购项目</w:t>
            </w:r>
          </w:p>
        </w:tc>
      </w:tr>
      <w:tr w14:paraId="0DEC9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18DE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671CA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7059" w:type="dxa"/>
            <w:tcBorders>
              <w:tl2br w:val="nil"/>
              <w:tr2bl w:val="nil"/>
            </w:tcBorders>
            <w:noWrap w:val="0"/>
            <w:vAlign w:val="center"/>
          </w:tcPr>
          <w:p w14:paraId="627A3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 xml:space="preserve">KXJZXCS2030062024001  </w:t>
            </w:r>
          </w:p>
        </w:tc>
      </w:tr>
      <w:tr w14:paraId="4E08B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3A2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03A92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7059" w:type="dxa"/>
            <w:tcBorders>
              <w:tl2br w:val="nil"/>
              <w:tr2bl w:val="nil"/>
            </w:tcBorders>
            <w:noWrap w:val="0"/>
            <w:vAlign w:val="center"/>
          </w:tcPr>
          <w:p w14:paraId="0538C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竞争性磋商（电子交易）</w:t>
            </w:r>
          </w:p>
        </w:tc>
      </w:tr>
      <w:tr w14:paraId="32FE9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DCCDE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63AB77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7059" w:type="dxa"/>
            <w:tcBorders>
              <w:tl2br w:val="nil"/>
              <w:tr2bl w:val="nil"/>
            </w:tcBorders>
            <w:noWrap w:val="0"/>
            <w:vAlign w:val="center"/>
          </w:tcPr>
          <w:p w14:paraId="58FF5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四</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0566C7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0155E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30D42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064EF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7059" w:type="dxa"/>
            <w:tcBorders>
              <w:tl2br w:val="nil"/>
              <w:tr2bl w:val="nil"/>
            </w:tcBorders>
            <w:noWrap w:val="0"/>
            <w:vAlign w:val="center"/>
          </w:tcPr>
          <w:p w14:paraId="130757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736400元，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680400元。</w:t>
            </w:r>
          </w:p>
        </w:tc>
      </w:tr>
      <w:tr w14:paraId="68E99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0926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1FB067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采购邀请方式</w:t>
            </w:r>
          </w:p>
        </w:tc>
        <w:tc>
          <w:tcPr>
            <w:tcW w:w="7059" w:type="dxa"/>
            <w:tcBorders>
              <w:tl2br w:val="nil"/>
              <w:tr2bl w:val="nil"/>
            </w:tcBorders>
            <w:noWrap w:val="0"/>
            <w:vAlign w:val="center"/>
          </w:tcPr>
          <w:p w14:paraId="126651BE">
            <w:pPr>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auto"/>
              <w:ind w:left="0" w:right="0"/>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发布公告邀请。</w:t>
            </w:r>
          </w:p>
        </w:tc>
      </w:tr>
      <w:tr w14:paraId="38FB8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C85E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500DC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7059" w:type="dxa"/>
            <w:tcBorders>
              <w:tl2br w:val="nil"/>
              <w:tr2bl w:val="nil"/>
            </w:tcBorders>
            <w:noWrap w:val="0"/>
            <w:vAlign w:val="center"/>
          </w:tcPr>
          <w:p w14:paraId="240D3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w:t>
            </w:r>
            <w:r>
              <w:rPr>
                <w:rFonts w:hint="default" w:ascii="宋体" w:hAnsi="宋体" w:eastAsia="宋体" w:cs="宋体"/>
                <w:i w:val="0"/>
                <w:iCs w:val="0"/>
                <w:color w:val="auto"/>
                <w:kern w:val="2"/>
                <w:sz w:val="21"/>
                <w:szCs w:val="21"/>
                <w:highlight w:val="none"/>
                <w:vertAlign w:val="baseline"/>
                <w:lang w:eastAsia="zh-CN" w:bidi="ar-SA"/>
              </w:rPr>
              <w:t>浦江县地方志编纂室</w:t>
            </w:r>
          </w:p>
          <w:p w14:paraId="1A364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地址：浦江县人民东路40号</w:t>
            </w:r>
          </w:p>
          <w:p w14:paraId="60FB33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eastAsia="zh-CN" w:bidi="ar-SA"/>
                <w:woUserID w:val="1"/>
              </w:rPr>
            </w:pPr>
            <w:r>
              <w:rPr>
                <w:rFonts w:hint="eastAsia" w:ascii="宋体" w:hAnsi="宋体" w:eastAsia="宋体" w:cs="宋体"/>
                <w:i w:val="0"/>
                <w:iCs w:val="0"/>
                <w:color w:val="auto"/>
                <w:kern w:val="2"/>
                <w:sz w:val="21"/>
                <w:szCs w:val="21"/>
                <w:highlight w:val="none"/>
                <w:vertAlign w:val="baseline"/>
                <w:lang w:val="en-US" w:eastAsia="zh-CN" w:bidi="ar-SA"/>
              </w:rPr>
              <w:t>项目联系人（询问）：叶</w:t>
            </w:r>
            <w:r>
              <w:rPr>
                <w:rFonts w:hint="default" w:ascii="宋体" w:hAnsi="宋体" w:eastAsia="宋体" w:cs="宋体"/>
                <w:i w:val="0"/>
                <w:iCs w:val="0"/>
                <w:color w:val="auto"/>
                <w:kern w:val="2"/>
                <w:sz w:val="21"/>
                <w:szCs w:val="21"/>
                <w:highlight w:val="none"/>
                <w:vertAlign w:val="baseline"/>
                <w:lang w:eastAsia="zh-CN" w:bidi="ar-SA"/>
                <w:woUserID w:val="1"/>
              </w:rPr>
              <w:t>女士</w:t>
            </w:r>
          </w:p>
          <w:p w14:paraId="196E9A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eastAsia="zh-CN" w:bidi="ar-SA"/>
                <w:woUserID w:val="1"/>
              </w:rPr>
            </w:pPr>
            <w:r>
              <w:rPr>
                <w:rFonts w:hint="eastAsia" w:ascii="宋体" w:hAnsi="宋体" w:eastAsia="宋体" w:cs="宋体"/>
                <w:i w:val="0"/>
                <w:iCs w:val="0"/>
                <w:color w:val="auto"/>
                <w:kern w:val="2"/>
                <w:sz w:val="21"/>
                <w:szCs w:val="21"/>
                <w:highlight w:val="none"/>
                <w:vertAlign w:val="baseline"/>
                <w:lang w:val="en-US" w:eastAsia="zh-CN" w:bidi="ar-SA"/>
              </w:rPr>
              <w:t>项目联系方式（询问）：</w:t>
            </w:r>
            <w:r>
              <w:rPr>
                <w:rFonts w:hint="default" w:ascii="宋体" w:hAnsi="宋体" w:eastAsia="宋体" w:cs="宋体"/>
                <w:i w:val="0"/>
                <w:iCs w:val="0"/>
                <w:color w:val="auto"/>
                <w:kern w:val="2"/>
                <w:sz w:val="21"/>
                <w:szCs w:val="21"/>
                <w:highlight w:val="none"/>
                <w:vertAlign w:val="baseline"/>
                <w:lang w:eastAsia="zh-CN" w:bidi="ar-SA"/>
                <w:woUserID w:val="1"/>
              </w:rPr>
              <w:t>0579-84112770</w:t>
            </w:r>
          </w:p>
        </w:tc>
      </w:tr>
      <w:tr w14:paraId="07BE9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6351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00A4D1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7059" w:type="dxa"/>
            <w:tcBorders>
              <w:tl2br w:val="nil"/>
              <w:tr2bl w:val="nil"/>
            </w:tcBorders>
            <w:noWrap w:val="0"/>
            <w:vAlign w:val="center"/>
          </w:tcPr>
          <w:p w14:paraId="54C69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41773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306617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3406F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5187E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5F29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01889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7059" w:type="dxa"/>
            <w:tcBorders>
              <w:tl2br w:val="nil"/>
              <w:tr2bl w:val="nil"/>
            </w:tcBorders>
            <w:noWrap w:val="0"/>
            <w:vAlign w:val="center"/>
          </w:tcPr>
          <w:p w14:paraId="3C656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3994C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0733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483760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7059" w:type="dxa"/>
            <w:tcBorders>
              <w:tl2br w:val="nil"/>
              <w:tr2bl w:val="nil"/>
            </w:tcBorders>
            <w:noWrap w:val="0"/>
            <w:vAlign w:val="center"/>
          </w:tcPr>
          <w:p w14:paraId="4A77D8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vertAlign w:val="baseline"/>
                <w:lang w:val="zh-TW" w:eastAsia="zh-TW" w:bidi="ar-SA"/>
              </w:rPr>
            </w:pPr>
            <w:r>
              <w:rPr>
                <w:rFonts w:hint="eastAsia" w:ascii="宋体" w:hAnsi="宋体" w:eastAsia="宋体" w:cs="宋体"/>
                <w:b w:val="0"/>
                <w:bCs w:val="0"/>
                <w:i w:val="0"/>
                <w:iCs w:val="0"/>
                <w:color w:val="auto"/>
                <w:kern w:val="2"/>
                <w:sz w:val="21"/>
                <w:szCs w:val="21"/>
                <w:highlight w:val="none"/>
                <w:vertAlign w:val="baseline"/>
                <w:lang w:val="zh-TW" w:eastAsia="zh-TW" w:bidi="ar-SA"/>
              </w:rPr>
              <w:t>1</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val="0"/>
                <w:bCs w:val="0"/>
                <w:i w:val="0"/>
                <w:iCs w:val="0"/>
                <w:color w:val="auto"/>
                <w:kern w:val="2"/>
                <w:sz w:val="21"/>
                <w:szCs w:val="21"/>
                <w:highlight w:val="none"/>
                <w:vertAlign w:val="baseline"/>
                <w:lang w:val="zh-TW" w:eastAsia="zh-TW" w:bidi="ar-SA"/>
              </w:rPr>
              <w:t>满足《中华人民共和国政府采购法》第二十二条规定；未被“信用中国”（www.creditchina.gov.cn)、中国政府采购网（www.ccgp.gov.cn）列入失信被执行人、</w:t>
            </w:r>
            <w:r>
              <w:rPr>
                <w:rFonts w:hint="eastAsia" w:ascii="宋体" w:hAnsi="宋体" w:eastAsia="宋体" w:cs="宋体"/>
                <w:b w:val="0"/>
                <w:bCs w:val="0"/>
                <w:i w:val="0"/>
                <w:iCs w:val="0"/>
                <w:color w:val="auto"/>
                <w:kern w:val="2"/>
                <w:sz w:val="21"/>
                <w:szCs w:val="21"/>
                <w:highlight w:val="none"/>
                <w:vertAlign w:val="baseline"/>
                <w:lang w:val="zh-TW" w:eastAsia="zh-CN" w:bidi="ar-SA"/>
              </w:rPr>
              <w:t>重大税收违法失信主体</w:t>
            </w:r>
            <w:r>
              <w:rPr>
                <w:rFonts w:hint="eastAsia" w:ascii="宋体" w:hAnsi="宋体" w:eastAsia="宋体" w:cs="宋体"/>
                <w:b w:val="0"/>
                <w:bCs w:val="0"/>
                <w:i w:val="0"/>
                <w:iCs w:val="0"/>
                <w:color w:val="auto"/>
                <w:kern w:val="2"/>
                <w:sz w:val="21"/>
                <w:szCs w:val="21"/>
                <w:highlight w:val="none"/>
                <w:vertAlign w:val="baseline"/>
                <w:lang w:val="zh-TW" w:eastAsia="zh-TW" w:bidi="ar-SA"/>
              </w:rPr>
              <w:t>、政府采购严重违法失信行为记录名单。</w:t>
            </w:r>
          </w:p>
          <w:p w14:paraId="276354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vertAlign w:val="baseline"/>
                <w:lang w:val="zh-TW" w:eastAsia="zh-TW" w:bidi="ar-SA"/>
              </w:rPr>
            </w:pPr>
            <w:r>
              <w:rPr>
                <w:rFonts w:hint="eastAsia" w:ascii="宋体" w:hAnsi="宋体" w:eastAsia="宋体" w:cs="宋体"/>
                <w:b w:val="0"/>
                <w:bCs w:val="0"/>
                <w:i w:val="0"/>
                <w:iCs w:val="0"/>
                <w:color w:val="auto"/>
                <w:kern w:val="2"/>
                <w:sz w:val="21"/>
                <w:szCs w:val="21"/>
                <w:highlight w:val="none"/>
                <w:vertAlign w:val="baseline"/>
                <w:lang w:val="zh-TW" w:eastAsia="zh-TW" w:bidi="ar-SA"/>
              </w:rPr>
              <w:t>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val="0"/>
                <w:bCs w:val="0"/>
                <w:i w:val="0"/>
                <w:iCs w:val="0"/>
                <w:color w:val="auto"/>
                <w:kern w:val="2"/>
                <w:sz w:val="21"/>
                <w:szCs w:val="21"/>
                <w:highlight w:val="none"/>
                <w:vertAlign w:val="baseline"/>
                <w:lang w:val="zh-TW" w:eastAsia="zh-TW" w:bidi="ar-SA"/>
              </w:rPr>
              <w:t>落实政府采购政策需满足的资格要求：</w:t>
            </w:r>
            <w:r>
              <w:rPr>
                <w:rFonts w:hint="eastAsia" w:asciiTheme="minorEastAsia" w:hAnsiTheme="minorEastAsia" w:eastAsiaTheme="minorEastAsia" w:cstheme="minorEastAsia"/>
                <w:snapToGrid w:val="0"/>
                <w:color w:val="auto"/>
                <w:kern w:val="28"/>
                <w:sz w:val="21"/>
                <w:szCs w:val="21"/>
                <w:highlight w:val="none"/>
                <w:lang w:val="en-US" w:eastAsia="zh-CN"/>
              </w:rPr>
              <w:t>本项目专门面向中小企业采购，全部由符合政策要求的中小企业承接</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w:t>
            </w:r>
          </w:p>
          <w:p w14:paraId="30EAB364">
            <w:pPr>
              <w:keepNext w:val="0"/>
              <w:keepLines w:val="0"/>
              <w:pageBreakBefore w:val="0"/>
              <w:suppressLineNumbers w:val="0"/>
              <w:kinsoku/>
              <w:wordWrap/>
              <w:overflowPunct/>
              <w:topLinePunct w:val="0"/>
              <w:autoSpaceDE/>
              <w:autoSpaceDN/>
              <w:bidi w:val="0"/>
              <w:adjustRightInd w:val="0"/>
              <w:spacing w:before="0" w:beforeAutospacing="0" w:after="0" w:afterAutospacing="0" w:line="324" w:lineRule="auto"/>
              <w:ind w:left="0" w:right="0"/>
              <w:textAlignment w:val="auto"/>
              <w:rPr>
                <w:rFonts w:hint="eastAsia" w:ascii="宋体" w:hAnsi="宋体" w:eastAsia="宋体" w:cs="宋体"/>
                <w:b w:val="0"/>
                <w:bCs w:val="0"/>
                <w:i w:val="0"/>
                <w:iCs w:val="0"/>
                <w:color w:val="auto"/>
                <w:kern w:val="2"/>
                <w:sz w:val="21"/>
                <w:szCs w:val="21"/>
                <w:highlight w:val="none"/>
                <w:vertAlign w:val="baseline"/>
                <w:lang w:val="zh-TW" w:eastAsia="zh-TW" w:bidi="ar-SA"/>
              </w:rPr>
            </w:pPr>
            <w:r>
              <w:rPr>
                <w:rFonts w:hint="eastAsia" w:ascii="宋体" w:hAnsi="宋体" w:eastAsia="宋体" w:cs="宋体"/>
                <w:b w:val="0"/>
                <w:bCs w:val="0"/>
                <w:i w:val="0"/>
                <w:iCs w:val="0"/>
                <w:color w:val="auto"/>
                <w:kern w:val="2"/>
                <w:sz w:val="21"/>
                <w:szCs w:val="21"/>
                <w:highlight w:val="none"/>
                <w:vertAlign w:val="baseline"/>
                <w:lang w:val="zh-TW" w:eastAsia="zh-TW" w:bidi="ar-SA"/>
              </w:rPr>
              <w:t>3</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val="0"/>
                <w:bCs w:val="0"/>
                <w:i w:val="0"/>
                <w:iCs w:val="0"/>
                <w:color w:val="auto"/>
                <w:kern w:val="2"/>
                <w:sz w:val="21"/>
                <w:szCs w:val="21"/>
                <w:highlight w:val="none"/>
                <w:vertAlign w:val="baseline"/>
                <w:lang w:val="zh-TW" w:eastAsia="zh-TW" w:bidi="ar-SA"/>
              </w:rPr>
              <w:t>本项目的特定资格要求：投标人具有建筑装修装饰工程专业承包贰级及以上资质，且具有有效的企业安全生产许可证。拟派项目负责人具有注册在投标人单位的建筑工程专业二级建造师及以上的建造师执业资格。</w:t>
            </w:r>
          </w:p>
          <w:p w14:paraId="7310972B">
            <w:pPr>
              <w:keepNext w:val="0"/>
              <w:keepLines w:val="0"/>
              <w:suppressLineNumbers w:val="0"/>
              <w:spacing w:before="0" w:beforeAutospacing="0" w:after="0" w:afterAutospacing="0" w:line="360" w:lineRule="auto"/>
              <w:ind w:left="0" w:right="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C469B7">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资格审查资料：相关证件等复印件或扫描件，投标声明书（格式附后），资格承诺函（格式附后）。</w:t>
            </w:r>
          </w:p>
          <w:p w14:paraId="61E3E647">
            <w:pPr>
              <w:keepNext w:val="0"/>
              <w:keepLines w:val="0"/>
              <w:suppressLineNumbers w:val="0"/>
              <w:spacing w:before="0" w:beforeAutospacing="0" w:after="0" w:afterAutospacing="0" w:line="360" w:lineRule="auto"/>
              <w:ind w:left="0" w:right="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rPr>
              <w:t>注：如联合体参加投标的，另须提供联合体协议书，并联合体各方均须提供相关证件等复印件或扫描件，投标声明书（格式附后），资格承诺函（格式附后）。</w:t>
            </w:r>
          </w:p>
        </w:tc>
      </w:tr>
      <w:tr w14:paraId="64D1B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D92DE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7A2B08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7059" w:type="dxa"/>
            <w:tcBorders>
              <w:tl2br w:val="nil"/>
              <w:tr2bl w:val="nil"/>
            </w:tcBorders>
            <w:noWrap w:val="0"/>
            <w:vAlign w:val="center"/>
          </w:tcPr>
          <w:p w14:paraId="382F8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2" w:char="0052"/>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本项目不接受联合体投标。</w:t>
            </w:r>
          </w:p>
          <w:p w14:paraId="7861DF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sym w:font="Wingdings 2" w:char="00A3"/>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本项目接受联合体投标。</w:t>
            </w:r>
          </w:p>
          <w:p w14:paraId="44CB9B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如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3D3DB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7D7F4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FB296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529A5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磋商文件获取</w:t>
            </w:r>
          </w:p>
        </w:tc>
        <w:tc>
          <w:tcPr>
            <w:tcW w:w="7059" w:type="dxa"/>
            <w:tcBorders>
              <w:tl2br w:val="nil"/>
              <w:tr2bl w:val="nil"/>
            </w:tcBorders>
            <w:noWrap w:val="0"/>
            <w:vAlign w:val="center"/>
          </w:tcPr>
          <w:p w14:paraId="1BFEA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51A7E9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498E6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8429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517BD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答疑会或</w:t>
            </w:r>
            <w:r>
              <w:rPr>
                <w:rFonts w:hint="eastAsia" w:ascii="宋体" w:hAnsi="宋体" w:eastAsia="宋体" w:cs="宋体"/>
                <w:b/>
                <w:bCs/>
                <w:i w:val="0"/>
                <w:iCs w:val="0"/>
                <w:color w:val="auto"/>
                <w:kern w:val="2"/>
                <w:sz w:val="21"/>
                <w:szCs w:val="21"/>
                <w:highlight w:val="none"/>
                <w:vertAlign w:val="baseline"/>
                <w:lang w:val="zh-TW" w:eastAsia="zh-CN" w:bidi="ar-SA"/>
              </w:rPr>
              <w:t>现场踏勘</w:t>
            </w:r>
          </w:p>
        </w:tc>
        <w:tc>
          <w:tcPr>
            <w:tcW w:w="7059" w:type="dxa"/>
            <w:tcBorders>
              <w:tl2br w:val="nil"/>
              <w:tr2bl w:val="nil"/>
            </w:tcBorders>
            <w:noWrap w:val="0"/>
            <w:vAlign w:val="center"/>
          </w:tcPr>
          <w:p w14:paraId="7F3E6E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7C851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58528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40D3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1E104F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7059" w:type="dxa"/>
            <w:tcBorders>
              <w:tl2br w:val="nil"/>
              <w:tr2bl w:val="nil"/>
            </w:tcBorders>
            <w:noWrap w:val="0"/>
            <w:vAlign w:val="center"/>
          </w:tcPr>
          <w:p w14:paraId="3E539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货款、标准附件、备品备件、专用工具、包装、运输、装卸、安装调试、施工、器材设备及物料、水电、系统集成、修复、相关验收费用、管理费、利润、风险费、保险、税金、培训、技术指导、售后、服务费、设计费、专利费（著作权）、代理费、其他费用等完成招标内容及要求所提供的服务过程中涉及的一切费用（含税费）均计入最后报价。《最后报价一览表》是报价的唯一载体。响应文件中价格全部采用人民币报价。磋商文件未列明，而供应商认为必需的费用也需列入最后报价。</w:t>
            </w:r>
          </w:p>
          <w:p w14:paraId="1AC12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最后报价出现下列情形的，响应无效：</w:t>
            </w:r>
          </w:p>
          <w:p w14:paraId="2A5026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▲出现不是唯一的、有选择性最后报价的；</w:t>
            </w:r>
          </w:p>
          <w:p w14:paraId="012B2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▲最后报价高于本项目采购预算的；</w:t>
            </w:r>
          </w:p>
          <w:p w14:paraId="551AC2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▲最后报价明显低于其他供应商的最后报价，有可能影响产品质量或者不能诚信履约，且未能按要求提供书面说明或者提交相关说明材料，不能说明其报价合理性的；</w:t>
            </w:r>
          </w:p>
          <w:p w14:paraId="5DCCF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▲《最后报价一览表》填写不完整或字迹不能辨认或有漏项的；</w:t>
            </w:r>
          </w:p>
          <w:p w14:paraId="2E3B9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▲供应商对根据修正原则修正后的报价不确认的。</w:t>
            </w:r>
          </w:p>
        </w:tc>
      </w:tr>
      <w:tr w14:paraId="5C69E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F56D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609EEF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服务期</w:t>
            </w:r>
          </w:p>
        </w:tc>
        <w:tc>
          <w:tcPr>
            <w:tcW w:w="7059" w:type="dxa"/>
            <w:tcBorders>
              <w:tl2br w:val="nil"/>
              <w:tr2bl w:val="nil"/>
            </w:tcBorders>
            <w:noWrap w:val="0"/>
            <w:vAlign w:val="center"/>
          </w:tcPr>
          <w:p w14:paraId="6B826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签订合同后90日历天内安装调试完成。</w:t>
            </w:r>
          </w:p>
        </w:tc>
      </w:tr>
      <w:tr w14:paraId="58E8E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54225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2DE57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7059" w:type="dxa"/>
            <w:tcBorders>
              <w:tl2br w:val="nil"/>
              <w:tr2bl w:val="nil"/>
            </w:tcBorders>
            <w:noWrap w:val="0"/>
            <w:vAlign w:val="center"/>
          </w:tcPr>
          <w:p w14:paraId="17EF8F6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验收合格并经审计后凭发票付清余款。</w:t>
            </w:r>
          </w:p>
        </w:tc>
      </w:tr>
      <w:tr w14:paraId="08A43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D23F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2BC1A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磋商有效期</w:t>
            </w:r>
          </w:p>
        </w:tc>
        <w:tc>
          <w:tcPr>
            <w:tcW w:w="7059" w:type="dxa"/>
            <w:tcBorders>
              <w:tl2br w:val="nil"/>
              <w:tr2bl w:val="nil"/>
            </w:tcBorders>
            <w:noWrap w:val="0"/>
            <w:vAlign w:val="center"/>
          </w:tcPr>
          <w:p w14:paraId="47E98C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自响应截止日起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72EC6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E8FA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5DF12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7059" w:type="dxa"/>
            <w:tcBorders>
              <w:tl2br w:val="nil"/>
              <w:tr2bl w:val="nil"/>
            </w:tcBorders>
            <w:noWrap w:val="0"/>
            <w:vAlign w:val="center"/>
          </w:tcPr>
          <w:p w14:paraId="4A652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同意将非主体、非关键性的工作分包，须有相应资质和能力，并事前须得到采购人同意。</w:t>
            </w:r>
          </w:p>
          <w:p w14:paraId="37831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14:paraId="3867E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2DF5A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14:paraId="77A1D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响应文件的递交</w:t>
            </w:r>
          </w:p>
        </w:tc>
        <w:tc>
          <w:tcPr>
            <w:tcW w:w="7059" w:type="dxa"/>
            <w:tcBorders>
              <w:tl2br w:val="nil"/>
              <w:tr2bl w:val="nil"/>
            </w:tcBorders>
            <w:noWrap w:val="0"/>
            <w:vAlign w:val="center"/>
          </w:tcPr>
          <w:p w14:paraId="27A82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响应文件递交的截止时间：2024年12月17日14时30分</w:t>
            </w:r>
            <w:r>
              <w:rPr>
                <w:rFonts w:hint="default" w:ascii="宋体" w:hAnsi="宋体" w:eastAsia="宋体" w:cs="宋体"/>
                <w:i w:val="0"/>
                <w:iCs w:val="0"/>
                <w:color w:val="auto"/>
                <w:kern w:val="2"/>
                <w:sz w:val="21"/>
                <w:szCs w:val="21"/>
                <w:highlight w:val="none"/>
                <w:vertAlign w:val="baseline"/>
                <w:lang w:val="en-US" w:eastAsia="zh-CN" w:bidi="ar-SA"/>
              </w:rPr>
              <w:t>（北京时间）</w:t>
            </w:r>
            <w:r>
              <w:rPr>
                <w:rFonts w:hint="eastAsia" w:ascii="宋体" w:hAnsi="宋体" w:eastAsia="宋体" w:cs="宋体"/>
                <w:i w:val="0"/>
                <w:iCs w:val="0"/>
                <w:color w:val="auto"/>
                <w:kern w:val="2"/>
                <w:sz w:val="21"/>
                <w:szCs w:val="21"/>
                <w:highlight w:val="none"/>
                <w:vertAlign w:val="baseline"/>
                <w:lang w:val="en-US" w:eastAsia="zh-CN" w:bidi="ar-SA"/>
              </w:rPr>
              <w:t>。</w:t>
            </w:r>
          </w:p>
          <w:p w14:paraId="40A03E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递交方式：</w:t>
            </w:r>
            <w:r>
              <w:rPr>
                <w:rFonts w:hint="eastAsia" w:ascii="宋体" w:hAnsi="宋体" w:eastAsia="宋体" w:cs="宋体"/>
                <w:b/>
                <w:bCs/>
                <w:i w:val="0"/>
                <w:iCs w:val="0"/>
                <w:color w:val="auto"/>
                <w:kern w:val="2"/>
                <w:sz w:val="21"/>
                <w:szCs w:val="21"/>
                <w:highlight w:val="none"/>
                <w:vertAlign w:val="baseline"/>
                <w:lang w:val="en-US" w:eastAsia="zh-CN" w:bidi="ar-SA"/>
              </w:rPr>
              <w:t>响应截止时间前成功上传至电子交易平台。</w:t>
            </w:r>
          </w:p>
        </w:tc>
      </w:tr>
      <w:tr w14:paraId="54790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4C074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2C3F5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7059" w:type="dxa"/>
            <w:tcBorders>
              <w:tl2br w:val="nil"/>
              <w:tr2bl w:val="nil"/>
            </w:tcBorders>
            <w:noWrap w:val="0"/>
            <w:vAlign w:val="center"/>
          </w:tcPr>
          <w:p w14:paraId="72AEB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电子备份响应文件的递交：</w:t>
            </w:r>
            <w:r>
              <w:rPr>
                <w:rFonts w:hint="eastAsia" w:ascii="宋体" w:hAnsi="宋体" w:eastAsia="宋体" w:cs="宋体"/>
                <w:i w:val="0"/>
                <w:iCs w:val="0"/>
                <w:color w:val="auto"/>
                <w:kern w:val="2"/>
                <w:sz w:val="21"/>
                <w:szCs w:val="21"/>
                <w:highlight w:val="none"/>
                <w:vertAlign w:val="baseline"/>
                <w:lang w:val="en-US" w:eastAsia="zh-CN" w:bidi="ar-SA"/>
              </w:rPr>
              <w:t>供应商如需要递交备份响应文件（后缀格式为.bfbs）的，请将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的备份响应文件密封包装后以邮寄形式递交。</w:t>
            </w:r>
          </w:p>
          <w:p w14:paraId="42B2A0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邮寄地址：浙江省金华市浦江县农副产品批发交易市场A1幢213号科信，宁女士收，联系方式：0579-84123833、15888959272，邮编：322200，逾期送达、未按指定地点送达或未密封将予以拒收。</w:t>
            </w:r>
          </w:p>
          <w:p w14:paraId="5D00D1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截止签收时间：同响应文件递交的截止时间。</w:t>
            </w:r>
          </w:p>
          <w:p w14:paraId="3D6F37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电子备份响应文件的密封：</w:t>
            </w:r>
          </w:p>
          <w:p w14:paraId="290873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w:t>
            </w:r>
          </w:p>
          <w:p w14:paraId="66DC82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不符合上述制作、存储、密封规定的备份投标文件将被视为无效或者被拒绝接收。未按要求密封和标注的电子备份响应文件，被遗漏、误拆是供应商的责任。</w:t>
            </w:r>
          </w:p>
        </w:tc>
      </w:tr>
      <w:tr w14:paraId="12DF5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6130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14:paraId="48897B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首次响应文件开启</w:t>
            </w:r>
          </w:p>
        </w:tc>
        <w:tc>
          <w:tcPr>
            <w:tcW w:w="7059" w:type="dxa"/>
            <w:tcBorders>
              <w:tl2br w:val="nil"/>
              <w:tr2bl w:val="nil"/>
            </w:tcBorders>
            <w:noWrap w:val="0"/>
            <w:vAlign w:val="center"/>
          </w:tcPr>
          <w:p w14:paraId="493AA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2024年12月17日14时30分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2C774C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55197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EC99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56AF8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7059" w:type="dxa"/>
            <w:tcBorders>
              <w:tl2br w:val="nil"/>
              <w:tr2bl w:val="nil"/>
            </w:tcBorders>
            <w:noWrap w:val="0"/>
            <w:vAlign w:val="center"/>
          </w:tcPr>
          <w:p w14:paraId="3459D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响应文件解密时间为首次响应文件开启后30分钟。（以电子交易平台设定时间为准）</w:t>
            </w:r>
          </w:p>
        </w:tc>
      </w:tr>
      <w:tr w14:paraId="7E6E4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EBE2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68498A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7059" w:type="dxa"/>
            <w:tcBorders>
              <w:tl2br w:val="nil"/>
              <w:tr2bl w:val="nil"/>
            </w:tcBorders>
            <w:noWrap w:val="0"/>
            <w:vAlign w:val="center"/>
          </w:tcPr>
          <w:p w14:paraId="528F58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通过“政府采购云平台”上传提交的响应文件无法按时解密，供应商提供了电子备份响应文件的，以备份响应文件作为依据，否则视为响应文件撤回。响应文件已按时解密的，备份响应文件自动失效。供应商仅提交备份响应文件，没有在电子交易平台传输递交响应文件的，响应无效。</w:t>
            </w:r>
          </w:p>
          <w:p w14:paraId="5FFE59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响应文件未按时解密且未提供备份响应文件的，视为响应文件撤回，后果由供应商自行承担。</w:t>
            </w:r>
          </w:p>
        </w:tc>
      </w:tr>
      <w:tr w14:paraId="1AF8B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0EB1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58F08F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7059" w:type="dxa"/>
            <w:tcBorders>
              <w:tl2br w:val="nil"/>
              <w:tr2bl w:val="nil"/>
            </w:tcBorders>
            <w:noWrap w:val="0"/>
            <w:vAlign w:val="center"/>
          </w:tcPr>
          <w:p w14:paraId="4B4CEB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供应商名单公布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，供应商通过邮件形式发送经授权代表签署的《政府采购活动现场确认声明书》（格式见附件），扫描件发至代理机构经办人邮箱：514383378@qq.com，联系人：</w:t>
            </w:r>
            <w:r>
              <w:rPr>
                <w:rFonts w:hint="eastAsia" w:ascii="宋体" w:hAnsi="宋体" w:eastAsia="宋体" w:cs="宋体"/>
                <w:i w:val="0"/>
                <w:iCs w:val="0"/>
                <w:color w:val="auto"/>
                <w:kern w:val="2"/>
                <w:sz w:val="21"/>
                <w:szCs w:val="21"/>
                <w:highlight w:val="none"/>
                <w:shd w:val="clear" w:color="auto" w:fill="auto"/>
                <w:vertAlign w:val="baseline"/>
                <w:lang w:val="en-US" w:eastAsia="zh-CN" w:bidi="ar-SA"/>
              </w:rPr>
              <w:t>宁女士</w:t>
            </w:r>
            <w:r>
              <w:rPr>
                <w:rFonts w:hint="eastAsia" w:ascii="宋体" w:hAnsi="宋体" w:eastAsia="宋体" w:cs="宋体"/>
                <w:b w:val="0"/>
                <w:bCs w:val="0"/>
                <w:i w:val="0"/>
                <w:iCs w:val="0"/>
                <w:color w:val="auto"/>
                <w:kern w:val="2"/>
                <w:sz w:val="21"/>
                <w:szCs w:val="21"/>
                <w:highlight w:val="none"/>
                <w:vertAlign w:val="baseline"/>
                <w:lang w:val="en-US" w:eastAsia="zh-CN" w:bidi="ar-SA"/>
              </w:rPr>
              <w:t>，电话：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1084B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C747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5BC8C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7059" w:type="dxa"/>
            <w:tcBorders>
              <w:tl2br w:val="nil"/>
              <w:tr2bl w:val="nil"/>
            </w:tcBorders>
            <w:noWrap w:val="0"/>
            <w:vAlign w:val="center"/>
          </w:tcPr>
          <w:p w14:paraId="417BCF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032E7A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6A1FA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327FED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提交响应文件截止时间前3年内；</w:t>
            </w:r>
          </w:p>
          <w:p w14:paraId="78A71F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1F8858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1C392E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6A9AC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D66BC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4F04F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7059" w:type="dxa"/>
            <w:tcBorders>
              <w:tl2br w:val="nil"/>
              <w:tr2bl w:val="nil"/>
            </w:tcBorders>
            <w:noWrap w:val="0"/>
            <w:vAlign w:val="center"/>
          </w:tcPr>
          <w:p w14:paraId="335F03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21B26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val="0"/>
                <w:bCs w:val="0"/>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val="0"/>
                <w:bCs w:val="0"/>
                <w:i w:val="0"/>
                <w:iCs w:val="0"/>
                <w:color w:val="auto"/>
                <w:kern w:val="2"/>
                <w:sz w:val="21"/>
                <w:szCs w:val="21"/>
                <w:highlight w:val="none"/>
                <w:u w:val="single"/>
                <w:lang w:val="en-US" w:eastAsia="zh-CN" w:bidi="ar-SA"/>
              </w:rPr>
              <w:t xml:space="preserve">1% </w:t>
            </w:r>
            <w:r>
              <w:rPr>
                <w:rFonts w:hint="eastAsia" w:ascii="宋体" w:hAnsi="宋体" w:eastAsia="宋体" w:cs="宋体"/>
                <w:b w:val="0"/>
                <w:bCs w:val="0"/>
                <w:i w:val="0"/>
                <w:iCs w:val="0"/>
                <w:color w:val="auto"/>
                <w:kern w:val="2"/>
                <w:sz w:val="21"/>
                <w:szCs w:val="21"/>
                <w:highlight w:val="none"/>
                <w:u w:val="none"/>
                <w:lang w:val="en-US" w:eastAsia="zh-CN" w:bidi="ar-SA"/>
              </w:rPr>
              <w:t>。</w:t>
            </w:r>
          </w:p>
          <w:p w14:paraId="58016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1B0D3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12EAC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10F11B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693DF4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38B04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0F75B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42AB14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7059" w:type="dxa"/>
            <w:tcBorders>
              <w:tl2br w:val="nil"/>
              <w:tr2bl w:val="nil"/>
            </w:tcBorders>
            <w:noWrap w:val="0"/>
            <w:vAlign w:val="center"/>
          </w:tcPr>
          <w:p w14:paraId="43353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zh-TW" w:eastAsia="zh-CN" w:bidi="ar-SA"/>
              </w:rPr>
              <w:t>供应商</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7D939E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w:t>
            </w:r>
            <w:r>
              <w:rPr>
                <w:rFonts w:hint="eastAsia" w:ascii="宋体" w:hAnsi="宋体" w:eastAsia="宋体" w:cs="宋体"/>
                <w:b/>
                <w:bCs/>
                <w:i w:val="0"/>
                <w:iCs w:val="0"/>
                <w:color w:val="auto"/>
                <w:kern w:val="2"/>
                <w:sz w:val="21"/>
                <w:szCs w:val="21"/>
                <w:highlight w:val="none"/>
                <w:vertAlign w:val="baseline"/>
                <w:lang w:val="zh-TW" w:eastAsia="zh-CN" w:bidi="ar-SA"/>
              </w:rPr>
              <w:t>13481983@qq.com</w:t>
            </w:r>
            <w:r>
              <w:rPr>
                <w:rFonts w:hint="eastAsia" w:ascii="宋体" w:hAnsi="宋体" w:eastAsia="宋体" w:cs="宋体"/>
                <w:b/>
                <w:bCs/>
                <w:i w:val="0"/>
                <w:iCs w:val="0"/>
                <w:color w:val="auto"/>
                <w:kern w:val="2"/>
                <w:sz w:val="21"/>
                <w:szCs w:val="21"/>
                <w:highlight w:val="none"/>
                <w:vertAlign w:val="baseline"/>
                <w:lang w:val="zh-TW" w:eastAsia="zh-TW" w:bidi="ar-SA"/>
              </w:rPr>
              <w:t>。</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2389E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8" w:type="dxa"/>
            <w:tcBorders>
              <w:tl2br w:val="nil"/>
              <w:tr2bl w:val="nil"/>
            </w:tcBorders>
            <w:noWrap w:val="0"/>
            <w:vAlign w:val="center"/>
          </w:tcPr>
          <w:p w14:paraId="5E81EC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532D8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节约能源保护环境</w:t>
            </w:r>
          </w:p>
        </w:tc>
        <w:tc>
          <w:tcPr>
            <w:tcW w:w="7059" w:type="dxa"/>
            <w:tcBorders>
              <w:tl2br w:val="nil"/>
              <w:tr2bl w:val="nil"/>
            </w:tcBorders>
            <w:noWrap w:val="0"/>
            <w:vAlign w:val="center"/>
          </w:tcPr>
          <w:p w14:paraId="049C3A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b w:val="0"/>
                <w:bCs w:val="0"/>
                <w:i w:val="0"/>
                <w:iCs w:val="0"/>
                <w:color w:val="auto"/>
                <w:sz w:val="21"/>
                <w:szCs w:val="21"/>
                <w:highlight w:val="none"/>
              </w:rPr>
              <w:t>本项目为服务项目，不适用节能环保政策。</w:t>
            </w:r>
          </w:p>
          <w:p w14:paraId="617775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sym w:font="Wingdings" w:char="00FE"/>
            </w:r>
            <w:r>
              <w:rPr>
                <w:rFonts w:hint="eastAsia" w:ascii="宋体" w:hAnsi="宋体" w:eastAsia="宋体" w:cs="宋体"/>
                <w:b w:val="0"/>
                <w:bCs w:val="0"/>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118801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22C18C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注：属于强制采购品目清单中的产品如未获得证书，其响应将被拒绝。</w:t>
            </w:r>
          </w:p>
        </w:tc>
      </w:tr>
      <w:tr w14:paraId="37858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43FB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780718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采购标的对应的中小企业划分标准所属行业</w:t>
            </w:r>
          </w:p>
        </w:tc>
        <w:tc>
          <w:tcPr>
            <w:tcW w:w="7059" w:type="dxa"/>
            <w:tcBorders>
              <w:tl2br w:val="nil"/>
              <w:tr2bl w:val="nil"/>
            </w:tcBorders>
            <w:noWrap w:val="0"/>
            <w:vAlign w:val="center"/>
          </w:tcPr>
          <w:p w14:paraId="7AFB48C1">
            <w:pPr>
              <w:keepNext w:val="0"/>
              <w:keepLines w:val="0"/>
              <w:numPr>
                <w:ilvl w:val="0"/>
                <w:numId w:val="0"/>
              </w:numPr>
              <w:suppressLineNumbers w:val="0"/>
              <w:adjustRightInd w:val="0"/>
              <w:snapToGrid w:val="0"/>
              <w:spacing w:before="0" w:beforeAutospacing="0" w:after="0" w:afterAutospacing="0" w:line="360" w:lineRule="auto"/>
              <w:ind w:left="0" w:right="0" w:rightChars="0"/>
              <w:rPr>
                <w:rFonts w:hint="eastAsia" w:asciiTheme="minorEastAsia" w:hAnsiTheme="minorEastAsia" w:eastAsiaTheme="minorEastAsia" w:cstheme="minorEastAsia"/>
                <w:bCs/>
                <w:snapToGrid w:val="0"/>
                <w:color w:val="auto"/>
                <w:kern w:val="0"/>
                <w:sz w:val="21"/>
                <w:szCs w:val="21"/>
                <w:highlight w:val="none"/>
                <w:lang w:eastAsia="zh-CN"/>
              </w:rPr>
            </w:pPr>
            <w:r>
              <w:rPr>
                <w:rFonts w:hint="eastAsia" w:asciiTheme="minorEastAsia" w:hAnsiTheme="minorEastAsia" w:eastAsiaTheme="minorEastAsia" w:cstheme="minorEastAsia"/>
                <w:bCs/>
                <w:snapToGrid w:val="0"/>
                <w:color w:val="auto"/>
                <w:kern w:val="0"/>
                <w:sz w:val="21"/>
                <w:szCs w:val="21"/>
                <w:highlight w:val="none"/>
                <w:lang w:val="en-US" w:eastAsia="zh-CN"/>
              </w:rPr>
              <w:t>1.</w:t>
            </w:r>
            <w:r>
              <w:rPr>
                <w:rFonts w:hint="eastAsia" w:asciiTheme="minorEastAsia" w:hAnsiTheme="minorEastAsia" w:eastAsiaTheme="minorEastAsia" w:cstheme="minorEastAsia"/>
                <w:bCs/>
                <w:snapToGrid w:val="0"/>
                <w:color w:val="auto"/>
                <w:kern w:val="0"/>
                <w:sz w:val="21"/>
                <w:szCs w:val="21"/>
                <w:highlight w:val="none"/>
                <w:lang w:eastAsia="zh-CN"/>
              </w:rPr>
              <w:t>根据《政府采购促进中小企业发展管理办法》财库〔2020〕46号文件的规定，本项目</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（三）建筑业</w:t>
            </w:r>
            <w:r>
              <w:rPr>
                <w:rFonts w:hint="eastAsia" w:asciiTheme="minorEastAsia" w:hAnsiTheme="minorEastAsia" w:eastAsiaTheme="minorEastAsia" w:cstheme="minorEastAsia"/>
                <w:bCs/>
                <w:snapToGrid w:val="0"/>
                <w:color w:val="auto"/>
                <w:kern w:val="0"/>
                <w:sz w:val="21"/>
                <w:szCs w:val="21"/>
                <w:highlight w:val="none"/>
                <w:lang w:eastAsia="zh-CN"/>
              </w:rPr>
              <w:t>。</w:t>
            </w:r>
          </w:p>
          <w:p w14:paraId="3AA3E046">
            <w:pPr>
              <w:keepNext w:val="0"/>
              <w:keepLines w:val="0"/>
              <w:numPr>
                <w:ilvl w:val="0"/>
                <w:numId w:val="0"/>
              </w:numPr>
              <w:suppressLineNumbers w:val="0"/>
              <w:adjustRightInd w:val="0"/>
              <w:snapToGrid w:val="0"/>
              <w:spacing w:before="0" w:beforeAutospacing="0" w:after="0" w:afterAutospacing="0" w:line="360" w:lineRule="auto"/>
              <w:ind w:left="0" w:right="0" w:rightChars="0"/>
              <w:rPr>
                <w:rFonts w:hint="eastAsia" w:ascii="宋体" w:hAnsi="宋体" w:eastAsia="宋体" w:cs="宋体"/>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Cs/>
                <w:snapToGrid w:val="0"/>
                <w:color w:val="auto"/>
                <w:kern w:val="0"/>
                <w:sz w:val="21"/>
                <w:szCs w:val="21"/>
                <w:highlight w:val="none"/>
                <w:lang w:eastAsia="zh-CN"/>
              </w:rPr>
              <w:t>2.残疾人福利性单位、监狱企业视同小型、微型企业，享受预留份额。</w:t>
            </w:r>
          </w:p>
        </w:tc>
      </w:tr>
      <w:tr w14:paraId="6AF69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BDF60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25218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中小企业扶持政策</w:t>
            </w:r>
          </w:p>
        </w:tc>
        <w:tc>
          <w:tcPr>
            <w:tcW w:w="7059" w:type="dxa"/>
            <w:tcBorders>
              <w:tl2br w:val="nil"/>
              <w:tr2bl w:val="nil"/>
            </w:tcBorders>
            <w:noWrap w:val="0"/>
            <w:vAlign w:val="center"/>
          </w:tcPr>
          <w:p w14:paraId="57880611">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bCs/>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Theme="minorEastAsia" w:hAnsiTheme="minorEastAsia" w:eastAsiaTheme="minorEastAsia" w:cstheme="minorEastAsia"/>
                <w:b/>
                <w:bCs/>
                <w:color w:val="auto"/>
                <w:sz w:val="21"/>
                <w:szCs w:val="21"/>
                <w:highlight w:val="none"/>
              </w:rPr>
              <w:t>本项目专门面向中小企业，不再进行价格政策扶持。</w:t>
            </w:r>
          </w:p>
          <w:p w14:paraId="4F59576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b/>
                <w:bCs/>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Theme="minorEastAsia" w:hAnsiTheme="minorEastAsia" w:eastAsiaTheme="minorEastAsia" w:cstheme="minorEastAsia"/>
                <w:b w:val="0"/>
                <w:bCs w:val="0"/>
                <w:color w:val="auto"/>
                <w:sz w:val="21"/>
                <w:szCs w:val="21"/>
                <w:highlight w:val="none"/>
              </w:rPr>
              <w:t>本项目非专门面向中小企业，价格扣除：</w:t>
            </w:r>
          </w:p>
          <w:p w14:paraId="66B19AD2">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1.投标人按照《关于印发中小企业划型标准规定的通知》（工信部联企业〔2011〕300号）的所属行业规定为小型、微型企业【注：按规定提供《中小企业声明函》】。</w:t>
            </w:r>
          </w:p>
          <w:p w14:paraId="7F4DB980">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政府采购促进中小企业发展管理办法》（财库[2020]46号文件）的规定，对小型、微型企业提供本企业制造的货物、承担的工程或者服务，或者小型、微型、中型企业提供其他小微企业制造的货物的，其价格给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扣除，用扣除后的价格参与评审；并在投标文件中提供《中小企业声明函》。</w:t>
            </w:r>
          </w:p>
          <w:p w14:paraId="2FF83FEF">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格给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扣除，用扣除后的价格参与评审。属于享受政府采购支持政策的残疾人福利性单位，应满足财库[2017]141号文件第一条的规定，并在投标文件中提供《残疾人福利性单位声明函》；</w:t>
            </w:r>
          </w:p>
          <w:p w14:paraId="68703253">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扣除，用扣除后的价格参与评审，并在投标文件中提供由省级以上监狱管理局、戒毒管理局（含新疆生产建设兵团）出具的属于监狱企业的说明文件。</w:t>
            </w:r>
          </w:p>
          <w:p w14:paraId="2FAA1743">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注：①残疾人福利性单位、监狱企业视同小型、微型企业，享受预留份额、评审中价格扣除等促进中小企业发展的政府采购政策，享受同样的价格扣除。</w:t>
            </w:r>
          </w:p>
          <w:p w14:paraId="046A4DCA">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②残疾人福利性单位、监狱企业属于小型、微型企业的，不重复享受价格扣除优惠。</w:t>
            </w:r>
          </w:p>
          <w:p w14:paraId="0911752F">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扣除，用扣除后的价格参与评审。组成联合体或者接受分包的小微企业与联合体内其他企业、分包企业之间存在直接控股、管理关系的，不享受价格扣除优惠政策。</w:t>
            </w:r>
          </w:p>
          <w:p w14:paraId="78350EA0">
            <w:pPr>
              <w:keepNext w:val="0"/>
              <w:keepLines w:val="0"/>
              <w:suppressLineNumbers w:val="0"/>
              <w:autoSpaceDE w:val="0"/>
              <w:autoSpaceDN w:val="0"/>
              <w:adjustRightInd w:val="0"/>
              <w:spacing w:before="0" w:beforeAutospacing="0" w:after="120" w:afterAutospacing="0" w:line="360" w:lineRule="auto"/>
              <w:ind w:left="0" w:right="0"/>
              <w:textAlignment w:val="baseline"/>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④联合体各方均为小型、微型企业的，联合体视同为小型、微型企业。</w:t>
            </w:r>
          </w:p>
          <w:p w14:paraId="5B3A81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⑤未提供以上材料的，均不给予价格扣除。</w:t>
            </w:r>
          </w:p>
        </w:tc>
      </w:tr>
      <w:tr w14:paraId="1AFAF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56E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62EC89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7059" w:type="dxa"/>
            <w:tcBorders>
              <w:tl2br w:val="nil"/>
              <w:tr2bl w:val="nil"/>
            </w:tcBorders>
            <w:noWrap w:val="0"/>
            <w:vAlign w:val="center"/>
          </w:tcPr>
          <w:p w14:paraId="2EF62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10200元计取[以项目最高限价为基数，参照（计价格[2002]1980号）文件计算，即680400*1.5%≈10200元]，费用由中标供应商承担。投标供应商报价时须综合考虑，由成交供应商在收到成交通知书的同时支付给采购代理机构。</w:t>
            </w:r>
          </w:p>
          <w:p w14:paraId="74BEA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06B9FB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30451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14:paraId="3E0A6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77BE1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54D96C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项目属性与核心产品</w:t>
            </w:r>
          </w:p>
        </w:tc>
        <w:tc>
          <w:tcPr>
            <w:tcW w:w="7059" w:type="dxa"/>
            <w:tcBorders>
              <w:tl2br w:val="nil"/>
              <w:tr2bl w:val="nil"/>
            </w:tcBorders>
            <w:noWrap w:val="0"/>
            <w:vAlign w:val="center"/>
          </w:tcPr>
          <w:p w14:paraId="07E59ED2">
            <w:pPr>
              <w:keepNext w:val="0"/>
              <w:keepLines w:val="0"/>
              <w:suppressLineNumbers w:val="0"/>
              <w:adjustRightInd w:val="0"/>
              <w:spacing w:before="0" w:beforeAutospacing="0" w:after="0" w:afterAutospacing="0" w:line="360" w:lineRule="auto"/>
              <w:ind w:left="0" w:right="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 w:val="0"/>
                <w:bCs w:val="0"/>
                <w:color w:val="auto"/>
                <w:kern w:val="0"/>
                <w:sz w:val="21"/>
                <w:szCs w:val="21"/>
                <w:highlight w:val="none"/>
              </w:rPr>
              <w:t>A</w:t>
            </w:r>
            <w:r>
              <w:rPr>
                <w:rFonts w:hint="eastAsia" w:asciiTheme="minorEastAsia" w:hAnsiTheme="minorEastAsia" w:eastAsiaTheme="minorEastAsia" w:cstheme="minorEastAsia"/>
                <w:b w:val="0"/>
                <w:bCs w:val="0"/>
                <w:color w:val="auto"/>
                <w:sz w:val="21"/>
                <w:szCs w:val="21"/>
                <w:highlight w:val="none"/>
              </w:rPr>
              <w:t>货物类</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核心产品为：</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   </w:t>
            </w:r>
            <w:r>
              <w:rPr>
                <w:rFonts w:hint="eastAsia" w:asciiTheme="minorEastAsia" w:hAnsiTheme="minorEastAsia" w:eastAsiaTheme="minorEastAsia" w:cstheme="minorEastAsia"/>
                <w:i w:val="0"/>
                <w:iCs w:val="0"/>
                <w:color w:val="auto"/>
                <w:kern w:val="2"/>
                <w:sz w:val="21"/>
                <w:szCs w:val="21"/>
                <w:highlight w:val="none"/>
                <w:u w:val="single"/>
                <w:vertAlign w:val="baseline"/>
                <w:lang w:val="en-US" w:eastAsia="zh-CN" w:bidi="ar-SA"/>
              </w:rPr>
              <w:t xml:space="preserve"> /</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    </w:t>
            </w:r>
            <w:r>
              <w:rPr>
                <w:rFonts w:hint="eastAsia" w:asciiTheme="minorEastAsia" w:hAnsiTheme="minorEastAsia" w:eastAsiaTheme="minorEastAsia" w:cstheme="minorEastAsia"/>
                <w:b w:val="0"/>
                <w:bCs w:val="0"/>
                <w:color w:val="auto"/>
                <w:sz w:val="21"/>
                <w:szCs w:val="21"/>
                <w:highlight w:val="none"/>
              </w:rPr>
              <w:t>。</w:t>
            </w:r>
          </w:p>
          <w:p w14:paraId="4A6EE0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 w:val="0"/>
                <w:bCs w:val="0"/>
                <w:color w:val="auto"/>
                <w:kern w:val="0"/>
                <w:sz w:val="21"/>
                <w:szCs w:val="21"/>
                <w:highlight w:val="none"/>
              </w:rPr>
              <w:t>B</w:t>
            </w:r>
            <w:r>
              <w:rPr>
                <w:rFonts w:hint="eastAsia" w:asciiTheme="minorEastAsia" w:hAnsiTheme="minorEastAsia" w:eastAsiaTheme="minorEastAsia" w:cstheme="minorEastAsia"/>
                <w:b w:val="0"/>
                <w:bCs w:val="0"/>
                <w:color w:val="auto"/>
                <w:sz w:val="21"/>
                <w:szCs w:val="21"/>
                <w:highlight w:val="none"/>
              </w:rPr>
              <w:t>服务类。</w:t>
            </w:r>
          </w:p>
          <w:p w14:paraId="5F3B279B">
            <w:pPr>
              <w:pStyle w:val="20"/>
              <w:keepNext w:val="0"/>
              <w:keepLines w:val="0"/>
              <w:suppressLineNumbers w:val="0"/>
              <w:spacing w:before="0" w:beforeAutospacing="0" w:afterAutospacing="0"/>
              <w:ind w:left="0" w:leftChars="0" w:right="0" w:firstLine="0" w:firstLineChars="0"/>
              <w:rPr>
                <w:rFonts w:hint="eastAsia"/>
                <w:color w:val="auto"/>
                <w:lang w:val="en-US" w:eastAsia="zh-CN"/>
              </w:rPr>
            </w:pP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color w:val="auto"/>
                <w:sz w:val="21"/>
                <w:szCs w:val="21"/>
                <w:highlight w:val="none"/>
                <w:lang w:val="en-US" w:eastAsia="zh-CN"/>
              </w:rPr>
              <w:t>C</w:t>
            </w:r>
            <w:r>
              <w:rPr>
                <w:rFonts w:hint="eastAsia" w:asciiTheme="minorEastAsia" w:hAnsiTheme="minorEastAsia" w:eastAsiaTheme="minorEastAsia" w:cstheme="minorEastAsia"/>
                <w:b w:val="0"/>
                <w:bCs w:val="0"/>
                <w:color w:val="auto"/>
                <w:sz w:val="21"/>
                <w:szCs w:val="21"/>
                <w:highlight w:val="none"/>
                <w:lang w:val="en-US" w:eastAsia="zh-CN"/>
              </w:rPr>
              <w:t>工程</w:t>
            </w:r>
            <w:r>
              <w:rPr>
                <w:rFonts w:hint="eastAsia" w:asciiTheme="minorEastAsia" w:hAnsiTheme="minorEastAsia" w:eastAsiaTheme="minorEastAsia" w:cstheme="minorEastAsia"/>
                <w:b w:val="0"/>
                <w:bCs w:val="0"/>
                <w:color w:val="auto"/>
                <w:sz w:val="21"/>
                <w:szCs w:val="21"/>
                <w:highlight w:val="none"/>
              </w:rPr>
              <w:t>类。</w:t>
            </w:r>
          </w:p>
        </w:tc>
      </w:tr>
      <w:tr w14:paraId="5296F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0A87D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62CF3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磋商过程中可能实质性变动的内容</w:t>
            </w:r>
          </w:p>
        </w:tc>
        <w:tc>
          <w:tcPr>
            <w:tcW w:w="7059" w:type="dxa"/>
            <w:tcBorders>
              <w:tl2br w:val="nil"/>
              <w:tr2bl w:val="nil"/>
            </w:tcBorders>
            <w:noWrap w:val="0"/>
            <w:vAlign w:val="center"/>
          </w:tcPr>
          <w:p w14:paraId="418DD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详见</w:t>
            </w:r>
            <w:r>
              <w:rPr>
                <w:rFonts w:hint="eastAsia" w:ascii="宋体" w:hAnsi="宋体" w:eastAsia="宋体" w:cs="宋体"/>
                <w:i w:val="0"/>
                <w:iCs w:val="0"/>
                <w:color w:val="auto"/>
                <w:kern w:val="2"/>
                <w:sz w:val="21"/>
                <w:szCs w:val="21"/>
                <w:highlight w:val="none"/>
                <w:vertAlign w:val="baseline"/>
                <w:lang w:val="en-US" w:eastAsia="zh-CN" w:bidi="ar-SA"/>
              </w:rPr>
              <w:t>磋商文件“</w:t>
            </w:r>
            <w:r>
              <w:rPr>
                <w:rFonts w:hint="eastAsia" w:ascii="宋体" w:hAnsi="宋体" w:eastAsia="宋体" w:cs="宋体"/>
                <w:i w:val="0"/>
                <w:iCs w:val="0"/>
                <w:color w:val="auto"/>
                <w:kern w:val="2"/>
                <w:sz w:val="21"/>
                <w:szCs w:val="21"/>
                <w:highlight w:val="none"/>
                <w:vertAlign w:val="baseline"/>
                <w:lang w:val="zh-TW" w:eastAsia="zh-TW" w:bidi="ar-SA"/>
              </w:rPr>
              <w:t>第</w:t>
            </w:r>
            <w:r>
              <w:rPr>
                <w:rFonts w:hint="eastAsia" w:ascii="宋体" w:hAnsi="宋体" w:eastAsia="宋体" w:cs="宋体"/>
                <w:i w:val="0"/>
                <w:iCs w:val="0"/>
                <w:color w:val="auto"/>
                <w:kern w:val="2"/>
                <w:sz w:val="21"/>
                <w:szCs w:val="21"/>
                <w:highlight w:val="none"/>
                <w:vertAlign w:val="baseline"/>
                <w:lang w:val="en-US" w:eastAsia="zh-CN" w:bidi="ar-SA"/>
              </w:rPr>
              <w:t>四</w:t>
            </w:r>
            <w:r>
              <w:rPr>
                <w:rFonts w:hint="eastAsia" w:ascii="宋体" w:hAnsi="宋体" w:eastAsia="宋体" w:cs="宋体"/>
                <w:i w:val="0"/>
                <w:iCs w:val="0"/>
                <w:color w:val="auto"/>
                <w:kern w:val="2"/>
                <w:sz w:val="21"/>
                <w:szCs w:val="21"/>
                <w:highlight w:val="none"/>
                <w:vertAlign w:val="baseline"/>
                <w:lang w:val="zh-TW" w:eastAsia="zh-TW" w:bidi="ar-SA"/>
              </w:rPr>
              <w:t>部分</w:t>
            </w:r>
            <w:r>
              <w:rPr>
                <w:rFonts w:hint="eastAsia" w:ascii="宋体" w:hAnsi="宋体" w:eastAsia="宋体" w:cs="宋体"/>
                <w:i w:val="0"/>
                <w:iCs w:val="0"/>
                <w:color w:val="auto"/>
                <w:kern w:val="2"/>
                <w:sz w:val="21"/>
                <w:szCs w:val="21"/>
                <w:highlight w:val="none"/>
                <w:vertAlign w:val="baseline"/>
                <w:lang w:val="en-US" w:eastAsia="zh-CN" w:bidi="ar-SA"/>
              </w:rPr>
              <w:t xml:space="preserve"> 采购需求”、“第六部分 拟签订的合同文本”等内容</w:t>
            </w:r>
            <w:r>
              <w:rPr>
                <w:rFonts w:hint="eastAsia" w:ascii="宋体" w:hAnsi="宋体" w:eastAsia="宋体" w:cs="宋体"/>
                <w:i w:val="0"/>
                <w:iCs w:val="0"/>
                <w:color w:val="auto"/>
                <w:kern w:val="2"/>
                <w:sz w:val="21"/>
                <w:szCs w:val="21"/>
                <w:highlight w:val="none"/>
                <w:vertAlign w:val="baseline"/>
                <w:lang w:val="zh-TW" w:eastAsia="zh-TW" w:bidi="ar-SA"/>
              </w:rPr>
              <w:t>。</w:t>
            </w:r>
          </w:p>
        </w:tc>
      </w:tr>
      <w:tr w14:paraId="15522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76A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p>
        </w:tc>
        <w:tc>
          <w:tcPr>
            <w:tcW w:w="1231" w:type="dxa"/>
            <w:tcBorders>
              <w:tl2br w:val="nil"/>
              <w:tr2bl w:val="nil"/>
            </w:tcBorders>
            <w:noWrap w:val="0"/>
            <w:vAlign w:val="center"/>
          </w:tcPr>
          <w:p w14:paraId="596AF7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现场演示</w:t>
            </w:r>
          </w:p>
        </w:tc>
        <w:tc>
          <w:tcPr>
            <w:tcW w:w="7059" w:type="dxa"/>
            <w:tcBorders>
              <w:tl2br w:val="nil"/>
              <w:tr2bl w:val="nil"/>
            </w:tcBorders>
            <w:noWrap w:val="0"/>
            <w:vAlign w:val="center"/>
          </w:tcPr>
          <w:p w14:paraId="5C2AB2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p w14:paraId="66A57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本项目要求进行现场演示，具体要求：</w:t>
            </w:r>
            <w:r>
              <w:rPr>
                <w:rFonts w:hint="eastAsia" w:ascii="宋体" w:hAnsi="宋体" w:eastAsia="宋体" w:cs="宋体"/>
                <w:i w:val="0"/>
                <w:iCs w:val="0"/>
                <w:color w:val="auto"/>
                <w:kern w:val="2"/>
                <w:sz w:val="21"/>
                <w:szCs w:val="21"/>
                <w:highlight w:val="none"/>
                <w:u w:val="single"/>
                <w:vertAlign w:val="baseline"/>
                <w:lang w:val="en-US" w:eastAsia="zh-CN" w:bidi="ar-SA"/>
              </w:rPr>
              <w:t xml:space="preserve"> / </w:t>
            </w:r>
            <w:r>
              <w:rPr>
                <w:rFonts w:hint="eastAsia" w:ascii="宋体" w:hAnsi="宋体" w:eastAsia="宋体" w:cs="宋体"/>
                <w:i w:val="0"/>
                <w:iCs w:val="0"/>
                <w:color w:val="auto"/>
                <w:kern w:val="2"/>
                <w:sz w:val="21"/>
                <w:szCs w:val="21"/>
                <w:highlight w:val="none"/>
                <w:vertAlign w:val="baseline"/>
                <w:lang w:val="en-US" w:eastAsia="zh-CN" w:bidi="ar-SA"/>
              </w:rPr>
              <w:t>。</w:t>
            </w:r>
          </w:p>
        </w:tc>
      </w:tr>
      <w:tr w14:paraId="0BF9C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306B98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p>
        </w:tc>
        <w:tc>
          <w:tcPr>
            <w:tcW w:w="1231" w:type="dxa"/>
            <w:tcBorders>
              <w:tl2br w:val="nil"/>
              <w:tr2bl w:val="nil"/>
            </w:tcBorders>
            <w:noWrap w:val="0"/>
            <w:vAlign w:val="center"/>
          </w:tcPr>
          <w:p w14:paraId="3D018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7059" w:type="dxa"/>
            <w:tcBorders>
              <w:tl2br w:val="nil"/>
              <w:tr2bl w:val="nil"/>
            </w:tcBorders>
            <w:noWrap w:val="0"/>
            <w:vAlign w:val="center"/>
          </w:tcPr>
          <w:p w14:paraId="7CEBA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p w14:paraId="25A59E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bCs/>
                <w:i w:val="0"/>
                <w:iCs w:val="0"/>
                <w:color w:val="auto"/>
                <w:kern w:val="2"/>
                <w:sz w:val="21"/>
                <w:szCs w:val="21"/>
                <w:highlight w:val="none"/>
                <w:vertAlign w:val="baseline"/>
                <w:lang w:val="en-US" w:eastAsia="zh-CN" w:bidi="ar-SA"/>
              </w:rPr>
              <w:t>本项目要求进行方案讲解</w:t>
            </w:r>
            <w:r>
              <w:rPr>
                <w:rFonts w:hint="eastAsia" w:ascii="宋体" w:hAnsi="宋体" w:eastAsia="宋体" w:cs="宋体"/>
                <w:b/>
                <w:bCs/>
                <w:i w:val="0"/>
                <w:iCs w:val="0"/>
                <w:color w:val="auto"/>
                <w:kern w:val="2"/>
                <w:sz w:val="21"/>
                <w:szCs w:val="21"/>
                <w:highlight w:val="none"/>
                <w:lang w:val="en-US" w:eastAsia="zh-CN" w:bidi="ar-SA"/>
              </w:rPr>
              <w:t>，每个供应商时间不超过</w:t>
            </w:r>
            <w:r>
              <w:rPr>
                <w:rFonts w:hint="eastAsia" w:ascii="宋体" w:hAnsi="宋体" w:eastAsia="宋体" w:cs="宋体"/>
                <w:b/>
                <w:bCs/>
                <w:i w:val="0"/>
                <w:iCs w:val="0"/>
                <w:color w:val="auto"/>
                <w:kern w:val="2"/>
                <w:sz w:val="21"/>
                <w:szCs w:val="21"/>
                <w:highlight w:val="none"/>
                <w:u w:val="single"/>
                <w:lang w:val="en-US" w:eastAsia="zh-CN" w:bidi="ar-SA"/>
              </w:rPr>
              <w:t xml:space="preserve"> / </w:t>
            </w:r>
            <w:r>
              <w:rPr>
                <w:rFonts w:hint="eastAsia" w:ascii="宋体" w:hAnsi="宋体" w:eastAsia="宋体" w:cs="宋体"/>
                <w:b/>
                <w:bCs/>
                <w:i w:val="0"/>
                <w:iCs w:val="0"/>
                <w:color w:val="auto"/>
                <w:kern w:val="2"/>
                <w:sz w:val="21"/>
                <w:szCs w:val="21"/>
                <w:highlight w:val="none"/>
                <w:lang w:val="en-US" w:eastAsia="zh-CN" w:bidi="ar-SA"/>
              </w:rPr>
              <w:t>分钟，并解答磋商小组的提问，解答提问时间另计。讲解顺序：</w:t>
            </w:r>
            <w:r>
              <w:rPr>
                <w:rFonts w:hint="eastAsia" w:ascii="宋体" w:hAnsi="宋体" w:eastAsia="宋体" w:cs="宋体"/>
                <w:b/>
                <w:bCs/>
                <w:i w:val="0"/>
                <w:iCs w:val="0"/>
                <w:color w:val="auto"/>
                <w:kern w:val="2"/>
                <w:sz w:val="21"/>
                <w:szCs w:val="21"/>
                <w:highlight w:val="none"/>
                <w:u w:val="single"/>
                <w:lang w:val="en-US" w:eastAsia="zh-CN" w:bidi="ar-SA"/>
              </w:rPr>
              <w:t xml:space="preserve"> / </w:t>
            </w:r>
            <w:r>
              <w:rPr>
                <w:rFonts w:hint="eastAsia" w:ascii="宋体" w:hAnsi="宋体" w:eastAsia="宋体" w:cs="宋体"/>
                <w:b/>
                <w:bCs/>
                <w:i w:val="0"/>
                <w:iCs w:val="0"/>
                <w:color w:val="auto"/>
                <w:kern w:val="2"/>
                <w:sz w:val="21"/>
                <w:szCs w:val="21"/>
                <w:highlight w:val="none"/>
                <w:lang w:val="en-US" w:eastAsia="zh-CN" w:bidi="ar-SA"/>
              </w:rPr>
              <w:t>。</w:t>
            </w:r>
          </w:p>
        </w:tc>
      </w:tr>
      <w:tr w14:paraId="5860C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588B27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color w:val="auto"/>
                <w:kern w:val="2"/>
                <w:sz w:val="21"/>
                <w:szCs w:val="21"/>
                <w:highlight w:val="none"/>
                <w:vertAlign w:val="baseline"/>
                <w:lang w:val="zh-TW" w:eastAsia="zh-TW" w:bidi="ar-SA"/>
              </w:rPr>
            </w:pPr>
          </w:p>
        </w:tc>
        <w:tc>
          <w:tcPr>
            <w:tcW w:w="1231" w:type="dxa"/>
            <w:tcBorders>
              <w:tl2br w:val="nil"/>
              <w:tr2bl w:val="nil"/>
            </w:tcBorders>
            <w:noWrap w:val="0"/>
            <w:vAlign w:val="center"/>
          </w:tcPr>
          <w:p w14:paraId="482BE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7059" w:type="dxa"/>
            <w:tcBorders>
              <w:tl2br w:val="nil"/>
              <w:tr2bl w:val="nil"/>
            </w:tcBorders>
            <w:noWrap w:val="0"/>
            <w:vAlign w:val="center"/>
          </w:tcPr>
          <w:p w14:paraId="2513EE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52A9B5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提供，按磋商文件第四部分要求。</w:t>
            </w:r>
          </w:p>
        </w:tc>
      </w:tr>
      <w:tr w14:paraId="419CE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5D66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6B0182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其他</w:t>
            </w:r>
          </w:p>
        </w:tc>
        <w:tc>
          <w:tcPr>
            <w:tcW w:w="7059" w:type="dxa"/>
            <w:tcBorders>
              <w:tl2br w:val="nil"/>
              <w:tr2bl w:val="nil"/>
            </w:tcBorders>
            <w:noWrap w:val="0"/>
            <w:vAlign w:val="center"/>
          </w:tcPr>
          <w:p w14:paraId="6CBE4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成交人在签订合同前另行提供纸质投标文件两份。</w:t>
            </w:r>
          </w:p>
          <w:p w14:paraId="47FF6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本招标文件规定如有与法律法规冲突的，以法律法规为准。</w:t>
            </w:r>
          </w:p>
          <w:p w14:paraId="17759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解释：本招标文件的解释权属于招标采购单位。</w:t>
            </w:r>
          </w:p>
        </w:tc>
      </w:tr>
    </w:tbl>
    <w:p w14:paraId="1E4D8848">
      <w:pPr>
        <w:spacing w:line="480" w:lineRule="auto"/>
        <w:rPr>
          <w:rFonts w:hint="eastAsia" w:asciiTheme="minorEastAsia" w:hAnsiTheme="minorEastAsia" w:eastAsiaTheme="minorEastAsia" w:cstheme="minorEastAsia"/>
          <w:color w:val="auto"/>
          <w:highlight w:val="none"/>
        </w:rPr>
      </w:pPr>
      <w:r>
        <w:rPr>
          <w:rFonts w:hint="eastAsia" w:ascii="宋体" w:hAnsi="宋体" w:eastAsia="宋体" w:cs="宋体"/>
          <w:b/>
          <w:color w:val="auto"/>
          <w:sz w:val="24"/>
          <w:szCs w:val="24"/>
          <w:highlight w:val="none"/>
        </w:rPr>
        <w:t>注：下文如有与本附表不一致处以本表为准。</w:t>
      </w:r>
    </w:p>
    <w:p w14:paraId="330D2463">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一、总则</w:t>
      </w:r>
    </w:p>
    <w:p w14:paraId="3416F08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次磋商工作是按照《中华人民共和国政府采购法》《中华人民共和国政府采购法实施条例》《政府采购竞争性磋商采购方式管理暂行办法》等有关法律、法规、规章、文件的规定组织和实施。采购活动现场组织按照《浙江省政府采购活动现场组织管理办法》浙财采监〔2015〕13号文件和《浙江省政府采购项目电子交易管理暂行办法》浙财采监〔2019〕10号文件执行。</w:t>
      </w:r>
    </w:p>
    <w:p w14:paraId="68FD8B9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1．适用范围</w:t>
      </w:r>
    </w:p>
    <w:p w14:paraId="4F92C64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本磋商文件适用于该项目的邀请、响应、开启响应文件、信用信息查询、资格性审查、评审、成交、合同、验收等行为（法律、法规另有规定的，从其规定）。</w:t>
      </w:r>
    </w:p>
    <w:p w14:paraId="27010DB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2．定义</w:t>
      </w:r>
    </w:p>
    <w:p w14:paraId="1709ACB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 “采购人”：详见前附表。</w:t>
      </w:r>
    </w:p>
    <w:p w14:paraId="4AAFC7A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 “采购代理机构”：详见前附表。</w:t>
      </w:r>
    </w:p>
    <w:p w14:paraId="2C51C42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 “供应商”系指响应磋商、参加本次竞争的法人、其他组织或自然人。</w:t>
      </w:r>
    </w:p>
    <w:p w14:paraId="3F871B3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“负责人”系指法人企业的法定负责人，或其他组织为法律、行政法规规定代表单位行使职权的主要负责人，或自然人本人。</w:t>
      </w:r>
    </w:p>
    <w:p w14:paraId="7303604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“成交人”系指经评审确定的成交供应商。</w:t>
      </w:r>
    </w:p>
    <w:p w14:paraId="42B1ACB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2.6 </w:t>
      </w:r>
      <w:r>
        <w:rPr>
          <w:rFonts w:hint="eastAsia" w:asciiTheme="minorEastAsia" w:hAnsiTheme="minorEastAsia" w:eastAsiaTheme="minorEastAsia" w:cstheme="minorEastAsia"/>
          <w:color w:val="auto"/>
          <w:highlight w:val="none"/>
        </w:rPr>
        <w:t>“货物”系指供应商按磋商文件或合同要求，须向采购人提供的一切材料、设备、机械、仪器、备件、配件、工具、手册及其他技术资料和文字材料。</w:t>
      </w:r>
    </w:p>
    <w:p w14:paraId="0ABAAEF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 xml:space="preserve"> “服务”系指供应商按磋商文件或合同要求须承担的相关服务及义务。</w:t>
      </w:r>
    </w:p>
    <w:p w14:paraId="1911863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8 “响应文件”系指供应商提交的投标文件。供应商提交最后报价后，最后报价是供应商响应文件的有效组成部分。</w:t>
      </w:r>
    </w:p>
    <w:p w14:paraId="7422602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2.9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14:paraId="51B45F5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14:paraId="72BB9F6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2.11 “电子签名”系指数据电文中以电子形式所含、所附用于识别签名人身份并表明签名人认可其中内容的数据；“公章”系指单位法定名称章。因特殊原因需要使用冠以法定名称的业务专用章的，响应时须提供《业务专用章使用说明函》（详见附件）。</w:t>
      </w:r>
    </w:p>
    <w:p w14:paraId="7E7104A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2.12 “▲” 系指实质性要求条款，“★”系产品采购项目中重要技术参数，“</w:t>
      </w:r>
      <w:r>
        <w:rPr>
          <w:rFonts w:ascii="Wingdings" w:hAnsi="Wingdings" w:eastAsia="仿宋_GB2312" w:cs="Arial"/>
          <w:b w:val="0"/>
          <w:bCs w:val="0"/>
          <w:color w:val="auto"/>
          <w:kern w:val="0"/>
          <w:sz w:val="24"/>
          <w:highlight w:val="none"/>
        </w:rPr>
        <w:t></w:t>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14:paraId="68E288D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3.采购项目需要落实的政府采购政策</w:t>
      </w:r>
    </w:p>
    <w:p w14:paraId="32030D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1F84997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 支持绿色发展</w:t>
      </w:r>
    </w:p>
    <w:p w14:paraId="08EC63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50A5B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24EF1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3.3支持中小企业发展</w:t>
      </w:r>
    </w:p>
    <w:p w14:paraId="079B21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49CC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符合中小企业划分标准的个体工商户，在政府采购活动中视同中小企业。</w:t>
      </w:r>
    </w:p>
    <w:p w14:paraId="6AD1812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3.3.2在政府采购活动中，供应商提供的货物、工程或者服务符合下列情形的，享受中小企业扶持政策：</w:t>
      </w:r>
    </w:p>
    <w:p w14:paraId="5BDC3D6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3.3.2.1在货物采购项目中，货物由中小企业制造，即货物由中小企业生产且使用该中小企业商号或者注册商标；</w:t>
      </w:r>
    </w:p>
    <w:p w14:paraId="3F3544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3.3.2.2在工程采购项目中，工程由中小企业承建，即工程施工单位为中小企业；</w:t>
      </w:r>
    </w:p>
    <w:p w14:paraId="6B0B12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3.3.2.3在服务采购项目中，服务由中小企业承接，即提供服务的人员为中小企业依照《中华人民共和国劳动合同法》订立劳动合同的从业人员。</w:t>
      </w:r>
    </w:p>
    <w:p w14:paraId="1B1FA80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在货物采购项目中，供应商提供的货物既有中小企业制造货物，也有大型企业制造货物的，不享受中小企业扶持政策。</w:t>
      </w:r>
    </w:p>
    <w:p w14:paraId="30211B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以联合体形式参加政府采购活动，联合体各方均为中小企业的，联合体视同中小企业。其中，联合体各方均为小微企业的，联合体视同小微企业。</w:t>
      </w:r>
    </w:p>
    <w:p w14:paraId="0008A9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FD889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3.3.4符合《关于促进残疾人就业政府采购政策的通知》（财库〔2017〕141号）规定的条件并提供《残疾人福利性单位声明函》（附件1）的残疾人福利性单位视同小型、微型企业；</w:t>
      </w:r>
    </w:p>
    <w:p w14:paraId="430BC6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8EF93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5FED0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3.3.7中小企业享受扶持政策获得政府采购合同的，小微企业不得将合同分包给大中型企业，中型企业不得将合同分包给大型企业。</w:t>
      </w:r>
    </w:p>
    <w:p w14:paraId="3D8A60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3.4支持创新发展</w:t>
      </w:r>
    </w:p>
    <w:p w14:paraId="4F6331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3.4.1 采购人优先采购被认定为首台套产品和“制造精品”的自主创新产品。</w:t>
      </w:r>
    </w:p>
    <w:p w14:paraId="4635F8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5CB0B6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gov.cn/)首页的“浙江政采贷”模块进入申请，还可以通过政府采购云平台(www.zcygov.cn)首页的“金融服务”模块进入申请。</w:t>
      </w:r>
    </w:p>
    <w:p w14:paraId="593C56D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询问、质疑、投诉</w:t>
      </w:r>
    </w:p>
    <w:p w14:paraId="1FD605A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4.1</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供应商询问</w:t>
      </w:r>
    </w:p>
    <w:p w14:paraId="597B2EB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69C9773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供应商质疑</w:t>
      </w:r>
    </w:p>
    <w:p w14:paraId="5E279E1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4.2.1</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提出质疑的供应商应当是参与所质疑项目采购活动的供应商。潜在供应商已依法获取其可质疑的磋商文件的，可以对该文件提出质疑。（供应商可以在政采云系统里在线提起质疑，路径为：政采云-项目采购-询问质疑投诉-质疑列表）</w:t>
      </w:r>
    </w:p>
    <w:p w14:paraId="390740A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4.2.2</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认为磋商文件、采购过程和采购结果使自己的权益受到损害的，可以在知道或者应知其权益受到损害之日起七个工作日内，以书面形式向采购人或者采购代理机构提出质疑，否则，采购人或者采购代理机构不予受理：</w:t>
      </w:r>
    </w:p>
    <w:p w14:paraId="7E4B354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4.2.2.1</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对磋商文件提出质疑的，质疑期限为供应商获得磋商文件之日或者磋商公告期限届满之日起计算。</w:t>
      </w:r>
    </w:p>
    <w:p w14:paraId="6CD0F56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4.2.2.2</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对采购过程提出质疑的，质疑期限为各采购程序环节结束之日起计算。对同一采购程序环节的质疑，供应商须一次性提出。</w:t>
      </w:r>
    </w:p>
    <w:p w14:paraId="527A3C1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4.2.2.3</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对采购结果提出质疑的，质疑期限自采购结果公告期限届满之日起计算。</w:t>
      </w:r>
    </w:p>
    <w:p w14:paraId="1FCB831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供应商提出质疑应当提交质疑函和必要的</w:t>
      </w:r>
      <w:r>
        <w:rPr>
          <w:rFonts w:hint="eastAsia" w:asciiTheme="minorEastAsia" w:hAnsiTheme="minorEastAsia" w:eastAsiaTheme="minorEastAsia" w:cstheme="minorEastAsia"/>
          <w:b w:val="0"/>
          <w:bCs w:val="0"/>
          <w:color w:val="auto"/>
          <w:highlight w:val="none"/>
          <w:lang w:eastAsia="zh-CN"/>
        </w:rPr>
        <w:t>说明</w:t>
      </w:r>
      <w:r>
        <w:rPr>
          <w:rFonts w:hint="eastAsia" w:asciiTheme="minorEastAsia" w:hAnsiTheme="minorEastAsia" w:eastAsiaTheme="minorEastAsia" w:cstheme="minorEastAsia"/>
          <w:b w:val="0"/>
          <w:bCs w:val="0"/>
          <w:color w:val="auto"/>
          <w:highlight w:val="none"/>
        </w:rPr>
        <w:t>材料。质疑函应当包括下列内容：</w:t>
      </w:r>
    </w:p>
    <w:p w14:paraId="77C87D7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4.2.3.1</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供应商的姓名或者名称、地址、邮编、联系人及联系电话；</w:t>
      </w:r>
    </w:p>
    <w:p w14:paraId="7A07286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4.2.3.2</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质疑项目的名称、编号；</w:t>
      </w:r>
    </w:p>
    <w:p w14:paraId="7569D1D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4.2.3.3</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具体、明确的质疑事项和与质疑事项相关的请求；</w:t>
      </w:r>
    </w:p>
    <w:p w14:paraId="2260707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4.2.3.4</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事实依据；</w:t>
      </w:r>
    </w:p>
    <w:p w14:paraId="18ABBEA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4.2.3.5</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必要的法律依据；</w:t>
      </w:r>
    </w:p>
    <w:p w14:paraId="2D32BB9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4.2.3.6</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提出质疑的日期。</w:t>
      </w:r>
    </w:p>
    <w:p w14:paraId="7EF67D4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B9F6E5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质疑函范本及制作说明详见附件。</w:t>
      </w:r>
    </w:p>
    <w:p w14:paraId="5113B5F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highlight w:val="none"/>
        </w:rPr>
        <w:t>4.2.4</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color w:val="auto"/>
          <w:kern w:val="2"/>
          <w:sz w:val="24"/>
          <w:szCs w:val="24"/>
          <w:highlight w:val="none"/>
          <w:lang w:val="en-US" w:eastAsia="zh-CN" w:bidi="ar-SA"/>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16B40A8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4.2.5</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询问或者质疑事项可能影响采购结果的，采购人应当暂停签订合同，已经签订合同的，应当中止履行合同。</w:t>
      </w:r>
    </w:p>
    <w:p w14:paraId="069474B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4.3</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供应商投诉</w:t>
      </w:r>
    </w:p>
    <w:p w14:paraId="4FEEFA3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4.3.1</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质疑供应商对采购人、采购代理机构的答复不满意或者采购人、采购代理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b w:val="0"/>
          <w:bCs w:val="0"/>
          <w:color w:val="auto"/>
          <w:highlight w:val="none"/>
          <w:lang w:val="en-US" w:eastAsia="zh-CN"/>
        </w:rPr>
        <w:t>政务</w:t>
      </w:r>
      <w:r>
        <w:rPr>
          <w:rFonts w:hint="eastAsia" w:asciiTheme="minorEastAsia" w:hAnsiTheme="minorEastAsia" w:eastAsiaTheme="minorEastAsia" w:cstheme="minorEastAsia"/>
          <w:b w:val="0"/>
          <w:bCs w:val="0"/>
          <w:color w:val="auto"/>
          <w:highlight w:val="none"/>
        </w:rPr>
        <w:t>服务网-政府采购投诉处理-在线办理。）</w:t>
      </w:r>
    </w:p>
    <w:p w14:paraId="6B79582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4.3.2</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供应商投诉的事项不得超出已质疑事项的范围，基于质疑答复内容提出的投诉事项除外。</w:t>
      </w:r>
    </w:p>
    <w:p w14:paraId="74E2439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4.3.3</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供应商投诉应当有明确的请求和必要的</w:t>
      </w:r>
      <w:r>
        <w:rPr>
          <w:rFonts w:hint="eastAsia" w:asciiTheme="minorEastAsia" w:hAnsiTheme="minorEastAsia" w:eastAsiaTheme="minorEastAsia" w:cstheme="minorEastAsia"/>
          <w:b w:val="0"/>
          <w:bCs w:val="0"/>
          <w:color w:val="auto"/>
          <w:highlight w:val="none"/>
          <w:lang w:eastAsia="zh-CN"/>
        </w:rPr>
        <w:t>说明</w:t>
      </w:r>
      <w:r>
        <w:rPr>
          <w:rFonts w:hint="eastAsia" w:asciiTheme="minorEastAsia" w:hAnsiTheme="minorEastAsia" w:eastAsiaTheme="minorEastAsia" w:cstheme="minorEastAsia"/>
          <w:b w:val="0"/>
          <w:bCs w:val="0"/>
          <w:color w:val="auto"/>
          <w:highlight w:val="none"/>
        </w:rPr>
        <w:t>材料。</w:t>
      </w:r>
    </w:p>
    <w:p w14:paraId="6F1E9FC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4.3.4</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rPr>
        <w:t>以联合体形式参加政府采购活动的，其投诉应当由组成联合体的所有供应商共同提出。</w:t>
      </w:r>
    </w:p>
    <w:p w14:paraId="7E4FE42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投诉书范本及制作说明详见附件。</w:t>
      </w:r>
    </w:p>
    <w:p w14:paraId="28E1FAA0">
      <w:pPr>
        <w:snapToGrid w:val="0"/>
        <w:spacing w:before="120" w:after="120" w:line="360" w:lineRule="auto"/>
        <w:jc w:val="center"/>
        <w:outlineLvl w:val="1"/>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color w:val="auto"/>
          <w:sz w:val="32"/>
          <w:szCs w:val="32"/>
          <w:highlight w:val="none"/>
          <w:lang w:val="en-US" w:eastAsia="zh-CN"/>
        </w:rPr>
        <w:t>二</w:t>
      </w:r>
      <w:r>
        <w:rPr>
          <w:rFonts w:hint="eastAsia" w:asciiTheme="minorEastAsia" w:hAnsiTheme="minorEastAsia" w:eastAsiaTheme="minorEastAsia" w:cstheme="minorEastAsia"/>
          <w:b/>
          <w:color w:val="auto"/>
          <w:sz w:val="32"/>
          <w:szCs w:val="32"/>
          <w:highlight w:val="none"/>
        </w:rPr>
        <w:t>、磋商文件构成、修改、解释</w:t>
      </w:r>
    </w:p>
    <w:p w14:paraId="28FB8C3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5.磋商文件的构成</w:t>
      </w:r>
    </w:p>
    <w:p w14:paraId="6C18092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磋商文件包括下列文件及附件</w:t>
      </w:r>
    </w:p>
    <w:p w14:paraId="148EBB6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5.1.1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lang w:eastAsia="zh-CN"/>
        </w:rPr>
        <w:t>竞争性磋商公告</w:t>
      </w:r>
    </w:p>
    <w:p w14:paraId="7218C97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磋商供应商须知</w:t>
      </w:r>
    </w:p>
    <w:p w14:paraId="38664B9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采购需求</w:t>
      </w:r>
    </w:p>
    <w:p w14:paraId="7C4EEF8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评审方法及标准</w:t>
      </w:r>
    </w:p>
    <w:p w14:paraId="257F2B4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拟签订的合同文本</w:t>
      </w:r>
    </w:p>
    <w:p w14:paraId="45DB06F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5.1.</w:t>
      </w:r>
      <w:r>
        <w:rPr>
          <w:rFonts w:hint="eastAsia" w:asciiTheme="minorEastAsia" w:hAnsiTheme="minorEastAsia" w:eastAsiaTheme="minorEastAsia" w:cstheme="minorEastAsia"/>
          <w:b w:val="0"/>
          <w:bCs/>
          <w:color w:val="auto"/>
          <w:sz w:val="24"/>
          <w:szCs w:val="24"/>
          <w:highlight w:val="none"/>
          <w:lang w:val="en-US" w:eastAsia="zh-CN"/>
        </w:rPr>
        <w:t xml:space="preserve">6 </w:t>
      </w:r>
      <w:r>
        <w:rPr>
          <w:rFonts w:hint="eastAsia" w:asciiTheme="minorEastAsia" w:hAnsiTheme="minorEastAsia" w:eastAsiaTheme="minorEastAsia" w:cstheme="minorEastAsia"/>
          <w:b w:val="0"/>
          <w:bCs/>
          <w:color w:val="auto"/>
          <w:sz w:val="24"/>
          <w:szCs w:val="24"/>
          <w:highlight w:val="none"/>
        </w:rPr>
        <w:t>应提交的有关格式范例</w:t>
      </w:r>
    </w:p>
    <w:p w14:paraId="5340BF4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5.2.与本项目有关的澄清或者修改的内容为磋商文件的组成部分。</w:t>
      </w:r>
    </w:p>
    <w:p w14:paraId="3406633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6.磋商文件的澄清、修改</w:t>
      </w:r>
    </w:p>
    <w:p w14:paraId="53FB77D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6.1.已获取磋商文件的潜在供应商，若有问题需要澄清，应于提交首次响应文件截止时间前，以书面形式向采购代理机构提出。</w:t>
      </w:r>
    </w:p>
    <w:p w14:paraId="37148FF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7C4A893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7449D41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▲响应文件未按磋商文件的澄清、修改的内容编制，又不符合实质性要求的，响应无效。</w:t>
      </w:r>
    </w:p>
    <w:p w14:paraId="04CCCB81">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三、响应文件的编制</w:t>
      </w:r>
    </w:p>
    <w:p w14:paraId="171C2AA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7.磋商文件的获取</w:t>
      </w:r>
    </w:p>
    <w:p w14:paraId="6E36AEF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详见</w:t>
      </w:r>
      <w:r>
        <w:rPr>
          <w:rFonts w:hint="eastAsia" w:asciiTheme="minorEastAsia" w:hAnsiTheme="minorEastAsia" w:eastAsiaTheme="minorEastAsia" w:cstheme="minorEastAsia"/>
          <w:b w:val="0"/>
          <w:bCs/>
          <w:color w:val="auto"/>
          <w:sz w:val="24"/>
          <w:szCs w:val="24"/>
          <w:highlight w:val="none"/>
          <w:lang w:eastAsia="zh-CN"/>
        </w:rPr>
        <w:t>竞争性磋商公告</w:t>
      </w:r>
      <w:r>
        <w:rPr>
          <w:rFonts w:hint="eastAsia" w:asciiTheme="minorEastAsia" w:hAnsiTheme="minorEastAsia" w:eastAsiaTheme="minorEastAsia" w:cstheme="minorEastAsia"/>
          <w:b w:val="0"/>
          <w:bCs/>
          <w:color w:val="auto"/>
          <w:sz w:val="24"/>
          <w:szCs w:val="24"/>
          <w:highlight w:val="none"/>
        </w:rPr>
        <w:t>中获取磋商文件的时间期限、地点、方式及磋商文件售价。</w:t>
      </w:r>
    </w:p>
    <w:p w14:paraId="4B7EF85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8.磋商前答疑会或现场考察</w:t>
      </w:r>
    </w:p>
    <w:p w14:paraId="7A4D298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详见前附表。</w:t>
      </w:r>
    </w:p>
    <w:p w14:paraId="5EED0D0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9.磋商保证金</w:t>
      </w:r>
    </w:p>
    <w:p w14:paraId="693FD6A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本项目不需缴纳磋商保证金。</w:t>
      </w:r>
    </w:p>
    <w:p w14:paraId="4D2741D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10.响应文件的语言</w:t>
      </w:r>
    </w:p>
    <w:p w14:paraId="3045F4A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响应文件及供应商与采购有关的来往通知、函件和文件均应使用中文。</w:t>
      </w:r>
    </w:p>
    <w:p w14:paraId="6B52CAC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11.响应文件的组成</w:t>
      </w:r>
    </w:p>
    <w:p w14:paraId="0A2698C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响应文件应当包括以下主要内容：</w:t>
      </w:r>
    </w:p>
    <w:p w14:paraId="2473D30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11.1资格文件：</w:t>
      </w:r>
    </w:p>
    <w:p w14:paraId="42977B3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11.2</w:t>
      </w:r>
      <w:r>
        <w:rPr>
          <w:rFonts w:hint="eastAsia" w:asciiTheme="minorEastAsia" w:hAnsiTheme="minorEastAsia" w:eastAsiaTheme="minorEastAsia" w:cstheme="minorEastAsia"/>
          <w:b w:val="0"/>
          <w:bCs/>
          <w:color w:val="auto"/>
          <w:sz w:val="24"/>
          <w:szCs w:val="24"/>
          <w:highlight w:val="none"/>
          <w:lang w:eastAsia="zh-CN"/>
        </w:rPr>
        <w:t>技术商务</w:t>
      </w:r>
      <w:r>
        <w:rPr>
          <w:rFonts w:hint="eastAsia" w:asciiTheme="minorEastAsia" w:hAnsiTheme="minorEastAsia" w:eastAsiaTheme="minorEastAsia" w:cstheme="minorEastAsia"/>
          <w:b w:val="0"/>
          <w:bCs/>
          <w:color w:val="auto"/>
          <w:sz w:val="24"/>
          <w:szCs w:val="24"/>
          <w:highlight w:val="none"/>
        </w:rPr>
        <w:t>文件：</w:t>
      </w:r>
    </w:p>
    <w:p w14:paraId="1B3CEEF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11.3报价文件： </w:t>
      </w:r>
    </w:p>
    <w:p w14:paraId="65E94AF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11.3.1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初始报价一览表</w:t>
      </w:r>
    </w:p>
    <w:p w14:paraId="1CFF441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11.3.2 最后报价一览表</w:t>
      </w:r>
    </w:p>
    <w:p w14:paraId="7B5ACD5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响应文件含有采购人不能接受的附加条件的，磋商无效；</w:t>
      </w:r>
    </w:p>
    <w:p w14:paraId="19BAFAD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供应商提供虚假材料响应的，磋商无效。</w:t>
      </w:r>
    </w:p>
    <w:p w14:paraId="27394B0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12.响应文件的编制</w:t>
      </w:r>
    </w:p>
    <w:p w14:paraId="743CEBA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响应文件分为资格文件、</w:t>
      </w:r>
      <w:r>
        <w:rPr>
          <w:rFonts w:hint="eastAsia" w:asciiTheme="minorEastAsia" w:hAnsiTheme="minorEastAsia" w:eastAsiaTheme="minorEastAsia" w:cstheme="minorEastAsia"/>
          <w:b w:val="0"/>
          <w:bCs/>
          <w:color w:val="auto"/>
          <w:sz w:val="24"/>
          <w:szCs w:val="24"/>
          <w:highlight w:val="none"/>
          <w:lang w:eastAsia="zh-CN"/>
        </w:rPr>
        <w:t>技术商务</w:t>
      </w:r>
      <w:r>
        <w:rPr>
          <w:rFonts w:hint="eastAsia" w:asciiTheme="minorEastAsia" w:hAnsiTheme="minorEastAsia" w:eastAsiaTheme="minorEastAsia" w:cstheme="minorEastAsia"/>
          <w:b w:val="0"/>
          <w:bCs/>
          <w:color w:val="auto"/>
          <w:sz w:val="24"/>
          <w:szCs w:val="24"/>
          <w:highlight w:val="none"/>
        </w:rPr>
        <w:t>文件、报价文件三部分。各供应商在编制响应文件时请按照磋商文件</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第</w:t>
      </w:r>
      <w:r>
        <w:rPr>
          <w:rFonts w:hint="eastAsia" w:asciiTheme="minorEastAsia" w:hAnsiTheme="minorEastAsia" w:eastAsiaTheme="minorEastAsia" w:cstheme="minorEastAsia"/>
          <w:b w:val="0"/>
          <w:bCs/>
          <w:color w:val="auto"/>
          <w:sz w:val="24"/>
          <w:szCs w:val="24"/>
          <w:highlight w:val="none"/>
          <w:lang w:val="en-US" w:eastAsia="zh-CN"/>
        </w:rPr>
        <w:t>七</w:t>
      </w:r>
      <w:r>
        <w:rPr>
          <w:rFonts w:hint="eastAsia" w:asciiTheme="minorEastAsia" w:hAnsiTheme="minorEastAsia" w:eastAsiaTheme="minorEastAsia" w:cstheme="minorEastAsia"/>
          <w:b w:val="0"/>
          <w:bCs/>
          <w:color w:val="auto"/>
          <w:sz w:val="24"/>
          <w:szCs w:val="24"/>
          <w:highlight w:val="none"/>
        </w:rPr>
        <w:t>部分</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应提交的有关格式范例</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，混乱的编排导致响应文件被误读或磋商小组查找不到有效文件是供应商的风险。</w:t>
      </w:r>
    </w:p>
    <w:p w14:paraId="36FFE69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供应商进行电子交易应安装客户端软件—“政采云电子交易客户端”，并按照磋商文件和电子交易平台的要求编制并加密响应文件。供应商未按规定加密的响应文件，电子交易平台将拒收并提示。</w:t>
      </w:r>
    </w:p>
    <w:p w14:paraId="51AFEF6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12.3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使用“政采云电子交易客户端”需要提前申领CA数字证书，申领流程请自行前往“浙江政府采购网-下载专区-电子交易客户端-CA驱动和申领流程”进行查阅。</w:t>
      </w:r>
    </w:p>
    <w:p w14:paraId="5F2E539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13</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Theme="minorEastAsia" w:hAnsiTheme="minorEastAsia" w:eastAsiaTheme="minorEastAsia" w:cstheme="minorEastAsia"/>
          <w:b/>
          <w:bCs w:val="0"/>
          <w:color w:val="auto"/>
          <w:sz w:val="24"/>
          <w:szCs w:val="24"/>
          <w:highlight w:val="none"/>
        </w:rPr>
        <w:t>响应文件的签署、盖章</w:t>
      </w:r>
    </w:p>
    <w:p w14:paraId="608A6DD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响应文件按照磋商文件“第</w:t>
      </w:r>
      <w:r>
        <w:rPr>
          <w:rFonts w:hint="eastAsia" w:asciiTheme="minorEastAsia" w:hAnsiTheme="minorEastAsia" w:eastAsiaTheme="minorEastAsia" w:cstheme="minorEastAsia"/>
          <w:b w:val="0"/>
          <w:bCs/>
          <w:color w:val="auto"/>
          <w:sz w:val="24"/>
          <w:szCs w:val="24"/>
          <w:highlight w:val="none"/>
          <w:lang w:val="en-US" w:eastAsia="zh-CN"/>
        </w:rPr>
        <w:t>七</w:t>
      </w:r>
      <w:r>
        <w:rPr>
          <w:rFonts w:hint="eastAsia" w:asciiTheme="minorEastAsia" w:hAnsiTheme="minorEastAsia" w:eastAsiaTheme="minorEastAsia" w:cstheme="minorEastAsia"/>
          <w:b w:val="0"/>
          <w:bCs/>
          <w:color w:val="auto"/>
          <w:sz w:val="24"/>
          <w:szCs w:val="24"/>
          <w:highlight w:val="none"/>
        </w:rPr>
        <w:t>部分 应提交的有关格式范例”要求进行签署、盖章。</w:t>
      </w:r>
    </w:p>
    <w:p w14:paraId="144DB90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▲供应商的响应文件未按照磋商文件要求签署、盖章的，其磋商无效。</w:t>
      </w:r>
    </w:p>
    <w:p w14:paraId="33DC8B9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为确保网上操作合法、有效和安全，供应商应当在响应截止时间前完成在“政府采购云平台”的身份认证，确保在电子交易过程中能够对相关数据电文进行加密和使用电子签名。</w:t>
      </w:r>
    </w:p>
    <w:p w14:paraId="7799E39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磋商文件对响应文件签署、盖章的要求适用于电子签名。</w:t>
      </w:r>
    </w:p>
    <w:p w14:paraId="6C4A7835">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四、响应文件的提交和备份</w:t>
      </w:r>
    </w:p>
    <w:p w14:paraId="03F0ABD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14.响应文件的提交、补充、修改、撤回</w:t>
      </w:r>
    </w:p>
    <w:p w14:paraId="4650F82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24B9936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在提交“最后报价一览表”后，供应商不能退出磋商。</w:t>
      </w:r>
    </w:p>
    <w:p w14:paraId="57BA33F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电子交易平台收到响应文件，将妥善保存并即时向供应商发出确认回执通知。在响应截止时间前，除供应商补充、修改或者撤回响应文件外，任何单位和个人不得解密或提取响应文件。</w:t>
      </w:r>
    </w:p>
    <w:p w14:paraId="0514065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rPr>
      </w:pPr>
      <w:r>
        <w:rPr>
          <w:rFonts w:hint="eastAsia" w:asciiTheme="minorEastAsia" w:hAnsiTheme="minorEastAsia" w:eastAsiaTheme="minorEastAsia" w:cstheme="minorEastAsia"/>
          <w:b w:val="0"/>
          <w:bCs/>
          <w:strike w:val="0"/>
          <w:dstrike w:val="0"/>
          <w:color w:val="auto"/>
          <w:sz w:val="24"/>
          <w:szCs w:val="24"/>
          <w:highlight w:val="none"/>
        </w:rPr>
        <w:t>14.4</w:t>
      </w: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 </w:t>
      </w:r>
      <w:r>
        <w:rPr>
          <w:rFonts w:hint="eastAsia" w:asciiTheme="minorEastAsia" w:hAnsiTheme="minorEastAsia" w:eastAsiaTheme="minorEastAsia" w:cstheme="minorEastAsia"/>
          <w:b w:val="0"/>
          <w:bCs/>
          <w:strike w:val="0"/>
          <w:dstrike w:val="0"/>
          <w:color w:val="auto"/>
          <w:sz w:val="24"/>
          <w:szCs w:val="24"/>
          <w:highlight w:val="none"/>
        </w:rPr>
        <w:t>采购人、采购代理机构可以视情况延长响应文件提交的截止时间。在上述情况下，采购代理机构与供应商以前在响应截止期方面的全部权利、责任和义务，将适用于延长至新的响应截止期。</w:t>
      </w:r>
    </w:p>
    <w:p w14:paraId="15AE776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15.备份响应文件</w:t>
      </w:r>
    </w:p>
    <w:p w14:paraId="704516D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供应商在电子交易平台传输提交响应文件后，还可以在响应截止时间前直接提交或者以邮政快递方式递交备份响应文件1份，但采购人、采购代理机构不强制或变相强制供应商提交备份响应文件。</w:t>
      </w:r>
    </w:p>
    <w:p w14:paraId="6762E3B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15.2 备份响应文件须在“政采云投标客户端”制作生成（后缀格式为.bfbs），并储存在u盘或DVD光盘中。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rPr>
        <w:t>（如联合体投标的，内层封套上需注明联合体投标，并注明联合体成员各方的名称和联合协议中约定的牵头人的名称）不符合上述制作、存储、密封规定的备份响应文件将被视为无效或者被拒绝接收。</w:t>
      </w:r>
    </w:p>
    <w:p w14:paraId="7D28805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直接提交备份响应文件的，供应商应于响应截止时间前在磋商公告中载明的开启响应文件的地点将备份响应文件提交给采购代理机构，采购代理机构将拒绝接受逾期送达的备份响应文件。</w:t>
      </w:r>
    </w:p>
    <w:p w14:paraId="3DBEB73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以快递方式递交备份响应文件的，供应商应先将备份响应文件按要求密封和标记，再进行快递包装后邮寄。备份响应文件须在提交响应文件截止时间之前送达磋商文件</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第</w:t>
      </w:r>
      <w:r>
        <w:rPr>
          <w:rFonts w:hint="eastAsia" w:asciiTheme="minorEastAsia" w:hAnsiTheme="minorEastAsia" w:eastAsiaTheme="minorEastAsia" w:cstheme="minorEastAsia"/>
          <w:b w:val="0"/>
          <w:bCs/>
          <w:color w:val="auto"/>
          <w:sz w:val="24"/>
          <w:szCs w:val="24"/>
          <w:highlight w:val="none"/>
          <w:lang w:val="en-US" w:eastAsia="zh-CN"/>
        </w:rPr>
        <w:t>三</w:t>
      </w:r>
      <w:r>
        <w:rPr>
          <w:rFonts w:hint="eastAsia" w:asciiTheme="minorEastAsia" w:hAnsiTheme="minorEastAsia" w:eastAsiaTheme="minorEastAsia" w:cstheme="minorEastAsia"/>
          <w:b w:val="0"/>
          <w:bCs/>
          <w:color w:val="auto"/>
          <w:sz w:val="24"/>
          <w:szCs w:val="24"/>
          <w:highlight w:val="none"/>
        </w:rPr>
        <w:t>部分</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磋商供应商须知</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前附表规定的备份响应文件送达地点；送达时间以签收人签收时间为准。采购代理机构将拒绝接受逾期送达的备份响应文件。邮寄过程中，电子备份响应文件发生</w:t>
      </w:r>
      <w:r>
        <w:rPr>
          <w:rFonts w:hint="eastAsia" w:asciiTheme="minorEastAsia" w:hAnsiTheme="minorEastAsia" w:eastAsiaTheme="minorEastAsia" w:cstheme="minorEastAsia"/>
          <w:b w:val="0"/>
          <w:bCs/>
          <w:color w:val="auto"/>
          <w:sz w:val="24"/>
          <w:szCs w:val="24"/>
          <w:highlight w:val="none"/>
          <w:lang w:eastAsia="zh-CN"/>
        </w:rPr>
        <w:t>泄漏</w:t>
      </w:r>
      <w:r>
        <w:rPr>
          <w:rFonts w:hint="eastAsia" w:asciiTheme="minorEastAsia" w:hAnsiTheme="minorEastAsia" w:eastAsiaTheme="minorEastAsia" w:cstheme="minorEastAsia"/>
          <w:b w:val="0"/>
          <w:bCs/>
          <w:color w:val="auto"/>
          <w:sz w:val="24"/>
          <w:szCs w:val="24"/>
          <w:highlight w:val="none"/>
        </w:rPr>
        <w:t>、遗失、损坏或延期送达等情况的，由供应商自行负责。</w:t>
      </w:r>
    </w:p>
    <w:p w14:paraId="1A054F0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供应商仅提交备份响应文件，没有在电子交易平台传输提交响应文件的，响应无效。</w:t>
      </w:r>
    </w:p>
    <w:p w14:paraId="64100C4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16.响应文件的无效处理</w:t>
      </w:r>
    </w:p>
    <w:p w14:paraId="691E147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有磋商文件</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第</w:t>
      </w:r>
      <w:r>
        <w:rPr>
          <w:rFonts w:hint="eastAsia" w:asciiTheme="minorEastAsia" w:hAnsiTheme="minorEastAsia" w:eastAsiaTheme="minorEastAsia" w:cstheme="minorEastAsia"/>
          <w:b w:val="0"/>
          <w:bCs/>
          <w:color w:val="auto"/>
          <w:sz w:val="24"/>
          <w:szCs w:val="24"/>
          <w:highlight w:val="none"/>
          <w:lang w:val="en-US" w:eastAsia="zh-CN"/>
        </w:rPr>
        <w:t>五</w:t>
      </w:r>
      <w:r>
        <w:rPr>
          <w:rFonts w:hint="eastAsia" w:asciiTheme="minorEastAsia" w:hAnsiTheme="minorEastAsia" w:eastAsiaTheme="minorEastAsia" w:cstheme="minorEastAsia"/>
          <w:b w:val="0"/>
          <w:bCs/>
          <w:color w:val="auto"/>
          <w:sz w:val="24"/>
          <w:szCs w:val="24"/>
          <w:highlight w:val="none"/>
        </w:rPr>
        <w:t>部分</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评审方法及标准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第6.3项规定的情形之一的，响应无效。</w:t>
      </w:r>
    </w:p>
    <w:p w14:paraId="0498619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i w:val="0"/>
          <w:iCs w:val="0"/>
          <w:color w:val="auto"/>
          <w:sz w:val="24"/>
          <w:szCs w:val="24"/>
          <w:highlight w:val="none"/>
        </w:rPr>
      </w:pPr>
      <w:r>
        <w:rPr>
          <w:rFonts w:hint="eastAsia" w:asciiTheme="minorEastAsia" w:hAnsiTheme="minorEastAsia" w:eastAsiaTheme="minorEastAsia" w:cstheme="minorEastAsia"/>
          <w:b/>
          <w:bCs w:val="0"/>
          <w:i w:val="0"/>
          <w:iCs w:val="0"/>
          <w:color w:val="auto"/>
          <w:sz w:val="24"/>
          <w:szCs w:val="24"/>
          <w:highlight w:val="none"/>
        </w:rPr>
        <w:t>17.响应有效期</w:t>
      </w:r>
    </w:p>
    <w:p w14:paraId="36FB8C6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响应有效期为从提交响应文件的截止之日起90天。</w:t>
      </w:r>
    </w:p>
    <w:p w14:paraId="34A2B4C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▲供应商的响应文件中承诺的响应有效期少于磋商文件中载明的响应有效期的，响应无效。</w:t>
      </w:r>
    </w:p>
    <w:p w14:paraId="7E90F7A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响应文件合格投递后，自响应截止日期起，在响应有效期内有效。</w:t>
      </w:r>
    </w:p>
    <w:p w14:paraId="40BA60A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17.3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46E5B94C">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五、开启响应文件、资格审查与信用信息查询</w:t>
      </w:r>
    </w:p>
    <w:p w14:paraId="1572DCF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18.开启响应文件</w:t>
      </w:r>
    </w:p>
    <w:p w14:paraId="3C34DA6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18.1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采购代理机构按照磋商文件规定的时间通过电子交易平台组织响应文件开启，所有供应商均应当准时在线参加。供应商数量不符合规定的，不得开启响应文件。</w:t>
      </w:r>
    </w:p>
    <w:p w14:paraId="0E24178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18.2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开启响应文件时，电子交易平台按开启响应文件时间自动提取所有响应文件。采购代理机构依托电子交易平台发起开始解密指令，供应商按照平台提示和磋商文件的规定在半小时内完成在线解密。</w:t>
      </w:r>
    </w:p>
    <w:p w14:paraId="6712026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18.3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响应文件未在规定时间内成功解密的供应商，如提交了备份响应文件的，以备份响应文件作为依据，否则视为响应文件撤回。响应文件解密成功的供应商，其备份响应文件自动失效。</w:t>
      </w:r>
    </w:p>
    <w:p w14:paraId="73CF096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19.资格审查</w:t>
      </w:r>
    </w:p>
    <w:p w14:paraId="0439CE0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响应截止后，采购人或采购代理机构将依法对供应商的资格进行审查。</w:t>
      </w:r>
    </w:p>
    <w:p w14:paraId="4D40682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采购人或采购代理机构依据法律法规和磋商文件的规定，对供应商的基本资格条件、特定资格条件进行审查。</w:t>
      </w:r>
    </w:p>
    <w:p w14:paraId="5E78DBD2">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供应商未按照磋商文件要求提供与基本资格条件、特定资格条件相应的有效资格</w:t>
      </w:r>
      <w:r>
        <w:rPr>
          <w:rFonts w:hint="eastAsia" w:asciiTheme="minorEastAsia" w:hAnsiTheme="minorEastAsia" w:eastAsiaTheme="minorEastAsia" w:cstheme="minorEastAsia"/>
          <w:b w:val="0"/>
          <w:bCs/>
          <w:color w:val="auto"/>
          <w:sz w:val="24"/>
          <w:szCs w:val="24"/>
          <w:highlight w:val="none"/>
          <w:lang w:eastAsia="zh-CN"/>
        </w:rPr>
        <w:t>说明</w:t>
      </w:r>
      <w:r>
        <w:rPr>
          <w:rFonts w:hint="eastAsia" w:asciiTheme="minorEastAsia" w:hAnsiTheme="minorEastAsia" w:eastAsiaTheme="minorEastAsia" w:cstheme="minorEastAsia"/>
          <w:b w:val="0"/>
          <w:bCs/>
          <w:color w:val="auto"/>
          <w:sz w:val="24"/>
          <w:szCs w:val="24"/>
          <w:highlight w:val="none"/>
        </w:rPr>
        <w:t>材料的，视为供应商不具备磋商文件中规定的资格要求，其响应无效。</w:t>
      </w:r>
    </w:p>
    <w:p w14:paraId="7FCDBD0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对未通过资格审查的供应商，采购人或采购代理机构告知其未通过的原因。</w:t>
      </w:r>
    </w:p>
    <w:p w14:paraId="219C2DF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19.5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合格供应商不足3家的，不再磋商。</w:t>
      </w:r>
    </w:p>
    <w:p w14:paraId="69CFAD4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20.信用信息查询</w:t>
      </w:r>
    </w:p>
    <w:p w14:paraId="02301A5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响应文件截止时间前3年内。</w:t>
      </w:r>
    </w:p>
    <w:p w14:paraId="0EA1226C">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14:paraId="1FE92E8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31564DC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31DD7B8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六、提交最后报价</w:t>
      </w:r>
    </w:p>
    <w:p w14:paraId="49F6630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21.提交最后报价</w:t>
      </w:r>
    </w:p>
    <w:p w14:paraId="0703DCA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供应商应在规定时间内提交最后报价一览表。</w:t>
      </w:r>
    </w:p>
    <w:p w14:paraId="1D6E494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七、评审</w:t>
      </w:r>
    </w:p>
    <w:p w14:paraId="045170F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22.评审</w:t>
      </w:r>
    </w:p>
    <w:p w14:paraId="44D77AB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磋商小组将根据磋商文件和有关规定，履行评标工作职责，并按照评标方法及评分标准，全面衡量各供应商对磋商文件的响应情况。对实质上响应磋商文件的供应商，按照评审因素的量化指标排出推荐成交的供应商的先后顺序，并按顺序提出授标建议。详见磋商文件“第</w:t>
      </w:r>
      <w:r>
        <w:rPr>
          <w:rFonts w:hint="eastAsia" w:asciiTheme="minorEastAsia" w:hAnsiTheme="minorEastAsia" w:eastAsiaTheme="minorEastAsia" w:cstheme="minorEastAsia"/>
          <w:b w:val="0"/>
          <w:bCs/>
          <w:color w:val="auto"/>
          <w:sz w:val="24"/>
          <w:szCs w:val="24"/>
          <w:highlight w:val="none"/>
          <w:lang w:val="en-US" w:eastAsia="zh-CN"/>
        </w:rPr>
        <w:t>五</w:t>
      </w:r>
      <w:r>
        <w:rPr>
          <w:rFonts w:hint="eastAsia" w:asciiTheme="minorEastAsia" w:hAnsiTheme="minorEastAsia" w:eastAsiaTheme="minorEastAsia" w:cstheme="minorEastAsia"/>
          <w:b w:val="0"/>
          <w:bCs/>
          <w:color w:val="auto"/>
          <w:sz w:val="24"/>
          <w:szCs w:val="24"/>
          <w:highlight w:val="none"/>
        </w:rPr>
        <w:t>部分 评审方法及标准”。</w:t>
      </w:r>
    </w:p>
    <w:p w14:paraId="24AF93E5">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八、成交</w:t>
      </w:r>
    </w:p>
    <w:p w14:paraId="16EBB42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23.推荐成交候选供应商</w:t>
      </w:r>
    </w:p>
    <w:p w14:paraId="2F2206E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C7847E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24.确定成交供应商</w:t>
      </w:r>
    </w:p>
    <w:p w14:paraId="581D4B1D">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采购代理机构将在评审结束后2个工作日内将评审报告送采购人确认。采购人应当在收到评审报告后5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8E628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25.成交通知及成交结果公告</w:t>
      </w:r>
    </w:p>
    <w:p w14:paraId="491DD75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25.1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代理机构将在自成交人确定之日起2个工作日内，在省级以上财政部门指定的政府采购信息发布媒体上公告成交结果。成交结果公告内容包括采购人及其委托的采购代理机构的名称、地址、联系方式，项目名称和项目编号，成交人名称、地址和成交金额，主要成交标的的名称、规格型号、数量、单价、服务要求，成交公告期限以及评审专家名单、评分汇总及明细等。</w:t>
      </w:r>
    </w:p>
    <w:p w14:paraId="0D9E959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25.2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公告期限为1个工作日。</w:t>
      </w:r>
    </w:p>
    <w:p w14:paraId="649A300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九、合同授予</w:t>
      </w:r>
    </w:p>
    <w:p w14:paraId="64EFFDD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26.合同授予</w:t>
      </w:r>
    </w:p>
    <w:p w14:paraId="7AC7C7CF">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合同主要条款详见</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第</w:t>
      </w:r>
      <w:r>
        <w:rPr>
          <w:rFonts w:hint="eastAsia" w:asciiTheme="minorEastAsia" w:hAnsiTheme="minorEastAsia" w:eastAsiaTheme="minorEastAsia" w:cstheme="minorEastAsia"/>
          <w:b w:val="0"/>
          <w:bCs/>
          <w:color w:val="auto"/>
          <w:sz w:val="24"/>
          <w:szCs w:val="24"/>
          <w:highlight w:val="none"/>
          <w:lang w:val="en-US" w:eastAsia="zh-CN"/>
        </w:rPr>
        <w:t>六</w:t>
      </w:r>
      <w:r>
        <w:rPr>
          <w:rFonts w:hint="eastAsia" w:asciiTheme="minorEastAsia" w:hAnsiTheme="minorEastAsia" w:eastAsiaTheme="minorEastAsia" w:cstheme="minorEastAsia"/>
          <w:b w:val="0"/>
          <w:bCs/>
          <w:color w:val="auto"/>
          <w:sz w:val="24"/>
          <w:szCs w:val="24"/>
          <w:highlight w:val="none"/>
        </w:rPr>
        <w:t>部分</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拟签订的合同文本</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w:t>
      </w:r>
    </w:p>
    <w:p w14:paraId="4048096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27.合同的签订</w:t>
      </w:r>
    </w:p>
    <w:p w14:paraId="00E85A9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采购人与成交供应商应当在成交通知书发出之日起</w:t>
      </w:r>
      <w:r>
        <w:rPr>
          <w:rFonts w:hint="eastAsia" w:asciiTheme="minorEastAsia" w:hAnsiTheme="minorEastAsia" w:eastAsiaTheme="minorEastAsia" w:cstheme="minorEastAsia"/>
          <w:b w:val="0"/>
          <w:bCs/>
          <w:color w:val="auto"/>
          <w:sz w:val="24"/>
          <w:szCs w:val="24"/>
          <w:highlight w:val="none"/>
          <w:lang w:val="en-US" w:eastAsia="zh-CN"/>
        </w:rPr>
        <w:t>20</w:t>
      </w:r>
      <w:r>
        <w:rPr>
          <w:rFonts w:hint="eastAsia" w:asciiTheme="minorEastAsia" w:hAnsiTheme="minorEastAsia" w:eastAsiaTheme="minorEastAsia" w:cstheme="minorEastAsia"/>
          <w:b w:val="0"/>
          <w:bCs/>
          <w:color w:val="auto"/>
          <w:sz w:val="24"/>
          <w:szCs w:val="24"/>
          <w:highlight w:val="none"/>
        </w:rPr>
        <w:t>日内，按照磋商文件确定的事项签订政府采购合同，并在合同签订之日起2个工作日内依法发布合同公告。</w:t>
      </w:r>
    </w:p>
    <w:p w14:paraId="55C18DD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27.2.成交供应商按规定的日期、时间、地点，由法定代表人或其授权代表与采购人代表签订合同。如成交供应商为联合体的，由联合体成员各方法定代表人或其授权代表与采购人代表</w:t>
      </w:r>
      <w:r>
        <w:rPr>
          <w:rFonts w:hint="eastAsia" w:asciiTheme="minorEastAsia" w:hAnsiTheme="minorEastAsia" w:eastAsiaTheme="minorEastAsia" w:cstheme="minorEastAsia"/>
          <w:b w:val="0"/>
          <w:bCs/>
          <w:color w:val="auto"/>
          <w:sz w:val="24"/>
          <w:szCs w:val="24"/>
          <w:highlight w:val="none"/>
          <w:lang w:val="en-US" w:eastAsia="zh-CN"/>
        </w:rPr>
        <w:t>共同</w:t>
      </w:r>
      <w:r>
        <w:rPr>
          <w:rFonts w:hint="eastAsia" w:asciiTheme="minorEastAsia" w:hAnsiTheme="minorEastAsia" w:eastAsiaTheme="minorEastAsia" w:cstheme="minorEastAsia"/>
          <w:b w:val="0"/>
          <w:bCs/>
          <w:color w:val="auto"/>
          <w:sz w:val="24"/>
          <w:szCs w:val="24"/>
          <w:highlight w:val="none"/>
        </w:rPr>
        <w:t>签订合同。</w:t>
      </w:r>
    </w:p>
    <w:p w14:paraId="6EC9E5B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如签订合同并生效后，供应商无故拒绝或延期，除按照合同条款处理外，列入不良行为记录一次，并给予通报。</w:t>
      </w:r>
    </w:p>
    <w:p w14:paraId="026A74AE">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C11AB6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w:t>
      </w:r>
      <w:r>
        <w:rPr>
          <w:rFonts w:hint="eastAsia" w:asciiTheme="minorEastAsia" w:hAnsiTheme="minorEastAsia" w:eastAsiaTheme="minorEastAsia" w:cstheme="minorEastAsia"/>
          <w:b w:val="0"/>
          <w:bCs/>
          <w:color w:val="auto"/>
          <w:sz w:val="24"/>
          <w:szCs w:val="24"/>
          <w:highlight w:val="none"/>
          <w:lang w:val="en-US" w:eastAsia="zh-CN"/>
        </w:rPr>
        <w:t xml:space="preserve">5 </w:t>
      </w:r>
      <w:r>
        <w:rPr>
          <w:rFonts w:hint="eastAsia" w:asciiTheme="minorEastAsia" w:hAnsiTheme="minorEastAsia" w:eastAsiaTheme="minorEastAsia" w:cstheme="minorEastAsia"/>
          <w:b w:val="0"/>
          <w:bCs/>
          <w:color w:val="auto"/>
          <w:sz w:val="24"/>
          <w:szCs w:val="24"/>
          <w:highlight w:val="none"/>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016A4A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27.6</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采购合同由采购人与成交供应商根据磋商文件、响应文件等内容签订，</w:t>
      </w:r>
      <w:r>
        <w:rPr>
          <w:rFonts w:hint="eastAsia" w:asciiTheme="minorEastAsia" w:hAnsiTheme="minorEastAsia" w:eastAsiaTheme="minorEastAsia" w:cstheme="minorEastAsia"/>
          <w:b w:val="0"/>
          <w:bCs/>
          <w:color w:val="auto"/>
          <w:sz w:val="24"/>
          <w:szCs w:val="24"/>
          <w:highlight w:val="none"/>
          <w:lang w:val="en-US" w:eastAsia="zh-CN"/>
        </w:rPr>
        <w:t>报政府采购监督部门</w:t>
      </w:r>
      <w:r>
        <w:rPr>
          <w:rFonts w:hint="eastAsia" w:asciiTheme="minorEastAsia" w:hAnsiTheme="minorEastAsia" w:eastAsiaTheme="minorEastAsia" w:cstheme="minorEastAsia"/>
          <w:b w:val="0"/>
          <w:bCs/>
          <w:color w:val="auto"/>
          <w:sz w:val="24"/>
          <w:szCs w:val="24"/>
          <w:highlight w:val="none"/>
        </w:rPr>
        <w:t>备案。</w:t>
      </w:r>
    </w:p>
    <w:p w14:paraId="143F259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28.履约保证金</w:t>
      </w:r>
    </w:p>
    <w:p w14:paraId="6940AD8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拟签订的合同文本要求成交供应商提交履约保证金的，供应商应当以支票、汇票、本票或者金融机构</w:t>
      </w:r>
      <w:r>
        <w:rPr>
          <w:rFonts w:hint="eastAsia" w:asciiTheme="minorEastAsia" w:hAnsiTheme="minorEastAsia" w:eastAsiaTheme="minorEastAsia" w:cstheme="minorEastAsia"/>
          <w:b w:val="0"/>
          <w:bCs/>
          <w:color w:val="auto"/>
          <w:sz w:val="24"/>
          <w:szCs w:val="24"/>
          <w:highlight w:val="none"/>
          <w:lang w:val="en-US" w:eastAsia="zh-CN"/>
        </w:rPr>
        <w:t>或</w:t>
      </w:r>
      <w:r>
        <w:rPr>
          <w:rFonts w:hint="eastAsia" w:asciiTheme="minorEastAsia" w:hAnsiTheme="minorEastAsia" w:eastAsiaTheme="minorEastAsia" w:cstheme="minorEastAsia"/>
          <w:b w:val="0"/>
          <w:bCs/>
          <w:color w:val="auto"/>
          <w:sz w:val="24"/>
          <w:szCs w:val="24"/>
          <w:highlight w:val="none"/>
        </w:rPr>
        <w:t>担保机构出具的保函等非现金形式提交。履约保证金的数额不得超过政府采购合同金额的</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%。鼓励和支持供应商以银行、保险公司出具的保函形式提供履约保证金。采购人不得拒收履约保函。</w:t>
      </w:r>
    </w:p>
    <w:p w14:paraId="580DC5A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十、电子交易活动的中止</w:t>
      </w:r>
    </w:p>
    <w:p w14:paraId="58F6A4D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29.电子交易活动的中止。</w:t>
      </w:r>
    </w:p>
    <w:p w14:paraId="070FE39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采购过程中出现以下情形，导致电子交易平台无法正常运行，或者无法保证电子交易的公平、公正和安全时，采购代理机构可中止电子交易活动：</w:t>
      </w:r>
    </w:p>
    <w:p w14:paraId="280A68D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29.1</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 xml:space="preserve">电子交易平台发生故障而无法登录访问的； </w:t>
      </w:r>
    </w:p>
    <w:p w14:paraId="7F718D3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29.2</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电子交易平台应用或数据库出现错误，不能进行正常操作的；</w:t>
      </w:r>
    </w:p>
    <w:p w14:paraId="648DE1F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电子交易平台发现严重安全漏洞，有潜在泄密危险的；</w:t>
      </w:r>
    </w:p>
    <w:p w14:paraId="7EC4FED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29.4</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 xml:space="preserve">病毒发作导致不能进行正常操作的； </w:t>
      </w:r>
    </w:p>
    <w:p w14:paraId="03287C3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29.5</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其他无法保证电子交易的公平、公正和安全的情况。</w:t>
      </w:r>
    </w:p>
    <w:p w14:paraId="4AE3E5B4">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6731320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十一、验收</w:t>
      </w:r>
    </w:p>
    <w:p w14:paraId="08E9714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31.验收</w:t>
      </w:r>
    </w:p>
    <w:p w14:paraId="326B06B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498D2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31.2采购人可以邀请参加本项目的其他供应商或者第三方机构参与验收。参与验收的供应商或者第三方机构的意见作为验收书的参考资料一并存档。</w:t>
      </w:r>
    </w:p>
    <w:p w14:paraId="027F525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3EDB5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31.4采购人原则上应当在履约验收之日起2个工作日内，将履约验收结果在浙江政府采购网上公告。</w:t>
      </w:r>
    </w:p>
    <w:p w14:paraId="5F10D36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31.5验收合格的项目，采购人将根据采购合同的约定及时向供应商支付采购资金、退还履约保证金。</w:t>
      </w:r>
    </w:p>
    <w:p w14:paraId="377B995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2821B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p>
    <w:p w14:paraId="0606B4D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32"/>
          <w:szCs w:val="32"/>
          <w:highlight w:val="none"/>
        </w:rPr>
      </w:pPr>
    </w:p>
    <w:p w14:paraId="2E23E2E4">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0C5F4820">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四</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14:paraId="382C24F3">
      <w:pPr>
        <w:keepNext w:val="0"/>
        <w:keepLines w:val="0"/>
        <w:pageBreakBefore w:val="0"/>
        <w:widowControl w:val="0"/>
        <w:kinsoku/>
        <w:wordWrap/>
        <w:overflowPunct/>
        <w:topLinePunct w:val="0"/>
        <w:bidi w:val="0"/>
        <w:snapToGrid/>
        <w:spacing w:line="360" w:lineRule="auto"/>
        <w:ind w:left="0" w:leftChars="0" w:firstLine="480" w:firstLineChars="20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（▲条款为实质性响应条款，必须满足，否则作无效标处理）</w:t>
      </w:r>
    </w:p>
    <w:p w14:paraId="5042824F">
      <w:pPr>
        <w:keepNext w:val="0"/>
        <w:keepLines w:val="0"/>
        <w:pageBreakBefore w:val="0"/>
        <w:widowControl w:val="0"/>
        <w:kinsoku/>
        <w:wordWrap/>
        <w:overflowPunct/>
        <w:topLinePunct w:val="0"/>
        <w:bidi w:val="0"/>
        <w:snapToGrid/>
        <w:spacing w:line="360" w:lineRule="auto"/>
        <w:ind w:left="0" w:leftChars="0" w:firstLine="464" w:firstLineChars="200"/>
        <w:jc w:val="center"/>
        <w:rPr>
          <w:rFonts w:asciiTheme="minorEastAsia" w:hAnsiTheme="minorEastAsia" w:eastAsiaTheme="minorEastAsia" w:cstheme="minorEastAsia"/>
          <w:color w:val="auto"/>
          <w:spacing w:val="-4"/>
          <w:sz w:val="24"/>
          <w:szCs w:val="24"/>
          <w:highlight w:val="none"/>
        </w:rPr>
      </w:pPr>
      <w:r>
        <w:rPr>
          <w:rFonts w:hint="default" w:asciiTheme="minorEastAsia" w:hAnsiTheme="minorEastAsia" w:eastAsiaTheme="minorEastAsia" w:cstheme="minorEastAsia"/>
          <w:color w:val="auto"/>
          <w:spacing w:val="-4"/>
          <w:sz w:val="24"/>
          <w:szCs w:val="24"/>
          <w:highlight w:val="none"/>
          <w:lang w:eastAsia="zh-CN"/>
        </w:rPr>
        <w:t>浦江方</w:t>
      </w:r>
      <w:r>
        <w:rPr>
          <w:rFonts w:hint="eastAsia" w:asciiTheme="minorEastAsia" w:hAnsiTheme="minorEastAsia" w:eastAsiaTheme="minorEastAsia" w:cstheme="minorEastAsia"/>
          <w:color w:val="auto"/>
          <w:spacing w:val="-4"/>
          <w:sz w:val="24"/>
          <w:szCs w:val="24"/>
          <w:highlight w:val="none"/>
          <w:lang w:eastAsia="zh-CN"/>
        </w:rPr>
        <w:t>志馆陈列展示施工一体化</w:t>
      </w:r>
      <w:r>
        <w:rPr>
          <w:rFonts w:hint="default" w:asciiTheme="minorEastAsia" w:hAnsiTheme="minorEastAsia" w:eastAsiaTheme="minorEastAsia" w:cstheme="minorEastAsia"/>
          <w:color w:val="auto"/>
          <w:spacing w:val="-4"/>
          <w:sz w:val="24"/>
          <w:szCs w:val="24"/>
          <w:highlight w:val="none"/>
          <w:lang w:eastAsia="zh-CN"/>
        </w:rPr>
        <w:t>采购项目</w:t>
      </w:r>
      <w:r>
        <w:rPr>
          <w:rFonts w:hint="eastAsia" w:asciiTheme="minorEastAsia" w:hAnsiTheme="minorEastAsia" w:eastAsiaTheme="minorEastAsia" w:cstheme="minorEastAsia"/>
          <w:color w:val="auto"/>
          <w:spacing w:val="-4"/>
          <w:sz w:val="24"/>
          <w:szCs w:val="24"/>
          <w:highlight w:val="none"/>
          <w:lang w:val="en-US" w:eastAsia="zh-CN"/>
        </w:rPr>
        <w:t>采购</w:t>
      </w:r>
      <w:r>
        <w:rPr>
          <w:rFonts w:hint="eastAsia" w:asciiTheme="minorEastAsia" w:hAnsiTheme="minorEastAsia" w:eastAsiaTheme="minorEastAsia" w:cstheme="minorEastAsia"/>
          <w:color w:val="auto"/>
          <w:spacing w:val="-4"/>
          <w:sz w:val="24"/>
          <w:szCs w:val="24"/>
          <w:highlight w:val="none"/>
        </w:rPr>
        <w:t>需求</w:t>
      </w:r>
    </w:p>
    <w:p w14:paraId="435639B0">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项目概况</w:t>
      </w:r>
    </w:p>
    <w:p w14:paraId="02547DFF">
      <w:pPr>
        <w:tabs>
          <w:tab w:val="left" w:pos="372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浦江方志馆</w:t>
      </w:r>
      <w:r>
        <w:rPr>
          <w:rFonts w:hint="eastAsia" w:ascii="宋体" w:hAnsi="宋体" w:eastAsia="宋体" w:cs="宋体"/>
          <w:color w:val="auto"/>
          <w:sz w:val="24"/>
          <w:szCs w:val="24"/>
          <w:lang w:eastAsia="zh-CN"/>
        </w:rPr>
        <w:t>是一所集</w:t>
      </w:r>
      <w:r>
        <w:rPr>
          <w:rFonts w:hint="eastAsia" w:ascii="宋体" w:hAnsi="宋体" w:eastAsia="宋体" w:cs="宋体"/>
          <w:color w:val="auto"/>
          <w:kern w:val="2"/>
          <w:sz w:val="24"/>
          <w:szCs w:val="24"/>
          <w:lang w:eastAsia="zh-CN"/>
        </w:rPr>
        <w:t>展览展示和志书收藏、交流培训、地方史料研究和方志文化宣传等功能的公共场所。以</w:t>
      </w:r>
      <w:r>
        <w:rPr>
          <w:rFonts w:hint="eastAsia" w:ascii="宋体" w:hAnsi="宋体" w:eastAsia="宋体" w:cs="宋体"/>
          <w:color w:val="auto"/>
          <w:sz w:val="24"/>
          <w:szCs w:val="24"/>
        </w:rPr>
        <w:t>展示</w:t>
      </w:r>
      <w:r>
        <w:rPr>
          <w:rFonts w:hint="eastAsia" w:ascii="宋体" w:hAnsi="宋体" w:eastAsia="宋体" w:cs="宋体"/>
          <w:color w:val="auto"/>
          <w:sz w:val="24"/>
          <w:szCs w:val="24"/>
          <w:lang w:eastAsia="zh-CN"/>
        </w:rPr>
        <w:t>浦江县</w:t>
      </w:r>
      <w:r>
        <w:rPr>
          <w:rFonts w:hint="eastAsia" w:ascii="宋体" w:hAnsi="宋体" w:eastAsia="宋体" w:cs="宋体"/>
          <w:color w:val="auto"/>
          <w:sz w:val="24"/>
          <w:szCs w:val="24"/>
        </w:rPr>
        <w:t>方志文化的内涵和历史。</w:t>
      </w:r>
      <w:r>
        <w:rPr>
          <w:rFonts w:hint="eastAsia" w:ascii="宋体" w:hAnsi="宋体" w:eastAsia="宋体" w:cs="宋体"/>
          <w:color w:val="auto"/>
          <w:sz w:val="24"/>
          <w:szCs w:val="24"/>
          <w:lang w:eastAsia="zh-CN"/>
        </w:rPr>
        <w:t>宣传浦江县方志文化，</w:t>
      </w:r>
      <w:r>
        <w:rPr>
          <w:rFonts w:hint="eastAsia" w:ascii="宋体" w:hAnsi="宋体" w:eastAsia="宋体" w:cs="宋体"/>
          <w:color w:val="auto"/>
          <w:sz w:val="24"/>
          <w:szCs w:val="24"/>
        </w:rPr>
        <w:t>以满足参观者和来访者的</w:t>
      </w:r>
      <w:r>
        <w:rPr>
          <w:rFonts w:hint="eastAsia" w:ascii="宋体" w:hAnsi="宋体" w:eastAsia="宋体" w:cs="宋体"/>
          <w:color w:val="auto"/>
          <w:sz w:val="24"/>
          <w:szCs w:val="24"/>
          <w:lang w:eastAsia="zh-CN"/>
        </w:rPr>
        <w:t>对浦江历史文化的了解和</w:t>
      </w:r>
      <w:r>
        <w:rPr>
          <w:rFonts w:hint="eastAsia" w:ascii="宋体" w:hAnsi="宋体" w:eastAsia="宋体" w:cs="宋体"/>
          <w:color w:val="auto"/>
          <w:sz w:val="24"/>
          <w:szCs w:val="24"/>
        </w:rPr>
        <w:t>需求。浦江方志馆是对浦江地方历史文化进行研究的重要机构，不仅是一个保存和展示浦江地方历史文化的场所，‌‌同时也是一处开展教育活动，‌传承和弘扬地方文化</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阵地。对于保护和传承地方文化具有重要意义。</w:t>
      </w:r>
    </w:p>
    <w:p w14:paraId="10000B3A">
      <w:pPr>
        <w:tabs>
          <w:tab w:val="left" w:pos="372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.建设地点：</w:t>
      </w:r>
      <w:r>
        <w:rPr>
          <w:rFonts w:hint="eastAsia" w:ascii="宋体" w:hAnsi="宋体" w:eastAsia="宋体" w:cs="宋体"/>
          <w:color w:val="auto"/>
          <w:sz w:val="24"/>
          <w:szCs w:val="24"/>
          <w:lang w:val="en-US" w:eastAsia="zh-CN"/>
        </w:rPr>
        <w:t>浦江</w:t>
      </w:r>
      <w:r>
        <w:rPr>
          <w:rFonts w:hint="eastAsia" w:ascii="宋体" w:hAnsi="宋体" w:eastAsia="宋体" w:cs="宋体"/>
          <w:color w:val="auto"/>
          <w:sz w:val="24"/>
          <w:szCs w:val="24"/>
        </w:rPr>
        <w:t>县</w:t>
      </w:r>
      <w:r>
        <w:rPr>
          <w:rFonts w:hint="eastAsia" w:ascii="宋体" w:hAnsi="宋体" w:eastAsia="宋体" w:cs="宋体"/>
          <w:color w:val="auto"/>
          <w:sz w:val="24"/>
          <w:szCs w:val="24"/>
          <w:lang w:val="en-US" w:eastAsia="zh-CN"/>
        </w:rPr>
        <w:t>书院路21号</w:t>
      </w:r>
      <w:r>
        <w:rPr>
          <w:rFonts w:hint="eastAsia" w:ascii="宋体" w:hAnsi="宋体" w:eastAsia="宋体" w:cs="宋体"/>
          <w:color w:val="auto"/>
          <w:sz w:val="24"/>
          <w:szCs w:val="24"/>
        </w:rPr>
        <w:t>，占地面积约</w:t>
      </w:r>
      <w:r>
        <w:rPr>
          <w:rFonts w:hint="eastAsia" w:ascii="宋体" w:hAnsi="宋体" w:eastAsia="宋体" w:cs="宋体"/>
          <w:color w:val="auto"/>
          <w:sz w:val="24"/>
          <w:szCs w:val="24"/>
          <w:lang w:val="en-US" w:eastAsia="zh-CN"/>
        </w:rPr>
        <w:t>180㎡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建筑面积</w:t>
      </w:r>
      <w:r>
        <w:rPr>
          <w:rFonts w:hint="eastAsia" w:ascii="宋体" w:hAnsi="宋体" w:eastAsia="宋体" w:cs="宋体"/>
          <w:color w:val="auto"/>
          <w:sz w:val="24"/>
          <w:szCs w:val="24"/>
          <w:lang w:val="en-US" w:eastAsia="zh-CN"/>
        </w:rPr>
        <w:t>约310㎡</w:t>
      </w:r>
      <w:r>
        <w:rPr>
          <w:rFonts w:hint="eastAsia" w:ascii="宋体" w:hAnsi="宋体" w:eastAsia="宋体" w:cs="宋体"/>
          <w:color w:val="auto"/>
          <w:sz w:val="24"/>
          <w:szCs w:val="24"/>
        </w:rPr>
        <w:t>。</w:t>
      </w:r>
    </w:p>
    <w:p w14:paraId="5D6D0E6C">
      <w:pPr>
        <w:tabs>
          <w:tab w:val="left" w:pos="3720"/>
        </w:tabs>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.按招标文件要求完成</w:t>
      </w:r>
      <w:r>
        <w:rPr>
          <w:rFonts w:hint="eastAsia" w:ascii="宋体" w:hAnsi="宋体" w:eastAsia="宋体" w:cs="宋体"/>
          <w:color w:val="auto"/>
          <w:sz w:val="24"/>
          <w:szCs w:val="24"/>
          <w:lang w:val="en-US" w:eastAsia="zh-CN"/>
        </w:rPr>
        <w:t>文献资料收集整理、深化设计、材料设备采购及安装、施工、后期维护等一切相关工作</w:t>
      </w:r>
      <w:r>
        <w:rPr>
          <w:rFonts w:hint="eastAsia" w:ascii="宋体" w:hAnsi="宋体" w:eastAsia="宋体" w:cs="宋体"/>
          <w:color w:val="auto"/>
          <w:sz w:val="24"/>
          <w:szCs w:val="24"/>
        </w:rPr>
        <w:t>。</w:t>
      </w:r>
    </w:p>
    <w:p w14:paraId="6FD17BC4">
      <w:pPr>
        <w:spacing w:line="50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主要工作内容及</w:t>
      </w:r>
      <w:r>
        <w:rPr>
          <w:rFonts w:hint="eastAsia" w:ascii="宋体" w:hAnsi="宋体" w:eastAsia="宋体" w:cs="宋体"/>
          <w:b/>
          <w:color w:val="auto"/>
          <w:sz w:val="24"/>
          <w:szCs w:val="24"/>
        </w:rPr>
        <w:t>要求</w:t>
      </w:r>
    </w:p>
    <w:p w14:paraId="04B89A3B">
      <w:pPr>
        <w:tabs>
          <w:tab w:val="left" w:pos="372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1.文献资料收集及整理：浦江传统文化，体现历朝历代浦江相关事迹。</w:t>
      </w:r>
    </w:p>
    <w:p w14:paraId="7B3F06D8">
      <w:pPr>
        <w:tabs>
          <w:tab w:val="left" w:pos="372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2.由中标供应商进行深化设计，深化设计方案须得到采购人同意后方可实施。</w:t>
      </w:r>
    </w:p>
    <w:p w14:paraId="038B13ED">
      <w:pPr>
        <w:tabs>
          <w:tab w:val="left" w:pos="3720"/>
        </w:tabs>
        <w:spacing w:line="500" w:lineRule="exact"/>
        <w:ind w:firstLine="480" w:firstLineChars="200"/>
        <w:rPr>
          <w:rFonts w:hint="eastAsia" w:ascii="宋体" w:hAnsi="宋体" w:eastAsia="宋体" w:cs="宋体"/>
          <w:color w:val="auto"/>
          <w:sz w:val="24"/>
          <w:szCs w:val="24"/>
          <w:lang w:val="en-US" w:eastAsia="zh-CN"/>
        </w:rPr>
      </w:pPr>
      <w:bookmarkStart w:id="2" w:name="_Toc477610624"/>
      <w:bookmarkStart w:id="3" w:name="_Toc477610783"/>
      <w:bookmarkStart w:id="4" w:name="_Toc477610857"/>
      <w:bookmarkStart w:id="5" w:name="_Toc16786"/>
      <w:r>
        <w:rPr>
          <w:rFonts w:hint="eastAsia" w:ascii="宋体" w:hAnsi="宋体" w:eastAsia="宋体" w:cs="宋体"/>
          <w:color w:val="auto"/>
          <w:sz w:val="24"/>
          <w:szCs w:val="24"/>
          <w:lang w:val="en-US" w:eastAsia="zh-CN"/>
        </w:rPr>
        <w:t>3.设备采购安装、布展及工程的施工。</w:t>
      </w:r>
    </w:p>
    <w:p w14:paraId="157076A1">
      <w:pPr>
        <w:tabs>
          <w:tab w:val="left" w:pos="3720"/>
        </w:tabs>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4.后期升级维护。</w:t>
      </w:r>
    </w:p>
    <w:p w14:paraId="26B07108">
      <w:pPr>
        <w:tabs>
          <w:tab w:val="left" w:pos="3720"/>
        </w:tabs>
        <w:spacing w:line="5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5.其他。</w:t>
      </w:r>
    </w:p>
    <w:bookmarkEnd w:id="2"/>
    <w:bookmarkEnd w:id="3"/>
    <w:bookmarkEnd w:id="4"/>
    <w:bookmarkEnd w:id="5"/>
    <w:p w14:paraId="3C314969">
      <w:pPr>
        <w:pStyle w:val="41"/>
        <w:spacing w:line="360" w:lineRule="auto"/>
        <w:ind w:firstLine="0" w:firstLineChars="0"/>
        <w:jc w:val="left"/>
        <w:rPr>
          <w:rFonts w:ascii="宋体" w:hAnsi="宋体" w:cs="宋体"/>
          <w:b/>
          <w:color w:val="auto"/>
          <w:sz w:val="24"/>
          <w:szCs w:val="22"/>
        </w:rPr>
      </w:pPr>
      <w:r>
        <w:rPr>
          <w:rFonts w:hint="eastAsia" w:ascii="宋体" w:hAnsi="宋体" w:cs="宋体"/>
          <w:b/>
          <w:color w:val="auto"/>
          <w:sz w:val="24"/>
          <w:lang w:val="en-US" w:eastAsia="zh-CN"/>
        </w:rPr>
        <w:t>三</w:t>
      </w:r>
      <w:r>
        <w:rPr>
          <w:rFonts w:hint="eastAsia" w:ascii="宋体" w:hAnsi="宋体" w:cs="宋体"/>
          <w:b/>
          <w:color w:val="auto"/>
          <w:sz w:val="24"/>
        </w:rPr>
        <w:t>、</w:t>
      </w:r>
      <w:r>
        <w:rPr>
          <w:rFonts w:hint="eastAsia" w:ascii="宋体" w:hAnsi="宋体" w:cs="宋体"/>
          <w:b/>
          <w:color w:val="auto"/>
          <w:sz w:val="24"/>
          <w:lang w:val="en-US" w:eastAsia="zh-CN"/>
        </w:rPr>
        <w:t>深化</w:t>
      </w:r>
      <w:r>
        <w:rPr>
          <w:rFonts w:hint="eastAsia" w:ascii="宋体" w:hAnsi="宋体" w:cs="宋体"/>
          <w:b/>
          <w:color w:val="auto"/>
          <w:sz w:val="24"/>
        </w:rPr>
        <w:t>设计</w:t>
      </w:r>
      <w:r>
        <w:rPr>
          <w:rFonts w:hint="eastAsia" w:ascii="宋体" w:hAnsi="宋体" w:cs="宋体"/>
          <w:b/>
          <w:color w:val="auto"/>
          <w:sz w:val="24"/>
          <w:lang w:val="en-US" w:eastAsia="zh-CN"/>
        </w:rPr>
        <w:t>要求：</w:t>
      </w:r>
    </w:p>
    <w:p w14:paraId="7CE7ED39">
      <w:pPr>
        <w:pStyle w:val="49"/>
        <w:snapToGrid w:val="0"/>
        <w:spacing w:line="360" w:lineRule="auto"/>
        <w:jc w:val="left"/>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方志馆要同时兼具展览和收藏、藏书、交流培训、地方史料研究和方志文化宣传等功能。设计应</w:t>
      </w:r>
      <w:r>
        <w:rPr>
          <w:rFonts w:hint="eastAsia" w:ascii="宋体" w:hAnsi="宋体" w:eastAsia="宋体" w:cs="宋体"/>
          <w:color w:val="auto"/>
          <w:kern w:val="2"/>
          <w:sz w:val="24"/>
          <w:szCs w:val="24"/>
        </w:rPr>
        <w:t>体现</w:t>
      </w:r>
      <w:r>
        <w:rPr>
          <w:rFonts w:hint="eastAsia" w:ascii="宋体" w:hAnsi="宋体" w:eastAsia="宋体" w:cs="宋体"/>
          <w:color w:val="auto"/>
          <w:kern w:val="2"/>
          <w:sz w:val="24"/>
          <w:szCs w:val="24"/>
          <w:lang w:eastAsia="zh-CN"/>
        </w:rPr>
        <w:t>出</w:t>
      </w:r>
      <w:r>
        <w:rPr>
          <w:rFonts w:hint="eastAsia" w:ascii="宋体" w:hAnsi="宋体" w:eastAsia="宋体" w:cs="宋体"/>
          <w:color w:val="auto"/>
          <w:kern w:val="2"/>
          <w:sz w:val="24"/>
          <w:szCs w:val="24"/>
          <w:lang w:val="en-US" w:eastAsia="zh-CN"/>
        </w:rPr>
        <w:t>浦江的地方</w:t>
      </w:r>
      <w:r>
        <w:rPr>
          <w:rFonts w:hint="eastAsia" w:ascii="宋体" w:hAnsi="宋体" w:eastAsia="宋体" w:cs="宋体"/>
          <w:color w:val="auto"/>
          <w:kern w:val="2"/>
          <w:sz w:val="24"/>
          <w:szCs w:val="24"/>
        </w:rPr>
        <w:t>特色，突出时代特征；设计方案要充分</w:t>
      </w:r>
      <w:r>
        <w:rPr>
          <w:rFonts w:hint="eastAsia" w:ascii="宋体" w:hAnsi="宋体" w:eastAsia="宋体" w:cs="宋体"/>
          <w:color w:val="auto"/>
          <w:kern w:val="2"/>
          <w:sz w:val="24"/>
          <w:szCs w:val="24"/>
          <w:lang w:eastAsia="zh-CN"/>
        </w:rPr>
        <w:t>展</w:t>
      </w:r>
      <w:r>
        <w:rPr>
          <w:rFonts w:hint="eastAsia" w:ascii="宋体" w:hAnsi="宋体" w:eastAsia="宋体" w:cs="宋体"/>
          <w:color w:val="auto"/>
          <w:kern w:val="2"/>
          <w:sz w:val="24"/>
          <w:szCs w:val="24"/>
        </w:rPr>
        <w:t>现出与</w:t>
      </w:r>
      <w:r>
        <w:rPr>
          <w:rFonts w:hint="eastAsia" w:ascii="宋体" w:hAnsi="宋体" w:eastAsia="宋体" w:cs="宋体"/>
          <w:color w:val="auto"/>
          <w:kern w:val="2"/>
          <w:sz w:val="24"/>
          <w:szCs w:val="24"/>
          <w:lang w:val="en-US" w:eastAsia="zh-CN"/>
        </w:rPr>
        <w:t>浦江历史文化与人文文化</w:t>
      </w:r>
      <w:r>
        <w:rPr>
          <w:rFonts w:hint="eastAsia" w:ascii="宋体" w:hAnsi="宋体" w:eastAsia="宋体" w:cs="宋体"/>
          <w:color w:val="auto"/>
          <w:kern w:val="2"/>
          <w:sz w:val="24"/>
          <w:szCs w:val="24"/>
        </w:rPr>
        <w:t>相符的多媒体互动、场景布置等特色亮点及其相关技术的应用；</w:t>
      </w:r>
      <w:r>
        <w:rPr>
          <w:rFonts w:hint="eastAsia" w:ascii="宋体" w:hAnsi="宋体" w:eastAsia="宋体" w:cs="宋体"/>
          <w:color w:val="auto"/>
          <w:kern w:val="2"/>
          <w:sz w:val="24"/>
          <w:szCs w:val="24"/>
          <w:lang w:val="en-US" w:eastAsia="zh-CN"/>
        </w:rPr>
        <w:t>结合浦江十景，从上山文化时期、秦汉、先唐到宋、元、明、清及民国、近代、当代浦江的历史文化与人文文化，以及浦江地域内主要姓氏由来。</w:t>
      </w:r>
      <w:r>
        <w:rPr>
          <w:rFonts w:hint="eastAsia" w:ascii="宋体" w:hAnsi="宋体" w:eastAsia="宋体" w:cs="宋体"/>
          <w:color w:val="auto"/>
          <w:kern w:val="2"/>
          <w:sz w:val="24"/>
          <w:szCs w:val="24"/>
        </w:rPr>
        <w:t>以</w:t>
      </w:r>
      <w:r>
        <w:rPr>
          <w:rFonts w:hint="eastAsia" w:ascii="宋体" w:hAnsi="宋体" w:eastAsia="宋体" w:cs="宋体"/>
          <w:color w:val="auto"/>
          <w:kern w:val="2"/>
          <w:sz w:val="24"/>
          <w:szCs w:val="24"/>
          <w:lang w:eastAsia="zh-CN"/>
        </w:rPr>
        <w:t>文字、图片、</w:t>
      </w:r>
      <w:r>
        <w:rPr>
          <w:rFonts w:hint="eastAsia" w:ascii="宋体" w:hAnsi="宋体" w:eastAsia="宋体" w:cs="宋体"/>
          <w:color w:val="auto"/>
          <w:kern w:val="2"/>
          <w:sz w:val="24"/>
          <w:szCs w:val="24"/>
        </w:rPr>
        <w:t>书画、剪纸、雕刻、摄影、诗歌等多种形式展现</w:t>
      </w:r>
      <w:r>
        <w:rPr>
          <w:rFonts w:hint="eastAsia" w:ascii="宋体" w:hAnsi="宋体" w:eastAsia="宋体" w:cs="宋体"/>
          <w:color w:val="auto"/>
          <w:kern w:val="2"/>
          <w:sz w:val="24"/>
          <w:szCs w:val="24"/>
          <w:lang w:val="en-US" w:eastAsia="zh-CN"/>
        </w:rPr>
        <w:t>浦江方志内容。</w:t>
      </w:r>
    </w:p>
    <w:p w14:paraId="0CF8A96E">
      <w:pPr>
        <w:pStyle w:val="49"/>
        <w:numPr>
          <w:ilvl w:val="0"/>
          <w:numId w:val="0"/>
        </w:numPr>
        <w:snapToGrid w:val="0"/>
        <w:spacing w:line="500" w:lineRule="exact"/>
        <w:rPr>
          <w:rFonts w:hint="eastAsia" w:ascii="宋体" w:hAnsi="宋体" w:eastAsia="宋体" w:cs="宋体"/>
          <w:b/>
          <w:bCs/>
          <w:color w:val="auto"/>
          <w:sz w:val="24"/>
          <w:szCs w:val="24"/>
          <w:lang w:val="en-US" w:eastAsia="zh-CN"/>
        </w:rPr>
      </w:pPr>
    </w:p>
    <w:p w14:paraId="0DB2FD50">
      <w:pPr>
        <w:pStyle w:val="49"/>
        <w:numPr>
          <w:ilvl w:val="0"/>
          <w:numId w:val="0"/>
        </w:numPr>
        <w:snapToGrid w:val="0"/>
        <w:spacing w:line="500" w:lineRule="exact"/>
        <w:rPr>
          <w:rFonts w:hint="eastAsia" w:ascii="宋体" w:hAnsi="宋体" w:eastAsia="宋体" w:cs="宋体"/>
          <w:b/>
          <w:bCs/>
          <w:color w:val="auto"/>
          <w:sz w:val="24"/>
          <w:szCs w:val="24"/>
          <w:lang w:val="en-US" w:eastAsia="zh-CN"/>
        </w:rPr>
      </w:pPr>
    </w:p>
    <w:p w14:paraId="01F18FC9">
      <w:pPr>
        <w:pStyle w:val="49"/>
        <w:numPr>
          <w:ilvl w:val="0"/>
          <w:numId w:val="0"/>
        </w:numPr>
        <w:snapToGrid w:val="0"/>
        <w:spacing w:line="500" w:lineRule="exact"/>
        <w:rPr>
          <w:rFonts w:hint="eastAsia" w:ascii="宋体" w:hAnsi="宋体" w:eastAsia="宋体" w:cs="宋体"/>
          <w:b/>
          <w:bCs/>
          <w:color w:val="auto"/>
          <w:sz w:val="24"/>
          <w:szCs w:val="24"/>
          <w:lang w:val="en-US" w:eastAsia="zh-CN"/>
        </w:rPr>
      </w:pPr>
    </w:p>
    <w:p w14:paraId="17A0C40C">
      <w:pPr>
        <w:pStyle w:val="49"/>
        <w:numPr>
          <w:ilvl w:val="0"/>
          <w:numId w:val="0"/>
        </w:numPr>
        <w:snapToGrid w:val="0"/>
        <w:spacing w:line="500" w:lineRule="exact"/>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四、采购清单：</w:t>
      </w:r>
    </w:p>
    <w:tbl>
      <w:tblPr>
        <w:tblStyle w:val="22"/>
        <w:tblW w:w="9052" w:type="dxa"/>
        <w:tblInd w:w="0" w:type="dxa"/>
        <w:tblLayout w:type="fixed"/>
        <w:tblCellMar>
          <w:top w:w="0" w:type="dxa"/>
          <w:left w:w="0" w:type="dxa"/>
          <w:bottom w:w="0" w:type="dxa"/>
          <w:right w:w="0" w:type="dxa"/>
        </w:tblCellMar>
      </w:tblPr>
      <w:tblGrid>
        <w:gridCol w:w="1000"/>
        <w:gridCol w:w="3684"/>
        <w:gridCol w:w="1305"/>
        <w:gridCol w:w="3063"/>
      </w:tblGrid>
      <w:tr w14:paraId="42C5B4B9">
        <w:tblPrEx>
          <w:tblCellMar>
            <w:top w:w="0" w:type="dxa"/>
            <w:left w:w="0" w:type="dxa"/>
            <w:bottom w:w="0" w:type="dxa"/>
            <w:right w:w="0" w:type="dxa"/>
          </w:tblCellMar>
        </w:tblPrEx>
        <w:trPr>
          <w:trHeight w:val="432" w:hRule="atLeast"/>
        </w:trPr>
        <w:tc>
          <w:tcPr>
            <w:tcW w:w="905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1B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浦江方志馆</w:t>
            </w:r>
            <w:r>
              <w:rPr>
                <w:rFonts w:hint="eastAsia" w:ascii="宋体" w:hAnsi="宋体" w:eastAsia="宋体" w:cs="宋体"/>
                <w:i w:val="0"/>
                <w:color w:val="auto"/>
                <w:sz w:val="24"/>
                <w:szCs w:val="24"/>
                <w:u w:val="none"/>
              </w:rPr>
              <w:t>项目汇总</w:t>
            </w:r>
          </w:p>
        </w:tc>
      </w:tr>
      <w:tr w14:paraId="24608FCB">
        <w:tblPrEx>
          <w:tblCellMar>
            <w:top w:w="0" w:type="dxa"/>
            <w:left w:w="0" w:type="dxa"/>
            <w:bottom w:w="0" w:type="dxa"/>
            <w:right w:w="0" w:type="dxa"/>
          </w:tblCellMar>
        </w:tblPrEx>
        <w:trPr>
          <w:trHeight w:val="432" w:hRule="atLeast"/>
        </w:trPr>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9FE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序号</w:t>
            </w:r>
          </w:p>
        </w:tc>
        <w:tc>
          <w:tcPr>
            <w:tcW w:w="3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410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分项名称</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3D6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w:t>
            </w:r>
          </w:p>
        </w:tc>
        <w:tc>
          <w:tcPr>
            <w:tcW w:w="3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572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备注</w:t>
            </w:r>
          </w:p>
        </w:tc>
      </w:tr>
      <w:tr w14:paraId="1D83AAC1">
        <w:tblPrEx>
          <w:tblCellMar>
            <w:top w:w="0" w:type="dxa"/>
            <w:left w:w="0" w:type="dxa"/>
            <w:bottom w:w="0" w:type="dxa"/>
            <w:right w:w="0" w:type="dxa"/>
          </w:tblCellMar>
        </w:tblPrEx>
        <w:trPr>
          <w:trHeight w:val="432" w:hRule="atLeast"/>
        </w:trPr>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77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w:t>
            </w:r>
          </w:p>
        </w:tc>
        <w:tc>
          <w:tcPr>
            <w:tcW w:w="3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4E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策划设计及深化</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8AA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1项</w:t>
            </w:r>
          </w:p>
        </w:tc>
        <w:tc>
          <w:tcPr>
            <w:tcW w:w="3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EE6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详见分项清单</w:t>
            </w:r>
          </w:p>
        </w:tc>
      </w:tr>
      <w:tr w14:paraId="5D6C2047">
        <w:tblPrEx>
          <w:tblCellMar>
            <w:top w:w="0" w:type="dxa"/>
            <w:left w:w="0" w:type="dxa"/>
            <w:bottom w:w="0" w:type="dxa"/>
            <w:right w:w="0" w:type="dxa"/>
          </w:tblCellMar>
        </w:tblPrEx>
        <w:trPr>
          <w:trHeight w:val="432" w:hRule="atLeast"/>
        </w:trPr>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4B8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w:t>
            </w:r>
          </w:p>
        </w:tc>
        <w:tc>
          <w:tcPr>
            <w:tcW w:w="3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62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基础装饰部分</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16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1项</w:t>
            </w:r>
          </w:p>
        </w:tc>
        <w:tc>
          <w:tcPr>
            <w:tcW w:w="3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9D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详见分项清单</w:t>
            </w:r>
          </w:p>
        </w:tc>
      </w:tr>
      <w:tr w14:paraId="4601F347">
        <w:tblPrEx>
          <w:tblCellMar>
            <w:top w:w="0" w:type="dxa"/>
            <w:left w:w="0" w:type="dxa"/>
            <w:bottom w:w="0" w:type="dxa"/>
            <w:right w:w="0" w:type="dxa"/>
          </w:tblCellMar>
        </w:tblPrEx>
        <w:trPr>
          <w:trHeight w:val="432" w:hRule="atLeast"/>
        </w:trPr>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32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w:t>
            </w:r>
          </w:p>
        </w:tc>
        <w:tc>
          <w:tcPr>
            <w:tcW w:w="3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72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电气部分</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E5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1项</w:t>
            </w:r>
          </w:p>
        </w:tc>
        <w:tc>
          <w:tcPr>
            <w:tcW w:w="3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7E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详见分项清单</w:t>
            </w:r>
          </w:p>
        </w:tc>
      </w:tr>
      <w:tr w14:paraId="2074154C">
        <w:tblPrEx>
          <w:tblCellMar>
            <w:top w:w="0" w:type="dxa"/>
            <w:left w:w="0" w:type="dxa"/>
            <w:bottom w:w="0" w:type="dxa"/>
            <w:right w:w="0" w:type="dxa"/>
          </w:tblCellMar>
        </w:tblPrEx>
        <w:trPr>
          <w:trHeight w:val="432" w:hRule="atLeast"/>
        </w:trPr>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D9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（四）</w:t>
            </w:r>
          </w:p>
        </w:tc>
        <w:tc>
          <w:tcPr>
            <w:tcW w:w="3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DA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展陈布展部分</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37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1项</w:t>
            </w:r>
          </w:p>
        </w:tc>
        <w:tc>
          <w:tcPr>
            <w:tcW w:w="3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03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详见分项清单</w:t>
            </w:r>
          </w:p>
        </w:tc>
      </w:tr>
      <w:tr w14:paraId="12D712F5">
        <w:tblPrEx>
          <w:tblCellMar>
            <w:top w:w="0" w:type="dxa"/>
            <w:left w:w="0" w:type="dxa"/>
            <w:bottom w:w="0" w:type="dxa"/>
            <w:right w:w="0" w:type="dxa"/>
          </w:tblCellMar>
        </w:tblPrEx>
        <w:trPr>
          <w:trHeight w:val="440" w:hRule="atLeast"/>
        </w:trPr>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0C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（五）</w:t>
            </w:r>
          </w:p>
        </w:tc>
        <w:tc>
          <w:tcPr>
            <w:tcW w:w="3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CA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场景模型部分</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DD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1项</w:t>
            </w:r>
          </w:p>
        </w:tc>
        <w:tc>
          <w:tcPr>
            <w:tcW w:w="3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D1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详见分项清单</w:t>
            </w:r>
          </w:p>
        </w:tc>
      </w:tr>
      <w:tr w14:paraId="3BD982DD">
        <w:tblPrEx>
          <w:tblCellMar>
            <w:top w:w="0" w:type="dxa"/>
            <w:left w:w="0" w:type="dxa"/>
            <w:bottom w:w="0" w:type="dxa"/>
            <w:right w:w="0" w:type="dxa"/>
          </w:tblCellMar>
        </w:tblPrEx>
        <w:trPr>
          <w:trHeight w:val="459" w:hRule="atLeast"/>
        </w:trPr>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92D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（六）</w:t>
            </w:r>
          </w:p>
        </w:tc>
        <w:tc>
          <w:tcPr>
            <w:tcW w:w="3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6D7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AD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1项</w:t>
            </w:r>
          </w:p>
        </w:tc>
        <w:tc>
          <w:tcPr>
            <w:tcW w:w="3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F9A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清单之外投标人认为需要的其他事项或工作内容</w:t>
            </w:r>
          </w:p>
        </w:tc>
      </w:tr>
    </w:tbl>
    <w:p w14:paraId="60C31592">
      <w:pPr>
        <w:rPr>
          <w:rFonts w:hint="eastAsia"/>
          <w:color w:val="auto"/>
          <w:sz w:val="21"/>
          <w:szCs w:val="21"/>
        </w:rPr>
      </w:pPr>
    </w:p>
    <w:p w14:paraId="67878102">
      <w:pPr>
        <w:rPr>
          <w:rFonts w:hint="eastAsia" w:ascii="宋体" w:hAnsi="宋体" w:eastAsia="宋体" w:cs="宋体"/>
          <w:color w:val="auto"/>
          <w:sz w:val="24"/>
          <w:szCs w:val="24"/>
          <w:lang w:val="en-US" w:eastAsia="zh-CN"/>
        </w:rPr>
      </w:pPr>
      <w:r>
        <w:rPr>
          <w:rFonts w:hint="eastAsia" w:ascii="宋体" w:hAnsi="宋体" w:eastAsia="宋体" w:cs="宋体"/>
          <w:b/>
          <w:i w:val="0"/>
          <w:color w:val="auto"/>
          <w:kern w:val="0"/>
          <w:sz w:val="24"/>
          <w:szCs w:val="24"/>
          <w:u w:val="none"/>
          <w:lang w:val="en-US" w:eastAsia="zh-CN" w:bidi="ar"/>
        </w:rPr>
        <w:t>（一）浦江方志馆项目-策划设计及深化</w:t>
      </w:r>
    </w:p>
    <w:tbl>
      <w:tblPr>
        <w:tblStyle w:val="22"/>
        <w:tblW w:w="9037" w:type="dxa"/>
        <w:tblInd w:w="0" w:type="dxa"/>
        <w:tblLayout w:type="fixed"/>
        <w:tblCellMar>
          <w:top w:w="0" w:type="dxa"/>
          <w:left w:w="0" w:type="dxa"/>
          <w:bottom w:w="0" w:type="dxa"/>
          <w:right w:w="0" w:type="dxa"/>
        </w:tblCellMar>
      </w:tblPr>
      <w:tblGrid>
        <w:gridCol w:w="770"/>
        <w:gridCol w:w="2115"/>
        <w:gridCol w:w="3690"/>
        <w:gridCol w:w="885"/>
        <w:gridCol w:w="915"/>
        <w:gridCol w:w="662"/>
      </w:tblGrid>
      <w:tr w14:paraId="1DC7FA3F">
        <w:tblPrEx>
          <w:tblCellMar>
            <w:top w:w="0" w:type="dxa"/>
            <w:left w:w="0" w:type="dxa"/>
            <w:bottom w:w="0" w:type="dxa"/>
            <w:right w:w="0" w:type="dxa"/>
          </w:tblCellMar>
        </w:tblPrEx>
        <w:trPr>
          <w:trHeight w:val="454" w:hRule="atLeast"/>
        </w:trPr>
        <w:tc>
          <w:tcPr>
            <w:tcW w:w="7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DCE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1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FD6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名称</w:t>
            </w:r>
          </w:p>
        </w:tc>
        <w:tc>
          <w:tcPr>
            <w:tcW w:w="3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5F8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项目特征描述</w:t>
            </w:r>
          </w:p>
        </w:tc>
        <w:tc>
          <w:tcPr>
            <w:tcW w:w="88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399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9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A00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工程量</w:t>
            </w:r>
          </w:p>
        </w:tc>
        <w:tc>
          <w:tcPr>
            <w:tcW w:w="6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05A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14:paraId="23CF74B1">
        <w:tblPrEx>
          <w:tblCellMar>
            <w:top w:w="0" w:type="dxa"/>
            <w:left w:w="0" w:type="dxa"/>
            <w:bottom w:w="0" w:type="dxa"/>
            <w:right w:w="0" w:type="dxa"/>
          </w:tblCellMar>
        </w:tblPrEx>
        <w:trPr>
          <w:trHeight w:val="454" w:hRule="atLeast"/>
        </w:trPr>
        <w:tc>
          <w:tcPr>
            <w:tcW w:w="7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41D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color w:val="auto"/>
                <w:sz w:val="21"/>
                <w:szCs w:val="21"/>
                <w:u w:val="none"/>
              </w:rPr>
            </w:pPr>
          </w:p>
        </w:tc>
        <w:tc>
          <w:tcPr>
            <w:tcW w:w="21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C7C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color w:val="auto"/>
                <w:sz w:val="21"/>
                <w:szCs w:val="21"/>
                <w:u w:val="none"/>
              </w:rPr>
            </w:pPr>
          </w:p>
        </w:tc>
        <w:tc>
          <w:tcPr>
            <w:tcW w:w="3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FE5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color w:val="auto"/>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E4C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AB7C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B5C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color w:val="auto"/>
                <w:sz w:val="21"/>
                <w:szCs w:val="21"/>
                <w:u w:val="none"/>
              </w:rPr>
            </w:pPr>
          </w:p>
        </w:tc>
      </w:tr>
      <w:tr w14:paraId="4C4C1B90">
        <w:tblPrEx>
          <w:tblCellMar>
            <w:top w:w="0" w:type="dxa"/>
            <w:left w:w="0" w:type="dxa"/>
            <w:bottom w:w="0" w:type="dxa"/>
            <w:right w:w="0" w:type="dxa"/>
          </w:tblCellMar>
        </w:tblPrEx>
        <w:trPr>
          <w:trHeight w:val="454" w:hRule="atLeast"/>
        </w:trPr>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09D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AD0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展陈大纲创意策划</w:t>
            </w:r>
          </w:p>
        </w:tc>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D0BDA">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1.展馆内容梳理整合</w:t>
            </w:r>
          </w:p>
          <w:p w14:paraId="28CB49C6">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2.展陈大纲撰写、修改至确认</w:t>
            </w:r>
          </w:p>
          <w:p w14:paraId="3FE6D066">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3.展馆内容板块划分、布局至确认</w:t>
            </w:r>
          </w:p>
          <w:p w14:paraId="729E02F7">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4.展馆展示风格主题定位</w:t>
            </w:r>
          </w:p>
          <w:p w14:paraId="65710D3B">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5.各区展示内容主题定位</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81F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F93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68140">
            <w:pPr>
              <w:keepNext w:val="0"/>
              <w:keepLines w:val="0"/>
              <w:suppressLineNumbers w:val="0"/>
              <w:spacing w:before="0" w:beforeAutospacing="0" w:after="0" w:afterAutospacing="0" w:line="240" w:lineRule="auto"/>
              <w:ind w:left="0" w:right="0"/>
              <w:rPr>
                <w:rFonts w:hint="eastAsia" w:ascii="宋体" w:hAnsi="宋体" w:eastAsia="宋体" w:cs="宋体"/>
                <w:i w:val="0"/>
                <w:color w:val="auto"/>
                <w:sz w:val="21"/>
                <w:szCs w:val="21"/>
                <w:u w:val="none"/>
              </w:rPr>
            </w:pPr>
          </w:p>
        </w:tc>
      </w:tr>
      <w:tr w14:paraId="0CD2EE0A">
        <w:tblPrEx>
          <w:tblCellMar>
            <w:top w:w="0" w:type="dxa"/>
            <w:left w:w="0" w:type="dxa"/>
            <w:bottom w:w="0" w:type="dxa"/>
            <w:right w:w="0" w:type="dxa"/>
          </w:tblCellMar>
        </w:tblPrEx>
        <w:trPr>
          <w:trHeight w:val="454" w:hRule="atLeast"/>
        </w:trPr>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0AD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274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整体展馆规划设计</w:t>
            </w:r>
          </w:p>
        </w:tc>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973C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1.各区版块画面内容整理规划</w:t>
            </w:r>
          </w:p>
          <w:p w14:paraId="19A7F99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2.分区平面布置图</w:t>
            </w:r>
          </w:p>
          <w:p w14:paraId="49FA4F1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3.参观流线布置图</w:t>
            </w:r>
          </w:p>
          <w:p w14:paraId="7D890C2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4.多媒体展项分布平面图</w:t>
            </w:r>
          </w:p>
          <w:p w14:paraId="1182AD1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5.馆内造型、风格、材质、灯光等规划</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B67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77C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3A934">
            <w:pPr>
              <w:keepNext w:val="0"/>
              <w:keepLines w:val="0"/>
              <w:suppressLineNumbers w:val="0"/>
              <w:spacing w:before="0" w:beforeAutospacing="0" w:after="0" w:afterAutospacing="0" w:line="240" w:lineRule="auto"/>
              <w:ind w:left="0" w:right="0"/>
              <w:rPr>
                <w:rFonts w:hint="eastAsia" w:ascii="宋体" w:hAnsi="宋体" w:eastAsia="宋体" w:cs="宋体"/>
                <w:i w:val="0"/>
                <w:color w:val="auto"/>
                <w:sz w:val="21"/>
                <w:szCs w:val="21"/>
                <w:u w:val="none"/>
              </w:rPr>
            </w:pPr>
          </w:p>
        </w:tc>
      </w:tr>
      <w:tr w14:paraId="0B559BC1">
        <w:tblPrEx>
          <w:tblCellMar>
            <w:top w:w="0" w:type="dxa"/>
            <w:left w:w="0" w:type="dxa"/>
            <w:bottom w:w="0" w:type="dxa"/>
            <w:right w:w="0" w:type="dxa"/>
          </w:tblCellMar>
        </w:tblPrEx>
        <w:trPr>
          <w:trHeight w:val="454" w:hRule="atLeast"/>
        </w:trPr>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782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023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展馆整体空间设计</w:t>
            </w:r>
          </w:p>
        </w:tc>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FD8D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1.整体空间效果设计</w:t>
            </w:r>
          </w:p>
          <w:p w14:paraId="5063490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2.各个分区效果设计</w:t>
            </w:r>
          </w:p>
          <w:p w14:paraId="76DF771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3.展项整体创意设计</w:t>
            </w:r>
          </w:p>
          <w:p w14:paraId="0929004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4.展项形式设计</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32D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8EC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98365">
            <w:pPr>
              <w:keepNext w:val="0"/>
              <w:keepLines w:val="0"/>
              <w:suppressLineNumbers w:val="0"/>
              <w:spacing w:before="0" w:beforeAutospacing="0" w:after="0" w:afterAutospacing="0" w:line="240" w:lineRule="auto"/>
              <w:ind w:left="0" w:right="0"/>
              <w:rPr>
                <w:rFonts w:hint="eastAsia" w:ascii="宋体" w:hAnsi="宋体" w:eastAsia="宋体" w:cs="宋体"/>
                <w:i w:val="0"/>
                <w:color w:val="auto"/>
                <w:sz w:val="21"/>
                <w:szCs w:val="21"/>
                <w:u w:val="none"/>
              </w:rPr>
            </w:pPr>
          </w:p>
        </w:tc>
      </w:tr>
      <w:tr w14:paraId="7411B976">
        <w:tblPrEx>
          <w:tblCellMar>
            <w:top w:w="0" w:type="dxa"/>
            <w:left w:w="0" w:type="dxa"/>
            <w:bottom w:w="0" w:type="dxa"/>
            <w:right w:w="0" w:type="dxa"/>
          </w:tblCellMar>
        </w:tblPrEx>
        <w:trPr>
          <w:trHeight w:val="454" w:hRule="atLeast"/>
        </w:trPr>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839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EF0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文案+视觉设计</w:t>
            </w:r>
          </w:p>
        </w:tc>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0A1E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1.体验馆文案整体、编辑、确认</w:t>
            </w:r>
          </w:p>
          <w:p w14:paraId="719F9D6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2.体验馆整体展板画面设计确认</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755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093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5DEF8">
            <w:pPr>
              <w:keepNext w:val="0"/>
              <w:keepLines w:val="0"/>
              <w:suppressLineNumbers w:val="0"/>
              <w:spacing w:before="0" w:beforeAutospacing="0" w:after="0" w:afterAutospacing="0" w:line="240" w:lineRule="auto"/>
              <w:ind w:left="0" w:right="0"/>
              <w:rPr>
                <w:rFonts w:hint="eastAsia" w:ascii="宋体" w:hAnsi="宋体" w:eastAsia="宋体" w:cs="宋体"/>
                <w:i w:val="0"/>
                <w:color w:val="auto"/>
                <w:sz w:val="21"/>
                <w:szCs w:val="21"/>
                <w:u w:val="none"/>
              </w:rPr>
            </w:pPr>
          </w:p>
        </w:tc>
      </w:tr>
      <w:tr w14:paraId="01421888">
        <w:tblPrEx>
          <w:tblCellMar>
            <w:top w:w="0" w:type="dxa"/>
            <w:left w:w="0" w:type="dxa"/>
            <w:bottom w:w="0" w:type="dxa"/>
            <w:right w:w="0" w:type="dxa"/>
          </w:tblCellMar>
        </w:tblPrEx>
        <w:trPr>
          <w:trHeight w:val="454" w:hRule="atLeast"/>
        </w:trPr>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27E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0FA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施工图竣工图</w:t>
            </w:r>
          </w:p>
        </w:tc>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9CD6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1.前期现场勘测</w:t>
            </w:r>
          </w:p>
          <w:p w14:paraId="5991AA9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2.项目施工图、竣工图</w:t>
            </w:r>
          </w:p>
          <w:p w14:paraId="36CE625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3.各区域的大样图</w:t>
            </w:r>
          </w:p>
          <w:p w14:paraId="54148A5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4.各区域的剖立面图</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861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E1B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6D986">
            <w:pPr>
              <w:keepNext w:val="0"/>
              <w:keepLines w:val="0"/>
              <w:suppressLineNumbers w:val="0"/>
              <w:spacing w:before="0" w:beforeAutospacing="0" w:after="0" w:afterAutospacing="0" w:line="240" w:lineRule="auto"/>
              <w:ind w:left="0" w:right="0"/>
              <w:rPr>
                <w:rFonts w:hint="eastAsia" w:ascii="宋体" w:hAnsi="宋体" w:eastAsia="宋体" w:cs="宋体"/>
                <w:i w:val="0"/>
                <w:color w:val="auto"/>
                <w:sz w:val="21"/>
                <w:szCs w:val="21"/>
                <w:u w:val="none"/>
              </w:rPr>
            </w:pPr>
          </w:p>
        </w:tc>
      </w:tr>
    </w:tbl>
    <w:p w14:paraId="1EC7B7D6">
      <w:pPr>
        <w:rPr>
          <w:rFonts w:hint="eastAsia" w:ascii="宋体" w:hAnsi="宋体" w:eastAsia="宋体" w:cs="宋体"/>
          <w:b/>
          <w:i w:val="0"/>
          <w:color w:val="auto"/>
          <w:kern w:val="0"/>
          <w:sz w:val="21"/>
          <w:szCs w:val="21"/>
          <w:u w:val="none"/>
          <w:lang w:val="en-US" w:eastAsia="zh-CN" w:bidi="ar"/>
        </w:rPr>
      </w:pPr>
    </w:p>
    <w:p w14:paraId="064DC9A9">
      <w:pPr>
        <w:rPr>
          <w:rFonts w:hint="eastAsia" w:ascii="宋体" w:hAnsi="宋体" w:eastAsia="宋体" w:cs="宋体"/>
          <w:b/>
          <w:bCs w:val="0"/>
          <w:color w:val="auto"/>
          <w:sz w:val="24"/>
          <w:szCs w:val="24"/>
          <w:lang w:eastAsia="zh-CN"/>
        </w:rPr>
      </w:pPr>
      <w:r>
        <w:rPr>
          <w:rFonts w:hint="eastAsia" w:ascii="宋体" w:hAnsi="宋体" w:eastAsia="宋体" w:cs="宋体"/>
          <w:b/>
          <w:bCs w:val="0"/>
          <w:i w:val="0"/>
          <w:color w:val="auto"/>
          <w:kern w:val="0"/>
          <w:sz w:val="24"/>
          <w:szCs w:val="24"/>
          <w:u w:val="none"/>
          <w:lang w:val="en-US" w:eastAsia="zh-CN" w:bidi="ar"/>
        </w:rPr>
        <w:t>（二）浦江方志馆项目-基础装饰部分：</w:t>
      </w:r>
    </w:p>
    <w:tbl>
      <w:tblPr>
        <w:tblStyle w:val="22"/>
        <w:tblW w:w="91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5"/>
        <w:gridCol w:w="1710"/>
        <w:gridCol w:w="4125"/>
        <w:gridCol w:w="885"/>
        <w:gridCol w:w="930"/>
        <w:gridCol w:w="735"/>
      </w:tblGrid>
      <w:tr w14:paraId="3210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14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D5E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05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项目特征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2D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9B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30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5297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1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EFDA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拆除及新作</w:t>
            </w:r>
          </w:p>
        </w:tc>
      </w:tr>
      <w:tr w14:paraId="0069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35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9E6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砖砌体拆除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5B5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砌块墙体、构造柱、圈梁拆除，垃圾外运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78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FF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0B82">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1A31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11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25E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天棚面龙骨及饰面拆除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EC0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原有消防不得破坏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8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EC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864A">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5323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F7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505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平面块料拆除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BF4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按规范执行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B2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DA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868D">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62BB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0E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94C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铲除清理墙面涂料面</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7D7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按规范执行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90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40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B46C">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6124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1A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BF6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灯具拆除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8D9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按规范执行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54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4C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76CF">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3EF8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98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E1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强电布管布线拆除</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B5D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按规范执行</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D6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3C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20D8">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395A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F0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802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卫生间折、新砌和混凝土浇筑顶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853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墙体、顶、马桶、小便斗、坐坑、垃圾外运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E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6E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0A59">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652D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1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73E6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顶面</w:t>
            </w:r>
          </w:p>
        </w:tc>
      </w:tr>
      <w:tr w14:paraId="6A6D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F3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4F1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吊顶天棚</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AF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1.轻钢龙骨</w:t>
            </w:r>
          </w:p>
          <w:p w14:paraId="52FB56B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2.双层石膏板</w:t>
            </w:r>
          </w:p>
          <w:p w14:paraId="7A2ECAB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3.防水腻子3遍</w:t>
            </w:r>
          </w:p>
          <w:p w14:paraId="68129C9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4.质感丝光乳胶漆3遍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E2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DC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03AB">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019A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C9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EAD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格栅方通吊顶</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BF0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1.龙骨：格栅专用龙骨</w:t>
            </w:r>
          </w:p>
          <w:p w14:paraId="697CCB2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2.U型烤漆铝方通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80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6D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38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r>
      <w:tr w14:paraId="499E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41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A6D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软膜天棚</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977">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国标 定制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26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14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50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r>
      <w:tr w14:paraId="1216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AB7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C07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新建轻钢龙骨石膏板隔墙</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DD3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1.龙骨：100型轻钢龙骨</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ED2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2A7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125E4">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6FB5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D2CA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9D4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A8B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2.基层：12mm阻燃板，9.5mm石膏板基层防火防腐处理</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234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FFD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7B2FA">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129F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FB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DE5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新建隔墙墙面质感丝光涂料漆饰面</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980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1.石膏板面层刷防水腻子3遍 </w:t>
            </w:r>
          </w:p>
          <w:p w14:paraId="427D5BE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2.质感丝光乳胶漆3遍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23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A1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2147">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0E76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70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932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新建玻璃展示柜体</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843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1.水曲柳饰面</w:t>
            </w:r>
          </w:p>
          <w:p w14:paraId="329E848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2.隔层暗藏灯带</w:t>
            </w:r>
          </w:p>
          <w:p w14:paraId="698ABEF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3.包含五金配件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A0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94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1300">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5AB0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4F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14</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87F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造型边吊灯槽</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59D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造型灯槽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71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E0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A874">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3FEB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1E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CA1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原有墙面及整个外墙油漆饰面</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8E6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1.面层刷防水腻子3遍</w:t>
            </w:r>
          </w:p>
          <w:p w14:paraId="0E608B5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2.质感丝光乳胶漆3遍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22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B4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BB86">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44E8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137" w:type="dxa"/>
            <w:gridSpan w:val="7"/>
            <w:tcBorders>
              <w:top w:val="single" w:color="auto" w:sz="4" w:space="0"/>
              <w:left w:val="nil"/>
              <w:bottom w:val="single" w:color="auto" w:sz="4" w:space="0"/>
              <w:right w:val="nil"/>
            </w:tcBorders>
            <w:shd w:val="clear" w:color="auto" w:fill="auto"/>
            <w:vAlign w:val="center"/>
          </w:tcPr>
          <w:p w14:paraId="0EF4536F">
            <w:pPr>
              <w:keepNext w:val="0"/>
              <w:keepLines w:val="0"/>
              <w:widowControl/>
              <w:suppressLineNumbers w:val="0"/>
              <w:spacing w:before="0" w:beforeAutospacing="0" w:after="0" w:afterAutospacing="0" w:line="240" w:lineRule="auto"/>
              <w:ind w:left="0" w:right="0"/>
              <w:jc w:val="both"/>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（三）浦江方志馆项目-电气部分</w:t>
            </w:r>
          </w:p>
        </w:tc>
      </w:tr>
      <w:tr w14:paraId="1732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213A8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1710" w:type="dxa"/>
            <w:tcBorders>
              <w:top w:val="single" w:color="auto" w:sz="4" w:space="0"/>
              <w:left w:val="single" w:color="000000" w:sz="4" w:space="0"/>
              <w:bottom w:val="single" w:color="000000" w:sz="4" w:space="0"/>
              <w:right w:val="single" w:color="000000" w:sz="4" w:space="0"/>
            </w:tcBorders>
            <w:shd w:val="clear" w:color="auto" w:fill="auto"/>
            <w:vAlign w:val="center"/>
          </w:tcPr>
          <w:p w14:paraId="23214E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p>
        </w:tc>
        <w:tc>
          <w:tcPr>
            <w:tcW w:w="41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DE431EA">
            <w:pPr>
              <w:keepNext w:val="0"/>
              <w:keepLines w:val="0"/>
              <w:widowControl/>
              <w:suppressLineNumbers w:val="0"/>
              <w:spacing w:before="0" w:beforeAutospacing="0" w:after="0" w:afterAutospacing="0" w:line="240" w:lineRule="auto"/>
              <w:ind w:left="0" w:right="0"/>
              <w:jc w:val="center"/>
              <w:textAlignment w:val="center"/>
              <w:rPr>
                <w:rStyle w:val="55"/>
                <w:rFonts w:hint="eastAsia" w:ascii="宋体" w:hAnsi="宋体" w:eastAsia="宋体" w:cs="宋体"/>
                <w:color w:val="auto"/>
                <w:sz w:val="21"/>
                <w:szCs w:val="21"/>
                <w:lang w:val="en-US" w:eastAsia="zh-CN" w:bidi="ar"/>
              </w:rPr>
            </w:pPr>
            <w:r>
              <w:rPr>
                <w:rStyle w:val="55"/>
                <w:rFonts w:hint="eastAsia" w:ascii="宋体" w:hAnsi="宋体" w:eastAsia="宋体" w:cs="宋体"/>
                <w:color w:val="auto"/>
                <w:sz w:val="21"/>
                <w:szCs w:val="21"/>
                <w:lang w:val="en-US" w:eastAsia="zh-CN" w:bidi="ar"/>
              </w:rPr>
              <w:t>项目特征</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14:paraId="7842EE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单位</w:t>
            </w: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14:paraId="646827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工程量</w:t>
            </w:r>
          </w:p>
        </w:tc>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D0CD9B6">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2981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A8E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83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配电箱</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290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Style w:val="55"/>
                <w:rFonts w:hint="eastAsia" w:ascii="宋体" w:hAnsi="宋体" w:eastAsia="宋体" w:cs="宋体"/>
                <w:color w:val="auto"/>
                <w:sz w:val="21"/>
                <w:szCs w:val="21"/>
                <w:lang w:val="en-US" w:eastAsia="zh-CN" w:bidi="ar"/>
              </w:rPr>
              <w:t>规格：XFR 800x700x180mm,含元器件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3B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69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273D">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63D6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C54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1C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电缆槽盒</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DAA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槽式强电桥架200x100mm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C7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25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A923">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417A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2D4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31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电力电缆1</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444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Style w:val="55"/>
                <w:rFonts w:hint="eastAsia" w:ascii="宋体" w:hAnsi="宋体" w:eastAsia="宋体" w:cs="宋体"/>
                <w:color w:val="auto"/>
                <w:sz w:val="21"/>
                <w:szCs w:val="21"/>
                <w:lang w:val="en-US" w:eastAsia="zh-CN" w:bidi="ar"/>
              </w:rPr>
              <w:t>YJV4*50+1*25  铜芯 国标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3C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6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9A6E">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01D7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53D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CB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电力电缆2</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80C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Style w:val="55"/>
                <w:rFonts w:hint="eastAsia" w:ascii="宋体" w:hAnsi="宋体" w:eastAsia="宋体" w:cs="宋体"/>
                <w:color w:val="auto"/>
                <w:sz w:val="21"/>
                <w:szCs w:val="21"/>
                <w:lang w:val="en-US" w:eastAsia="zh-CN" w:bidi="ar"/>
              </w:rPr>
              <w:t>WDZ-YJY-5*6  铜芯 国标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3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EF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1694">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453B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57D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20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电力电缆3</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6F4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Style w:val="55"/>
                <w:rFonts w:hint="eastAsia" w:ascii="宋体" w:hAnsi="宋体" w:eastAsia="宋体" w:cs="宋体"/>
                <w:color w:val="auto"/>
                <w:sz w:val="21"/>
                <w:szCs w:val="21"/>
                <w:lang w:val="en-US" w:eastAsia="zh-CN" w:bidi="ar"/>
              </w:rPr>
              <w:t>WDZ-YJY-5*4  铜芯 国标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DF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A8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611E">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6601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761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B92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配管WL01-WL21</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0A2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1.电线配管</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02C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1CF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370</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9096C">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38A9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04C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46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D57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2.JDG20</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D63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7AF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B05C7">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6059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A6D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8ED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配管WE01-12</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20D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1.电线配管</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15A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5E7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F46F5">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71F4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09A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940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4E8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2.JDG20</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16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991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7AACF">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2BC9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C07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B84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配线1</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50E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1.电线配线：线槽内配线、管内穿线</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93F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379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2700</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CA01D">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6F74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35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FC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358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2.ZRBV-2.5</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5A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7BF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9719">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3C61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4A5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70E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配线2</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C33C">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1.电线配线：线槽内配线、管内穿线</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D2E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ACB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1250</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10155">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7F05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2E0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AF9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C60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2.ZRBV-4</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F8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AD5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9EC2">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177A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B49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4E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插座</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A97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墙面插座、五插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55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E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3E22">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1E63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FD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2C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地面安全插座</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224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地面安全插座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16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91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EB4B">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6A8E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6A5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C0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展馆专业射灯</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1A5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Style w:val="55"/>
                <w:rFonts w:hint="eastAsia" w:ascii="宋体" w:hAnsi="宋体" w:eastAsia="宋体" w:cs="宋体"/>
                <w:color w:val="auto"/>
                <w:sz w:val="21"/>
                <w:szCs w:val="21"/>
                <w:lang w:val="en-US" w:eastAsia="zh-CN" w:bidi="ar"/>
              </w:rPr>
              <w:t xml:space="preserve">展馆专业射灯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F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ED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E30B">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513DC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CDF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3F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展馆投影灯</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563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展馆投影灯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24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DB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C3EB">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7494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2D1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D1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定制造型发光艺术灯带</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4659">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定制造型发光艺术灯带3500K</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48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2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2D29">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5519A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D34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C3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凿（压）槽</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97F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地面剔槽，宽度50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CC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18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5FA6">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7442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136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33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接线盒</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F29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暗装接线盒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6E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1A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47D9">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4A5F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BF0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5A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安全出口标志灯</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B6C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Style w:val="55"/>
                <w:rFonts w:hint="eastAsia" w:ascii="宋体" w:hAnsi="宋体" w:eastAsia="宋体" w:cs="宋体"/>
                <w:color w:val="auto"/>
                <w:sz w:val="21"/>
                <w:szCs w:val="21"/>
                <w:lang w:val="en-US" w:eastAsia="zh-CN" w:bidi="ar"/>
              </w:rPr>
              <w:t>安全出口标志灯  集中控制型 相关设备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C1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DE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ED59">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1"/>
                <w:szCs w:val="21"/>
                <w:u w:val="none"/>
              </w:rPr>
            </w:pPr>
          </w:p>
        </w:tc>
      </w:tr>
      <w:tr w14:paraId="0308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117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A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疏散出口标志灯</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566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1"/>
                <w:szCs w:val="21"/>
                <w:u w:val="none"/>
              </w:rPr>
            </w:pPr>
            <w:r>
              <w:rPr>
                <w:rStyle w:val="55"/>
                <w:rFonts w:hint="eastAsia" w:ascii="宋体" w:hAnsi="宋体" w:eastAsia="宋体" w:cs="宋体"/>
                <w:color w:val="auto"/>
                <w:sz w:val="21"/>
                <w:szCs w:val="21"/>
                <w:lang w:val="en-US" w:eastAsia="zh-CN" w:bidi="ar"/>
              </w:rPr>
              <w:t>疏散出口标志灯 1W 24V  集中控制型 相关设备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FF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15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C86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1"/>
                <w:szCs w:val="21"/>
                <w:u w:val="none"/>
              </w:rPr>
            </w:pPr>
          </w:p>
        </w:tc>
      </w:tr>
    </w:tbl>
    <w:p w14:paraId="63B2A071">
      <w:pPr>
        <w:rPr>
          <w:rFonts w:hint="eastAsia" w:ascii="宋体" w:hAnsi="宋体" w:eastAsia="宋体" w:cs="宋体"/>
          <w:color w:val="auto"/>
          <w:sz w:val="24"/>
          <w:szCs w:val="24"/>
        </w:rPr>
      </w:pPr>
      <w:r>
        <w:rPr>
          <w:rFonts w:hint="eastAsia" w:ascii="宋体" w:hAnsi="宋体" w:eastAsia="宋体" w:cs="宋体"/>
          <w:b/>
          <w:i w:val="0"/>
          <w:color w:val="auto"/>
          <w:kern w:val="0"/>
          <w:sz w:val="24"/>
          <w:szCs w:val="24"/>
          <w:u w:val="none"/>
          <w:lang w:val="en-US" w:eastAsia="zh-CN" w:bidi="ar"/>
        </w:rPr>
        <w:t>（四）浦江方志馆项目—展陈布展部分清单：</w:t>
      </w:r>
    </w:p>
    <w:tbl>
      <w:tblPr>
        <w:tblStyle w:val="22"/>
        <w:tblW w:w="9157" w:type="dxa"/>
        <w:tblInd w:w="0" w:type="dxa"/>
        <w:tblLayout w:type="fixed"/>
        <w:tblCellMar>
          <w:top w:w="0" w:type="dxa"/>
          <w:left w:w="0" w:type="dxa"/>
          <w:bottom w:w="0" w:type="dxa"/>
          <w:right w:w="0" w:type="dxa"/>
        </w:tblCellMar>
      </w:tblPr>
      <w:tblGrid>
        <w:gridCol w:w="755"/>
        <w:gridCol w:w="1740"/>
        <w:gridCol w:w="4110"/>
        <w:gridCol w:w="870"/>
        <w:gridCol w:w="945"/>
        <w:gridCol w:w="737"/>
      </w:tblGrid>
      <w:tr w14:paraId="38EC85F1">
        <w:tblPrEx>
          <w:tblCellMar>
            <w:top w:w="0" w:type="dxa"/>
            <w:left w:w="0" w:type="dxa"/>
            <w:bottom w:w="0" w:type="dxa"/>
            <w:right w:w="0" w:type="dxa"/>
          </w:tblCellMar>
        </w:tblPrEx>
        <w:trPr>
          <w:trHeight w:val="337" w:hRule="atLeast"/>
        </w:trPr>
        <w:tc>
          <w:tcPr>
            <w:tcW w:w="7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35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7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1F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名称</w:t>
            </w:r>
          </w:p>
        </w:tc>
        <w:tc>
          <w:tcPr>
            <w:tcW w:w="41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80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项目说明</w:t>
            </w:r>
          </w:p>
        </w:tc>
        <w:tc>
          <w:tcPr>
            <w:tcW w:w="8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74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B6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工程量</w:t>
            </w:r>
          </w:p>
        </w:tc>
        <w:tc>
          <w:tcPr>
            <w:tcW w:w="7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0C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14:paraId="31E62859">
        <w:tblPrEx>
          <w:tblCellMar>
            <w:top w:w="0" w:type="dxa"/>
            <w:left w:w="0" w:type="dxa"/>
            <w:bottom w:w="0" w:type="dxa"/>
            <w:right w:w="0" w:type="dxa"/>
          </w:tblCellMar>
        </w:tblPrEx>
        <w:trPr>
          <w:trHeight w:val="337" w:hRule="atLeast"/>
        </w:trPr>
        <w:tc>
          <w:tcPr>
            <w:tcW w:w="7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8AEA4">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37DD3">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41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A3C42">
            <w:pPr>
              <w:keepNext w:val="0"/>
              <w:keepLines w:val="0"/>
              <w:suppressLineNumbers w:val="0"/>
              <w:spacing w:before="0" w:beforeAutospacing="0" w:after="0" w:afterAutospacing="0"/>
              <w:ind w:left="0" w:right="0"/>
              <w:jc w:val="left"/>
              <w:rPr>
                <w:rFonts w:hint="eastAsia" w:ascii="宋体" w:hAnsi="宋体" w:eastAsia="宋体" w:cs="宋体"/>
                <w:i w:val="0"/>
                <w:color w:val="auto"/>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548C4">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AF18F">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c>
          <w:tcPr>
            <w:tcW w:w="7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E8C29">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45C7B2B9">
        <w:tblPrEx>
          <w:tblCellMar>
            <w:top w:w="0" w:type="dxa"/>
            <w:left w:w="0" w:type="dxa"/>
            <w:bottom w:w="0" w:type="dxa"/>
            <w:right w:w="0" w:type="dxa"/>
          </w:tblCellMar>
        </w:tblPrEx>
        <w:trPr>
          <w:trHeight w:val="445" w:hRule="atLeast"/>
        </w:trPr>
        <w:tc>
          <w:tcPr>
            <w:tcW w:w="915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F9CEF">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地面</w:t>
            </w:r>
          </w:p>
        </w:tc>
      </w:tr>
      <w:tr w14:paraId="3E6F9C4C">
        <w:tblPrEx>
          <w:tblCellMar>
            <w:top w:w="0" w:type="dxa"/>
            <w:left w:w="0" w:type="dxa"/>
            <w:bottom w:w="0" w:type="dxa"/>
            <w:right w:w="0" w:type="dxa"/>
          </w:tblCellMar>
        </w:tblPrEx>
        <w:trPr>
          <w:trHeight w:val="493"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33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EE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局部强化地板</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43C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造型、颜色、规格另定</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5F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9B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86</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7EB6A">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0DD7E48C">
        <w:tblPrEx>
          <w:tblCellMar>
            <w:top w:w="0" w:type="dxa"/>
            <w:left w:w="0" w:type="dxa"/>
            <w:bottom w:w="0" w:type="dxa"/>
            <w:right w:w="0" w:type="dxa"/>
          </w:tblCellMar>
        </w:tblPrEx>
        <w:trPr>
          <w:trHeight w:val="476"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3F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D9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局部造景</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61B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材质、表现形式另设计</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6B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49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26</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0680A">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70927F57">
        <w:tblPrEx>
          <w:tblCellMar>
            <w:top w:w="0" w:type="dxa"/>
            <w:left w:w="0" w:type="dxa"/>
            <w:bottom w:w="0" w:type="dxa"/>
            <w:right w:w="0" w:type="dxa"/>
          </w:tblCellMar>
        </w:tblPrEx>
        <w:trPr>
          <w:trHeight w:val="476"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E4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3</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32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石材地面</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F3B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1.定制石材地面（颜色、大小另定）</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81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E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FD09D">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75B770CE">
        <w:tblPrEx>
          <w:tblCellMar>
            <w:top w:w="0" w:type="dxa"/>
            <w:left w:w="0" w:type="dxa"/>
            <w:bottom w:w="0" w:type="dxa"/>
            <w:right w:w="0" w:type="dxa"/>
          </w:tblCellMar>
        </w:tblPrEx>
        <w:trPr>
          <w:trHeight w:val="445" w:hRule="atLeast"/>
        </w:trPr>
        <w:tc>
          <w:tcPr>
            <w:tcW w:w="915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7F12F">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顶面</w:t>
            </w:r>
          </w:p>
        </w:tc>
      </w:tr>
      <w:tr w14:paraId="557F77B8">
        <w:tblPrEx>
          <w:tblCellMar>
            <w:top w:w="0" w:type="dxa"/>
            <w:left w:w="0" w:type="dxa"/>
            <w:bottom w:w="0" w:type="dxa"/>
            <w:right w:w="0" w:type="dxa"/>
          </w:tblCellMar>
        </w:tblPrEx>
        <w:trPr>
          <w:trHeight w:val="445"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94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4</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EF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展示区域定制灯具</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599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定制LED矩阵灯</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F0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83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12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DA5F0">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3B8F69E4">
        <w:tblPrEx>
          <w:tblCellMar>
            <w:top w:w="0" w:type="dxa"/>
            <w:left w:w="0" w:type="dxa"/>
            <w:bottom w:w="0" w:type="dxa"/>
            <w:right w:w="0" w:type="dxa"/>
          </w:tblCellMar>
        </w:tblPrEx>
        <w:trPr>
          <w:trHeight w:val="553"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6E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5</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F4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造型灯箱</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7EE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定制艺术造型灯箱</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7C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6F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07BCA">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2F711DC1">
        <w:tblPrEx>
          <w:tblCellMar>
            <w:top w:w="0" w:type="dxa"/>
            <w:left w:w="0" w:type="dxa"/>
            <w:bottom w:w="0" w:type="dxa"/>
            <w:right w:w="0" w:type="dxa"/>
          </w:tblCellMar>
        </w:tblPrEx>
        <w:trPr>
          <w:trHeight w:val="445" w:hRule="atLeast"/>
        </w:trPr>
        <w:tc>
          <w:tcPr>
            <w:tcW w:w="915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809C5">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立面</w:t>
            </w:r>
          </w:p>
        </w:tc>
      </w:tr>
      <w:tr w14:paraId="5D13EC8D">
        <w:tblPrEx>
          <w:tblCellMar>
            <w:top w:w="0" w:type="dxa"/>
            <w:left w:w="0" w:type="dxa"/>
            <w:bottom w:w="0" w:type="dxa"/>
            <w:right w:w="0" w:type="dxa"/>
          </w:tblCellMar>
        </w:tblPrEx>
        <w:trPr>
          <w:trHeight w:val="596"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49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3F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定制艺术雕刻造型</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23E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1.定制金属板艺术雕刻造型</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48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E7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64EBA">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0505AA09">
        <w:tblPrEx>
          <w:tblCellMar>
            <w:top w:w="0" w:type="dxa"/>
            <w:left w:w="0" w:type="dxa"/>
            <w:bottom w:w="0" w:type="dxa"/>
            <w:right w:w="0" w:type="dxa"/>
          </w:tblCellMar>
        </w:tblPrEx>
        <w:trPr>
          <w:trHeight w:val="2127"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DB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37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定制发光字</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96F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1.定制发光字</w:t>
            </w:r>
          </w:p>
          <w:p w14:paraId="39EEE6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雕刻 、切割、磨边、</w:t>
            </w:r>
          </w:p>
          <w:p w14:paraId="289AFC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2.打磨、电镀（喷漆）</w:t>
            </w:r>
          </w:p>
          <w:p w14:paraId="4E4670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3.镀膜</w:t>
            </w:r>
          </w:p>
          <w:p w14:paraId="0CB0A8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4.安装</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43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DE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12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701D0">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highlight w:val="yellow"/>
                <w:u w:val="none"/>
                <w:lang w:val="en-US" w:eastAsia="zh-CN"/>
              </w:rPr>
            </w:pPr>
          </w:p>
        </w:tc>
      </w:tr>
      <w:tr w14:paraId="57E2890D">
        <w:tblPrEx>
          <w:tblCellMar>
            <w:top w:w="0" w:type="dxa"/>
            <w:left w:w="0" w:type="dxa"/>
            <w:bottom w:w="0" w:type="dxa"/>
            <w:right w:w="0" w:type="dxa"/>
          </w:tblCellMar>
        </w:tblPrEx>
        <w:trPr>
          <w:trHeight w:val="2127"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41518">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8</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90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定制亚克力雕刻字</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7A4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1.定制亚克力雕刻字（吊装）</w:t>
            </w:r>
          </w:p>
          <w:p w14:paraId="23FA7C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雕刻 、切割、磨边、</w:t>
            </w:r>
          </w:p>
          <w:p w14:paraId="07C787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2.打磨、电镀（喷漆）</w:t>
            </w:r>
          </w:p>
          <w:p w14:paraId="676125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3.镀膜</w:t>
            </w:r>
          </w:p>
          <w:p w14:paraId="05CC5B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4.安装</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25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84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85E19">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highlight w:val="yellow"/>
                <w:u w:val="none"/>
              </w:rPr>
            </w:pPr>
          </w:p>
        </w:tc>
      </w:tr>
      <w:tr w14:paraId="13DFA95A">
        <w:tblPrEx>
          <w:tblCellMar>
            <w:top w:w="0" w:type="dxa"/>
            <w:left w:w="0" w:type="dxa"/>
            <w:bottom w:w="0" w:type="dxa"/>
            <w:right w:w="0" w:type="dxa"/>
          </w:tblCellMar>
        </w:tblPrEx>
        <w:trPr>
          <w:trHeight w:val="865"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4E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13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定制展馆专用投影漆</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60B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展馆专用艺术投影漆</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32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0F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26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17D12">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39EC6557">
        <w:tblPrEx>
          <w:tblCellMar>
            <w:top w:w="0" w:type="dxa"/>
            <w:left w:w="0" w:type="dxa"/>
            <w:bottom w:w="0" w:type="dxa"/>
            <w:right w:w="0" w:type="dxa"/>
          </w:tblCellMar>
        </w:tblPrEx>
        <w:trPr>
          <w:trHeight w:val="553"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45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AC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定制发光造型垭口</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478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定制造型垭口</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07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5F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4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BC058">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5893BF87">
        <w:tblPrEx>
          <w:tblCellMar>
            <w:top w:w="0" w:type="dxa"/>
            <w:left w:w="0" w:type="dxa"/>
            <w:bottom w:w="0" w:type="dxa"/>
            <w:right w:w="0" w:type="dxa"/>
          </w:tblCellMar>
        </w:tblPrEx>
        <w:trPr>
          <w:trHeight w:val="553"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A6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36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艺术造型外挂灯箱</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D97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定制艺术造型灯箱（异型）</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27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DA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5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FE625">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5AC94F38">
        <w:tblPrEx>
          <w:tblCellMar>
            <w:top w:w="0" w:type="dxa"/>
            <w:left w:w="0" w:type="dxa"/>
            <w:bottom w:w="0" w:type="dxa"/>
            <w:right w:w="0" w:type="dxa"/>
          </w:tblCellMar>
        </w:tblPrEx>
        <w:trPr>
          <w:trHeight w:val="553"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27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12</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45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定制UV印</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77F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w:t>
            </w:r>
            <w:r>
              <w:rPr>
                <w:rFonts w:hint="eastAsia" w:ascii="宋体" w:hAnsi="宋体" w:eastAsia="宋体" w:cs="宋体"/>
                <w:i w:val="0"/>
                <w:iCs w:val="0"/>
                <w:color w:val="auto"/>
                <w:kern w:val="0"/>
                <w:sz w:val="21"/>
                <w:szCs w:val="21"/>
                <w:u w:val="none"/>
                <w:lang w:val="en-US" w:eastAsia="zh-CN" w:bidi="ar"/>
              </w:rPr>
              <w:t>丙烯布</w:t>
            </w:r>
            <w:r>
              <w:rPr>
                <w:rFonts w:hint="eastAsia" w:ascii="宋体" w:hAnsi="宋体" w:eastAsia="宋体" w:cs="宋体"/>
                <w:i w:val="0"/>
                <w:color w:val="auto"/>
                <w:kern w:val="0"/>
                <w:sz w:val="21"/>
                <w:szCs w:val="21"/>
                <w:u w:val="none"/>
                <w:lang w:val="en-US" w:eastAsia="zh-CN" w:bidi="ar"/>
              </w:rPr>
              <w:t>UV印刷图案</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EA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92E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22</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2A847">
            <w:pPr>
              <w:keepNext w:val="0"/>
              <w:keepLines w:val="0"/>
              <w:suppressLineNumbers w:val="0"/>
              <w:spacing w:before="0" w:beforeAutospacing="0" w:after="0" w:afterAutospacing="0"/>
              <w:ind w:left="0" w:right="0"/>
              <w:rPr>
                <w:rFonts w:hint="eastAsia" w:ascii="宋体" w:hAnsi="宋体" w:eastAsia="宋体" w:cs="宋体"/>
                <w:i w:val="0"/>
                <w:color w:val="auto"/>
                <w:sz w:val="21"/>
                <w:szCs w:val="21"/>
                <w:u w:val="none"/>
              </w:rPr>
            </w:pPr>
          </w:p>
        </w:tc>
      </w:tr>
      <w:tr w14:paraId="0EE57F09">
        <w:tblPrEx>
          <w:tblCellMar>
            <w:top w:w="0" w:type="dxa"/>
            <w:left w:w="0" w:type="dxa"/>
            <w:bottom w:w="0" w:type="dxa"/>
            <w:right w:w="0" w:type="dxa"/>
          </w:tblCellMar>
        </w:tblPrEx>
        <w:trPr>
          <w:trHeight w:val="553"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40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13</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9B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背发光玻璃灯箱</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99F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定制背发光玻璃灯箱</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33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64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14CA7">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7209604D">
        <w:tblPrEx>
          <w:tblCellMar>
            <w:top w:w="0" w:type="dxa"/>
            <w:left w:w="0" w:type="dxa"/>
            <w:bottom w:w="0" w:type="dxa"/>
            <w:right w:w="0" w:type="dxa"/>
          </w:tblCellMar>
        </w:tblPrEx>
        <w:trPr>
          <w:trHeight w:val="553"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86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14</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85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定制手绘</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780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定制手工绘图</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87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96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C9CBC">
            <w:pPr>
              <w:keepNext w:val="0"/>
              <w:keepLines w:val="0"/>
              <w:suppressLineNumbers w:val="0"/>
              <w:spacing w:before="0" w:beforeAutospacing="0" w:after="0" w:afterAutospacing="0"/>
              <w:ind w:left="0" w:right="0"/>
              <w:rPr>
                <w:rFonts w:hint="eastAsia" w:ascii="宋体" w:hAnsi="宋体" w:eastAsia="宋体" w:cs="宋体"/>
                <w:i w:val="0"/>
                <w:color w:val="auto"/>
                <w:sz w:val="21"/>
                <w:szCs w:val="21"/>
                <w:highlight w:val="none"/>
                <w:u w:val="none"/>
              </w:rPr>
            </w:pPr>
          </w:p>
        </w:tc>
      </w:tr>
      <w:tr w14:paraId="2E1BAB0F">
        <w:tblPrEx>
          <w:tblCellMar>
            <w:top w:w="0" w:type="dxa"/>
            <w:left w:w="0" w:type="dxa"/>
            <w:bottom w:w="0" w:type="dxa"/>
            <w:right w:w="0" w:type="dxa"/>
          </w:tblCellMar>
        </w:tblPrEx>
        <w:trPr>
          <w:trHeight w:val="553"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E2BF5">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15</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DE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定制装饰造型缝</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B6C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定制装饰造型缝</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13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58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D33FC">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385D392B">
        <w:tblPrEx>
          <w:tblCellMar>
            <w:top w:w="0" w:type="dxa"/>
            <w:left w:w="0" w:type="dxa"/>
            <w:bottom w:w="0" w:type="dxa"/>
            <w:right w:w="0" w:type="dxa"/>
          </w:tblCellMar>
        </w:tblPrEx>
        <w:trPr>
          <w:trHeight w:val="612"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E3C75">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16</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F9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艺术创意定制</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57A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定制立体展示空间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CB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2B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0DE86">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48466AC1">
        <w:tblPrEx>
          <w:tblCellMar>
            <w:top w:w="0" w:type="dxa"/>
            <w:left w:w="0" w:type="dxa"/>
            <w:bottom w:w="0" w:type="dxa"/>
            <w:right w:w="0" w:type="dxa"/>
          </w:tblCellMar>
        </w:tblPrEx>
        <w:trPr>
          <w:trHeight w:val="612"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50BE3">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17</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C4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定制艺术喷绘</w:t>
            </w:r>
          </w:p>
        </w:tc>
        <w:tc>
          <w:tcPr>
            <w:tcW w:w="4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5AB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定制进口无缝UV艺术画面</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0E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B4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50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9F4D4">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r w14:paraId="5D5F483F">
        <w:tblPrEx>
          <w:tblCellMar>
            <w:top w:w="0" w:type="dxa"/>
            <w:left w:w="0" w:type="dxa"/>
            <w:bottom w:w="0" w:type="dxa"/>
            <w:right w:w="0" w:type="dxa"/>
          </w:tblCellMar>
        </w:tblPrEx>
        <w:trPr>
          <w:trHeight w:val="622" w:hRule="atLeast"/>
        </w:trPr>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52AE8">
            <w:pPr>
              <w:keepNext w:val="0"/>
              <w:keepLines w:val="0"/>
              <w:suppressLineNumbers w:val="0"/>
              <w:spacing w:before="0" w:beforeLines="0" w:beforeAutospacing="0" w:after="0" w:afterLines="0" w:afterAutospacing="0"/>
              <w:ind w:left="0" w:right="0"/>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18</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74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定制发光艺术灯条</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331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定制凸起艺术亚克力发光灯条4000K</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35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93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45 </w:t>
            </w:r>
          </w:p>
        </w:tc>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A0E68">
            <w:pPr>
              <w:keepNext w:val="0"/>
              <w:keepLines w:val="0"/>
              <w:suppressLineNumbers w:val="0"/>
              <w:spacing w:before="0" w:beforeAutospacing="0" w:after="0" w:afterAutospacing="0"/>
              <w:ind w:left="0" w:right="0"/>
              <w:jc w:val="center"/>
              <w:rPr>
                <w:rFonts w:hint="eastAsia" w:ascii="宋体" w:hAnsi="宋体" w:eastAsia="宋体" w:cs="宋体"/>
                <w:i w:val="0"/>
                <w:color w:val="auto"/>
                <w:sz w:val="21"/>
                <w:szCs w:val="21"/>
                <w:u w:val="none"/>
              </w:rPr>
            </w:pPr>
          </w:p>
        </w:tc>
      </w:tr>
    </w:tbl>
    <w:p w14:paraId="14C5CAEF">
      <w:pPr>
        <w:rPr>
          <w:rFonts w:hint="eastAsia" w:ascii="宋体" w:hAnsi="宋体" w:eastAsia="宋体" w:cs="宋体"/>
          <w:color w:val="auto"/>
          <w:sz w:val="24"/>
          <w:szCs w:val="24"/>
        </w:rPr>
      </w:pPr>
      <w:r>
        <w:rPr>
          <w:rFonts w:hint="eastAsia" w:ascii="宋体" w:hAnsi="宋体" w:eastAsia="宋体" w:cs="宋体"/>
          <w:b/>
          <w:i w:val="0"/>
          <w:color w:val="auto"/>
          <w:kern w:val="0"/>
          <w:sz w:val="24"/>
          <w:szCs w:val="24"/>
          <w:u w:val="none"/>
          <w:lang w:val="en-US" w:eastAsia="zh-CN" w:bidi="ar"/>
        </w:rPr>
        <w:t>（五）浦江方志馆项目—场景模型清单：</w:t>
      </w:r>
    </w:p>
    <w:tbl>
      <w:tblPr>
        <w:tblStyle w:val="22"/>
        <w:tblW w:w="9125" w:type="dxa"/>
        <w:tblInd w:w="0" w:type="dxa"/>
        <w:tblLayout w:type="fixed"/>
        <w:tblCellMar>
          <w:top w:w="0" w:type="dxa"/>
          <w:left w:w="0" w:type="dxa"/>
          <w:bottom w:w="0" w:type="dxa"/>
          <w:right w:w="0" w:type="dxa"/>
        </w:tblCellMar>
      </w:tblPr>
      <w:tblGrid>
        <w:gridCol w:w="670"/>
        <w:gridCol w:w="1705"/>
        <w:gridCol w:w="4185"/>
        <w:gridCol w:w="855"/>
        <w:gridCol w:w="945"/>
        <w:gridCol w:w="765"/>
      </w:tblGrid>
      <w:tr w14:paraId="4C012252">
        <w:tblPrEx>
          <w:tblCellMar>
            <w:top w:w="0" w:type="dxa"/>
            <w:left w:w="0" w:type="dxa"/>
            <w:bottom w:w="0" w:type="dxa"/>
            <w:right w:w="0" w:type="dxa"/>
          </w:tblCellMar>
        </w:tblPrEx>
        <w:trPr>
          <w:trHeight w:val="347" w:hRule="atLeast"/>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1F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AD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项目名称</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7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项目说明</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C6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1B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工程量</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15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备注</w:t>
            </w:r>
          </w:p>
        </w:tc>
      </w:tr>
      <w:tr w14:paraId="6778E486">
        <w:tblPrEx>
          <w:tblCellMar>
            <w:top w:w="0" w:type="dxa"/>
            <w:left w:w="0" w:type="dxa"/>
            <w:bottom w:w="0" w:type="dxa"/>
            <w:right w:w="0" w:type="dxa"/>
          </w:tblCellMar>
        </w:tblPrEx>
        <w:trPr>
          <w:trHeight w:val="443" w:hRule="atLeast"/>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CD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81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艺术创意定制1</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5E8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定制浦江县历史地图（清朝、民国、现代）</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94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DC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10.50 </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EB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14:paraId="0AA98AC4">
        <w:tblPrEx>
          <w:tblCellMar>
            <w:top w:w="0" w:type="dxa"/>
            <w:left w:w="0" w:type="dxa"/>
            <w:bottom w:w="0" w:type="dxa"/>
            <w:right w:w="0" w:type="dxa"/>
          </w:tblCellMar>
        </w:tblPrEx>
        <w:trPr>
          <w:trHeight w:val="443" w:hRule="atLeast"/>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75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CB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艺术创意定制2</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5AE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定制屏风造型</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54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8B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4 </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71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14:paraId="1FAF95EC">
        <w:tblPrEx>
          <w:tblCellMar>
            <w:top w:w="0" w:type="dxa"/>
            <w:left w:w="0" w:type="dxa"/>
            <w:bottom w:w="0" w:type="dxa"/>
            <w:right w:w="0" w:type="dxa"/>
          </w:tblCellMar>
        </w:tblPrEx>
        <w:trPr>
          <w:trHeight w:val="501" w:hRule="atLeast"/>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43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DE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艺术创意定制3</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A61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定制山体/景点艺术造型</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67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3E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4 </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CF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14:paraId="06CBF056">
        <w:tblPrEx>
          <w:tblCellMar>
            <w:top w:w="0" w:type="dxa"/>
            <w:left w:w="0" w:type="dxa"/>
            <w:bottom w:w="0" w:type="dxa"/>
            <w:right w:w="0" w:type="dxa"/>
          </w:tblCellMar>
        </w:tblPrEx>
        <w:trPr>
          <w:trHeight w:val="443" w:hRule="atLeast"/>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27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12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艺术创意定制4</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DCA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定制艺术纤维灯 </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13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30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EE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14:paraId="1E2F8134">
        <w:tblPrEx>
          <w:tblCellMar>
            <w:top w:w="0" w:type="dxa"/>
            <w:left w:w="0" w:type="dxa"/>
            <w:bottom w:w="0" w:type="dxa"/>
            <w:right w:w="0" w:type="dxa"/>
          </w:tblCellMar>
        </w:tblPrEx>
        <w:trPr>
          <w:trHeight w:val="443" w:hRule="atLeast"/>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FB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6F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艺术创意定制5</w:t>
            </w:r>
          </w:p>
        </w:tc>
        <w:tc>
          <w:tcPr>
            <w:tcW w:w="4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D15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定制艺术弧型灯模型 </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2B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3C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26.30 </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D9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14:paraId="5C9EE3CE">
        <w:tblPrEx>
          <w:tblCellMar>
            <w:top w:w="0" w:type="dxa"/>
            <w:left w:w="0" w:type="dxa"/>
            <w:bottom w:w="0" w:type="dxa"/>
            <w:right w:w="0" w:type="dxa"/>
          </w:tblCellMar>
        </w:tblPrEx>
        <w:trPr>
          <w:trHeight w:val="443" w:hRule="atLeast"/>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B2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92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艺术创意定制6</w:t>
            </w:r>
          </w:p>
        </w:tc>
        <w:tc>
          <w:tcPr>
            <w:tcW w:w="4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7D7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定制墙面点缀造型（材质另定）</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72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41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E2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14:paraId="37074933">
        <w:tblPrEx>
          <w:tblCellMar>
            <w:top w:w="0" w:type="dxa"/>
            <w:left w:w="0" w:type="dxa"/>
            <w:bottom w:w="0" w:type="dxa"/>
            <w:right w:w="0" w:type="dxa"/>
          </w:tblCellMar>
        </w:tblPrEx>
        <w:trPr>
          <w:trHeight w:val="456" w:hRule="atLeast"/>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92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B7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艺术创意定制7</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072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定制带浦江方志馆LOGO造型桌子</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3B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CF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07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14:paraId="51C23678">
        <w:tblPrEx>
          <w:tblCellMar>
            <w:top w:w="0" w:type="dxa"/>
            <w:left w:w="0" w:type="dxa"/>
            <w:bottom w:w="0" w:type="dxa"/>
            <w:right w:w="0" w:type="dxa"/>
          </w:tblCellMar>
        </w:tblPrEx>
        <w:trPr>
          <w:trHeight w:val="456" w:hRule="atLeast"/>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8D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92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艺术创意定制8</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C1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定制带浦江方志馆LOGO造型椅子</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E0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48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02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14:paraId="35208ED9">
        <w:tblPrEx>
          <w:tblCellMar>
            <w:top w:w="0" w:type="dxa"/>
            <w:left w:w="0" w:type="dxa"/>
            <w:bottom w:w="0" w:type="dxa"/>
            <w:right w:w="0" w:type="dxa"/>
          </w:tblCellMar>
        </w:tblPrEx>
        <w:trPr>
          <w:trHeight w:val="869" w:hRule="atLeast"/>
        </w:trPr>
        <w:tc>
          <w:tcPr>
            <w:tcW w:w="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A3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0C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艺术创意定制9</w:t>
            </w:r>
          </w:p>
        </w:tc>
        <w:tc>
          <w:tcPr>
            <w:tcW w:w="4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624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定制互动吧台</w:t>
            </w:r>
          </w:p>
          <w:p w14:paraId="793F8B44">
            <w:pPr>
              <w:keepNext w:val="0"/>
              <w:keepLines w:val="0"/>
              <w:widowControl/>
              <w:suppressLineNumbers w:val="0"/>
              <w:spacing w:before="0" w:beforeAutospacing="0" w:after="0" w:afterAutospacing="0"/>
              <w:ind w:left="0" w:right="0" w:firstLine="210" w:firstLineChars="100"/>
              <w:jc w:val="left"/>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kern w:val="0"/>
                <w:sz w:val="21"/>
                <w:szCs w:val="21"/>
                <w:u w:val="none"/>
                <w:lang w:val="en-US" w:eastAsia="zh-CN" w:bidi="ar"/>
              </w:rPr>
              <w:t>(碑拓、刷印、打卡兼前台服务)</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0BD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33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1 </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05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bl>
    <w:p w14:paraId="1A437821">
      <w:pPr>
        <w:keepNext w:val="0"/>
        <w:keepLines w:val="0"/>
        <w:pageBreakBefore w:val="0"/>
        <w:widowControl w:val="0"/>
        <w:kinsoku/>
        <w:wordWrap/>
        <w:overflowPunct/>
        <w:topLinePunct w:val="0"/>
        <w:bidi w:val="0"/>
        <w:snapToGrid/>
        <w:spacing w:line="360" w:lineRule="auto"/>
        <w:ind w:left="0" w:leftChars="0" w:right="0" w:rightChars="0"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val="en-US" w:eastAsia="zh-CN"/>
        </w:rPr>
        <w:t>注：1</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响应性要求：▲条款为实质性条款，不允许负偏离，否则作无效标处理；★条款为重要项，负偏离将导致严重扣分。各产品技术参数或服务描述</w:t>
      </w:r>
      <w:r>
        <w:rPr>
          <w:rFonts w:hint="eastAsia" w:asciiTheme="minorEastAsia" w:hAnsiTheme="minorEastAsia" w:eastAsiaTheme="minorEastAsia" w:cstheme="minorEastAsia"/>
          <w:bCs/>
          <w:color w:val="auto"/>
          <w:sz w:val="24"/>
          <w:szCs w:val="24"/>
          <w:lang w:val="en-US" w:eastAsia="zh-CN"/>
        </w:rPr>
        <w:t>中有</w:t>
      </w:r>
      <w:r>
        <w:rPr>
          <w:rFonts w:hint="eastAsia" w:asciiTheme="minorEastAsia" w:hAnsiTheme="minorEastAsia" w:eastAsiaTheme="minorEastAsia" w:cstheme="minorEastAsia"/>
          <w:bCs/>
          <w:color w:val="auto"/>
          <w:sz w:val="24"/>
          <w:szCs w:val="24"/>
        </w:rPr>
        <w:t>要求提供说明资料等资料</w:t>
      </w:r>
      <w:r>
        <w:rPr>
          <w:rFonts w:hint="eastAsia" w:asciiTheme="minorEastAsia" w:hAnsiTheme="minorEastAsia" w:eastAsiaTheme="minorEastAsia" w:cstheme="minorEastAsia"/>
          <w:bCs/>
          <w:color w:val="auto"/>
          <w:sz w:val="24"/>
          <w:szCs w:val="24"/>
          <w:lang w:val="en-US" w:eastAsia="zh-CN"/>
        </w:rPr>
        <w:t>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
          <w:color w:val="auto"/>
          <w:sz w:val="24"/>
          <w:szCs w:val="24"/>
        </w:rPr>
        <w:t>未提供或缺少提供都将作为负偏离影响技术得分</w:t>
      </w:r>
      <w:r>
        <w:rPr>
          <w:rFonts w:hint="eastAsia" w:asciiTheme="minorEastAsia" w:hAnsiTheme="minorEastAsia" w:eastAsiaTheme="minorEastAsia" w:cstheme="minorEastAsia"/>
          <w:bCs/>
          <w:color w:val="auto"/>
          <w:sz w:val="24"/>
          <w:szCs w:val="24"/>
        </w:rPr>
        <w:t>；投标供应商在投标文件中需</w:t>
      </w:r>
      <w:r>
        <w:rPr>
          <w:rFonts w:hint="eastAsia" w:asciiTheme="minorEastAsia" w:hAnsiTheme="minorEastAsia" w:eastAsiaTheme="minorEastAsia" w:cstheme="minorEastAsia"/>
          <w:b/>
          <w:color w:val="auto"/>
          <w:sz w:val="24"/>
          <w:szCs w:val="24"/>
        </w:rPr>
        <w:t>真实描述</w:t>
      </w:r>
      <w:r>
        <w:rPr>
          <w:rFonts w:hint="eastAsia" w:asciiTheme="minorEastAsia" w:hAnsiTheme="minorEastAsia" w:eastAsiaTheme="minorEastAsia" w:cstheme="minorEastAsia"/>
          <w:bCs/>
          <w:color w:val="auto"/>
          <w:sz w:val="24"/>
          <w:szCs w:val="24"/>
        </w:rPr>
        <w:t>投标产品实际响应情况（技术偏离表需准确注明满足情况或负偏离情况）。</w:t>
      </w:r>
    </w:p>
    <w:p w14:paraId="71E9249B">
      <w:pPr>
        <w:pStyle w:val="41"/>
        <w:keepNext w:val="0"/>
        <w:keepLines w:val="0"/>
        <w:pageBreakBefore w:val="0"/>
        <w:widowControl w:val="0"/>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.本项目为交钥匙工程，招标文件的配置要求仅是本项目的关键技术要求，如在施工过程中出现</w:t>
      </w:r>
      <w:r>
        <w:rPr>
          <w:rFonts w:hint="eastAsia" w:asciiTheme="minorEastAsia" w:hAnsiTheme="minorEastAsia" w:cstheme="minorEastAsia"/>
          <w:color w:val="auto"/>
          <w:sz w:val="24"/>
          <w:szCs w:val="24"/>
          <w:lang w:val="en-US" w:eastAsia="zh-CN"/>
        </w:rPr>
        <w:t>在</w:t>
      </w:r>
      <w:r>
        <w:rPr>
          <w:rFonts w:hint="eastAsia" w:asciiTheme="minorEastAsia" w:hAnsiTheme="minorEastAsia" w:eastAsiaTheme="minorEastAsia" w:cstheme="minorEastAsia"/>
          <w:color w:val="auto"/>
          <w:sz w:val="24"/>
          <w:szCs w:val="24"/>
        </w:rPr>
        <w:t>清单中未列明</w:t>
      </w:r>
      <w:r>
        <w:rPr>
          <w:rFonts w:hint="eastAsia" w:asciiTheme="minorEastAsia" w:hAnsi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无法实施或缺少相关设备和配件的情况，供应商应免费予以更换或补充同档次或更高档次的相关设备和</w:t>
      </w:r>
      <w:r>
        <w:rPr>
          <w:rFonts w:hint="eastAsia" w:asciiTheme="minorEastAsia" w:hAnsiTheme="minorEastAsia" w:cstheme="minorEastAsia"/>
          <w:color w:val="auto"/>
          <w:sz w:val="24"/>
          <w:szCs w:val="24"/>
          <w:lang w:val="en-US" w:eastAsia="zh-CN"/>
        </w:rPr>
        <w:t>材料</w:t>
      </w:r>
      <w:r>
        <w:rPr>
          <w:rFonts w:hint="eastAsia" w:asciiTheme="minorEastAsia" w:hAnsiTheme="minorEastAsia" w:eastAsiaTheme="minorEastAsia" w:cstheme="minorEastAsia"/>
          <w:color w:val="auto"/>
          <w:sz w:val="24"/>
          <w:szCs w:val="24"/>
        </w:rPr>
        <w:t>。供应商可自行现场踏勘，以了解采购需求，取得准确的报价依据。</w:t>
      </w:r>
      <w:r>
        <w:rPr>
          <w:rFonts w:hint="eastAsia" w:asciiTheme="minorEastAsia" w:hAnsiTheme="minorEastAsia" w:eastAsiaTheme="minorEastAsia" w:cstheme="minorEastAsia"/>
          <w:color w:val="auto"/>
          <w:sz w:val="24"/>
          <w:szCs w:val="24"/>
          <w:lang w:val="en-US" w:eastAsia="zh-CN"/>
        </w:rPr>
        <w:t>此风险</w:t>
      </w:r>
      <w:r>
        <w:rPr>
          <w:rFonts w:hint="eastAsia" w:asciiTheme="minorEastAsia" w:hAnsiTheme="minorEastAsia" w:eastAsiaTheme="minorEastAsia" w:cstheme="minorEastAsia"/>
          <w:color w:val="auto"/>
          <w:sz w:val="24"/>
          <w:szCs w:val="24"/>
        </w:rPr>
        <w:t>供应商须自行</w:t>
      </w:r>
      <w:r>
        <w:rPr>
          <w:rFonts w:hint="eastAsia" w:asciiTheme="minorEastAsia" w:hAnsiTheme="minorEastAsia" w:eastAsiaTheme="minorEastAsia" w:cstheme="minorEastAsia"/>
          <w:color w:val="auto"/>
          <w:sz w:val="24"/>
          <w:szCs w:val="24"/>
          <w:lang w:val="en-US" w:eastAsia="zh-CN"/>
        </w:rPr>
        <w:t>在</w:t>
      </w:r>
      <w:r>
        <w:rPr>
          <w:rFonts w:hint="eastAsia" w:asciiTheme="minorEastAsia" w:hAnsiTheme="minorEastAsia" w:eastAsiaTheme="minorEastAsia" w:cstheme="minorEastAsia"/>
          <w:color w:val="auto"/>
          <w:sz w:val="24"/>
          <w:szCs w:val="24"/>
        </w:rPr>
        <w:t>投标报价</w:t>
      </w:r>
      <w:r>
        <w:rPr>
          <w:rFonts w:hint="eastAsia" w:asciiTheme="minorEastAsia" w:hAnsiTheme="minorEastAsia" w:eastAsiaTheme="minorEastAsia" w:cstheme="minorEastAsia"/>
          <w:color w:val="auto"/>
          <w:sz w:val="24"/>
          <w:szCs w:val="24"/>
          <w:lang w:val="en-US" w:eastAsia="zh-CN"/>
        </w:rPr>
        <w:t>中考虑</w:t>
      </w:r>
      <w:r>
        <w:rPr>
          <w:rFonts w:hint="eastAsia" w:asciiTheme="minorEastAsia" w:hAnsiTheme="minorEastAsia" w:eastAsiaTheme="minorEastAsia" w:cstheme="minorEastAsia"/>
          <w:color w:val="auto"/>
          <w:sz w:val="24"/>
          <w:szCs w:val="24"/>
        </w:rPr>
        <w:t>。</w:t>
      </w:r>
    </w:p>
    <w:p w14:paraId="49358286">
      <w:pPr>
        <w:pStyle w:val="41"/>
        <w:keepNext w:val="0"/>
        <w:keepLines w:val="0"/>
        <w:pageBreakBefore w:val="0"/>
        <w:widowControl w:val="0"/>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rPr>
        <w:t>.要求投标人充分理解项目需求，并建议投标前进行实地勘察，切实为用户提供优质的解决方案。</w:t>
      </w:r>
      <w:r>
        <w:rPr>
          <w:rFonts w:hint="eastAsia" w:asciiTheme="minorEastAsia" w:hAnsiTheme="minorEastAsia" w:eastAsiaTheme="minorEastAsia" w:cstheme="minorEastAsia"/>
          <w:color w:val="auto"/>
          <w:sz w:val="24"/>
          <w:szCs w:val="24"/>
          <w:lang w:val="zh-CN"/>
        </w:rPr>
        <w:t>如招标文件中遗漏了必须具备的设备、</w:t>
      </w:r>
      <w:r>
        <w:rPr>
          <w:rFonts w:hint="eastAsia" w:asciiTheme="minorEastAsia" w:hAnsiTheme="minorEastAsia" w:eastAsiaTheme="minorEastAsia" w:cstheme="minorEastAsia"/>
          <w:color w:val="auto"/>
          <w:sz w:val="24"/>
          <w:szCs w:val="24"/>
        </w:rPr>
        <w:t>附件、辅材、</w:t>
      </w:r>
      <w:r>
        <w:rPr>
          <w:rFonts w:hint="eastAsia" w:asciiTheme="minorEastAsia" w:hAnsiTheme="minorEastAsia" w:eastAsiaTheme="minorEastAsia" w:cstheme="minorEastAsia"/>
          <w:color w:val="auto"/>
          <w:sz w:val="24"/>
          <w:szCs w:val="24"/>
          <w:lang w:val="zh-CN"/>
        </w:rPr>
        <w:t>配件、</w:t>
      </w:r>
      <w:r>
        <w:rPr>
          <w:rFonts w:hint="eastAsia" w:asciiTheme="minorEastAsia" w:hAnsiTheme="minorEastAsia" w:eastAsiaTheme="minorEastAsia" w:cstheme="minorEastAsia"/>
          <w:color w:val="auto"/>
          <w:sz w:val="24"/>
          <w:szCs w:val="24"/>
        </w:rPr>
        <w:t>模块、软件</w:t>
      </w:r>
      <w:r>
        <w:rPr>
          <w:rFonts w:hint="eastAsia" w:asciiTheme="minorEastAsia" w:hAnsiTheme="minorEastAsia" w:eastAsiaTheme="minorEastAsia" w:cstheme="minorEastAsia"/>
          <w:color w:val="auto"/>
          <w:sz w:val="24"/>
          <w:szCs w:val="24"/>
          <w:lang w:val="zh-CN"/>
        </w:rPr>
        <w:t>或服务，请投标人在投标文件中指出，并提出解决方案供采购人参考；</w:t>
      </w:r>
      <w:r>
        <w:rPr>
          <w:rFonts w:hint="eastAsia" w:asciiTheme="minorEastAsia" w:hAnsiTheme="minorEastAsia" w:eastAsiaTheme="minorEastAsia" w:cstheme="minorEastAsia"/>
          <w:color w:val="auto"/>
          <w:kern w:val="0"/>
          <w:sz w:val="24"/>
          <w:szCs w:val="24"/>
        </w:rPr>
        <w:t>投标人</w:t>
      </w:r>
      <w:r>
        <w:rPr>
          <w:rFonts w:hint="eastAsia" w:asciiTheme="minorEastAsia" w:hAnsiTheme="minorEastAsia" w:eastAsiaTheme="minorEastAsia" w:cstheme="minorEastAsia"/>
          <w:color w:val="auto"/>
          <w:sz w:val="24"/>
          <w:szCs w:val="24"/>
          <w:lang w:val="zh-CN"/>
        </w:rPr>
        <w:t>有义务保证采购人系统的完整性，如项目实施过程中因缺少设备、</w:t>
      </w:r>
      <w:r>
        <w:rPr>
          <w:rFonts w:hint="eastAsia" w:asciiTheme="minorEastAsia" w:hAnsiTheme="minorEastAsia" w:eastAsiaTheme="minorEastAsia" w:cstheme="minorEastAsia"/>
          <w:color w:val="auto"/>
          <w:sz w:val="24"/>
          <w:szCs w:val="24"/>
        </w:rPr>
        <w:t>附件、辅材、</w:t>
      </w:r>
      <w:r>
        <w:rPr>
          <w:rFonts w:hint="eastAsia" w:asciiTheme="minorEastAsia" w:hAnsiTheme="minorEastAsia" w:eastAsiaTheme="minorEastAsia" w:cstheme="minorEastAsia"/>
          <w:color w:val="auto"/>
          <w:sz w:val="24"/>
          <w:szCs w:val="24"/>
          <w:lang w:val="zh-CN"/>
        </w:rPr>
        <w:t>配件、</w:t>
      </w:r>
      <w:r>
        <w:rPr>
          <w:rFonts w:hint="eastAsia" w:asciiTheme="minorEastAsia" w:hAnsiTheme="minorEastAsia" w:eastAsiaTheme="minorEastAsia" w:cstheme="minorEastAsia"/>
          <w:color w:val="auto"/>
          <w:sz w:val="24"/>
          <w:szCs w:val="24"/>
        </w:rPr>
        <w:t>模块、软件</w:t>
      </w:r>
      <w:r>
        <w:rPr>
          <w:rFonts w:hint="eastAsia" w:asciiTheme="minorEastAsia" w:hAnsiTheme="minorEastAsia" w:eastAsiaTheme="minorEastAsia" w:cstheme="minorEastAsia"/>
          <w:color w:val="auto"/>
          <w:sz w:val="24"/>
          <w:szCs w:val="24"/>
          <w:lang w:val="zh-CN"/>
        </w:rPr>
        <w:t>或服务导致采购人系统无法正常运行</w:t>
      </w:r>
      <w:r>
        <w:rPr>
          <w:rFonts w:hint="eastAsia" w:asciiTheme="minorEastAsia" w:hAnsiTheme="minorEastAsia" w:eastAsiaTheme="minorEastAsia" w:cstheme="minorEastAsia"/>
          <w:color w:val="auto"/>
          <w:sz w:val="24"/>
          <w:szCs w:val="24"/>
        </w:rPr>
        <w:t>和使用</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kern w:val="0"/>
          <w:sz w:val="24"/>
          <w:szCs w:val="24"/>
        </w:rPr>
        <w:t>中标人</w:t>
      </w:r>
      <w:r>
        <w:rPr>
          <w:rFonts w:hint="eastAsia" w:asciiTheme="minorEastAsia" w:hAnsiTheme="minorEastAsia" w:eastAsiaTheme="minorEastAsia" w:cstheme="minorEastAsia"/>
          <w:color w:val="auto"/>
          <w:sz w:val="24"/>
          <w:szCs w:val="24"/>
          <w:lang w:val="zh-CN"/>
        </w:rPr>
        <w:t>须免费提供，报价时自行考虑。</w:t>
      </w:r>
    </w:p>
    <w:p w14:paraId="3AD65F43">
      <w:pPr>
        <w:pStyle w:val="41"/>
        <w:keepNext w:val="0"/>
        <w:keepLines w:val="0"/>
        <w:pageBreakBefore w:val="0"/>
        <w:widowControl w:val="0"/>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.投标人可参考采购单位推荐的设备技术参数及配置，也欢迎其他能满足或优于本项目技术需求且性能与所明确要求相当的产品参加投标。</w:t>
      </w:r>
    </w:p>
    <w:p w14:paraId="70FB4B93">
      <w:pPr>
        <w:pStyle w:val="41"/>
        <w:keepNext w:val="0"/>
        <w:keepLines w:val="0"/>
        <w:pageBreakBefore w:val="0"/>
        <w:widowControl w:val="0"/>
        <w:kinsoku/>
        <w:wordWrap/>
        <w:overflowPunct/>
        <w:topLinePunct w:val="0"/>
        <w:bidi w:val="0"/>
        <w:snapToGrid/>
        <w:spacing w:line="360" w:lineRule="auto"/>
        <w:ind w:left="0" w:leftChars="0" w:right="0" w:rightChars="0" w:firstLine="482" w:firstLineChars="200"/>
        <w:jc w:val="left"/>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五、其他要求：</w:t>
      </w:r>
    </w:p>
    <w:p w14:paraId="3C953A87">
      <w:pPr>
        <w:pStyle w:val="7"/>
        <w:keepNext w:val="0"/>
        <w:keepLines w:val="0"/>
        <w:pageBreakBefore w:val="0"/>
        <w:widowControl w:val="0"/>
        <w:numPr>
          <w:ilvl w:val="0"/>
          <w:numId w:val="2"/>
        </w:numPr>
        <w:kinsoku/>
        <w:wordWrap/>
        <w:overflowPunct/>
        <w:topLinePunct w:val="0"/>
        <w:bidi w:val="0"/>
        <w:snapToGrid/>
        <w:spacing w:after="0" w:line="360" w:lineRule="auto"/>
        <w:ind w:left="0" w:leftChars="0" w:right="0" w:rightChars="0" w:firstLine="480" w:firstLineChars="200"/>
        <w:jc w:val="left"/>
        <w:rPr>
          <w:rFonts w:hint="eastAsia" w:ascii="宋体" w:hAnsi="宋体" w:eastAsia="宋体" w:cs="宋体"/>
          <w:bCs/>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由中标供应商负责所有与项目相关的深化设计、产品设备、材料、软件、服务</w:t>
      </w:r>
      <w:r>
        <w:rPr>
          <w:rFonts w:hint="eastAsia" w:ascii="宋体" w:hAnsi="宋体" w:cs="宋体"/>
          <w:snapToGrid w:val="0"/>
          <w:color w:val="auto"/>
          <w:kern w:val="0"/>
          <w:sz w:val="24"/>
          <w:szCs w:val="24"/>
          <w:lang w:val="en-US" w:eastAsia="zh-CN" w:bidi="ar-SA"/>
        </w:rPr>
        <w:t>的</w:t>
      </w:r>
      <w:r>
        <w:rPr>
          <w:rFonts w:hint="eastAsia" w:ascii="宋体" w:hAnsi="宋体" w:eastAsia="宋体" w:cs="宋体"/>
          <w:snapToGrid w:val="0"/>
          <w:color w:val="auto"/>
          <w:kern w:val="0"/>
          <w:sz w:val="24"/>
          <w:szCs w:val="24"/>
          <w:lang w:val="en-US" w:eastAsia="zh-CN" w:bidi="ar-SA"/>
        </w:rPr>
        <w:t>采购、开发、安装调试、施工等</w:t>
      </w:r>
      <w:r>
        <w:rPr>
          <w:rFonts w:hint="eastAsia" w:ascii="宋体" w:hAnsi="宋体" w:eastAsia="宋体" w:cs="宋体"/>
          <w:b w:val="0"/>
          <w:bCs w:val="0"/>
          <w:snapToGrid w:val="0"/>
          <w:color w:val="auto"/>
          <w:kern w:val="0"/>
          <w:sz w:val="24"/>
          <w:szCs w:val="24"/>
          <w:lang w:val="en-US" w:eastAsia="zh-CN" w:bidi="ar-SA"/>
        </w:rPr>
        <w:t>工作</w:t>
      </w:r>
      <w:r>
        <w:rPr>
          <w:rFonts w:hint="eastAsia" w:ascii="宋体" w:hAnsi="宋体" w:eastAsia="宋体" w:cs="宋体"/>
          <w:snapToGrid w:val="0"/>
          <w:color w:val="auto"/>
          <w:kern w:val="0"/>
          <w:sz w:val="24"/>
          <w:szCs w:val="24"/>
          <w:lang w:val="en-US" w:eastAsia="zh-CN" w:bidi="ar-SA"/>
        </w:rPr>
        <w:t>，并承担全部工作责任，其所有权归采购人所有</w:t>
      </w:r>
      <w:r>
        <w:rPr>
          <w:rFonts w:hint="eastAsia" w:ascii="宋体" w:hAnsi="宋体" w:eastAsia="宋体" w:cs="宋体"/>
          <w:bCs/>
          <w:snapToGrid w:val="0"/>
          <w:color w:val="auto"/>
          <w:kern w:val="0"/>
          <w:sz w:val="24"/>
          <w:szCs w:val="24"/>
          <w:lang w:val="en-US" w:eastAsia="zh-CN" w:bidi="ar-SA"/>
        </w:rPr>
        <w:t>。</w:t>
      </w:r>
    </w:p>
    <w:p w14:paraId="3B6BC11D">
      <w:pPr>
        <w:keepNext w:val="0"/>
        <w:keepLines w:val="0"/>
        <w:pageBreakBefore w:val="0"/>
        <w:widowControl w:val="0"/>
        <w:kinsoku/>
        <w:wordWrap/>
        <w:overflowPunct/>
        <w:topLinePunct w:val="0"/>
        <w:bidi w:val="0"/>
        <w:snapToGrid/>
        <w:spacing w:line="360" w:lineRule="auto"/>
        <w:ind w:left="0" w:leftChars="0" w:right="0" w:rightChars="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2.招标文件技术要求中所列示的参考及推荐品牌，仅是对采购需求</w:t>
      </w:r>
      <w:r>
        <w:rPr>
          <w:rFonts w:hint="eastAsia" w:ascii="宋体" w:hAnsi="宋体" w:eastAsia="宋体" w:cs="宋体"/>
          <w:bCs/>
          <w:color w:val="auto"/>
          <w:kern w:val="0"/>
          <w:sz w:val="24"/>
          <w:szCs w:val="24"/>
          <w:lang w:val="en-US" w:eastAsia="zh-CN"/>
        </w:rPr>
        <w:t>材料、</w:t>
      </w:r>
      <w:r>
        <w:rPr>
          <w:rFonts w:hint="eastAsia" w:ascii="宋体" w:hAnsi="宋体" w:eastAsia="宋体" w:cs="宋体"/>
          <w:bCs/>
          <w:color w:val="auto"/>
          <w:kern w:val="0"/>
          <w:sz w:val="24"/>
          <w:szCs w:val="24"/>
        </w:rPr>
        <w:t>产品所要求达到的质量、性能以及应有的技术标准做进一步的说明之用，欢迎其他符合采购单位</w:t>
      </w:r>
      <w:r>
        <w:rPr>
          <w:rFonts w:hint="eastAsia" w:ascii="宋体" w:hAnsi="宋体" w:eastAsia="宋体" w:cs="宋体"/>
          <w:bCs/>
          <w:color w:val="auto"/>
          <w:kern w:val="0"/>
          <w:sz w:val="24"/>
          <w:szCs w:val="24"/>
          <w:lang w:val="en-US" w:eastAsia="zh-CN"/>
        </w:rPr>
        <w:t>材料、</w:t>
      </w:r>
      <w:r>
        <w:rPr>
          <w:rFonts w:hint="eastAsia" w:ascii="宋体" w:hAnsi="宋体" w:eastAsia="宋体" w:cs="宋体"/>
          <w:bCs/>
          <w:color w:val="auto"/>
          <w:kern w:val="0"/>
          <w:sz w:val="24"/>
          <w:szCs w:val="24"/>
        </w:rPr>
        <w:t>产品质量要求及项目技术需求且性能、质量与所列示推荐品牌相当或更优的</w:t>
      </w:r>
      <w:r>
        <w:rPr>
          <w:rFonts w:hint="eastAsia" w:ascii="宋体" w:hAnsi="宋体" w:eastAsia="宋体" w:cs="宋体"/>
          <w:bCs/>
          <w:color w:val="auto"/>
          <w:kern w:val="0"/>
          <w:sz w:val="24"/>
          <w:szCs w:val="24"/>
          <w:lang w:val="en-US" w:eastAsia="zh-CN"/>
        </w:rPr>
        <w:t>材料、</w:t>
      </w:r>
      <w:r>
        <w:rPr>
          <w:rFonts w:hint="eastAsia" w:ascii="宋体" w:hAnsi="宋体" w:eastAsia="宋体" w:cs="宋体"/>
          <w:bCs/>
          <w:color w:val="auto"/>
          <w:kern w:val="0"/>
          <w:sz w:val="24"/>
          <w:szCs w:val="24"/>
        </w:rPr>
        <w:t>产品参加</w:t>
      </w:r>
      <w:r>
        <w:rPr>
          <w:rFonts w:hint="eastAsia" w:ascii="宋体" w:hAnsi="宋体" w:eastAsia="宋体" w:cs="宋体"/>
          <w:bCs/>
          <w:color w:val="auto"/>
          <w:kern w:val="0"/>
          <w:sz w:val="24"/>
          <w:szCs w:val="24"/>
          <w:lang w:val="en-US" w:eastAsia="zh-CN"/>
        </w:rPr>
        <w:t>投标</w:t>
      </w:r>
      <w:r>
        <w:rPr>
          <w:rFonts w:hint="eastAsia" w:ascii="宋体" w:hAnsi="宋体" w:eastAsia="宋体" w:cs="宋体"/>
          <w:bCs/>
          <w:color w:val="auto"/>
          <w:kern w:val="0"/>
          <w:sz w:val="24"/>
          <w:szCs w:val="24"/>
        </w:rPr>
        <w:t>。</w:t>
      </w:r>
    </w:p>
    <w:p w14:paraId="165B0677">
      <w:pPr>
        <w:keepNext w:val="0"/>
        <w:keepLines w:val="0"/>
        <w:pageBreakBefore w:val="0"/>
        <w:widowControl w:val="0"/>
        <w:kinsoku/>
        <w:wordWrap/>
        <w:overflowPunct/>
        <w:topLinePunct w:val="0"/>
        <w:bidi w:val="0"/>
        <w:snapToGrid/>
        <w:spacing w:line="360" w:lineRule="auto"/>
        <w:ind w:left="0" w:leftChars="0" w:right="0" w:rightChars="0"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招标人在招标文件所列采购清单中，只列主要产品、设备的名称、品牌、数量、技术参数等要求，其他辅材、配套、配件、软件</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服务</w:t>
      </w:r>
      <w:r>
        <w:rPr>
          <w:rFonts w:hint="eastAsia" w:ascii="宋体" w:hAnsi="宋体" w:eastAsia="宋体" w:cs="宋体"/>
          <w:bCs/>
          <w:color w:val="auto"/>
          <w:kern w:val="0"/>
          <w:sz w:val="24"/>
          <w:szCs w:val="24"/>
        </w:rPr>
        <w:t>等未详细列入，均应包括在相应产品、设备器材中，投标人在报价时自行考虑。</w:t>
      </w:r>
    </w:p>
    <w:p w14:paraId="533C6304">
      <w:pPr>
        <w:keepNext w:val="0"/>
        <w:keepLines w:val="0"/>
        <w:pageBreakBefore w:val="0"/>
        <w:widowControl w:val="0"/>
        <w:kinsoku/>
        <w:wordWrap/>
        <w:overflowPunct/>
        <w:topLinePunct w:val="0"/>
        <w:bidi w:val="0"/>
        <w:snapToGrid/>
        <w:spacing w:line="360" w:lineRule="auto"/>
        <w:ind w:left="0" w:leftChars="0" w:right="0" w:rightChars="0" w:firstLine="480" w:firstLineChars="200"/>
        <w:rPr>
          <w:rFonts w:hint="eastAsia"/>
          <w:color w:val="auto"/>
          <w:sz w:val="24"/>
          <w:szCs w:val="24"/>
          <w:lang w:val="en-US" w:eastAsia="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如招标文件中遗漏了必须具备的设备、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w:t>
      </w:r>
      <w:r>
        <w:rPr>
          <w:rFonts w:hint="eastAsia" w:ascii="宋体" w:hAnsi="宋体" w:eastAsia="宋体" w:cs="宋体"/>
          <w:color w:val="auto"/>
          <w:sz w:val="24"/>
          <w:szCs w:val="24"/>
        </w:rPr>
        <w:t>软件</w:t>
      </w:r>
      <w:r>
        <w:rPr>
          <w:rFonts w:hint="eastAsia" w:ascii="宋体" w:hAnsi="宋体" w:eastAsia="宋体" w:cs="宋体"/>
          <w:color w:val="auto"/>
          <w:sz w:val="24"/>
          <w:szCs w:val="24"/>
          <w:lang w:val="zh-CN"/>
        </w:rPr>
        <w:t>或服务，请投标人在投标文件中指出，并提出解决方案供采购人参考；</w:t>
      </w:r>
      <w:r>
        <w:rPr>
          <w:rFonts w:hint="eastAsia" w:ascii="宋体" w:hAnsi="宋体" w:eastAsia="宋体" w:cs="宋体"/>
          <w:color w:val="auto"/>
          <w:kern w:val="0"/>
          <w:sz w:val="24"/>
          <w:szCs w:val="24"/>
        </w:rPr>
        <w:t>投标人</w:t>
      </w:r>
      <w:r>
        <w:rPr>
          <w:rFonts w:hint="eastAsia" w:ascii="宋体" w:hAnsi="宋体" w:eastAsia="宋体" w:cs="宋体"/>
          <w:color w:val="auto"/>
          <w:sz w:val="24"/>
          <w:szCs w:val="24"/>
          <w:lang w:val="zh-CN"/>
        </w:rPr>
        <w:t>有义务保证采购人系统的完整性，如项目实施过程中因缺少设备、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w:t>
      </w:r>
      <w:r>
        <w:rPr>
          <w:rFonts w:hint="eastAsia" w:ascii="宋体" w:hAnsi="宋体" w:eastAsia="宋体" w:cs="宋体"/>
          <w:color w:val="auto"/>
          <w:sz w:val="24"/>
          <w:szCs w:val="24"/>
        </w:rPr>
        <w:t>软件</w:t>
      </w:r>
      <w:r>
        <w:rPr>
          <w:rFonts w:hint="eastAsia" w:ascii="宋体" w:hAnsi="宋体" w:eastAsia="宋体" w:cs="宋体"/>
          <w:color w:val="auto"/>
          <w:sz w:val="24"/>
          <w:szCs w:val="24"/>
          <w:lang w:val="zh-CN"/>
        </w:rPr>
        <w:t>或服务导致采购人系统无法正常运行，</w:t>
      </w:r>
      <w:r>
        <w:rPr>
          <w:rFonts w:hint="eastAsia" w:ascii="宋体" w:hAnsi="宋体" w:eastAsia="宋体" w:cs="宋体"/>
          <w:color w:val="auto"/>
          <w:kern w:val="0"/>
          <w:sz w:val="24"/>
          <w:szCs w:val="24"/>
        </w:rPr>
        <w:t>中标人</w:t>
      </w:r>
      <w:r>
        <w:rPr>
          <w:rFonts w:hint="eastAsia" w:ascii="宋体" w:hAnsi="宋体" w:eastAsia="宋体" w:cs="宋体"/>
          <w:color w:val="auto"/>
          <w:sz w:val="24"/>
          <w:szCs w:val="24"/>
          <w:lang w:val="zh-CN"/>
        </w:rPr>
        <w:t>须免费提供，报价时自行考虑。</w:t>
      </w:r>
      <w:r>
        <w:rPr>
          <w:rFonts w:hint="eastAsia"/>
          <w:color w:val="auto"/>
          <w:sz w:val="24"/>
          <w:szCs w:val="24"/>
          <w:lang w:val="en-US" w:eastAsia="zh-CN"/>
        </w:rPr>
        <w:t xml:space="preserve"> </w:t>
      </w:r>
    </w:p>
    <w:p w14:paraId="604C2E89">
      <w:pPr>
        <w:keepNext w:val="0"/>
        <w:keepLines w:val="0"/>
        <w:pageBreakBefore w:val="0"/>
        <w:widowControl w:val="0"/>
        <w:kinsoku/>
        <w:wordWrap/>
        <w:overflowPunct/>
        <w:topLinePunct w:val="0"/>
        <w:bidi w:val="0"/>
        <w:snapToGrid/>
        <w:spacing w:line="360" w:lineRule="auto"/>
        <w:ind w:left="0" w:leftChars="0" w:right="0" w:rightChars="0" w:firstLine="480" w:firstLineChars="200"/>
        <w:rPr>
          <w:rFonts w:hint="eastAsia" w:ascii="宋体" w:hAnsi="宋体" w:eastAsia="宋体" w:cs="宋体"/>
          <w:bCs/>
          <w:color w:val="auto"/>
          <w:kern w:val="0"/>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3.3消防安全必须符合国家有关规定，并配备相应设备、耗材，通过有关部门验收和认可。</w:t>
      </w:r>
    </w:p>
    <w:p w14:paraId="6D73F76C">
      <w:pPr>
        <w:keepNext w:val="0"/>
        <w:keepLines w:val="0"/>
        <w:pageBreakBefore w:val="0"/>
        <w:widowControl w:val="0"/>
        <w:kinsoku/>
        <w:wordWrap/>
        <w:overflowPunct/>
        <w:topLinePunct w:val="0"/>
        <w:bidi w:val="0"/>
        <w:snapToGrid/>
        <w:spacing w:line="360" w:lineRule="auto"/>
        <w:ind w:left="0" w:leftChars="0" w:right="0" w:rightChars="0" w:firstLine="560" w:firstLineChars="200"/>
        <w:rPr>
          <w:rFonts w:hint="eastAsia" w:ascii="宋体" w:hAnsi="宋体" w:eastAsia="宋体" w:cs="宋体"/>
          <w:bCs/>
          <w:color w:val="auto"/>
          <w:kern w:val="0"/>
          <w:sz w:val="24"/>
          <w:szCs w:val="24"/>
        </w:rPr>
      </w:pPr>
      <w:r>
        <w:rPr>
          <w:rFonts w:hint="eastAsia" w:ascii="宋体" w:hAnsi="宋体" w:eastAsia="宋体" w:cs="宋体"/>
          <w:bCs/>
          <w:color w:val="auto"/>
          <w:spacing w:val="20"/>
          <w:sz w:val="24"/>
          <w:szCs w:val="24"/>
        </w:rPr>
        <w:t>4.</w:t>
      </w:r>
      <w:r>
        <w:rPr>
          <w:rFonts w:hint="eastAsia" w:ascii="宋体" w:hAnsi="宋体" w:eastAsia="宋体" w:cs="宋体"/>
          <w:bCs/>
          <w:color w:val="auto"/>
          <w:kern w:val="0"/>
          <w:sz w:val="24"/>
          <w:szCs w:val="24"/>
        </w:rPr>
        <w:t>列入国家生产许可</w:t>
      </w:r>
      <w:r>
        <w:rPr>
          <w:rFonts w:hint="eastAsia" w:ascii="宋体" w:hAnsi="宋体" w:eastAsia="宋体" w:cs="宋体"/>
          <w:bCs/>
          <w:color w:val="auto"/>
          <w:kern w:val="0"/>
          <w:sz w:val="24"/>
          <w:szCs w:val="24"/>
          <w:lang w:val="en-US" w:eastAsia="zh-CN"/>
        </w:rPr>
        <w:t>或有国家强制性要求的或</w:t>
      </w:r>
      <w:r>
        <w:rPr>
          <w:rFonts w:hint="eastAsia" w:ascii="宋体" w:hAnsi="宋体" w:eastAsia="宋体" w:cs="宋体"/>
          <w:bCs/>
          <w:color w:val="auto"/>
          <w:kern w:val="0"/>
          <w:sz w:val="24"/>
          <w:szCs w:val="24"/>
        </w:rPr>
        <w:t>3C目录的产品，在项目实施前必须取得并提供相应说明资料备查。</w:t>
      </w:r>
    </w:p>
    <w:p w14:paraId="4577A64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80" w:firstLineChars="200"/>
        <w:rPr>
          <w:rFonts w:hint="default" w:ascii="宋体" w:hAnsi="宋体" w:eastAsia="宋体" w:cs="宋体"/>
          <w:b/>
          <w:bCs w:val="0"/>
          <w:color w:val="auto"/>
          <w:sz w:val="24"/>
          <w:szCs w:val="24"/>
          <w:lang w:val="en-US"/>
        </w:rPr>
      </w:pPr>
      <w:r>
        <w:rPr>
          <w:rFonts w:hint="eastAsia" w:ascii="宋体" w:hAnsi="宋体" w:eastAsia="宋体" w:cs="宋体"/>
          <w:bCs/>
          <w:color w:val="auto"/>
          <w:kern w:val="0"/>
          <w:sz w:val="24"/>
          <w:szCs w:val="24"/>
        </w:rPr>
        <w:t xml:space="preserve"> </w:t>
      </w:r>
      <w:r>
        <w:rPr>
          <w:rFonts w:hint="eastAsia" w:ascii="宋体" w:hAnsi="宋体" w:eastAsia="宋体" w:cs="宋体"/>
          <w:color w:val="auto"/>
          <w:sz w:val="24"/>
          <w:szCs w:val="24"/>
        </w:rPr>
        <w:t>▲</w:t>
      </w:r>
      <w:r>
        <w:rPr>
          <w:rFonts w:hint="eastAsia" w:ascii="宋体" w:hAnsi="宋体" w:eastAsia="宋体" w:cs="宋体"/>
          <w:bCs/>
          <w:color w:val="auto"/>
          <w:kern w:val="0"/>
          <w:sz w:val="24"/>
          <w:szCs w:val="24"/>
        </w:rPr>
        <w:t>5.</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sz w:val="24"/>
          <w:szCs w:val="24"/>
        </w:rPr>
        <w:t>项目方案</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深化设计成果、</w:t>
      </w:r>
      <w:r>
        <w:rPr>
          <w:rFonts w:hint="eastAsia" w:ascii="宋体" w:hAnsi="宋体" w:eastAsia="宋体" w:cs="宋体"/>
          <w:bCs/>
          <w:color w:val="auto"/>
          <w:sz w:val="24"/>
          <w:szCs w:val="24"/>
        </w:rPr>
        <w:t>安装调试</w:t>
      </w:r>
      <w:r>
        <w:rPr>
          <w:rFonts w:hint="eastAsia" w:ascii="宋体" w:hAnsi="宋体" w:eastAsia="宋体" w:cs="宋体"/>
          <w:bCs/>
          <w:color w:val="auto"/>
          <w:sz w:val="24"/>
          <w:szCs w:val="24"/>
          <w:lang w:val="en-US" w:eastAsia="zh-CN"/>
        </w:rPr>
        <w:t>及施工</w:t>
      </w:r>
      <w:r>
        <w:rPr>
          <w:rFonts w:hint="eastAsia" w:ascii="宋体" w:hAnsi="宋体" w:eastAsia="宋体" w:cs="宋体"/>
          <w:bCs/>
          <w:color w:val="auto"/>
          <w:sz w:val="24"/>
          <w:szCs w:val="24"/>
        </w:rPr>
        <w:t>方案具体在实施前须报经采购人同意后方可执行，否则后果自负</w:t>
      </w:r>
      <w:r>
        <w:rPr>
          <w:rFonts w:hint="eastAsia" w:ascii="宋体" w:hAnsi="宋体" w:eastAsia="宋体" w:cs="宋体"/>
          <w:bCs/>
          <w:color w:val="auto"/>
          <w:sz w:val="24"/>
          <w:szCs w:val="24"/>
          <w:lang w:eastAsia="zh-CN"/>
        </w:rPr>
        <w:t>，</w:t>
      </w:r>
      <w:r>
        <w:rPr>
          <w:rFonts w:hint="eastAsia" w:ascii="宋体" w:hAnsi="宋体" w:eastAsia="宋体" w:cs="宋体"/>
          <w:b/>
          <w:bCs w:val="0"/>
          <w:color w:val="auto"/>
          <w:sz w:val="24"/>
          <w:szCs w:val="24"/>
          <w:lang w:val="en-US" w:eastAsia="zh-CN"/>
        </w:rPr>
        <w:t>特别强调</w:t>
      </w:r>
      <w:r>
        <w:rPr>
          <w:rFonts w:hint="eastAsia" w:ascii="宋体" w:hAnsi="宋体" w:eastAsia="宋体" w:cs="宋体"/>
          <w:bCs/>
          <w:color w:val="auto"/>
          <w:sz w:val="24"/>
          <w:szCs w:val="24"/>
          <w:lang w:val="en-US" w:eastAsia="zh-CN"/>
        </w:rPr>
        <w:t>：艺术创意、非标部分事前须得到采购人同意后方可采购。</w:t>
      </w:r>
      <w:r>
        <w:rPr>
          <w:rFonts w:hint="eastAsia" w:ascii="宋体" w:hAnsi="宋体" w:eastAsia="宋体" w:cs="宋体"/>
          <w:b/>
          <w:bCs w:val="0"/>
          <w:color w:val="auto"/>
          <w:sz w:val="24"/>
          <w:szCs w:val="24"/>
          <w:lang w:val="en-US" w:eastAsia="zh-CN"/>
        </w:rPr>
        <w:t>（投标时须提供承诺函，否则作无效标处理）</w:t>
      </w:r>
    </w:p>
    <w:p w14:paraId="2D2B1346">
      <w:pPr>
        <w:pStyle w:val="20"/>
        <w:keepNext w:val="0"/>
        <w:keepLines w:val="0"/>
        <w:pageBreakBefore w:val="0"/>
        <w:widowControl w:val="0"/>
        <w:kinsoku/>
        <w:wordWrap/>
        <w:overflowPunct/>
        <w:topLinePunct w:val="0"/>
        <w:bidi w:val="0"/>
        <w:snapToGrid/>
        <w:spacing w:after="0" w:line="360" w:lineRule="auto"/>
        <w:ind w:left="0" w:leftChars="0" w:right="0" w:rightChars="0" w:firstLine="482" w:firstLineChars="200"/>
        <w:jc w:val="left"/>
        <w:rPr>
          <w:rFonts w:hint="default" w:eastAsia="宋体"/>
          <w:color w:val="auto"/>
          <w:sz w:val="24"/>
          <w:szCs w:val="24"/>
          <w:lang w:val="en-US" w:eastAsia="zh-CN"/>
        </w:rPr>
      </w:pPr>
      <w:r>
        <w:rPr>
          <w:rFonts w:hint="eastAsia" w:ascii="宋体" w:hAnsi="宋体" w:cs="宋体"/>
          <w:b/>
          <w:bCs w:val="0"/>
          <w:color w:val="auto"/>
          <w:sz w:val="24"/>
          <w:szCs w:val="24"/>
          <w:lang w:val="en-US" w:eastAsia="zh-CN"/>
        </w:rPr>
        <w:t>5.2</w:t>
      </w:r>
      <w:r>
        <w:rPr>
          <w:rFonts w:hint="eastAsia" w:ascii="宋体" w:hAnsi="宋体" w:eastAsia="宋体" w:cs="宋体"/>
          <w:b/>
          <w:bCs w:val="0"/>
          <w:color w:val="auto"/>
          <w:sz w:val="24"/>
          <w:szCs w:val="24"/>
          <w:lang w:val="en-US" w:eastAsia="zh-CN"/>
        </w:rPr>
        <w:t>深化方案须在中标后</w:t>
      </w:r>
      <w:r>
        <w:rPr>
          <w:rFonts w:hint="eastAsia" w:ascii="宋体" w:hAnsi="宋体" w:cs="宋体"/>
          <w:b/>
          <w:bCs w:val="0"/>
          <w:color w:val="auto"/>
          <w:sz w:val="24"/>
          <w:szCs w:val="24"/>
          <w:lang w:val="en-US" w:eastAsia="zh-CN"/>
        </w:rPr>
        <w:t>7</w:t>
      </w:r>
      <w:r>
        <w:rPr>
          <w:rFonts w:hint="eastAsia" w:ascii="宋体" w:hAnsi="宋体" w:eastAsia="宋体" w:cs="宋体"/>
          <w:b/>
          <w:bCs w:val="0"/>
          <w:color w:val="auto"/>
          <w:sz w:val="24"/>
          <w:szCs w:val="24"/>
          <w:lang w:val="en-US" w:eastAsia="zh-CN"/>
        </w:rPr>
        <w:t>天内按采购人意见再次进行设计，费用不再另计。材料设备、艺术创意、非标部分、项目方案等</w:t>
      </w:r>
      <w:r>
        <w:rPr>
          <w:rFonts w:hint="eastAsia" w:ascii="宋体" w:hAnsi="宋体" w:cs="宋体"/>
          <w:b/>
          <w:bCs w:val="0"/>
          <w:color w:val="auto"/>
          <w:sz w:val="24"/>
          <w:szCs w:val="24"/>
          <w:lang w:val="en-US" w:eastAsia="zh-CN"/>
        </w:rPr>
        <w:t>经采购人同意后</w:t>
      </w:r>
      <w:r>
        <w:rPr>
          <w:rFonts w:hint="eastAsia" w:ascii="宋体" w:hAnsi="宋体" w:eastAsia="宋体" w:cs="宋体"/>
          <w:b/>
          <w:bCs w:val="0"/>
          <w:color w:val="auto"/>
          <w:sz w:val="24"/>
          <w:szCs w:val="24"/>
          <w:lang w:val="en-US" w:eastAsia="zh-CN"/>
        </w:rPr>
        <w:t>由采购人组织，费用由中标人承担，此风险在报价中自行考虑。</w:t>
      </w:r>
    </w:p>
    <w:p w14:paraId="428B1F4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80" w:firstLineChars="200"/>
        <w:rPr>
          <w:rFonts w:hint="eastAsia" w:asciiTheme="minorEastAsia" w:hAnsiTheme="minorEastAsia" w:eastAsiaTheme="minorEastAsia" w:cstheme="minorEastAsia"/>
          <w:bCs/>
          <w:color w:val="auto"/>
          <w:kern w:val="0"/>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kern w:val="0"/>
          <w:sz w:val="24"/>
          <w:szCs w:val="24"/>
          <w:lang w:val="en-US" w:eastAsia="zh-CN"/>
        </w:rPr>
        <w:t>供应商</w:t>
      </w:r>
      <w:r>
        <w:rPr>
          <w:rFonts w:hint="eastAsia" w:ascii="宋体" w:hAnsi="宋体" w:eastAsia="宋体" w:cs="宋体"/>
          <w:bCs/>
          <w:color w:val="auto"/>
          <w:kern w:val="0"/>
          <w:sz w:val="24"/>
          <w:szCs w:val="24"/>
        </w:rPr>
        <w:t>应保护</w:t>
      </w:r>
      <w:r>
        <w:rPr>
          <w:rFonts w:hint="eastAsia" w:ascii="宋体" w:hAnsi="宋体" w:eastAsia="宋体" w:cs="宋体"/>
          <w:bCs/>
          <w:color w:val="auto"/>
          <w:kern w:val="0"/>
          <w:sz w:val="24"/>
          <w:szCs w:val="24"/>
          <w:lang w:eastAsia="zh-CN"/>
        </w:rPr>
        <w:t>采购人</w:t>
      </w:r>
      <w:r>
        <w:rPr>
          <w:rFonts w:hint="eastAsia" w:ascii="宋体" w:hAnsi="宋体" w:eastAsia="宋体" w:cs="宋体"/>
          <w:bCs/>
          <w:color w:val="auto"/>
          <w:kern w:val="0"/>
          <w:sz w:val="24"/>
          <w:szCs w:val="24"/>
        </w:rPr>
        <w:t>在使用该产品、服务或其任何一部分时不受第三方提出侵犯专利权、商标权或工业设计权等知识产权的指控。如果任何第三方提出侵权指控，</w:t>
      </w:r>
      <w:r>
        <w:rPr>
          <w:rFonts w:hint="eastAsia" w:ascii="宋体" w:hAnsi="宋体" w:eastAsia="宋体" w:cs="宋体"/>
          <w:bCs/>
          <w:color w:val="auto"/>
          <w:kern w:val="0"/>
          <w:sz w:val="24"/>
          <w:szCs w:val="24"/>
          <w:lang w:val="en-US" w:eastAsia="zh-CN"/>
        </w:rPr>
        <w:t>供应商</w:t>
      </w:r>
      <w:r>
        <w:rPr>
          <w:rFonts w:hint="eastAsia" w:ascii="宋体" w:hAnsi="宋体" w:eastAsia="宋体" w:cs="宋体"/>
          <w:bCs/>
          <w:color w:val="auto"/>
          <w:kern w:val="0"/>
          <w:sz w:val="24"/>
          <w:szCs w:val="24"/>
        </w:rPr>
        <w:t>须与第三方交涉并承担可能发生的一切法律责任和费用。</w:t>
      </w:r>
      <w:r>
        <w:rPr>
          <w:rFonts w:hint="eastAsia" w:ascii="宋体" w:hAnsi="宋体" w:eastAsia="宋体" w:cs="宋体"/>
          <w:color w:val="auto"/>
          <w:sz w:val="24"/>
          <w:szCs w:val="24"/>
        </w:rPr>
        <w:t>本项目</w:t>
      </w:r>
      <w:r>
        <w:rPr>
          <w:rFonts w:hint="eastAsia" w:asciiTheme="minorEastAsia" w:hAnsiTheme="minorEastAsia" w:eastAsiaTheme="minorEastAsia" w:cstheme="minorEastAsia"/>
          <w:color w:val="auto"/>
          <w:sz w:val="24"/>
          <w:szCs w:val="24"/>
        </w:rPr>
        <w:t>相关著作权、版权、专利权和使用权归招标人所有（署名权除外）。</w:t>
      </w:r>
    </w:p>
    <w:p w14:paraId="78F06693">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color w:val="auto"/>
          <w:sz w:val="24"/>
          <w:szCs w:val="24"/>
        </w:rPr>
        <w:t>7.投标人提供的设备</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材料等</w:t>
      </w:r>
      <w:r>
        <w:rPr>
          <w:rFonts w:hint="eastAsia" w:asciiTheme="minorEastAsia" w:hAnsiTheme="minorEastAsia" w:eastAsiaTheme="minorEastAsia" w:cstheme="minorEastAsia"/>
          <w:color w:val="auto"/>
          <w:sz w:val="24"/>
          <w:szCs w:val="24"/>
        </w:rPr>
        <w:t>必须是全新的原装优质产品（包括所有零部件、元器件、附件、备件），符合相应的国家标准的，并须提供相关产品的产品合格证、产品说明书和安装说明等资料，</w:t>
      </w:r>
      <w:r>
        <w:rPr>
          <w:rFonts w:hint="eastAsia" w:asciiTheme="minorEastAsia" w:hAnsiTheme="minorEastAsia" w:eastAsiaTheme="minorEastAsia" w:cstheme="minorEastAsia"/>
          <w:bCs/>
          <w:color w:val="auto"/>
          <w:kern w:val="0"/>
          <w:sz w:val="24"/>
          <w:szCs w:val="24"/>
          <w:lang w:val="en-US" w:eastAsia="zh-CN"/>
        </w:rPr>
        <w:t>所有材料设备必须环保且质量优良（</w:t>
      </w:r>
      <w:r>
        <w:rPr>
          <w:rFonts w:hint="eastAsia" w:asciiTheme="minorEastAsia" w:hAnsiTheme="minorEastAsia" w:eastAsiaTheme="minorEastAsia" w:cstheme="minorEastAsia"/>
          <w:b/>
          <w:bCs w:val="0"/>
          <w:color w:val="auto"/>
          <w:kern w:val="0"/>
          <w:sz w:val="24"/>
          <w:szCs w:val="24"/>
          <w:lang w:val="en-US" w:eastAsia="zh-CN"/>
        </w:rPr>
        <w:t>如与采购人意见相左时，以采购人意见为准</w:t>
      </w:r>
      <w:r>
        <w:rPr>
          <w:rFonts w:hint="eastAsia" w:asciiTheme="minorEastAsia" w:hAnsiTheme="minorEastAsia" w:eastAsiaTheme="minorEastAsia" w:cstheme="minorEastAsia"/>
          <w:bCs/>
          <w:color w:val="auto"/>
          <w:kern w:val="0"/>
          <w:sz w:val="24"/>
          <w:szCs w:val="24"/>
          <w:lang w:val="en-US" w:eastAsia="zh-CN"/>
        </w:rPr>
        <w:t>），</w:t>
      </w:r>
      <w:r>
        <w:rPr>
          <w:rFonts w:hint="eastAsia" w:asciiTheme="minorEastAsia" w:hAnsiTheme="minorEastAsia" w:eastAsiaTheme="minorEastAsia" w:cstheme="minorEastAsia"/>
          <w:color w:val="auto"/>
          <w:sz w:val="24"/>
          <w:szCs w:val="24"/>
        </w:rPr>
        <w:t>投标人所提供的产品在安装调试完成后，应构成一个完整的系统，能按照技术要求连续运行。所有设备须原包装到位，需要的</w:t>
      </w:r>
      <w:r>
        <w:rPr>
          <w:rFonts w:hint="eastAsia" w:asciiTheme="minorEastAsia" w:hAnsiTheme="minorEastAsia" w:eastAsiaTheme="minorEastAsia" w:cstheme="minorEastAsia"/>
          <w:bCs/>
          <w:color w:val="auto"/>
          <w:sz w:val="24"/>
          <w:szCs w:val="24"/>
        </w:rPr>
        <w:t>配件必须是原包装到达招标人，</w:t>
      </w:r>
      <w:r>
        <w:rPr>
          <w:rFonts w:hint="eastAsia" w:asciiTheme="minorEastAsia" w:hAnsiTheme="minorEastAsia" w:eastAsiaTheme="minorEastAsia" w:cstheme="minorEastAsia"/>
          <w:bCs/>
          <w:color w:val="auto"/>
          <w:kern w:val="0"/>
          <w:sz w:val="24"/>
          <w:szCs w:val="24"/>
        </w:rPr>
        <w:t>未经</w:t>
      </w:r>
      <w:r>
        <w:rPr>
          <w:rFonts w:hint="eastAsia" w:asciiTheme="minorEastAsia" w:hAnsiTheme="minorEastAsia" w:eastAsiaTheme="minorEastAsia" w:cstheme="minorEastAsia"/>
          <w:bCs/>
          <w:color w:val="auto"/>
          <w:sz w:val="24"/>
          <w:szCs w:val="24"/>
        </w:rPr>
        <w:t>招标人</w:t>
      </w:r>
      <w:r>
        <w:rPr>
          <w:rFonts w:hint="eastAsia" w:asciiTheme="minorEastAsia" w:hAnsiTheme="minorEastAsia" w:eastAsiaTheme="minorEastAsia" w:cstheme="minorEastAsia"/>
          <w:bCs/>
          <w:color w:val="auto"/>
          <w:kern w:val="0"/>
          <w:sz w:val="24"/>
          <w:szCs w:val="24"/>
        </w:rPr>
        <w:t>允许不得私自预先安装。</w:t>
      </w:r>
    </w:p>
    <w:p w14:paraId="7BC27D31">
      <w:pPr>
        <w:keepNext w:val="0"/>
        <w:keepLines w:val="0"/>
        <w:pageBreakBefore w:val="0"/>
        <w:widowControl w:val="0"/>
        <w:kinsoku/>
        <w:wordWrap/>
        <w:overflowPunct/>
        <w:topLinePunct w:val="0"/>
        <w:bidi w:val="0"/>
        <w:snapToGrid/>
        <w:spacing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技术培训：为采购人培训操作技术人员，使其能够熟练掌握系统的安装、操作、维护、维修，并能独立上岗。人数及培训地址按招标人要求。</w:t>
      </w:r>
    </w:p>
    <w:p w14:paraId="736EECB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9.包装及运输要求：</w:t>
      </w:r>
    </w:p>
    <w:p w14:paraId="2AB7FCF4">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9.1</w:t>
      </w:r>
      <w:r>
        <w:rPr>
          <w:rFonts w:hint="eastAsia" w:asciiTheme="minorEastAsia" w:hAnsiTheme="minorEastAsia" w:eastAsiaTheme="minorEastAsia" w:cstheme="minorEastAsia"/>
          <w:color w:val="auto"/>
          <w:kern w:val="0"/>
          <w:sz w:val="24"/>
          <w:szCs w:val="24"/>
          <w:highlight w:val="none"/>
        </w:rPr>
        <w:t>投标人提供的产品必须具有可靠的安全保护、保险措施，以防止误操作或意外事故致使</w:t>
      </w:r>
      <w:r>
        <w:rPr>
          <w:rFonts w:hint="eastAsia" w:asciiTheme="minorEastAsia" w:hAnsiTheme="minorEastAsia" w:eastAsiaTheme="minorEastAsia" w:cstheme="minorEastAsia"/>
          <w:color w:val="auto"/>
          <w:kern w:val="0"/>
          <w:sz w:val="24"/>
          <w:szCs w:val="24"/>
          <w:highlight w:val="none"/>
          <w:lang w:val="en-US" w:eastAsia="zh-CN"/>
        </w:rPr>
        <w:t>产品设备</w:t>
      </w:r>
      <w:r>
        <w:rPr>
          <w:rFonts w:hint="eastAsia" w:asciiTheme="minorEastAsia" w:hAnsiTheme="minorEastAsia" w:eastAsiaTheme="minorEastAsia" w:cstheme="minorEastAsia"/>
          <w:color w:val="auto"/>
          <w:kern w:val="0"/>
          <w:sz w:val="24"/>
          <w:szCs w:val="24"/>
          <w:highlight w:val="none"/>
        </w:rPr>
        <w:t>受损。产品包装应符合国家或专业（部）标准规定。供货时应为原包装，并提供配套的附件，工具和使用说明书、合格证、维修维护指南或服务手册等技术资料文件。</w:t>
      </w:r>
    </w:p>
    <w:p w14:paraId="7E32B2F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80" w:firstLineChars="200"/>
        <w:outlineLvl w:val="9"/>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2由投标人将产品直接免费送至采购方指定的位置。如在运输、搬运、安装过程中造成</w:t>
      </w:r>
      <w:r>
        <w:rPr>
          <w:rFonts w:hint="eastAsia" w:asciiTheme="minorEastAsia" w:hAnsiTheme="minorEastAsia" w:eastAsiaTheme="minorEastAsia" w:cstheme="minorEastAsia"/>
          <w:b w:val="0"/>
          <w:bCs/>
          <w:color w:val="auto"/>
          <w:kern w:val="2"/>
          <w:sz w:val="24"/>
          <w:szCs w:val="24"/>
          <w:highlight w:val="none"/>
          <w:lang w:val="en-US" w:eastAsia="zh-CN" w:bidi="ar-SA"/>
        </w:rPr>
        <w:t>损坏，采购人有权不签收并由中标人承担相应经济损失。</w:t>
      </w:r>
    </w:p>
    <w:p w14:paraId="4A595A30">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10.保修期（免费维修期）</w:t>
      </w:r>
    </w:p>
    <w:p w14:paraId="710125DF">
      <w:pPr>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78" w:firstLineChars="171"/>
        <w:outlineLvl w:val="9"/>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pacing w:val="20"/>
          <w:sz w:val="24"/>
          <w:szCs w:val="24"/>
          <w:lang w:val="en-US" w:eastAsia="zh-CN"/>
        </w:rPr>
        <w:t>10.1</w:t>
      </w:r>
      <w:r>
        <w:rPr>
          <w:rFonts w:hint="eastAsia" w:asciiTheme="minorEastAsia" w:hAnsiTheme="minorEastAsia" w:eastAsiaTheme="minorEastAsia" w:cstheme="minorEastAsia"/>
          <w:color w:val="auto"/>
          <w:spacing w:val="20"/>
          <w:sz w:val="24"/>
          <w:szCs w:val="24"/>
        </w:rPr>
        <w:t>保</w:t>
      </w:r>
      <w:r>
        <w:rPr>
          <w:rFonts w:hint="eastAsia" w:asciiTheme="minorEastAsia" w:hAnsiTheme="minorEastAsia" w:eastAsiaTheme="minorEastAsia" w:cstheme="minorEastAsia"/>
          <w:bCs/>
          <w:color w:val="auto"/>
          <w:kern w:val="0"/>
          <w:sz w:val="24"/>
          <w:szCs w:val="24"/>
        </w:rPr>
        <w:t>修期从整个项目产品安装调试完毕，并经验收合格之日开始计算。除非采购人另有要求，保修期内的服务均为免费上门服务。</w:t>
      </w:r>
    </w:p>
    <w:p w14:paraId="57073A7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10" w:firstLineChars="171"/>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▲10.2</w:t>
      </w:r>
      <w:r>
        <w:rPr>
          <w:rFonts w:hint="eastAsia" w:asciiTheme="minorEastAsia" w:hAnsiTheme="minorEastAsia" w:eastAsiaTheme="minorEastAsia" w:cstheme="minorEastAsia"/>
          <w:bCs/>
          <w:color w:val="auto"/>
          <w:kern w:val="0"/>
          <w:sz w:val="24"/>
          <w:szCs w:val="24"/>
        </w:rPr>
        <w:t>质量保证：整体项目免费维护维修</w:t>
      </w:r>
      <w:r>
        <w:rPr>
          <w:rFonts w:hint="eastAsia" w:asciiTheme="minorEastAsia" w:hAnsiTheme="minorEastAsia" w:eastAsiaTheme="minorEastAsia" w:cstheme="minorEastAsia"/>
          <w:b/>
          <w:color w:val="auto"/>
          <w:kern w:val="0"/>
          <w:sz w:val="24"/>
          <w:szCs w:val="24"/>
        </w:rPr>
        <w:t>至少</w:t>
      </w:r>
      <w:r>
        <w:rPr>
          <w:rFonts w:hint="eastAsia" w:asciiTheme="minorEastAsia" w:hAnsiTheme="minorEastAsia" w:eastAsiaTheme="minorEastAsia" w:cstheme="minorEastAsia"/>
          <w:b/>
          <w:color w:val="auto"/>
          <w:kern w:val="0"/>
          <w:sz w:val="24"/>
          <w:szCs w:val="24"/>
          <w:lang w:val="en-US" w:eastAsia="zh-CN"/>
        </w:rPr>
        <w:t>3</w:t>
      </w:r>
      <w:r>
        <w:rPr>
          <w:rFonts w:hint="eastAsia" w:asciiTheme="minorEastAsia" w:hAnsiTheme="minorEastAsia" w:eastAsiaTheme="minorEastAsia" w:cstheme="minorEastAsia"/>
          <w:b/>
          <w:color w:val="auto"/>
          <w:kern w:val="0"/>
          <w:sz w:val="24"/>
          <w:szCs w:val="24"/>
        </w:rPr>
        <w:t>年</w:t>
      </w:r>
      <w:r>
        <w:rPr>
          <w:rFonts w:hint="eastAsia" w:asciiTheme="minorEastAsia" w:hAnsiTheme="minorEastAsia" w:eastAsiaTheme="minorEastAsia" w:cstheme="minorEastAsia"/>
          <w:bCs/>
          <w:color w:val="auto"/>
          <w:kern w:val="0"/>
          <w:sz w:val="24"/>
          <w:szCs w:val="24"/>
        </w:rPr>
        <w:t>，具体以投标人投标承诺质保期为准。</w:t>
      </w:r>
    </w:p>
    <w:p w14:paraId="3D65DC1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10" w:firstLineChars="171"/>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lang w:val="en-US" w:eastAsia="zh-CN"/>
        </w:rPr>
        <w:t>10.3</w:t>
      </w:r>
      <w:r>
        <w:rPr>
          <w:rFonts w:hint="eastAsia" w:asciiTheme="minorEastAsia" w:hAnsiTheme="minorEastAsia" w:eastAsiaTheme="minorEastAsia" w:cstheme="minorEastAsia"/>
          <w:color w:val="auto"/>
          <w:sz w:val="24"/>
        </w:rPr>
        <w:t>质保期内出现问题，1小时内响应，</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小时内到达现场，24小时内解决问题，对于现场解决不了的故障，中标单位应提供招标人同型号、同规格的备用设备</w:t>
      </w:r>
      <w:r>
        <w:rPr>
          <w:rFonts w:hint="eastAsia" w:asciiTheme="minorEastAsia" w:hAnsiTheme="minorEastAsia" w:eastAsiaTheme="minorEastAsia" w:cstheme="minorEastAsia"/>
          <w:bCs/>
          <w:color w:val="auto"/>
          <w:kern w:val="0"/>
          <w:sz w:val="24"/>
          <w:szCs w:val="24"/>
        </w:rPr>
        <w:t>替换</w:t>
      </w:r>
      <w:r>
        <w:rPr>
          <w:rFonts w:hint="eastAsia" w:asciiTheme="minorEastAsia" w:hAnsiTheme="minorEastAsia" w:eastAsiaTheme="minorEastAsia" w:cstheme="minorEastAsia"/>
          <w:color w:val="auto"/>
          <w:sz w:val="24"/>
        </w:rPr>
        <w:t>使用，直至故障设备修复</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bCs/>
          <w:color w:val="auto"/>
          <w:kern w:val="0"/>
          <w:sz w:val="24"/>
          <w:szCs w:val="24"/>
        </w:rPr>
        <w:t>以确保采购人不中断使用运行。</w:t>
      </w:r>
    </w:p>
    <w:p w14:paraId="0B1CC15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right="0" w:rightChars="0" w:firstLine="480" w:firstLineChars="20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10.4</w:t>
      </w:r>
      <w:r>
        <w:rPr>
          <w:rFonts w:hint="eastAsia" w:asciiTheme="minorEastAsia" w:hAnsiTheme="minorEastAsia" w:eastAsiaTheme="minorEastAsia" w:cstheme="minorEastAsia"/>
          <w:bCs/>
          <w:color w:val="auto"/>
          <w:kern w:val="0"/>
          <w:sz w:val="24"/>
          <w:szCs w:val="24"/>
        </w:rPr>
        <w:t>保修期内，与维修相关的所有费用、安全等由投标人自负。</w:t>
      </w:r>
    </w:p>
    <w:p w14:paraId="29913F21">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11.安装施工要求</w:t>
      </w:r>
    </w:p>
    <w:p w14:paraId="177A3538">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11.1中</w:t>
      </w:r>
      <w:r>
        <w:rPr>
          <w:rFonts w:hint="eastAsia" w:asciiTheme="minorEastAsia" w:hAnsiTheme="minorEastAsia" w:eastAsiaTheme="minorEastAsia" w:cstheme="minorEastAsia"/>
          <w:color w:val="auto"/>
          <w:sz w:val="24"/>
          <w:szCs w:val="24"/>
        </w:rPr>
        <w:t>标</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须保证</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人本次采购所有产品设备</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安装调试</w:t>
      </w:r>
      <w:r>
        <w:rPr>
          <w:rFonts w:hint="eastAsia" w:asciiTheme="minorEastAsia" w:hAnsiTheme="minorEastAsia" w:eastAsiaTheme="minorEastAsia" w:cstheme="minorEastAsia"/>
          <w:color w:val="auto"/>
          <w:sz w:val="24"/>
          <w:szCs w:val="24"/>
          <w:lang w:val="en-US" w:eastAsia="zh-CN"/>
        </w:rPr>
        <w:t>和施工等一切项目相关工作</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施工质量严格按国家施工规范执行。</w:t>
      </w:r>
    </w:p>
    <w:p w14:paraId="71A12F32">
      <w:pPr>
        <w:keepNext w:val="0"/>
        <w:keepLines w:val="0"/>
        <w:pageBreakBefore w:val="0"/>
        <w:widowControl w:val="0"/>
        <w:tabs>
          <w:tab w:val="left" w:pos="0"/>
        </w:tabs>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11.2</w:t>
      </w:r>
      <w:r>
        <w:rPr>
          <w:rFonts w:hint="eastAsia" w:asciiTheme="minorEastAsia" w:hAnsiTheme="minorEastAsia" w:eastAsiaTheme="minorEastAsia" w:cstheme="minorEastAsia"/>
          <w:bCs/>
          <w:color w:val="auto"/>
          <w:kern w:val="0"/>
          <w:sz w:val="24"/>
          <w:szCs w:val="24"/>
        </w:rPr>
        <w:t>项目实施时不得损坏招标人财物，如有损坏需无条件修复原状，否则招标人有权在应付货款中扣除相应损失。</w:t>
      </w:r>
    </w:p>
    <w:p w14:paraId="1DE630FB">
      <w:pPr>
        <w:pStyle w:val="20"/>
        <w:keepNext w:val="0"/>
        <w:keepLines w:val="0"/>
        <w:pageBreakBefore w:val="0"/>
        <w:widowControl w:val="0"/>
        <w:kinsoku/>
        <w:wordWrap/>
        <w:overflowPunct/>
        <w:topLinePunct w:val="0"/>
        <w:bidi w:val="0"/>
        <w:snapToGrid/>
        <w:spacing w:after="0" w:line="360" w:lineRule="auto"/>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11.3</w:t>
      </w:r>
      <w:r>
        <w:rPr>
          <w:rFonts w:hint="eastAsia" w:asciiTheme="minorEastAsia" w:hAnsiTheme="minorEastAsia" w:eastAsiaTheme="minorEastAsia" w:cstheme="minorEastAsia"/>
          <w:bCs/>
          <w:color w:val="auto"/>
          <w:kern w:val="0"/>
          <w:sz w:val="24"/>
          <w:szCs w:val="24"/>
          <w:lang w:val="en-US" w:eastAsia="zh-CN"/>
        </w:rPr>
        <w:t>项目实施过程中，采购人有权对整个方案（至少包括设计方案、创意方案、产品设备、材料、安装调试方案、施工方案等）进行调整，费用不再另调整。</w:t>
      </w:r>
    </w:p>
    <w:p w14:paraId="6C67182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11.4发光字内容须按采购人意见，字体大小按报价不再调整。</w:t>
      </w:r>
    </w:p>
    <w:p w14:paraId="671D4E9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11.5</w:t>
      </w:r>
      <w:r>
        <w:rPr>
          <w:rFonts w:hint="eastAsia" w:asciiTheme="minorEastAsia" w:hAnsiTheme="minorEastAsia" w:eastAsiaTheme="minorEastAsia" w:cstheme="minorEastAsia"/>
          <w:color w:val="auto"/>
          <w:sz w:val="24"/>
          <w:szCs w:val="24"/>
        </w:rPr>
        <w:t>强化安全意识、抓好安全生产，明确安全责任，杜绝事故发生，项目实施中发生安全及人身事故均由投标人负责处理，并承担全部责任和费用。</w:t>
      </w:r>
    </w:p>
    <w:p w14:paraId="1BA7B8F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bCs/>
          <w:color w:val="auto"/>
          <w:sz w:val="24"/>
          <w:szCs w:val="24"/>
          <w:lang w:val="en-US" w:eastAsia="zh-CN"/>
        </w:rPr>
        <w:t>11.6</w:t>
      </w:r>
      <w:r>
        <w:rPr>
          <w:rFonts w:hint="eastAsia" w:asciiTheme="minorEastAsia" w:hAnsiTheme="minorEastAsia" w:eastAsiaTheme="minorEastAsia" w:cstheme="minorEastAsia"/>
          <w:bCs/>
          <w:color w:val="auto"/>
          <w:sz w:val="24"/>
          <w:szCs w:val="24"/>
        </w:rPr>
        <w:t>以非投标人制造的产品参加投标的，采购人有权要求在项目实施时提供该产品制造商针对本项目出具的授权书和质保函</w:t>
      </w:r>
      <w:r>
        <w:rPr>
          <w:rFonts w:hint="eastAsia" w:asciiTheme="minorEastAsia" w:hAnsiTheme="minorEastAsia" w:eastAsiaTheme="minorEastAsia" w:cstheme="minorEastAsia"/>
          <w:color w:val="auto"/>
          <w:kern w:val="24"/>
          <w:sz w:val="24"/>
          <w:szCs w:val="24"/>
        </w:rPr>
        <w:t>。</w:t>
      </w:r>
    </w:p>
    <w:p w14:paraId="68DD3A4A">
      <w:pPr>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11.7按采购人要求提供接口图及控制功能界面截图佐证和网络接线接口明细图。</w:t>
      </w:r>
    </w:p>
    <w:p w14:paraId="6515B490">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11.8</w:t>
      </w:r>
      <w:r>
        <w:rPr>
          <w:rFonts w:hint="eastAsia" w:asciiTheme="minorEastAsia" w:hAnsiTheme="minorEastAsia" w:eastAsiaTheme="minorEastAsia" w:cstheme="minorEastAsia"/>
          <w:color w:val="auto"/>
          <w:sz w:val="24"/>
          <w:szCs w:val="24"/>
        </w:rPr>
        <w:t>项目实施过程中采购人有权要求中标人提供经国家认可的质量检测机构出具的产品检测报告，如不符，则验收不予通过。</w:t>
      </w:r>
    </w:p>
    <w:p w14:paraId="138DCC47">
      <w:pPr>
        <w:pStyle w:val="20"/>
        <w:keepNext w:val="0"/>
        <w:keepLines w:val="0"/>
        <w:pageBreakBefore w:val="0"/>
        <w:widowControl w:val="0"/>
        <w:kinsoku/>
        <w:wordWrap/>
        <w:overflowPunct/>
        <w:topLinePunct w:val="0"/>
        <w:bidi w:val="0"/>
        <w:snapToGrid/>
        <w:spacing w:after="0" w:line="360" w:lineRule="auto"/>
        <w:ind w:left="0" w:leftChars="0" w:right="0" w:rightChars="0"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b/>
          <w:bCs/>
          <w:color w:val="auto"/>
          <w:sz w:val="24"/>
          <w:szCs w:val="24"/>
        </w:rPr>
        <w:t>项目结算约定：</w:t>
      </w:r>
    </w:p>
    <w:p w14:paraId="700E1E03">
      <w:pPr>
        <w:keepNext w:val="0"/>
        <w:keepLines w:val="0"/>
        <w:pageBreakBefore w:val="0"/>
        <w:widowControl w:val="0"/>
        <w:numPr>
          <w:ilvl w:val="0"/>
          <w:numId w:val="0"/>
        </w:numPr>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本项目完成后，在设计及数量不变的前提下,按原合同总金额结算。</w:t>
      </w:r>
    </w:p>
    <w:p w14:paraId="280CA73C">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项目过程中如产生经采购</w:t>
      </w:r>
      <w:r>
        <w:rPr>
          <w:rFonts w:hint="eastAsia" w:asciiTheme="minorEastAsia" w:hAnsiTheme="minorEastAsia" w:eastAsiaTheme="minorEastAsia" w:cstheme="minorEastAsia"/>
          <w:b w:val="0"/>
          <w:bCs w:val="0"/>
          <w:color w:val="auto"/>
          <w:sz w:val="24"/>
          <w:szCs w:val="24"/>
          <w:lang w:val="en-US" w:eastAsia="zh-CN"/>
        </w:rPr>
        <w:t>人</w:t>
      </w:r>
      <w:r>
        <w:rPr>
          <w:rFonts w:hint="eastAsia" w:asciiTheme="minorEastAsia" w:hAnsiTheme="minorEastAsia" w:eastAsiaTheme="minorEastAsia" w:cstheme="minorEastAsia"/>
          <w:b w:val="0"/>
          <w:bCs w:val="0"/>
          <w:color w:val="auto"/>
          <w:sz w:val="24"/>
          <w:szCs w:val="24"/>
        </w:rPr>
        <w:t>批准的设计及数量变更的,则费用相应增减，具体调整方式为：</w:t>
      </w:r>
    </w:p>
    <w:p w14:paraId="0EFA564B">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b w:val="0"/>
          <w:bCs w:val="0"/>
          <w:i w:val="0"/>
          <w:iCs w:val="0"/>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（1）设计费包含在报价中，投标报价时请自行考虑，不再另行支付。</w:t>
      </w:r>
    </w:p>
    <w:p w14:paraId="6E404CD6">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（2）投标清单内已列明的以投标报价按实结算。新增清单内未列明部分单价按市场询价及采购人认可为准再结算。</w:t>
      </w:r>
      <w:r>
        <w:rPr>
          <w:rFonts w:hint="eastAsia" w:asciiTheme="minorEastAsia" w:hAnsiTheme="minorEastAsia" w:eastAsiaTheme="minorEastAsia" w:cstheme="minorEastAsia"/>
          <w:b w:val="0"/>
          <w:bCs w:val="0"/>
          <w:i w:val="0"/>
          <w:iCs w:val="0"/>
          <w:color w:val="auto"/>
          <w:sz w:val="24"/>
          <w:szCs w:val="24"/>
          <w:highlight w:val="none"/>
        </w:rPr>
        <w:t>无论增加多少，</w:t>
      </w:r>
      <w:r>
        <w:rPr>
          <w:rFonts w:hint="eastAsia" w:asciiTheme="minorEastAsia" w:hAnsiTheme="minorEastAsia" w:eastAsiaTheme="minorEastAsia" w:cstheme="minorEastAsia"/>
          <w:b w:val="0"/>
          <w:bCs w:val="0"/>
          <w:i w:val="0"/>
          <w:iCs w:val="0"/>
          <w:color w:val="auto"/>
          <w:sz w:val="24"/>
          <w:szCs w:val="24"/>
          <w:highlight w:val="none"/>
          <w:lang w:val="en-US" w:eastAsia="zh-CN"/>
        </w:rPr>
        <w:t>都</w:t>
      </w:r>
      <w:r>
        <w:rPr>
          <w:rFonts w:hint="eastAsia" w:asciiTheme="minorEastAsia" w:hAnsiTheme="minorEastAsia" w:eastAsiaTheme="minorEastAsia" w:cstheme="minorEastAsia"/>
          <w:b w:val="0"/>
          <w:bCs w:val="0"/>
          <w:i w:val="0"/>
          <w:iCs w:val="0"/>
          <w:color w:val="auto"/>
          <w:sz w:val="24"/>
          <w:szCs w:val="24"/>
          <w:highlight w:val="none"/>
        </w:rPr>
        <w:t>不得超过</w:t>
      </w:r>
      <w:r>
        <w:rPr>
          <w:rFonts w:hint="eastAsia" w:asciiTheme="minorEastAsia" w:hAnsiTheme="minorEastAsia" w:eastAsiaTheme="minorEastAsia" w:cstheme="minorEastAsia"/>
          <w:b w:val="0"/>
          <w:bCs w:val="0"/>
          <w:i w:val="0"/>
          <w:iCs w:val="0"/>
          <w:color w:val="auto"/>
          <w:sz w:val="24"/>
          <w:szCs w:val="24"/>
          <w:highlight w:val="none"/>
          <w:lang w:val="en-US" w:eastAsia="zh-CN"/>
        </w:rPr>
        <w:t>中标价</w:t>
      </w:r>
      <w:r>
        <w:rPr>
          <w:rFonts w:hint="eastAsia" w:asciiTheme="minorEastAsia" w:hAnsiTheme="minorEastAsia" w:eastAsiaTheme="minorEastAsia" w:cstheme="minorEastAsia"/>
          <w:b w:val="0"/>
          <w:bCs w:val="0"/>
          <w:i w:val="0"/>
          <w:iCs w:val="0"/>
          <w:color w:val="auto"/>
          <w:sz w:val="24"/>
          <w:szCs w:val="24"/>
          <w:highlight w:val="none"/>
        </w:rPr>
        <w:t>，超过部分不予结算。</w:t>
      </w:r>
    </w:p>
    <w:p w14:paraId="588AE2E4">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rPr>
          <w:rFonts w:hint="eastAsia" w:asciiTheme="minorEastAsia" w:hAnsiTheme="minorEastAsia" w:eastAsiaTheme="minorEastAsia" w:cstheme="minorEastAsia"/>
          <w:b w:val="0"/>
          <w:bCs w:val="0"/>
          <w:i w:val="0"/>
          <w:iCs w:val="0"/>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（3）信息价中没有的物品采集的结算以市场询价，并须得到采购人后方认可作为结算依据。</w:t>
      </w:r>
    </w:p>
    <w:p w14:paraId="0F48B6B4">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2" w:firstLineChars="200"/>
        <w:outlineLvl w:val="9"/>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13.验收标准及要求</w:t>
      </w:r>
    </w:p>
    <w:p w14:paraId="0BFEE11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13.1</w:t>
      </w:r>
      <w:r>
        <w:rPr>
          <w:rFonts w:hint="eastAsia" w:asciiTheme="minorEastAsia" w:hAnsiTheme="minorEastAsia" w:eastAsiaTheme="minorEastAsia" w:cstheme="minorEastAsia"/>
          <w:color w:val="auto"/>
          <w:kern w:val="0"/>
          <w:sz w:val="24"/>
          <w:szCs w:val="24"/>
          <w:highlight w:val="none"/>
        </w:rPr>
        <w:t>由采购人组织验收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rPr>
        <w:t>同时根据具体情况可以邀请主要设备厂家代表或投标人代表协助采购</w:t>
      </w:r>
      <w:r>
        <w:rPr>
          <w:rFonts w:hint="eastAsia" w:asciiTheme="minorEastAsia" w:hAnsiTheme="minorEastAsia" w:eastAsia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进行验收。</w:t>
      </w:r>
      <w:r>
        <w:rPr>
          <w:rFonts w:hint="eastAsia" w:asciiTheme="minorEastAsia" w:hAnsiTheme="minorEastAsia" w:eastAsiaTheme="minorEastAsia" w:cstheme="minorEastAsia"/>
          <w:color w:val="auto"/>
          <w:kern w:val="0"/>
          <w:sz w:val="24"/>
          <w:szCs w:val="24"/>
          <w:highlight w:val="none"/>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72A31E8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outlineLvl w:val="9"/>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13.2</w:t>
      </w:r>
      <w:r>
        <w:rPr>
          <w:rFonts w:hint="eastAsia" w:asciiTheme="minorEastAsia" w:hAnsiTheme="minorEastAsia" w:eastAsiaTheme="minorEastAsia" w:cstheme="minorEastAsia"/>
          <w:bCs/>
          <w:color w:val="auto"/>
          <w:kern w:val="0"/>
          <w:sz w:val="24"/>
          <w:szCs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210B72E5">
      <w:pPr>
        <w:keepNext w:val="0"/>
        <w:keepLines w:val="0"/>
        <w:pageBreakBefore w:val="0"/>
        <w:widowControl w:val="0"/>
        <w:tabs>
          <w:tab w:val="left" w:pos="0"/>
        </w:tabs>
        <w:kinsoku/>
        <w:wordWrap/>
        <w:overflowPunct/>
        <w:topLinePunct w:val="0"/>
        <w:bidi w:val="0"/>
        <w:snapToGrid/>
        <w:spacing w:line="360" w:lineRule="auto"/>
        <w:ind w:left="0" w:leftChars="0" w:right="0" w:rightChars="0"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13.3</w:t>
      </w:r>
      <w:r>
        <w:rPr>
          <w:rFonts w:hint="eastAsia" w:asciiTheme="minorEastAsia" w:hAnsiTheme="minorEastAsia" w:eastAsiaTheme="minorEastAsia" w:cstheme="minorEastAsia"/>
          <w:color w:val="auto"/>
          <w:sz w:val="24"/>
          <w:szCs w:val="24"/>
        </w:rPr>
        <w:t>由于中标人原因超过时间达不到要求的或验收不能过的，中标人须退还已付货款，履约保证金不予退还，赔偿</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损失，并报有关部门处理。</w:t>
      </w:r>
    </w:p>
    <w:p w14:paraId="7A2CCF84">
      <w:pPr>
        <w:pStyle w:val="19"/>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80" w:firstLineChars="200"/>
        <w:textAlignment w:val="baseline"/>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SA"/>
        </w:rPr>
        <w:t>13.4投标人向采购人提供施工过程中形成的图纸（含接口图及控制功能界面截图佐证和网络接线接口明细图）、记录、档案资料、产品说明书、合格证、原厂家安装手册、技术文件资料、使用手册、安装、验收报告等原件文档汇集成册（含电子版一套），并按采购人的档案管理要求完成资料归档工作，报送招标单位留存。</w:t>
      </w:r>
    </w:p>
    <w:p w14:paraId="27332C1F">
      <w:pP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14:paraId="711CEB7A">
      <w:pPr>
        <w:numPr>
          <w:ilvl w:val="0"/>
          <w:numId w:val="3"/>
        </w:numPr>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lang w:val="en-US" w:eastAsia="zh-CN"/>
        </w:rPr>
        <w:t>评审方法及标准</w:t>
      </w:r>
    </w:p>
    <w:tbl>
      <w:tblPr>
        <w:tblStyle w:val="22"/>
        <w:tblpPr w:leftFromText="180" w:rightFromText="180" w:vertAnchor="text" w:horzAnchor="page" w:tblpX="1570" w:tblpY="718"/>
        <w:tblOverlap w:val="never"/>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7164"/>
      </w:tblGrid>
      <w:tr w14:paraId="5343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trPr>
        <w:tc>
          <w:tcPr>
            <w:tcW w:w="730" w:type="dxa"/>
            <w:noWrap w:val="0"/>
            <w:vAlign w:val="center"/>
          </w:tcPr>
          <w:p w14:paraId="761DEC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45" w:type="dxa"/>
            <w:noWrap w:val="0"/>
            <w:vAlign w:val="center"/>
          </w:tcPr>
          <w:p w14:paraId="6AF3770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评分因素及分值</w:t>
            </w:r>
          </w:p>
        </w:tc>
        <w:tc>
          <w:tcPr>
            <w:tcW w:w="7164" w:type="dxa"/>
            <w:noWrap w:val="0"/>
            <w:vAlign w:val="center"/>
          </w:tcPr>
          <w:p w14:paraId="50CE1BA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r>
      <w:tr w14:paraId="5B76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730" w:type="dxa"/>
            <w:noWrap w:val="0"/>
            <w:vAlign w:val="center"/>
          </w:tcPr>
          <w:p w14:paraId="2D4FDFA4">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445" w:type="dxa"/>
            <w:noWrap w:val="0"/>
            <w:vAlign w:val="center"/>
          </w:tcPr>
          <w:p w14:paraId="59B542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w:t>
            </w:r>
          </w:p>
          <w:p w14:paraId="4AA9AB1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w:t>
            </w:r>
          </w:p>
        </w:tc>
        <w:tc>
          <w:tcPr>
            <w:tcW w:w="7164" w:type="dxa"/>
            <w:noWrap w:val="0"/>
            <w:vAlign w:val="center"/>
          </w:tcPr>
          <w:p w14:paraId="4AE4DE83">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以签订时间为准）</w:t>
            </w:r>
            <w:r>
              <w:rPr>
                <w:rFonts w:hint="eastAsia" w:ascii="宋体" w:hAnsi="宋体" w:eastAsia="宋体" w:cs="宋体"/>
                <w:color w:val="auto"/>
                <w:sz w:val="24"/>
                <w:szCs w:val="24"/>
                <w:highlight w:val="none"/>
              </w:rPr>
              <w:t>以来承担</w:t>
            </w:r>
            <w:r>
              <w:rPr>
                <w:rFonts w:hint="eastAsia" w:ascii="宋体" w:hAnsi="宋体" w:eastAsia="宋体" w:cs="宋体"/>
                <w:color w:val="auto"/>
                <w:sz w:val="24"/>
                <w:szCs w:val="24"/>
                <w:highlight w:val="none"/>
                <w:lang w:val="en-US" w:eastAsia="zh-CN"/>
              </w:rPr>
              <w:t>过</w:t>
            </w:r>
            <w:r>
              <w:rPr>
                <w:rFonts w:hint="eastAsia" w:ascii="宋体" w:hAnsi="宋体" w:eastAsia="宋体" w:cs="宋体"/>
                <w:color w:val="auto"/>
                <w:sz w:val="24"/>
                <w:szCs w:val="24"/>
                <w:highlight w:val="none"/>
              </w:rPr>
              <w:t>同类项目</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，每个得1分，最高得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A5D8A24">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highlight w:val="none"/>
              </w:rPr>
              <w:t>注：</w:t>
            </w:r>
            <w:r>
              <w:rPr>
                <w:rFonts w:hint="eastAsia" w:ascii="宋体" w:hAnsi="宋体" w:eastAsia="宋体" w:cs="宋体"/>
                <w:b w:val="0"/>
                <w:bCs w:val="0"/>
                <w:color w:val="auto"/>
                <w:sz w:val="24"/>
                <w:szCs w:val="24"/>
              </w:rPr>
              <w:t>以合同和验收</w:t>
            </w:r>
            <w:r>
              <w:rPr>
                <w:rFonts w:hint="eastAsia" w:ascii="宋体" w:hAnsi="宋体" w:eastAsia="宋体" w:cs="宋体"/>
                <w:b w:val="0"/>
                <w:bCs w:val="0"/>
                <w:color w:val="auto"/>
                <w:sz w:val="24"/>
                <w:szCs w:val="24"/>
                <w:lang w:val="en-US" w:eastAsia="zh-CN"/>
              </w:rPr>
              <w:t>合格</w:t>
            </w:r>
            <w:r>
              <w:rPr>
                <w:rFonts w:hint="eastAsia" w:ascii="宋体" w:hAnsi="宋体" w:eastAsia="宋体" w:cs="宋体"/>
                <w:b w:val="0"/>
                <w:bCs w:val="0"/>
                <w:color w:val="auto"/>
                <w:sz w:val="24"/>
                <w:szCs w:val="24"/>
              </w:rPr>
              <w:t>报告（或其他能说明项目合格的资料）完整提供为准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不提供不得分</w:t>
            </w:r>
            <w:r>
              <w:rPr>
                <w:rFonts w:hint="eastAsia" w:ascii="宋体" w:hAnsi="宋体" w:eastAsia="宋体" w:cs="宋体"/>
                <w:b w:val="0"/>
                <w:bCs w:val="0"/>
                <w:color w:val="auto"/>
                <w:sz w:val="24"/>
                <w:szCs w:val="24"/>
                <w:highlight w:val="none"/>
              </w:rPr>
              <w:t>。</w:t>
            </w:r>
          </w:p>
        </w:tc>
      </w:tr>
      <w:tr w14:paraId="78FA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730" w:type="dxa"/>
            <w:noWrap w:val="0"/>
            <w:vAlign w:val="center"/>
          </w:tcPr>
          <w:p w14:paraId="6CA750D3">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445" w:type="dxa"/>
            <w:noWrap w:val="0"/>
            <w:vAlign w:val="center"/>
          </w:tcPr>
          <w:p w14:paraId="1AFC39D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企业管理体系</w:t>
            </w:r>
            <w:r>
              <w:rPr>
                <w:rFonts w:hint="eastAsia" w:ascii="宋体" w:hAnsi="宋体" w:eastAsia="宋体" w:cs="宋体"/>
                <w:color w:val="auto"/>
                <w:sz w:val="24"/>
                <w:szCs w:val="24"/>
                <w:highlight w:val="none"/>
                <w:lang w:val="en-US" w:eastAsia="zh-CN"/>
              </w:rPr>
              <w:t>证书</w:t>
            </w:r>
          </w:p>
          <w:p w14:paraId="1817A30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（1分）</w:t>
            </w:r>
          </w:p>
        </w:tc>
        <w:tc>
          <w:tcPr>
            <w:tcW w:w="7164" w:type="dxa"/>
            <w:noWrap w:val="0"/>
            <w:vAlign w:val="center"/>
          </w:tcPr>
          <w:p w14:paraId="3B3862DC">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投标人具有有效的质量管理体系认证证书，得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232D4439">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注：标书中需提供清晰可辨的证书扫描件及(www.cnca.gov.cn）认证证书有效的网站打印页，确保证书在投标有效期处于合法有效状态，不提供或提供不全不得分。</w:t>
            </w:r>
          </w:p>
        </w:tc>
      </w:tr>
      <w:tr w14:paraId="0861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730" w:type="dxa"/>
            <w:noWrap w:val="0"/>
            <w:vAlign w:val="center"/>
          </w:tcPr>
          <w:p w14:paraId="349CDAA6">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445" w:type="dxa"/>
            <w:noWrap w:val="0"/>
            <w:vAlign w:val="center"/>
          </w:tcPr>
          <w:p w14:paraId="3951ECE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投标货物的性能及技术指标</w:t>
            </w:r>
          </w:p>
          <w:p w14:paraId="5F9F046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19.5分）</w:t>
            </w:r>
          </w:p>
        </w:tc>
        <w:tc>
          <w:tcPr>
            <w:tcW w:w="7164" w:type="dxa"/>
            <w:noWrap w:val="0"/>
            <w:vAlign w:val="center"/>
          </w:tcPr>
          <w:p w14:paraId="15160915">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default" w:ascii="宋体" w:hAnsi="宋体" w:eastAsia="宋体" w:cs="宋体"/>
                <w:color w:val="auto"/>
                <w:sz w:val="24"/>
                <w:szCs w:val="24"/>
              </w:rPr>
            </w:pPr>
            <w:r>
              <w:rPr>
                <w:rFonts w:hint="default" w:ascii="宋体" w:hAnsi="宋体" w:eastAsia="宋体" w:cs="宋体"/>
                <w:color w:val="auto"/>
                <w:sz w:val="24"/>
                <w:szCs w:val="24"/>
              </w:rPr>
              <w:t>投标人针对本项目采购文件“第四部分 采购需求”的“四、采购清单”中的各分项的项目特征，完全满足的得</w:t>
            </w:r>
            <w:r>
              <w:rPr>
                <w:rFonts w:hint="eastAsia" w:ascii="宋体" w:hAnsi="宋体" w:eastAsia="宋体" w:cs="宋体"/>
                <w:color w:val="auto"/>
                <w:sz w:val="24"/>
                <w:szCs w:val="24"/>
                <w:lang w:val="en-US" w:eastAsia="zh-CN"/>
              </w:rPr>
              <w:t>19.5</w:t>
            </w:r>
            <w:r>
              <w:rPr>
                <w:rFonts w:hint="default" w:ascii="宋体" w:hAnsi="宋体" w:eastAsia="宋体" w:cs="宋体"/>
                <w:color w:val="auto"/>
                <w:sz w:val="24"/>
                <w:szCs w:val="24"/>
              </w:rPr>
              <w:t>分：共有</w:t>
            </w:r>
            <w:r>
              <w:rPr>
                <w:rFonts w:hint="eastAsia" w:ascii="宋体" w:hAnsi="宋体" w:eastAsia="宋体" w:cs="宋体"/>
                <w:color w:val="auto"/>
                <w:sz w:val="24"/>
                <w:szCs w:val="24"/>
                <w:lang w:val="en-US" w:eastAsia="zh-CN"/>
              </w:rPr>
              <w:t>65</w:t>
            </w:r>
            <w:r>
              <w:rPr>
                <w:rFonts w:hint="default" w:ascii="宋体" w:hAnsi="宋体" w:eastAsia="宋体" w:cs="宋体"/>
                <w:color w:val="auto"/>
                <w:sz w:val="24"/>
                <w:szCs w:val="24"/>
              </w:rPr>
              <w:t>项。每项0.</w:t>
            </w:r>
            <w:r>
              <w:rPr>
                <w:rFonts w:hint="eastAsia" w:ascii="宋体" w:hAnsi="宋体" w:eastAsia="宋体" w:cs="宋体"/>
                <w:color w:val="auto"/>
                <w:sz w:val="24"/>
                <w:szCs w:val="24"/>
                <w:lang w:val="en-US" w:eastAsia="zh-CN"/>
              </w:rPr>
              <w:t>3</w:t>
            </w:r>
            <w:r>
              <w:rPr>
                <w:rFonts w:hint="default" w:ascii="宋体" w:hAnsi="宋体" w:eastAsia="宋体" w:cs="宋体"/>
                <w:color w:val="auto"/>
                <w:sz w:val="24"/>
                <w:szCs w:val="24"/>
              </w:rPr>
              <w:t>分，共计</w:t>
            </w:r>
            <w:r>
              <w:rPr>
                <w:rFonts w:hint="eastAsia" w:ascii="宋体" w:hAnsi="宋体" w:eastAsia="宋体" w:cs="宋体"/>
                <w:color w:val="auto"/>
                <w:sz w:val="24"/>
                <w:szCs w:val="24"/>
                <w:lang w:val="en-US" w:eastAsia="zh-CN"/>
              </w:rPr>
              <w:t>19.5</w:t>
            </w:r>
            <w:r>
              <w:rPr>
                <w:rFonts w:hint="default" w:ascii="宋体" w:hAnsi="宋体" w:eastAsia="宋体" w:cs="宋体"/>
                <w:color w:val="auto"/>
                <w:sz w:val="24"/>
                <w:szCs w:val="24"/>
              </w:rPr>
              <w:t>分。（▲条款为实质性条款，不允许负偏离，否则作无效标处理。）</w:t>
            </w:r>
          </w:p>
          <w:p w14:paraId="3527778C">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注：是否属于偏离指标由评审小组根据投标人提供的参数、相关证明资料的描述进行认定，</w:t>
            </w:r>
            <w:r>
              <w:rPr>
                <w:rFonts w:hint="eastAsia" w:ascii="宋体" w:hAnsi="宋体" w:eastAsia="宋体" w:cs="宋体"/>
                <w:b/>
                <w:bCs/>
                <w:color w:val="auto"/>
                <w:sz w:val="24"/>
                <w:szCs w:val="24"/>
                <w:lang w:val="en-US" w:eastAsia="zh-CN"/>
              </w:rPr>
              <w:t>如有</w:t>
            </w:r>
            <w:r>
              <w:rPr>
                <w:rFonts w:hint="eastAsia" w:ascii="宋体" w:hAnsi="宋体" w:eastAsia="宋体" w:cs="宋体"/>
                <w:b/>
                <w:bCs/>
                <w:color w:val="auto"/>
                <w:sz w:val="24"/>
                <w:szCs w:val="24"/>
              </w:rPr>
              <w:t>产品技术参数描述按要求提供检测报告或其他说明资料等资料，未提供或缺少提供都将作为负偏离处理。</w:t>
            </w:r>
          </w:p>
        </w:tc>
      </w:tr>
      <w:tr w14:paraId="24F8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0" w:type="dxa"/>
            <w:noWrap w:val="0"/>
            <w:vAlign w:val="center"/>
          </w:tcPr>
          <w:p w14:paraId="5B714107">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45" w:type="dxa"/>
            <w:noWrap w:val="0"/>
            <w:vAlign w:val="center"/>
          </w:tcPr>
          <w:p w14:paraId="24E7574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展陈方案设计</w:t>
            </w:r>
          </w:p>
          <w:p w14:paraId="6E283E1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7164" w:type="dxa"/>
            <w:noWrap w:val="0"/>
            <w:vAlign w:val="center"/>
          </w:tcPr>
          <w:p w14:paraId="2120C694">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结合浦江地方志文化的</w:t>
            </w:r>
            <w:r>
              <w:rPr>
                <w:rFonts w:hint="eastAsia" w:ascii="宋体" w:hAnsi="宋体" w:eastAsia="宋体" w:cs="宋体"/>
                <w:color w:val="auto"/>
                <w:sz w:val="24"/>
                <w:szCs w:val="24"/>
              </w:rPr>
              <w:t>内涵和历史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针对本项目：</w:t>
            </w:r>
          </w:p>
          <w:p w14:paraId="651334F0">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（1）针对本项目及初设</w:t>
            </w:r>
            <w:r>
              <w:rPr>
                <w:rFonts w:hint="eastAsia" w:ascii="宋体" w:hAnsi="宋体" w:eastAsia="宋体" w:cs="宋体"/>
                <w:color w:val="auto"/>
                <w:sz w:val="24"/>
                <w:szCs w:val="24"/>
                <w:lang w:eastAsia="zh-CN"/>
              </w:rPr>
              <w:t>对深化设计展项部分所表达的展示内容、展项功能与参与性等方面是否在整体规划设计基础上作出完善与创新提升以及完善与创新的优劣程度和可行性。（</w:t>
            </w:r>
            <w:r>
              <w:rPr>
                <w:rFonts w:hint="eastAsia" w:ascii="宋体" w:hAnsi="宋体" w:eastAsia="宋体" w:cs="宋体"/>
                <w:color w:val="auto"/>
                <w:sz w:val="24"/>
                <w:szCs w:val="24"/>
                <w:lang w:val="en-US" w:eastAsia="zh-CN"/>
              </w:rPr>
              <w:t>0-3分）</w:t>
            </w:r>
          </w:p>
          <w:p w14:paraId="1CC40AE5">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（2）针对本</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及初设中</w:t>
            </w:r>
            <w:r>
              <w:rPr>
                <w:rFonts w:hint="eastAsia" w:ascii="宋体" w:hAnsi="宋体" w:eastAsia="宋体" w:cs="宋体"/>
                <w:color w:val="auto"/>
                <w:sz w:val="24"/>
                <w:szCs w:val="24"/>
              </w:rPr>
              <w:t>布展大纲的内容在展示空间所分配的比例</w:t>
            </w:r>
            <w:r>
              <w:rPr>
                <w:rFonts w:hint="eastAsia" w:ascii="宋体" w:hAnsi="宋体" w:eastAsia="宋体" w:cs="宋体"/>
                <w:color w:val="auto"/>
                <w:sz w:val="24"/>
                <w:szCs w:val="24"/>
                <w:lang w:val="en-US" w:eastAsia="zh-CN"/>
              </w:rPr>
              <w:t>等情况，提出自己的意见、建议及方案。（0-3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7DFC0480">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（3）针对本</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及初设中</w:t>
            </w:r>
            <w:r>
              <w:rPr>
                <w:rFonts w:hint="eastAsia" w:ascii="宋体" w:hAnsi="宋体" w:eastAsia="宋体" w:cs="宋体"/>
                <w:color w:val="auto"/>
                <w:sz w:val="24"/>
                <w:szCs w:val="24"/>
              </w:rPr>
              <w:t>规划设计、功能，各展览板块内容，空间布局及参观动线，各个展区布局</w:t>
            </w:r>
            <w:r>
              <w:rPr>
                <w:rFonts w:hint="eastAsia" w:ascii="宋体" w:hAnsi="宋体" w:eastAsia="宋体" w:cs="宋体"/>
                <w:color w:val="auto"/>
                <w:sz w:val="24"/>
                <w:szCs w:val="24"/>
                <w:lang w:val="en-US" w:eastAsia="zh-CN"/>
              </w:rPr>
              <w:t>等情况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提出自己意见、建议及方案。（0-3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73035769">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（4）针对本</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及初设中</w:t>
            </w:r>
            <w:r>
              <w:rPr>
                <w:rFonts w:hint="eastAsia" w:ascii="宋体" w:hAnsi="宋体" w:eastAsia="宋体" w:cs="宋体"/>
                <w:color w:val="auto"/>
                <w:sz w:val="24"/>
                <w:szCs w:val="24"/>
              </w:rPr>
              <w:t>展示手段及表现形式：展示手法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形式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及如何</w:t>
            </w:r>
            <w:r>
              <w:rPr>
                <w:rFonts w:hint="eastAsia" w:ascii="宋体" w:hAnsi="宋体" w:eastAsia="宋体" w:cs="宋体"/>
                <w:color w:val="auto"/>
                <w:sz w:val="24"/>
                <w:szCs w:val="24"/>
              </w:rPr>
              <w:t>体现方志文化的内涵和历史</w:t>
            </w:r>
            <w:r>
              <w:rPr>
                <w:rFonts w:hint="eastAsia" w:ascii="宋体" w:hAnsi="宋体" w:eastAsia="宋体" w:cs="宋体"/>
                <w:color w:val="auto"/>
                <w:sz w:val="24"/>
                <w:szCs w:val="24"/>
                <w:lang w:val="en-US" w:eastAsia="zh-CN"/>
              </w:rPr>
              <w:t>，提出自己的意见、建议及方案。（0-4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7AD030F9">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（5）针对本</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及初设中</w:t>
            </w:r>
            <w:r>
              <w:rPr>
                <w:rFonts w:hint="eastAsia" w:ascii="宋体" w:hAnsi="宋体" w:eastAsia="宋体" w:cs="宋体"/>
                <w:color w:val="auto"/>
                <w:sz w:val="24"/>
                <w:szCs w:val="24"/>
              </w:rPr>
              <w:t>高科技互动多媒体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如何体现</w:t>
            </w:r>
            <w:r>
              <w:rPr>
                <w:rFonts w:hint="eastAsia" w:ascii="宋体" w:hAnsi="宋体" w:eastAsia="宋体" w:cs="宋体"/>
                <w:color w:val="auto"/>
                <w:sz w:val="24"/>
                <w:szCs w:val="24"/>
              </w:rPr>
              <w:t>展示手段具有亲民性和互动性，让参观者参与其中，加深印象，建立</w:t>
            </w:r>
            <w:r>
              <w:rPr>
                <w:rFonts w:hint="eastAsia" w:ascii="宋体" w:hAnsi="宋体" w:eastAsia="宋体" w:cs="宋体"/>
                <w:color w:val="auto"/>
                <w:sz w:val="24"/>
                <w:szCs w:val="24"/>
                <w:lang w:val="en-US" w:eastAsia="zh-CN"/>
              </w:rPr>
              <w:t>黏性等情况，提出自己意见、建议及方案。（</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6E1CDCBF">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（6）针对本</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及初设中</w:t>
            </w:r>
            <w:r>
              <w:rPr>
                <w:rFonts w:hint="eastAsia" w:ascii="宋体" w:hAnsi="宋体" w:eastAsia="宋体" w:cs="宋体"/>
                <w:color w:val="auto"/>
                <w:sz w:val="24"/>
                <w:szCs w:val="24"/>
              </w:rPr>
              <w:t>设计深度，平面图、分区布局图、人流动线图、展项分布图、各个分区效果图（或方案示意图）等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提出自己意见、建议及方案。（</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r>
      <w:tr w14:paraId="5C9F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30" w:type="dxa"/>
            <w:noWrap w:val="0"/>
            <w:vAlign w:val="center"/>
          </w:tcPr>
          <w:p w14:paraId="2E573323">
            <w:pPr>
              <w:keepNext w:val="0"/>
              <w:keepLines w:val="0"/>
              <w:pageBreakBefore w:val="0"/>
              <w:suppressLineNumbers w:val="0"/>
              <w:tabs>
                <w:tab w:val="left" w:pos="540"/>
              </w:tabs>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45" w:type="dxa"/>
            <w:noWrap w:val="0"/>
            <w:vAlign w:val="center"/>
          </w:tcPr>
          <w:p w14:paraId="1C1F8A5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项目实施方案</w:t>
            </w:r>
          </w:p>
          <w:p w14:paraId="4C3133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15.5分）</w:t>
            </w:r>
          </w:p>
        </w:tc>
        <w:tc>
          <w:tcPr>
            <w:tcW w:w="7164" w:type="dxa"/>
            <w:noWrap w:val="0"/>
            <w:vAlign w:val="center"/>
          </w:tcPr>
          <w:p w14:paraId="017490E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w:t>
            </w:r>
          </w:p>
          <w:p w14:paraId="167BEA92">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进度计划及保障措施，进度计划</w:t>
            </w:r>
            <w:r>
              <w:rPr>
                <w:rFonts w:hint="eastAsia" w:ascii="宋体" w:hAnsi="宋体" w:eastAsia="宋体" w:cs="宋体"/>
                <w:color w:val="auto"/>
                <w:sz w:val="24"/>
                <w:szCs w:val="24"/>
                <w:highlight w:val="none"/>
                <w:lang w:val="en-US" w:eastAsia="zh-CN"/>
              </w:rPr>
              <w:t>是否满足项目要求</w:t>
            </w:r>
            <w:r>
              <w:rPr>
                <w:rFonts w:hint="eastAsia" w:ascii="宋体" w:hAnsi="宋体" w:eastAsia="宋体" w:cs="宋体"/>
                <w:color w:val="auto"/>
                <w:sz w:val="24"/>
                <w:szCs w:val="24"/>
                <w:highlight w:val="none"/>
              </w:rPr>
              <w:t>，保障措施有力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可行等情况。</w:t>
            </w:r>
            <w:r>
              <w:rPr>
                <w:rFonts w:hint="eastAsia" w:ascii="宋体" w:hAnsi="宋体" w:eastAsia="宋体" w:cs="宋体"/>
                <w:color w:val="auto"/>
                <w:sz w:val="24"/>
                <w:szCs w:val="24"/>
                <w:highlight w:val="none"/>
                <w:lang w:val="en-US" w:eastAsia="zh-CN"/>
              </w:rPr>
              <w:t>（0-3分）</w:t>
            </w:r>
          </w:p>
          <w:p w14:paraId="29433977">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质量目标及保证措施，质量目标</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符合要求，保证措施有力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可行等情况。（0-3分）</w:t>
            </w:r>
          </w:p>
          <w:p w14:paraId="74581CC5">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rPr>
              <w:t>施工组织方案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根据各投标人施工组织方案的科学性、可行性、全面性</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进行综合评议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（0-3分）</w:t>
            </w:r>
          </w:p>
          <w:p w14:paraId="3EF31B90">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rPr>
              <w:t>根据各投标人安全措施</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文明施工措施</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进行综合评议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val="en-US" w:eastAsia="zh-CN"/>
              </w:rPr>
              <w:t>（0-3分）</w:t>
            </w:r>
          </w:p>
          <w:p w14:paraId="640214F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安装调试、验收方案，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详细、可行、操作性强</w:t>
            </w:r>
            <w:r>
              <w:rPr>
                <w:rFonts w:hint="eastAsia" w:ascii="宋体" w:hAnsi="宋体" w:eastAsia="宋体" w:cs="宋体"/>
                <w:color w:val="auto"/>
                <w:sz w:val="24"/>
                <w:szCs w:val="24"/>
                <w:highlight w:val="none"/>
                <w:lang w:val="en-US" w:eastAsia="zh-CN"/>
              </w:rPr>
              <w:t>等情况。（0-3.5分）</w:t>
            </w:r>
          </w:p>
        </w:tc>
      </w:tr>
      <w:tr w14:paraId="58AC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0" w:type="dxa"/>
            <w:noWrap w:val="0"/>
            <w:vAlign w:val="center"/>
          </w:tcPr>
          <w:p w14:paraId="6D379C08">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45" w:type="dxa"/>
            <w:noWrap w:val="0"/>
            <w:vAlign w:val="center"/>
          </w:tcPr>
          <w:p w14:paraId="56895DC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团队</w:t>
            </w:r>
          </w:p>
          <w:p w14:paraId="1E439B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（5分）</w:t>
            </w:r>
          </w:p>
        </w:tc>
        <w:tc>
          <w:tcPr>
            <w:tcW w:w="7164" w:type="dxa"/>
            <w:noWrap w:val="0"/>
            <w:vAlign w:val="center"/>
          </w:tcPr>
          <w:p w14:paraId="5EF89ABB">
            <w:pPr>
              <w:keepNext w:val="0"/>
              <w:keepLines w:val="0"/>
              <w:suppressLineNumbers w:val="0"/>
              <w:adjustRightInd w:val="0"/>
              <w:snapToGrid w:val="0"/>
              <w:spacing w:before="0" w:beforeAutospacing="0" w:after="0" w:afterAutospacing="0" w:line="360" w:lineRule="auto"/>
              <w:ind w:left="0" w:right="-24" w:rightChars="-1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6.1拟派项目负责人自2021年1月1日以来（以合同签订时间为准）以项目负责人（或项目经理）身份完成过类似工程业绩的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每有一个</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最高得3分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证明材料：</w:t>
            </w:r>
            <w:r>
              <w:rPr>
                <w:rFonts w:hint="eastAsia" w:ascii="宋体" w:hAnsi="宋体" w:eastAsia="宋体" w:cs="宋体"/>
                <w:color w:val="auto"/>
                <w:kern w:val="0"/>
                <w:sz w:val="24"/>
                <w:szCs w:val="24"/>
                <w:highlight w:val="none"/>
                <w:lang w:val="en-US" w:eastAsia="zh-CN" w:bidi="ar"/>
              </w:rPr>
              <w:t>提供完整有效的且盖章施工合同或有效的竣工验收报告复印件，施工合同或竣工验收报告需要显示项目负责人（或项目经理）姓名。未提供不得分）</w:t>
            </w:r>
          </w:p>
          <w:p w14:paraId="650B22FC">
            <w:pPr>
              <w:keepNext w:val="0"/>
              <w:keepLines w:val="0"/>
              <w:suppressLineNumbers w:val="0"/>
              <w:adjustRightInd w:val="0"/>
              <w:snapToGrid w:val="0"/>
              <w:spacing w:before="0" w:beforeAutospacing="0" w:after="0" w:afterAutospacing="0" w:line="360" w:lineRule="auto"/>
              <w:ind w:left="0" w:right="-24" w:rightChars="-1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6.2项目负责人具有相关专业高级职称证书的得2分，具有相关专业中级职称证书的得1分，没有不得分，本小项最高得2分。</w:t>
            </w:r>
          </w:p>
          <w:p w14:paraId="0F35A27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同时提供</w:t>
            </w:r>
            <w:r>
              <w:rPr>
                <w:rFonts w:hint="eastAsia" w:ascii="宋体" w:hAnsi="宋体" w:eastAsia="宋体" w:cs="宋体"/>
                <w:color w:val="auto"/>
                <w:sz w:val="24"/>
                <w:szCs w:val="24"/>
                <w:lang w:val="en-US" w:eastAsia="zh-CN"/>
              </w:rPr>
              <w:t>相关有效</w:t>
            </w:r>
            <w:r>
              <w:rPr>
                <w:rFonts w:hint="eastAsia" w:ascii="宋体" w:hAnsi="宋体" w:eastAsia="宋体" w:cs="宋体"/>
                <w:color w:val="auto"/>
                <w:sz w:val="24"/>
                <w:szCs w:val="24"/>
              </w:rPr>
              <w:t>证书</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在本单位的近三月中任一时点的社保资料的</w:t>
            </w:r>
            <w:r>
              <w:rPr>
                <w:rFonts w:hint="eastAsia" w:ascii="宋体" w:hAnsi="宋体" w:eastAsia="宋体" w:cs="宋体"/>
                <w:color w:val="auto"/>
                <w:sz w:val="24"/>
                <w:szCs w:val="24"/>
                <w:lang w:val="en-US" w:eastAsia="zh-CN"/>
              </w:rPr>
              <w:t>扫描件或</w:t>
            </w:r>
            <w:r>
              <w:rPr>
                <w:rFonts w:hint="eastAsia" w:ascii="宋体" w:hAnsi="宋体" w:eastAsia="宋体" w:cs="宋体"/>
                <w:color w:val="auto"/>
                <w:sz w:val="24"/>
                <w:szCs w:val="24"/>
              </w:rPr>
              <w:t>复印件，</w:t>
            </w:r>
            <w:r>
              <w:rPr>
                <w:rFonts w:hint="eastAsia" w:ascii="宋体" w:hAnsi="宋体" w:eastAsia="宋体" w:cs="宋体"/>
                <w:color w:val="auto"/>
                <w:sz w:val="24"/>
                <w:szCs w:val="24"/>
                <w:lang w:val="en-US" w:eastAsia="zh-CN"/>
              </w:rPr>
              <w:t>否则不得分</w:t>
            </w:r>
            <w:r>
              <w:rPr>
                <w:rFonts w:hint="eastAsia" w:ascii="宋体" w:hAnsi="宋体" w:eastAsia="宋体" w:cs="宋体"/>
                <w:color w:val="auto"/>
                <w:sz w:val="24"/>
                <w:szCs w:val="24"/>
              </w:rPr>
              <w:t>。</w:t>
            </w:r>
          </w:p>
        </w:tc>
      </w:tr>
      <w:tr w14:paraId="20A0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0" w:type="dxa"/>
            <w:noWrap w:val="0"/>
            <w:vAlign w:val="center"/>
          </w:tcPr>
          <w:p w14:paraId="2E464D85">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45" w:type="dxa"/>
            <w:noWrap w:val="0"/>
            <w:vAlign w:val="center"/>
          </w:tcPr>
          <w:p w14:paraId="0B31F37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售后服务</w:t>
            </w:r>
          </w:p>
          <w:p w14:paraId="60C1FF6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7164" w:type="dxa"/>
            <w:noWrap w:val="0"/>
            <w:vAlign w:val="center"/>
          </w:tcPr>
          <w:p w14:paraId="7B8FC620">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（1）针对本项目售后服务：包退、包换、包修的</w:t>
            </w:r>
            <w:r>
              <w:rPr>
                <w:rFonts w:hint="eastAsia" w:ascii="宋体" w:hAnsi="宋体" w:eastAsia="宋体" w:cs="宋体"/>
                <w:bCs/>
                <w:color w:val="auto"/>
                <w:sz w:val="24"/>
                <w:szCs w:val="24"/>
                <w:highlight w:val="none"/>
              </w:rPr>
              <w:t>“三包”方案，</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详细完整，服务</w:t>
            </w:r>
            <w:r>
              <w:rPr>
                <w:rFonts w:hint="eastAsia" w:ascii="宋体" w:hAnsi="宋体" w:eastAsia="宋体" w:cs="宋体"/>
                <w:bCs/>
                <w:color w:val="auto"/>
                <w:sz w:val="24"/>
                <w:szCs w:val="24"/>
                <w:highlight w:val="none"/>
                <w:lang w:val="en-US" w:eastAsia="zh-CN"/>
              </w:rPr>
              <w:t>承诺是否到位</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是否具有</w:t>
            </w:r>
            <w:r>
              <w:rPr>
                <w:rFonts w:hint="eastAsia" w:ascii="宋体" w:hAnsi="宋体" w:eastAsia="宋体" w:cs="宋体"/>
                <w:bCs/>
                <w:color w:val="auto"/>
                <w:sz w:val="24"/>
                <w:szCs w:val="24"/>
                <w:highlight w:val="none"/>
              </w:rPr>
              <w:t>较强的可操作性</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color w:val="auto"/>
                <w:sz w:val="24"/>
                <w:szCs w:val="24"/>
                <w:highlight w:val="none"/>
              </w:rPr>
              <w:t>售后服务标准、队伍等</w:t>
            </w:r>
            <w:r>
              <w:rPr>
                <w:rFonts w:hint="eastAsia" w:ascii="宋体" w:hAnsi="宋体" w:eastAsia="宋体" w:cs="宋体"/>
                <w:color w:val="auto"/>
                <w:sz w:val="24"/>
                <w:szCs w:val="24"/>
                <w:highlight w:val="none"/>
                <w:lang w:val="en-US" w:eastAsia="zh-CN"/>
              </w:rPr>
              <w:t>；根据供应商到达现场时间长短（提供相关说明资料）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0-3分）</w:t>
            </w:r>
          </w:p>
          <w:p w14:paraId="2B9A0D2A">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12" w:lineRule="auto"/>
              <w:ind w:left="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后期运营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提供完整的运营思路，考虑该展馆的延续性、社会效益以及后期影响力，实现社会价值和经济价值的最大化。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p>
        </w:tc>
      </w:tr>
      <w:tr w14:paraId="395E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0" w:type="dxa"/>
            <w:noWrap w:val="0"/>
            <w:vAlign w:val="center"/>
          </w:tcPr>
          <w:p w14:paraId="6EC5C3C7">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45" w:type="dxa"/>
            <w:noWrap w:val="0"/>
            <w:vAlign w:val="center"/>
          </w:tcPr>
          <w:p w14:paraId="4D39304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政策分</w:t>
            </w:r>
          </w:p>
          <w:p w14:paraId="384C3F0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（1分）</w:t>
            </w:r>
          </w:p>
        </w:tc>
        <w:tc>
          <w:tcPr>
            <w:tcW w:w="7164" w:type="dxa"/>
            <w:noWrap w:val="0"/>
            <w:vAlign w:val="center"/>
          </w:tcPr>
          <w:p w14:paraId="5BC9C06D">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对所投产品是否取得有效的政府采购环境标志产品情况进行评价（已列入强制要求的除外）。本项目所投产品取得环境标志产品认证证书的得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分。证明材料：认证证书扫描件加盖公章（认证机构须在政府采购环境标志产品认证机构名录中）</w:t>
            </w:r>
            <w:r>
              <w:rPr>
                <w:rFonts w:hint="eastAsia" w:ascii="宋体" w:hAnsi="宋体" w:eastAsia="宋体" w:cs="宋体"/>
                <w:color w:val="auto"/>
                <w:sz w:val="24"/>
                <w:szCs w:val="24"/>
                <w:highlight w:val="none"/>
                <w:lang w:val="en-US" w:eastAsia="zh-CN"/>
              </w:rPr>
              <w:t>；</w:t>
            </w:r>
          </w:p>
          <w:p w14:paraId="3AD8919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对所投产品是否取得有效的政府采购节能产品情况进行评价（已列入强制要求的除外）。本项目所投产品取得节能产品认证证书的得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分。证明材料：认证证书扫描件加盖公章（认证机构须在政府采购节能产品认证机构名录中）</w:t>
            </w:r>
            <w:r>
              <w:rPr>
                <w:rFonts w:hint="eastAsia" w:ascii="宋体" w:hAnsi="宋体" w:eastAsia="宋体" w:cs="宋体"/>
                <w:color w:val="auto"/>
                <w:sz w:val="24"/>
                <w:szCs w:val="24"/>
                <w:highlight w:val="none"/>
                <w:lang w:val="en-US" w:eastAsia="zh-CN"/>
              </w:rPr>
              <w:t>。</w:t>
            </w:r>
          </w:p>
          <w:p w14:paraId="3B60DAD9">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14:paraId="0147128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4B4F4D5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r>
      <w:tr w14:paraId="0252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30" w:type="dxa"/>
            <w:noWrap w:val="0"/>
            <w:vAlign w:val="center"/>
          </w:tcPr>
          <w:p w14:paraId="6E477D46">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445" w:type="dxa"/>
            <w:noWrap w:val="0"/>
            <w:vAlign w:val="center"/>
          </w:tcPr>
          <w:p w14:paraId="56ABA36D">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i w:val="0"/>
                <w:iCs w:val="0"/>
                <w:color w:val="auto"/>
                <w:kern w:val="2"/>
                <w:sz w:val="24"/>
                <w:szCs w:val="24"/>
                <w:highlight w:val="none"/>
                <w:vertAlign w:val="baseline"/>
                <w:lang w:val="en-US" w:eastAsia="zh-CN" w:bidi="ar-SA"/>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rPr>
              <w:t>分）</w:t>
            </w:r>
          </w:p>
        </w:tc>
        <w:tc>
          <w:tcPr>
            <w:tcW w:w="7164" w:type="dxa"/>
            <w:noWrap w:val="0"/>
            <w:vAlign w:val="center"/>
          </w:tcPr>
          <w:p w14:paraId="3AD52B38">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14:paraId="2BAB6F7A">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投标人最终得分=商务技术标得分+报价得分，满分为100分。</w:t>
            </w:r>
          </w:p>
        </w:tc>
      </w:tr>
    </w:tbl>
    <w:p w14:paraId="61A6BA7B">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一、评审方法</w:t>
      </w:r>
    </w:p>
    <w:p w14:paraId="4A00BF66">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1.本项目采用综合评分法。</w:t>
      </w:r>
      <w:r>
        <w:rPr>
          <w:rFonts w:hint="eastAsia" w:asciiTheme="minorEastAsia" w:hAnsiTheme="minorEastAsia" w:eastAsiaTheme="minorEastAsia" w:cstheme="minorEastAsia"/>
          <w:color w:val="auto"/>
          <w:sz w:val="24"/>
          <w:szCs w:val="24"/>
          <w:highlight w:val="none"/>
        </w:rPr>
        <w:t>综合评分法，是指响应文件满足磋商文件全部实质性要求且按评审因素的量化指标评审得分最高的供应商为成交候选</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的评审方法。</w:t>
      </w:r>
    </w:p>
    <w:p w14:paraId="1595D058">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二、评标标准</w:t>
      </w:r>
    </w:p>
    <w:p w14:paraId="7F69CAA0">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2.评标标准：</w:t>
      </w:r>
      <w:r>
        <w:rPr>
          <w:rFonts w:hint="eastAsia" w:asciiTheme="minorEastAsia" w:hAnsiTheme="minorEastAsia" w:eastAsiaTheme="minorEastAsia" w:cstheme="minorEastAsia"/>
          <w:color w:val="auto"/>
          <w:sz w:val="24"/>
          <w:szCs w:val="24"/>
          <w:highlight w:val="none"/>
        </w:rPr>
        <w:t>见评标办法前附表。</w:t>
      </w:r>
    </w:p>
    <w:p w14:paraId="117E5EFE">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三、磋商小组的组成</w:t>
      </w:r>
    </w:p>
    <w:p w14:paraId="1FFB65DE">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3.1</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磋商小组的组成。</w:t>
      </w:r>
    </w:p>
    <w:p w14:paraId="2CCB794E">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D6844DB">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3D84A02">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3.2</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磋商小组的组成人员的回避。</w:t>
      </w:r>
    </w:p>
    <w:p w14:paraId="66235FC8">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在政府采购活动中，磋商小组的组成人员与供应商有下列利害关系之一的，应当回避：</w:t>
      </w:r>
    </w:p>
    <w:p w14:paraId="5B0375D7">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参加采购活动前3年内与供应商存在劳动关系；</w:t>
      </w:r>
    </w:p>
    <w:p w14:paraId="50C93D09">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参加采购活动前3年内担任供应商的董事、监事；</w:t>
      </w:r>
    </w:p>
    <w:p w14:paraId="72ED847D">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参加采购活动前3年内是供应商的控股股东或者实际控制人；</w:t>
      </w:r>
    </w:p>
    <w:p w14:paraId="58BA4A0B">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与供应商的法定代表人或者负责人有夫妻、直系血亲、三代以内旁系血亲或者近姻亲关系；</w:t>
      </w:r>
    </w:p>
    <w:p w14:paraId="0AB1D0FC">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与供应商有其他可能影响政府采购活动公平、公正进行的关系。</w:t>
      </w:r>
    </w:p>
    <w:p w14:paraId="3249A3C5">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四、磋商小组的职责</w:t>
      </w:r>
    </w:p>
    <w:p w14:paraId="3A3C9479">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4.1</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磋商小组负责具体评审事务，并独立履行下列职责：</w:t>
      </w:r>
    </w:p>
    <w:p w14:paraId="2E78D63A">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对响应文件的有效性、完整性和响应程度进行审查；</w:t>
      </w:r>
    </w:p>
    <w:p w14:paraId="22D481B0">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审查、评价响应文件是否符合磋商文件的商务、技术等实质性要求；</w:t>
      </w:r>
    </w:p>
    <w:p w14:paraId="084E1F1B">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要求供应商对响应文件有关事项作出澄清、说明或者更正；</w:t>
      </w:r>
    </w:p>
    <w:p w14:paraId="66BC393E">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磋商小组集中与单一供应商分别进行磋商；</w:t>
      </w:r>
    </w:p>
    <w:p w14:paraId="6AD440D3">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确定磋商文件的变动情况，并确定提交最后报价的供应商；</w:t>
      </w:r>
    </w:p>
    <w:p w14:paraId="5D25D9C3">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根据磋商文件确定的评审办法及评审标准对提交最后报价的供应商的响应文件和最后报价采用综合评分法进行综合评分；</w:t>
      </w:r>
    </w:p>
    <w:p w14:paraId="285EC054">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4.1.7</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编制评审报告，确定成交候选人名单，以及根据采购人委托直接确定成交人；</w:t>
      </w:r>
    </w:p>
    <w:p w14:paraId="7172FE30">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4.1.8</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向采购人、采购代理机构或者有关部门报告评审中发现的违法行为；</w:t>
      </w:r>
    </w:p>
    <w:p w14:paraId="117DA627">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4.1.9</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法律、法规、规章、磋商文件等规定的其它事项。</w:t>
      </w:r>
    </w:p>
    <w:p w14:paraId="7D2E8787">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4.2</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磋商小组及其成员不得有下列行为：</w:t>
      </w:r>
    </w:p>
    <w:p w14:paraId="285D6B19">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确定参与本项目至评审结束前私自接触供应商；</w:t>
      </w:r>
    </w:p>
    <w:p w14:paraId="2E8984DD">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接受供应商提出的“超出响应文件的范围或者改变响应文件的实质性内容”的澄清、说明或者更正； </w:t>
      </w:r>
    </w:p>
    <w:p w14:paraId="091A0E38">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违反评审纪律发表倾向性意见或者征询采购人的倾向性意见；</w:t>
      </w:r>
    </w:p>
    <w:p w14:paraId="568A2682">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对需要专业判断的主观评审因素协商评分；</w:t>
      </w:r>
    </w:p>
    <w:p w14:paraId="477BD4AC">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在评审过程中擅离职守，影响评审程序正常进行的；</w:t>
      </w:r>
    </w:p>
    <w:p w14:paraId="4254B413">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记录、复制或者带走任何评审资料；</w:t>
      </w:r>
    </w:p>
    <w:p w14:paraId="353411B2">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4.2.7</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其他不遵守评审纪律的行为。</w:t>
      </w:r>
    </w:p>
    <w:p w14:paraId="69EB33D1">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磋商小组成员有4.2.1-4.2.5行为之一的，其评审意见无效，并不得获取评审劳务报酬和报销异地评审差旅费。</w:t>
      </w:r>
    </w:p>
    <w:p w14:paraId="4AD71F1B">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五、评审程序</w:t>
      </w:r>
    </w:p>
    <w:p w14:paraId="04AEA5EE">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详见磋商文件“第二部分 竞争性磋商流程”。</w:t>
      </w:r>
    </w:p>
    <w:p w14:paraId="79DBF858">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六、评标中的其他事项</w:t>
      </w:r>
    </w:p>
    <w:p w14:paraId="6A4E7018">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6.1</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响应文件的澄清</w:t>
      </w:r>
    </w:p>
    <w:p w14:paraId="005D9D13">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2F8D206">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6.2</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最后报价的修正原则</w:t>
      </w:r>
    </w:p>
    <w:p w14:paraId="73163954">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磋商小组对响应文件的最后报价进行审核，对发现计算、书写等错误的，按以下原则进行修正：</w:t>
      </w:r>
    </w:p>
    <w:p w14:paraId="2D1CED8C">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《最后报价一览表》内容与响应文件中响应内容不一致的，以《最后报价一览表》为准;</w:t>
      </w:r>
    </w:p>
    <w:p w14:paraId="74F41A6F">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大写金额和小写金额不一致的，以大写金额为准;</w:t>
      </w:r>
    </w:p>
    <w:p w14:paraId="102C13E1">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单价金额小数点或者百分比有明显错位的，以《最后报价一览表》的总价为准，并修改单价;</w:t>
      </w:r>
    </w:p>
    <w:p w14:paraId="77771417">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7603F5D8">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同时出现两种以上不一致的，按照前款规定的顺序修正。</w:t>
      </w:r>
    </w:p>
    <w:p w14:paraId="3BE18CCE">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以修正后的总价作为最后报价。</w:t>
      </w:r>
    </w:p>
    <w:p w14:paraId="4C137846">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▲供应商对根据修正原则修正后的最后报价不确认的，响应无效。</w:t>
      </w:r>
    </w:p>
    <w:p w14:paraId="37F5760F">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6.3</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响应无效</w:t>
      </w:r>
    </w:p>
    <w:p w14:paraId="7B68C290">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有下列情况之一的，响应无效：</w:t>
      </w:r>
    </w:p>
    <w:p w14:paraId="3F07DADD">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6.3.1</w:t>
      </w:r>
      <w:r>
        <w:rPr>
          <w:rFonts w:hint="eastAsia" w:asciiTheme="minorEastAsia" w:hAnsiTheme="minorEastAsia" w:eastAsiaTheme="minorEastAsia" w:cstheme="minorEastAsia"/>
          <w:color w:val="auto"/>
          <w:sz w:val="24"/>
          <w:szCs w:val="24"/>
          <w:highlight w:val="none"/>
          <w:lang w:val="en-US" w:eastAsia="zh-CN"/>
        </w:rPr>
        <w:t xml:space="preserve"> 不同供应商制作电子投标(响应)文件的计算机网卡MAC地址相同的；不同供应商制作电子投标(响应)文件的计算机硬盘序列号相同的；</w:t>
      </w:r>
    </w:p>
    <w:p w14:paraId="300DAADC">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6.3.2不同供应商的投标(响应)文件的内容存在两处以上细节错误一致，且无法合理解释的。</w:t>
      </w:r>
    </w:p>
    <w:p w14:paraId="3638E0D7">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6.3.3</w:t>
      </w:r>
      <w:r>
        <w:rPr>
          <w:rFonts w:hint="eastAsia" w:asciiTheme="minorEastAsia" w:hAnsiTheme="minorEastAsia" w:eastAsiaTheme="minorEastAsia" w:cstheme="minorEastAsia"/>
          <w:color w:val="auto"/>
          <w:sz w:val="24"/>
          <w:szCs w:val="24"/>
          <w:highlight w:val="none"/>
        </w:rPr>
        <w:t>供应商不具备磋商文件中规定的资格要求的（供应商未提供有效的资格</w:t>
      </w:r>
      <w:r>
        <w:rPr>
          <w:rFonts w:hint="eastAsia" w:asciiTheme="minorEastAsia" w:hAnsiTheme="minorEastAsia" w:eastAsiaTheme="minorEastAsia" w:cstheme="minorEastAsia"/>
          <w:color w:val="auto"/>
          <w:sz w:val="24"/>
          <w:szCs w:val="24"/>
          <w:highlight w:val="none"/>
          <w:lang w:val="en-US" w:eastAsia="zh-CN"/>
        </w:rPr>
        <w:t>说明</w:t>
      </w:r>
      <w:r>
        <w:rPr>
          <w:rFonts w:hint="eastAsia" w:asciiTheme="minorEastAsia" w:hAnsiTheme="minorEastAsia" w:eastAsiaTheme="minorEastAsia" w:cstheme="minorEastAsia"/>
          <w:color w:val="auto"/>
          <w:sz w:val="24"/>
          <w:szCs w:val="24"/>
          <w:highlight w:val="none"/>
        </w:rPr>
        <w:t>文件的，视为供应商不具备磋商文件中规定的资格要求）；</w:t>
      </w:r>
    </w:p>
    <w:p w14:paraId="72CDAB1D">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p>
    <w:p w14:paraId="5B7F1A35">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6.3.4</w:t>
      </w:r>
      <w:r>
        <w:rPr>
          <w:rFonts w:hint="eastAsia" w:asciiTheme="minorEastAsia" w:hAnsiTheme="minorEastAsia" w:eastAsiaTheme="minorEastAsia" w:cstheme="minorEastAsia"/>
          <w:color w:val="auto"/>
          <w:sz w:val="24"/>
        </w:rPr>
        <w:t>设备允许偏离的技术、性能指标或者辅助功能项目发生负偏离，评委认为偏离整个项目所要达到的主要功能需求的；</w:t>
      </w:r>
    </w:p>
    <w:p w14:paraId="4B2B9501">
      <w:pPr>
        <w:snapToGrid w:val="0"/>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6.3.5</w:t>
      </w:r>
      <w:r>
        <w:rPr>
          <w:rFonts w:hint="eastAsia" w:asciiTheme="minorEastAsia" w:hAnsiTheme="minorEastAsia" w:eastAsiaTheme="minorEastAsia" w:cstheme="minorEastAsia"/>
          <w:color w:val="auto"/>
          <w:sz w:val="24"/>
        </w:rPr>
        <w:t>技术标投标品牌型号、数量等与价格标报价明细表中品牌型号、数量等不一致的；</w:t>
      </w:r>
    </w:p>
    <w:p w14:paraId="6CB77CEA">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val="en-US" w:eastAsia="zh-CN"/>
        </w:rPr>
        <w:t xml:space="preserve">6 </w:t>
      </w:r>
      <w:r>
        <w:rPr>
          <w:rFonts w:hint="eastAsia" w:asciiTheme="minorEastAsia" w:hAnsiTheme="minorEastAsia" w:eastAsiaTheme="minorEastAsia" w:cstheme="minorEastAsia"/>
          <w:color w:val="auto"/>
          <w:sz w:val="24"/>
          <w:szCs w:val="24"/>
          <w:highlight w:val="none"/>
        </w:rPr>
        <w:t>响应文件未按照磋商文件要求签署、盖章的；</w:t>
      </w:r>
    </w:p>
    <w:p w14:paraId="4FA3F6AB">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val="en-US" w:eastAsia="zh-CN"/>
        </w:rPr>
        <w:t xml:space="preserve">7 </w:t>
      </w:r>
      <w:r>
        <w:rPr>
          <w:rFonts w:hint="eastAsia" w:asciiTheme="minorEastAsia" w:hAnsiTheme="minorEastAsia" w:eastAsiaTheme="minorEastAsia" w:cstheme="minorEastAsia"/>
          <w:color w:val="auto"/>
          <w:sz w:val="24"/>
          <w:szCs w:val="24"/>
          <w:highlight w:val="none"/>
        </w:rPr>
        <w:t xml:space="preserve">采购人拟采购的产品属于政府强制采购的节能产品品目清单范围的，供应商未按磋商文件要求提供国家确定的认证机构出具的、处于有效期之内的节能产品认证证书的； </w:t>
      </w:r>
    </w:p>
    <w:p w14:paraId="5C7E660B">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val="en-US" w:eastAsia="zh-CN"/>
        </w:rPr>
        <w:t xml:space="preserve">8 </w:t>
      </w:r>
      <w:r>
        <w:rPr>
          <w:rFonts w:hint="eastAsia" w:asciiTheme="minorEastAsia" w:hAnsiTheme="minorEastAsia" w:eastAsiaTheme="minorEastAsia" w:cstheme="minorEastAsia"/>
          <w:color w:val="auto"/>
          <w:sz w:val="24"/>
          <w:szCs w:val="24"/>
          <w:highlight w:val="none"/>
        </w:rPr>
        <w:t>响应文件含有采购人不能接受的附加条件的；</w:t>
      </w:r>
    </w:p>
    <w:p w14:paraId="77F1FD88">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val="en-US" w:eastAsia="zh-CN"/>
        </w:rPr>
        <w:t xml:space="preserve">9 </w:t>
      </w:r>
      <w:r>
        <w:rPr>
          <w:rFonts w:hint="eastAsia" w:asciiTheme="minorEastAsia" w:hAnsiTheme="minorEastAsia" w:eastAsiaTheme="minorEastAsia" w:cstheme="minorEastAsia"/>
          <w:color w:val="auto"/>
          <w:sz w:val="24"/>
          <w:szCs w:val="24"/>
          <w:highlight w:val="none"/>
        </w:rPr>
        <w:t>响应文件中承诺的响应有效期少于磋商文件中载明的响应有效期的；</w:t>
      </w:r>
    </w:p>
    <w:p w14:paraId="5D93C50C">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val="en-US" w:eastAsia="zh-CN"/>
        </w:rPr>
        <w:t xml:space="preserve">10 </w:t>
      </w:r>
      <w:r>
        <w:rPr>
          <w:rFonts w:hint="eastAsia" w:asciiTheme="minorEastAsia" w:hAnsiTheme="minorEastAsia" w:eastAsiaTheme="minorEastAsia" w:cstheme="minorEastAsia"/>
          <w:color w:val="auto"/>
          <w:sz w:val="24"/>
          <w:szCs w:val="24"/>
          <w:highlight w:val="none"/>
        </w:rPr>
        <w:t>所提交的《最后报价一览表》中出现不是唯一的、有选择性的报价的</w:t>
      </w:r>
      <w:r>
        <w:rPr>
          <w:rFonts w:hint="eastAsia" w:asciiTheme="minorEastAsia" w:hAnsiTheme="minorEastAsia" w:eastAsiaTheme="minorEastAsia" w:cstheme="minorEastAsia"/>
          <w:color w:val="auto"/>
          <w:sz w:val="24"/>
          <w:szCs w:val="24"/>
          <w:highlight w:val="none"/>
          <w:lang w:val="en-US" w:eastAsia="zh-CN"/>
        </w:rPr>
        <w:t>；</w:t>
      </w:r>
    </w:p>
    <w:p w14:paraId="666A850C">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val="en-US" w:eastAsia="zh-CN"/>
        </w:rPr>
        <w:t xml:space="preserve">11 </w:t>
      </w:r>
      <w:r>
        <w:rPr>
          <w:rFonts w:hint="eastAsia" w:asciiTheme="minorEastAsia" w:hAnsiTheme="minorEastAsia" w:eastAsiaTheme="minorEastAsia" w:cstheme="minorEastAsia"/>
          <w:color w:val="auto"/>
          <w:sz w:val="24"/>
          <w:szCs w:val="24"/>
          <w:highlight w:val="none"/>
        </w:rPr>
        <w:t>最后报价高于本项目采购预算或者最高限价的</w:t>
      </w:r>
      <w:r>
        <w:rPr>
          <w:rFonts w:hint="eastAsia" w:asciiTheme="minorEastAsia" w:hAnsiTheme="minorEastAsia" w:eastAsiaTheme="minorEastAsia" w:cstheme="minorEastAsia"/>
          <w:color w:val="auto"/>
          <w:sz w:val="24"/>
          <w:szCs w:val="24"/>
          <w:highlight w:val="none"/>
          <w:lang w:val="en-US" w:eastAsia="zh-CN"/>
        </w:rPr>
        <w:t>；</w:t>
      </w:r>
    </w:p>
    <w:p w14:paraId="5FBC02F3">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val="en-US" w:eastAsia="zh-CN"/>
        </w:rPr>
        <w:t xml:space="preserve">12 </w:t>
      </w:r>
      <w:r>
        <w:rPr>
          <w:rFonts w:hint="eastAsia" w:asciiTheme="minorEastAsia" w:hAnsiTheme="minorEastAsia" w:eastAsiaTheme="minorEastAsia" w:cstheme="minorEastAsia"/>
          <w:color w:val="auto"/>
          <w:sz w:val="24"/>
          <w:szCs w:val="24"/>
          <w:highlight w:val="none"/>
        </w:rPr>
        <w:t>最后报价明显低于其他供应商的最后报价，有可能影响产品质量或者不能诚信履约的，未能按要求提供书面说明或者提交相关</w:t>
      </w:r>
      <w:r>
        <w:rPr>
          <w:rFonts w:hint="eastAsia" w:asciiTheme="minorEastAsia" w:hAnsiTheme="minorEastAsia" w:eastAsiaTheme="minorEastAsia" w:cstheme="minorEastAsia"/>
          <w:color w:val="auto"/>
          <w:sz w:val="24"/>
          <w:szCs w:val="24"/>
          <w:highlight w:val="none"/>
          <w:lang w:eastAsia="zh-CN"/>
        </w:rPr>
        <w:t>说明</w:t>
      </w:r>
      <w:r>
        <w:rPr>
          <w:rFonts w:hint="eastAsia" w:asciiTheme="minorEastAsia" w:hAnsiTheme="minorEastAsia" w:eastAsiaTheme="minorEastAsia" w:cstheme="minorEastAsia"/>
          <w:color w:val="auto"/>
          <w:sz w:val="24"/>
          <w:szCs w:val="24"/>
          <w:highlight w:val="none"/>
        </w:rPr>
        <w:t>材料，不能</w:t>
      </w:r>
      <w:r>
        <w:rPr>
          <w:rFonts w:hint="eastAsia" w:asciiTheme="minorEastAsia" w:hAnsiTheme="minorEastAsia" w:eastAsiaTheme="minorEastAsia" w:cstheme="minorEastAsia"/>
          <w:color w:val="auto"/>
          <w:sz w:val="24"/>
          <w:szCs w:val="24"/>
          <w:highlight w:val="none"/>
          <w:lang w:eastAsia="zh-CN"/>
        </w:rPr>
        <w:t>说明</w:t>
      </w:r>
      <w:r>
        <w:rPr>
          <w:rFonts w:hint="eastAsia" w:asciiTheme="minorEastAsia" w:hAnsiTheme="minorEastAsia" w:eastAsiaTheme="minorEastAsia" w:cstheme="minorEastAsia"/>
          <w:color w:val="auto"/>
          <w:sz w:val="24"/>
          <w:szCs w:val="24"/>
          <w:highlight w:val="none"/>
        </w:rPr>
        <w:t>其报价合理性的</w:t>
      </w:r>
      <w:r>
        <w:rPr>
          <w:rFonts w:hint="eastAsia" w:asciiTheme="minorEastAsia" w:hAnsiTheme="minorEastAsia" w:eastAsiaTheme="minorEastAsia" w:cstheme="minorEastAsia"/>
          <w:color w:val="auto"/>
          <w:sz w:val="24"/>
          <w:szCs w:val="24"/>
          <w:highlight w:val="none"/>
          <w:lang w:val="en-US" w:eastAsia="zh-CN"/>
        </w:rPr>
        <w:t>；</w:t>
      </w:r>
    </w:p>
    <w:p w14:paraId="45F0DDAF">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val="en-US" w:eastAsia="zh-CN"/>
        </w:rPr>
        <w:t xml:space="preserve">13 </w:t>
      </w:r>
      <w:r>
        <w:rPr>
          <w:rFonts w:hint="eastAsia" w:asciiTheme="minorEastAsia" w:hAnsiTheme="minorEastAsia" w:eastAsiaTheme="minorEastAsia" w:cstheme="minorEastAsia"/>
          <w:color w:val="auto"/>
          <w:sz w:val="24"/>
          <w:szCs w:val="24"/>
          <w:highlight w:val="none"/>
        </w:rPr>
        <w:t>《最后报价一览表》填写不完整或字迹不能辨认或有漏项的；</w:t>
      </w:r>
    </w:p>
    <w:p w14:paraId="7370FAEC">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w:t>
      </w: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rPr>
        <w:t>供应商对根据修正原则修正后的最后报价不确认的；</w:t>
      </w:r>
    </w:p>
    <w:p w14:paraId="3F449183">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供应商提供虚假材料响应的（包括但不限于以下情节）；</w:t>
      </w:r>
    </w:p>
    <w:p w14:paraId="3BBE0FC9">
      <w:pPr>
        <w:pStyle w:val="6"/>
        <w:snapToGrid w:val="0"/>
        <w:spacing w:line="360" w:lineRule="auto"/>
        <w:ind w:firstLine="470"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w:t>
      </w:r>
      <w:r>
        <w:rPr>
          <w:rFonts w:hint="eastAsia" w:asciiTheme="minorEastAsia" w:hAnsiTheme="minorEastAsia" w:eastAsiaTheme="minorEastAsia" w:cstheme="minorEastAsia"/>
          <w:color w:val="auto"/>
          <w:sz w:val="24"/>
          <w:szCs w:val="24"/>
          <w:highlight w:val="none"/>
          <w:lang w:val="en-US" w:eastAsia="zh-CN"/>
        </w:rPr>
        <w:t xml:space="preserve">6 </w:t>
      </w:r>
      <w:r>
        <w:rPr>
          <w:rFonts w:hint="eastAsia" w:asciiTheme="minorEastAsia" w:hAnsiTheme="minorEastAsia" w:eastAsiaTheme="minorEastAsia" w:cstheme="minorEastAsia"/>
          <w:color w:val="auto"/>
          <w:sz w:val="24"/>
          <w:szCs w:val="24"/>
          <w:highlight w:val="none"/>
        </w:rPr>
        <w:t>供应商有恶意串通、妨碍其他供应商的竞争行为、损害采购人或者其他供应商的合法权益情形的。</w:t>
      </w:r>
    </w:p>
    <w:p w14:paraId="54191B08">
      <w:pPr>
        <w:pStyle w:val="6"/>
        <w:snapToGrid w:val="0"/>
        <w:spacing w:line="360" w:lineRule="auto"/>
        <w:ind w:firstLine="470" w:firstLineChars="1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有下列情形之一的，视为投标供应商串通投标，其投标无效：</w:t>
      </w:r>
    </w:p>
    <w:p w14:paraId="1C0CD5AD">
      <w:pPr>
        <w:pStyle w:val="6"/>
        <w:snapToGrid w:val="0"/>
        <w:spacing w:line="360" w:lineRule="auto"/>
        <w:ind w:firstLine="470" w:firstLineChars="1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A.不同投标供应商的投标文件由同一单位或者个人编制；</w:t>
      </w:r>
    </w:p>
    <w:p w14:paraId="791681C3">
      <w:pPr>
        <w:pStyle w:val="6"/>
        <w:snapToGrid w:val="0"/>
        <w:spacing w:line="360" w:lineRule="auto"/>
        <w:ind w:firstLine="470" w:firstLineChars="1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B.不同投标供应商委托同一单位或者个人办理投标事宜；</w:t>
      </w:r>
    </w:p>
    <w:p w14:paraId="55D0F99E">
      <w:pPr>
        <w:pStyle w:val="6"/>
        <w:snapToGrid w:val="0"/>
        <w:spacing w:line="360" w:lineRule="auto"/>
        <w:ind w:firstLine="470" w:firstLineChars="1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C.不同投标供应商的投标文件载明的项目管理成员或者联系人员为同一人；</w:t>
      </w:r>
    </w:p>
    <w:p w14:paraId="1EEEBDA2">
      <w:pPr>
        <w:pStyle w:val="6"/>
        <w:snapToGrid w:val="0"/>
        <w:spacing w:line="360" w:lineRule="auto"/>
        <w:ind w:firstLine="470" w:firstLineChars="1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D.不同投标供应商的投标文件异常一致或者投标报价呈规律性差异；</w:t>
      </w:r>
    </w:p>
    <w:p w14:paraId="2646F8E1">
      <w:pPr>
        <w:pStyle w:val="6"/>
        <w:snapToGrid w:val="0"/>
        <w:spacing w:line="360" w:lineRule="auto"/>
        <w:ind w:firstLine="470" w:firstLineChars="1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E.不同投标供应商的投标文件相互混装；</w:t>
      </w:r>
    </w:p>
    <w:p w14:paraId="6B3C3C64">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F.不同投标供应商的投标保证金从同一单位或者个人的账户转出。</w:t>
      </w:r>
    </w:p>
    <w:p w14:paraId="2D5D7873">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w:t>
      </w:r>
      <w:r>
        <w:rPr>
          <w:rFonts w:hint="eastAsia" w:asciiTheme="minorEastAsia" w:hAnsiTheme="minorEastAsia" w:eastAsiaTheme="minorEastAsia" w:cstheme="minorEastAsia"/>
          <w:color w:val="auto"/>
          <w:sz w:val="24"/>
          <w:szCs w:val="24"/>
          <w:highlight w:val="none"/>
          <w:lang w:val="en-US" w:eastAsia="zh-CN"/>
        </w:rPr>
        <w:t xml:space="preserve">7 </w:t>
      </w:r>
      <w:r>
        <w:rPr>
          <w:rFonts w:hint="eastAsia" w:asciiTheme="minorEastAsia" w:hAnsiTheme="minorEastAsia" w:eastAsiaTheme="minorEastAsia" w:cstheme="minorEastAsia"/>
          <w:color w:val="auto"/>
          <w:sz w:val="24"/>
          <w:szCs w:val="24"/>
          <w:highlight w:val="none"/>
        </w:rPr>
        <w:t>供应商仅提交备份响应文件，没有在电子交易平台传输提交响应文件的，响应无效；</w:t>
      </w:r>
    </w:p>
    <w:p w14:paraId="5B334F9A">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w:t>
      </w:r>
      <w:r>
        <w:rPr>
          <w:rFonts w:hint="eastAsia" w:asciiTheme="minorEastAsia" w:hAnsiTheme="minorEastAsia" w:eastAsiaTheme="minorEastAsia" w:cstheme="minorEastAsia"/>
          <w:color w:val="auto"/>
          <w:sz w:val="24"/>
          <w:szCs w:val="24"/>
          <w:highlight w:val="none"/>
          <w:lang w:val="en-US" w:eastAsia="zh-CN"/>
        </w:rPr>
        <w:t xml:space="preserve">8 </w:t>
      </w:r>
      <w:r>
        <w:rPr>
          <w:rFonts w:hint="eastAsia" w:asciiTheme="minorEastAsia" w:hAnsiTheme="minorEastAsia" w:eastAsiaTheme="minorEastAsia" w:cstheme="minorEastAsia"/>
          <w:color w:val="auto"/>
          <w:sz w:val="24"/>
          <w:szCs w:val="24"/>
          <w:highlight w:val="none"/>
        </w:rPr>
        <w:t>响应文件不满足磋商文件的其它实质性要求的；</w:t>
      </w:r>
    </w:p>
    <w:p w14:paraId="5933D3B0">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6.3.19参与同一个标段(包)的供应商存在下列情形之一的，其投标(响应)文件无效：</w:t>
      </w:r>
    </w:p>
    <w:p w14:paraId="1553F6D7">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①不同供应商制作电子投标(响应)文件的计算机网卡MAC地址相同的；</w:t>
      </w:r>
    </w:p>
    <w:p w14:paraId="6EA140FC">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②不同供应商制作电子投标(响应)文件的计算机硬盘序列号相同的；</w:t>
      </w:r>
    </w:p>
    <w:p w14:paraId="5B23A94D">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③不同供应商的投标(响应)文件的内容存在两处以上细节错误一致，且无法合理解释的。</w:t>
      </w:r>
    </w:p>
    <w:p w14:paraId="1E448152">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6.3.20法律、法规、规章（适用本市的）及省级以上规范性文件（适用本市的）规定的其他无效情形。</w:t>
      </w:r>
    </w:p>
    <w:p w14:paraId="3FA3CD5C">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6.4</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重新开展采购活动</w:t>
      </w:r>
    </w:p>
    <w:p w14:paraId="56FBFA2A">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出现下列情形之一的，采购代理机构应当终止竞争性磋商采购活动，通过电子交易平台发布项目终止公告并说明原因，重新开展采购活动：</w:t>
      </w:r>
    </w:p>
    <w:p w14:paraId="33EDDD19">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因情况变化，不再符合规定的竞争性磋商采购方式适用情形的；</w:t>
      </w:r>
    </w:p>
    <w:p w14:paraId="4B94694E">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出现影响采购公正的违法、违规行为的；</w:t>
      </w:r>
    </w:p>
    <w:p w14:paraId="527E0360">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在采购过程中符合要求的供应商或者最后报价未超过采购预算的供应商不足3家的（有特殊规定的从其规定）。</w:t>
      </w:r>
    </w:p>
    <w:p w14:paraId="7C814348">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6.5</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终止采购活动</w:t>
      </w:r>
    </w:p>
    <w:p w14:paraId="605A08EB">
      <w:pPr>
        <w:pStyle w:val="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3407B8DA">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6.6</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1EB003C">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七、评审过程的保密与录像</w:t>
      </w:r>
    </w:p>
    <w:p w14:paraId="4C07E17A">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7.1</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保密。</w:t>
      </w:r>
      <w:r>
        <w:rPr>
          <w:rFonts w:hint="eastAsia" w:asciiTheme="minorEastAsia" w:hAnsiTheme="minorEastAsia" w:eastAsiaTheme="minorEastAsia" w:cstheme="minorEastAsia"/>
          <w:color w:val="auto"/>
          <w:sz w:val="24"/>
          <w:szCs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2070C06">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7.2</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录音录像。</w:t>
      </w:r>
      <w:r>
        <w:rPr>
          <w:rFonts w:hint="eastAsia" w:asciiTheme="minorEastAsia" w:hAnsiTheme="minorEastAsia" w:eastAsiaTheme="minorEastAsia" w:cstheme="minorEastAsia"/>
          <w:color w:val="auto"/>
          <w:sz w:val="24"/>
          <w:szCs w:val="24"/>
          <w:highlight w:val="none"/>
        </w:rPr>
        <w:t>采购代理机构对评审工作现场进行全过程录音录像，录音录像资料作为采购项目文件随其他文件一并存档。</w:t>
      </w:r>
    </w:p>
    <w:p w14:paraId="360E6A1A">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八、评审纪律和要求</w:t>
      </w:r>
    </w:p>
    <w:p w14:paraId="278720C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14:paraId="0DE000F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14:paraId="38997B6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14:paraId="42A70C0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14:paraId="78B15D6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45BB0E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6.采购人、采购代理机构不得向评审委员会的评审专家作倾向性、误导性的解释或者说明。</w:t>
      </w:r>
    </w:p>
    <w:p w14:paraId="78FCEE0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5535AC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14:paraId="2B975AD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F471CB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22CFF90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14:paraId="62FDB4B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14:paraId="2F33F6F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14:paraId="550292B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14:paraId="74EA1A4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14:paraId="3A65167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14:paraId="157BCCC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14:paraId="244B868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14:paraId="783AEDD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14:paraId="7BA086C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14:paraId="2264FA2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14:paraId="229BA9E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14:paraId="4FC7A0C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E06AF8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14:paraId="5C23136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69534B5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14:paraId="61E62137">
      <w:pPr>
        <w:rPr>
          <w:rFonts w:hint="eastAsia" w:ascii="宋体" w:hAnsi="宋体" w:eastAsia="宋体" w:cs="宋体"/>
          <w:b/>
          <w:bCs/>
          <w:color w:val="auto"/>
          <w:sz w:val="24"/>
          <w:szCs w:val="28"/>
          <w:highlight w:val="none"/>
        </w:rPr>
      </w:pPr>
      <w:bookmarkStart w:id="6" w:name="_Toc309034225"/>
      <w:bookmarkStart w:id="7" w:name="_Toc306883934"/>
      <w:r>
        <w:rPr>
          <w:rFonts w:hint="eastAsia" w:ascii="宋体" w:hAnsi="宋体" w:eastAsia="宋体" w:cs="宋体"/>
          <w:b/>
          <w:bCs/>
          <w:color w:val="auto"/>
          <w:sz w:val="24"/>
          <w:szCs w:val="28"/>
          <w:highlight w:val="none"/>
        </w:rPr>
        <w:br w:type="page"/>
      </w:r>
    </w:p>
    <w:p w14:paraId="21EF9F66">
      <w:pPr>
        <w:numPr>
          <w:ilvl w:val="0"/>
          <w:numId w:val="4"/>
        </w:numPr>
        <w:spacing w:before="156" w:beforeLines="50" w:line="24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拟签订的合同文本</w:t>
      </w:r>
    </w:p>
    <w:bookmarkEnd w:id="6"/>
    <w:bookmarkEnd w:id="7"/>
    <w:p w14:paraId="59A7F897">
      <w:pPr>
        <w:spacing w:before="156" w:beforeLines="50" w:line="240" w:lineRule="auto"/>
        <w:jc w:val="center"/>
        <w:rPr>
          <w:rFonts w:hint="eastAsia" w:ascii="宋体" w:hAnsi="宋体" w:eastAsia="宋体" w:cs="宋体"/>
          <w:b/>
          <w:bCs/>
          <w:color w:val="auto"/>
          <w:sz w:val="24"/>
          <w:szCs w:val="28"/>
        </w:rPr>
      </w:pPr>
      <w:bookmarkStart w:id="8" w:name="_Toc3995"/>
      <w:r>
        <w:rPr>
          <w:rFonts w:hint="eastAsia" w:ascii="宋体" w:hAnsi="宋体" w:eastAsia="宋体" w:cs="宋体"/>
          <w:b/>
          <w:bCs/>
          <w:color w:val="auto"/>
          <w:sz w:val="24"/>
          <w:szCs w:val="28"/>
        </w:rPr>
        <w:t>合同格式（供签约参考）</w:t>
      </w:r>
    </w:p>
    <w:p w14:paraId="224BEAF8">
      <w:pPr>
        <w:pStyle w:val="8"/>
        <w:numPr>
          <w:ilvl w:val="0"/>
          <w:numId w:val="0"/>
        </w:numPr>
        <w:tabs>
          <w:tab w:val="left" w:pos="1200"/>
        </w:tabs>
        <w:snapToGrid w:val="0"/>
        <w:spacing w:before="120" w:after="120" w:line="240" w:lineRule="auto"/>
        <w:jc w:val="center"/>
        <w:outlineLvl w:val="9"/>
        <w:rPr>
          <w:rFonts w:hint="eastAsia" w:ascii="Times New Roman" w:hAnsi="Times New Roman" w:eastAsia="黑体"/>
          <w:color w:val="auto"/>
          <w:sz w:val="30"/>
          <w:szCs w:val="30"/>
          <w:lang w:eastAsia="zh-CN"/>
        </w:rPr>
      </w:pPr>
      <w:r>
        <w:rPr>
          <w:rFonts w:ascii="Times New Roman" w:hAnsi="Times New Roman" w:eastAsia="黑体"/>
          <w:color w:val="auto"/>
          <w:sz w:val="30"/>
          <w:szCs w:val="30"/>
        </w:rPr>
        <w:t>合同主要条款</w:t>
      </w:r>
    </w:p>
    <w:p w14:paraId="112C402F">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5C9A5B8B">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7A22CB49">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甲、乙双方根据</w:t>
      </w:r>
      <w:r>
        <w:rPr>
          <w:rFonts w:hint="eastAsia" w:ascii="宋体" w:hAnsi="宋体" w:eastAsia="宋体" w:cs="宋体"/>
          <w:color w:val="auto"/>
          <w:sz w:val="24"/>
          <w:szCs w:val="24"/>
          <w:u w:val="single"/>
        </w:rPr>
        <w:t xml:space="preserve">（项目名称）                                </w:t>
      </w:r>
      <w:r>
        <w:rPr>
          <w:rFonts w:hint="eastAsia" w:ascii="宋体" w:hAnsi="宋体" w:eastAsia="宋体" w:cs="宋体"/>
          <w:color w:val="auto"/>
          <w:sz w:val="24"/>
          <w:szCs w:val="24"/>
        </w:rPr>
        <w:t>项目</w:t>
      </w:r>
      <w:r>
        <w:rPr>
          <w:rFonts w:hint="eastAsia" w:hAnsi="宋体" w:eastAsia="宋体" w:cs="宋体"/>
          <w:color w:val="auto"/>
          <w:sz w:val="24"/>
          <w:szCs w:val="24"/>
          <w:lang w:val="en-US" w:eastAsia="zh-CN"/>
        </w:rPr>
        <w:t>竞争性磋商</w:t>
      </w:r>
      <w:r>
        <w:rPr>
          <w:rFonts w:hint="eastAsia" w:ascii="宋体" w:hAnsi="宋体" w:eastAsia="宋体" w:cs="宋体"/>
          <w:color w:val="auto"/>
          <w:sz w:val="24"/>
          <w:szCs w:val="24"/>
        </w:rPr>
        <w:t>的结果以及</w:t>
      </w:r>
      <w:r>
        <w:rPr>
          <w:rFonts w:hint="eastAsia" w:hAnsi="宋体" w:eastAsia="宋体" w:cs="宋体"/>
          <w:color w:val="auto"/>
          <w:sz w:val="24"/>
          <w:szCs w:val="24"/>
          <w:lang w:eastAsia="zh-CN"/>
        </w:rPr>
        <w:t>磋商文件</w:t>
      </w:r>
      <w:r>
        <w:rPr>
          <w:rFonts w:hint="eastAsia" w:ascii="宋体" w:hAnsi="宋体" w:eastAsia="宋体" w:cs="宋体"/>
          <w:color w:val="auto"/>
          <w:sz w:val="24"/>
          <w:szCs w:val="24"/>
        </w:rPr>
        <w:t>与中标供应商</w:t>
      </w:r>
      <w:r>
        <w:rPr>
          <w:rFonts w:hint="eastAsia" w:hAnsi="宋体" w:eastAsia="宋体" w:cs="宋体"/>
          <w:color w:val="auto"/>
          <w:sz w:val="24"/>
          <w:szCs w:val="24"/>
          <w:lang w:val="en-US" w:eastAsia="zh-CN"/>
        </w:rPr>
        <w:t>响应</w:t>
      </w:r>
      <w:r>
        <w:rPr>
          <w:rFonts w:hint="eastAsia" w:ascii="宋体" w:hAnsi="宋体" w:eastAsia="宋体" w:cs="宋体"/>
          <w:color w:val="auto"/>
          <w:sz w:val="24"/>
          <w:szCs w:val="24"/>
        </w:rPr>
        <w:t>文件等，签署本合同。</w:t>
      </w:r>
    </w:p>
    <w:p w14:paraId="5342FA63">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一、项目内容</w:t>
      </w:r>
    </w:p>
    <w:p w14:paraId="26EB9E27">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hAnsi="宋体" w:eastAsia="宋体" w:cs="宋体"/>
          <w:color w:val="auto"/>
          <w:sz w:val="24"/>
          <w:szCs w:val="24"/>
          <w:lang w:val="en-US" w:eastAsia="zh-CN"/>
        </w:rPr>
        <w:t>采购清单：</w:t>
      </w:r>
    </w:p>
    <w:p w14:paraId="3BC84574">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二、合同金额</w:t>
      </w:r>
    </w:p>
    <w:p w14:paraId="39BADBCB">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hAnsi="宋体" w:eastAsia="宋体" w:cs="宋体"/>
          <w:color w:val="auto"/>
          <w:sz w:val="24"/>
          <w:szCs w:val="24"/>
          <w:lang w:val="en-US" w:eastAsia="zh-CN"/>
        </w:rPr>
        <w:t>签约</w:t>
      </w:r>
      <w:r>
        <w:rPr>
          <w:rFonts w:hint="eastAsia" w:ascii="宋体" w:hAnsi="宋体" w:eastAsia="宋体" w:cs="宋体"/>
          <w:color w:val="auto"/>
          <w:sz w:val="24"/>
          <w:szCs w:val="24"/>
        </w:rPr>
        <w:t>合同金额为（大写）：__________________________元（￥___________元）人民币。</w:t>
      </w:r>
    </w:p>
    <w:p w14:paraId="5054D79B">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三、技术资料</w:t>
      </w:r>
    </w:p>
    <w:p w14:paraId="61D1DE61">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1.乙方应按</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规定的时间向甲方提供使用货物的有关技术资料。</w:t>
      </w:r>
    </w:p>
    <w:p w14:paraId="660E6E83">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AD6E90F">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四、知识产权</w:t>
      </w:r>
    </w:p>
    <w:p w14:paraId="0E4D8B50">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乙方应保证所提供的货物或其任何一部分均不会侵犯任何第三方的知识产权</w:t>
      </w:r>
      <w:r>
        <w:rPr>
          <w:rFonts w:hint="eastAsia" w:ascii="宋体" w:hAnsi="宋体" w:eastAsia="宋体" w:cs="宋体"/>
          <w:bCs/>
          <w:color w:val="auto"/>
          <w:sz w:val="24"/>
          <w:szCs w:val="24"/>
        </w:rPr>
        <w:t>。</w:t>
      </w:r>
    </w:p>
    <w:p w14:paraId="325DDCBB">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color w:val="auto"/>
          <w:sz w:val="24"/>
          <w:szCs w:val="24"/>
          <w:u w:val="single"/>
        </w:rPr>
      </w:pPr>
      <w:r>
        <w:rPr>
          <w:rFonts w:hint="eastAsia" w:ascii="宋体" w:hAnsi="宋体" w:eastAsia="宋体" w:cs="宋体"/>
          <w:b/>
          <w:color w:val="auto"/>
          <w:sz w:val="24"/>
          <w:szCs w:val="24"/>
        </w:rPr>
        <w:t>五、产权担保</w:t>
      </w:r>
    </w:p>
    <w:p w14:paraId="6327301D">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乙方保证所交付的货物的所有权完全属于乙方且无任何抵押、查封等产权瑕疵。</w:t>
      </w:r>
    </w:p>
    <w:p w14:paraId="1C5EE283">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六、履约保证金</w:t>
      </w:r>
    </w:p>
    <w:p w14:paraId="460854EA">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kern w:val="0"/>
          <w:sz w:val="24"/>
          <w:szCs w:val="24"/>
          <w:lang w:val="en-US" w:eastAsia="zh-CN"/>
        </w:rPr>
        <w:t>乙方</w:t>
      </w:r>
      <w:r>
        <w:rPr>
          <w:rFonts w:hint="eastAsia" w:ascii="宋体" w:hAnsi="宋体" w:eastAsia="宋体" w:cs="宋体"/>
          <w:color w:val="auto"/>
          <w:kern w:val="0"/>
          <w:sz w:val="24"/>
          <w:szCs w:val="24"/>
        </w:rPr>
        <w:t>向</w:t>
      </w:r>
      <w:r>
        <w:rPr>
          <w:rFonts w:hint="eastAsia" w:ascii="宋体" w:hAnsi="宋体" w:eastAsia="宋体" w:cs="宋体"/>
          <w:color w:val="auto"/>
          <w:kern w:val="0"/>
          <w:sz w:val="24"/>
          <w:szCs w:val="24"/>
          <w:lang w:val="en-US" w:eastAsia="zh-CN"/>
        </w:rPr>
        <w:t>甲方</w:t>
      </w:r>
      <w:r>
        <w:rPr>
          <w:rFonts w:hint="eastAsia" w:ascii="宋体" w:hAnsi="宋体" w:eastAsia="宋体" w:cs="宋体"/>
          <w:color w:val="auto"/>
          <w:kern w:val="0"/>
          <w:sz w:val="24"/>
          <w:szCs w:val="24"/>
        </w:rPr>
        <w:t>提供</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元作为履约保证金（合同金额的</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w:t>
      </w:r>
    </w:p>
    <w:p w14:paraId="087E7D4F">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履约保证金缴纳的形式：供应商应当以支票或汇票或本票或者金融机构或担保机构出具的保函等非现金形式提交。</w:t>
      </w:r>
    </w:p>
    <w:p w14:paraId="27D507D0">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￭履约保证金形式为支票或汇票或本票（账户另行通知）的，履约保证金待验收通过后视履约情况到采购人处办理履约保证金的退还手续。</w:t>
      </w:r>
    </w:p>
    <w:p w14:paraId="18BBA9B7">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629CBC18">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履约保证金退还时间：项目验收合格并经采购人认可后无息退还。</w:t>
      </w:r>
    </w:p>
    <w:p w14:paraId="1E2A64CB">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七、转包或分包</w:t>
      </w:r>
    </w:p>
    <w:p w14:paraId="11625CAE">
      <w:pPr>
        <w:keepNext w:val="0"/>
        <w:keepLines w:val="0"/>
        <w:pageBreakBefore w:val="0"/>
        <w:widowControl w:val="0"/>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1.本合同范围的货物，应由乙方直接供应，不得转让他人供应；</w:t>
      </w:r>
    </w:p>
    <w:p w14:paraId="6B27821E">
      <w:pPr>
        <w:keepNext w:val="0"/>
        <w:keepLines w:val="0"/>
        <w:pageBreakBefore w:val="0"/>
        <w:widowControl w:val="0"/>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2.除非得到甲方的书面同意，乙方不得将本合同范围的货物全部或部分分包给他人供应；</w:t>
      </w:r>
    </w:p>
    <w:p w14:paraId="7DC4704B">
      <w:pPr>
        <w:keepNext w:val="0"/>
        <w:keepLines w:val="0"/>
        <w:pageBreakBefore w:val="0"/>
        <w:widowControl w:val="0"/>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3.如有转让和未经甲方同意的分包行为，甲方有权解除合同，没收履约保证金并追究乙方的违约责任。</w:t>
      </w:r>
    </w:p>
    <w:p w14:paraId="2AC09956">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八、质保期</w:t>
      </w:r>
    </w:p>
    <w:p w14:paraId="34193572">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1.质保期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年。（自交货验收合格之日起计）</w:t>
      </w:r>
    </w:p>
    <w:p w14:paraId="4AEBC5BD">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九、</w:t>
      </w:r>
      <w:r>
        <w:rPr>
          <w:rFonts w:hint="eastAsia" w:hAnsi="宋体" w:eastAsia="宋体" w:cs="宋体"/>
          <w:b/>
          <w:color w:val="auto"/>
          <w:sz w:val="24"/>
          <w:szCs w:val="24"/>
          <w:lang w:val="en-US" w:eastAsia="zh-CN"/>
        </w:rPr>
        <w:t>工</w:t>
      </w:r>
      <w:r>
        <w:rPr>
          <w:rFonts w:hint="eastAsia" w:ascii="宋体" w:hAnsi="宋体" w:eastAsia="宋体" w:cs="宋体"/>
          <w:b/>
          <w:color w:val="auto"/>
          <w:sz w:val="24"/>
          <w:szCs w:val="24"/>
        </w:rPr>
        <w:t>期及交货地点</w:t>
      </w:r>
    </w:p>
    <w:p w14:paraId="37851909">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hAnsi="宋体" w:eastAsia="宋体" w:cs="宋体"/>
          <w:bCs/>
          <w:color w:val="auto"/>
          <w:sz w:val="24"/>
          <w:szCs w:val="24"/>
          <w:lang w:val="en-US" w:eastAsia="zh-CN"/>
        </w:rPr>
        <w:t>工</w:t>
      </w:r>
      <w:r>
        <w:rPr>
          <w:rFonts w:hint="eastAsia" w:ascii="宋体" w:hAnsi="宋体" w:eastAsia="宋体" w:cs="宋体"/>
          <w:bCs/>
          <w:color w:val="auto"/>
          <w:sz w:val="24"/>
          <w:szCs w:val="24"/>
        </w:rPr>
        <w:t xml:space="preserve">期： </w:t>
      </w:r>
    </w:p>
    <w:p w14:paraId="0D1EDCB2">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default" w:ascii="宋体" w:hAnsi="宋体" w:eastAsia="宋体" w:cs="宋体"/>
          <w:b/>
          <w:color w:val="auto"/>
          <w:sz w:val="24"/>
          <w:szCs w:val="24"/>
          <w:lang w:val="en-US" w:eastAsia="zh-CN"/>
        </w:rPr>
      </w:pPr>
      <w:r>
        <w:rPr>
          <w:rFonts w:hint="eastAsia" w:ascii="宋体" w:hAnsi="宋体" w:eastAsia="宋体" w:cs="宋体"/>
          <w:bCs/>
          <w:color w:val="auto"/>
          <w:sz w:val="24"/>
          <w:szCs w:val="24"/>
        </w:rPr>
        <w:t>2.交货地点：</w:t>
      </w:r>
      <w:r>
        <w:rPr>
          <w:rFonts w:hint="eastAsia" w:hAnsi="宋体" w:eastAsia="宋体" w:cs="宋体"/>
          <w:bCs/>
          <w:color w:val="auto"/>
          <w:sz w:val="24"/>
          <w:szCs w:val="24"/>
          <w:lang w:val="en-US" w:eastAsia="zh-CN"/>
        </w:rPr>
        <w:t>采购人指定地点</w:t>
      </w:r>
    </w:p>
    <w:p w14:paraId="0B6C74D6">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十、货款支付</w:t>
      </w:r>
    </w:p>
    <w:p w14:paraId="259EF0D1">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付款方式：</w:t>
      </w:r>
      <w:r>
        <w:rPr>
          <w:rFonts w:hint="eastAsia" w:ascii="宋体" w:hAnsi="宋体" w:eastAsia="宋体" w:cs="宋体"/>
          <w:i w:val="0"/>
          <w:iCs w:val="0"/>
          <w:color w:val="auto"/>
          <w:kern w:val="2"/>
          <w:sz w:val="24"/>
          <w:szCs w:val="24"/>
          <w:highlight w:val="none"/>
          <w:vertAlign w:val="baseline"/>
          <w:lang w:val="en-US" w:eastAsia="zh-CN" w:bidi="ar-SA"/>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验收合格并经审计后凭发票付清余款。</w:t>
      </w:r>
    </w:p>
    <w:p w14:paraId="57A3BB1D">
      <w:pPr>
        <w:keepNext w:val="0"/>
        <w:keepLines w:val="0"/>
        <w:pageBreakBefore w:val="0"/>
        <w:widowControl w:val="0"/>
        <w:numPr>
          <w:ilvl w:val="0"/>
          <w:numId w:val="0"/>
        </w:numPr>
        <w:kinsoku/>
        <w:wordWrap/>
        <w:overflowPunct/>
        <w:topLinePunct w:val="0"/>
        <w:bidi w:val="0"/>
        <w:spacing w:line="360" w:lineRule="auto"/>
        <w:ind w:left="0" w:leftChars="0" w:right="0" w:rightChars="0" w:firstLine="480" w:firstLineChars="200"/>
        <w:jc w:val="left"/>
        <w:textAlignment w:val="auto"/>
        <w:rPr>
          <w:rFonts w:hint="eastAsia" w:ascii="宋体" w:hAnsi="宋体" w:eastAsia="宋体" w:cs="宋体"/>
          <w:b/>
          <w:bCs/>
          <w:color w:val="auto"/>
          <w:sz w:val="24"/>
        </w:rPr>
      </w:pPr>
      <w:r>
        <w:rPr>
          <w:rFonts w:hint="eastAsia" w:ascii="宋体" w:hAnsi="宋体" w:eastAsia="宋体" w:cs="宋体"/>
          <w:bCs/>
          <w:color w:val="auto"/>
          <w:sz w:val="24"/>
          <w:szCs w:val="24"/>
        </w:rPr>
        <w:t>2.</w:t>
      </w:r>
      <w:r>
        <w:rPr>
          <w:rFonts w:hint="eastAsia" w:ascii="宋体" w:hAnsi="宋体" w:eastAsia="宋体" w:cs="宋体"/>
          <w:b/>
          <w:bCs/>
          <w:color w:val="auto"/>
          <w:sz w:val="24"/>
        </w:rPr>
        <w:t>项目结算约定：</w:t>
      </w:r>
    </w:p>
    <w:p w14:paraId="14A66961">
      <w:pPr>
        <w:keepNext w:val="0"/>
        <w:keepLines w:val="0"/>
        <w:pageBreakBefore w:val="0"/>
        <w:widowControl w:val="0"/>
        <w:numPr>
          <w:ilvl w:val="0"/>
          <w:numId w:val="0"/>
        </w:numPr>
        <w:kinsoku/>
        <w:wordWrap/>
        <w:overflowPunct/>
        <w:topLinePunct w:val="0"/>
        <w:bidi w:val="0"/>
        <w:spacing w:line="360" w:lineRule="auto"/>
        <w:ind w:left="0" w:leftChars="0" w:right="0" w:rightChars="0"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2.1</w:t>
      </w:r>
      <w:r>
        <w:rPr>
          <w:rFonts w:hint="eastAsia" w:asciiTheme="minorEastAsia" w:hAnsiTheme="minorEastAsia" w:eastAsiaTheme="minorEastAsia" w:cstheme="minorEastAsia"/>
          <w:b w:val="0"/>
          <w:bCs w:val="0"/>
          <w:color w:val="auto"/>
          <w:sz w:val="24"/>
          <w:szCs w:val="24"/>
        </w:rPr>
        <w:t>本项目完成后，在设计及数量不变的前提下,按原合同总金额结算。</w:t>
      </w:r>
    </w:p>
    <w:p w14:paraId="1D9B3684">
      <w:pPr>
        <w:keepNext w:val="0"/>
        <w:keepLines w:val="0"/>
        <w:pageBreakBefore w:val="0"/>
        <w:widowControl w:val="0"/>
        <w:kinsoku/>
        <w:wordWrap/>
        <w:overflowPunct/>
        <w:topLinePunct w:val="0"/>
        <w:bidi w:val="0"/>
        <w:spacing w:line="360" w:lineRule="auto"/>
        <w:ind w:left="0" w:leftChars="0" w:right="0" w:rightChars="0" w:firstLine="460" w:firstLineChars="192"/>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2.2</w:t>
      </w:r>
      <w:r>
        <w:rPr>
          <w:rFonts w:hint="eastAsia" w:asciiTheme="minorEastAsia" w:hAnsiTheme="minorEastAsia" w:eastAsiaTheme="minorEastAsia" w:cstheme="minorEastAsia"/>
          <w:b w:val="0"/>
          <w:bCs w:val="0"/>
          <w:color w:val="auto"/>
          <w:sz w:val="24"/>
          <w:szCs w:val="24"/>
        </w:rPr>
        <w:t>项目过程中如产生经采购</w:t>
      </w:r>
      <w:r>
        <w:rPr>
          <w:rFonts w:hint="eastAsia" w:asciiTheme="minorEastAsia" w:hAnsiTheme="minorEastAsia" w:eastAsiaTheme="minorEastAsia" w:cstheme="minorEastAsia"/>
          <w:b w:val="0"/>
          <w:bCs w:val="0"/>
          <w:color w:val="auto"/>
          <w:sz w:val="24"/>
          <w:szCs w:val="24"/>
          <w:lang w:val="en-US" w:eastAsia="zh-CN"/>
        </w:rPr>
        <w:t>人</w:t>
      </w:r>
      <w:r>
        <w:rPr>
          <w:rFonts w:hint="eastAsia" w:asciiTheme="minorEastAsia" w:hAnsiTheme="minorEastAsia" w:eastAsiaTheme="minorEastAsia" w:cstheme="minorEastAsia"/>
          <w:b w:val="0"/>
          <w:bCs w:val="0"/>
          <w:color w:val="auto"/>
          <w:sz w:val="24"/>
          <w:szCs w:val="24"/>
        </w:rPr>
        <w:t>批准的设计及数量变更的,则费用相应增减，具体调整方式为：</w:t>
      </w:r>
    </w:p>
    <w:p w14:paraId="48AA89EB">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rPr>
          <w:rFonts w:hint="eastAsia" w:asciiTheme="minorEastAsia" w:hAnsiTheme="minorEastAsia" w:eastAsiaTheme="minorEastAsia" w:cstheme="minorEastAsia"/>
          <w:b w:val="0"/>
          <w:bCs w:val="0"/>
          <w:i w:val="0"/>
          <w:iCs w:val="0"/>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（1）设计费包含在报价中，投标报价时请自行考虑，不再另行支付。</w:t>
      </w:r>
    </w:p>
    <w:p w14:paraId="2EC1F0B9">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rPr>
          <w:rFonts w:hint="eastAsia" w:asciiTheme="minorEastAsia" w:hAnsiTheme="minorEastAsia" w:eastAsiaTheme="minorEastAsia" w:cstheme="minorEastAsia"/>
          <w:b w:val="0"/>
          <w:bCs w:val="0"/>
          <w:i w:val="0"/>
          <w:iCs w:val="0"/>
          <w:color w:val="auto"/>
          <w:sz w:val="24"/>
          <w:szCs w:val="24"/>
          <w:highlight w:val="none"/>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（2）投标清单内已列明的以投标报价按实结算。新增清单内未列明部分单价按市场询价及采购人认可为准再结算。</w:t>
      </w:r>
      <w:r>
        <w:rPr>
          <w:rFonts w:hint="eastAsia" w:asciiTheme="minorEastAsia" w:hAnsiTheme="minorEastAsia" w:eastAsiaTheme="minorEastAsia" w:cstheme="minorEastAsia"/>
          <w:b w:val="0"/>
          <w:bCs w:val="0"/>
          <w:i w:val="0"/>
          <w:iCs w:val="0"/>
          <w:color w:val="auto"/>
          <w:sz w:val="24"/>
          <w:szCs w:val="24"/>
          <w:highlight w:val="none"/>
        </w:rPr>
        <w:t>无论增加多少，</w:t>
      </w:r>
      <w:r>
        <w:rPr>
          <w:rFonts w:hint="eastAsia" w:asciiTheme="minorEastAsia" w:hAnsiTheme="minorEastAsia" w:eastAsiaTheme="minorEastAsia" w:cstheme="minorEastAsia"/>
          <w:b w:val="0"/>
          <w:bCs w:val="0"/>
          <w:i w:val="0"/>
          <w:iCs w:val="0"/>
          <w:color w:val="auto"/>
          <w:sz w:val="24"/>
          <w:szCs w:val="24"/>
          <w:highlight w:val="none"/>
          <w:lang w:val="en-US" w:eastAsia="zh-CN"/>
        </w:rPr>
        <w:t>都</w:t>
      </w:r>
      <w:r>
        <w:rPr>
          <w:rFonts w:hint="eastAsia" w:asciiTheme="minorEastAsia" w:hAnsiTheme="minorEastAsia" w:eastAsiaTheme="minorEastAsia" w:cstheme="minorEastAsia"/>
          <w:b w:val="0"/>
          <w:bCs w:val="0"/>
          <w:i w:val="0"/>
          <w:iCs w:val="0"/>
          <w:color w:val="auto"/>
          <w:sz w:val="24"/>
          <w:szCs w:val="24"/>
          <w:highlight w:val="none"/>
        </w:rPr>
        <w:t>不得超过</w:t>
      </w:r>
      <w:r>
        <w:rPr>
          <w:rFonts w:hint="eastAsia" w:asciiTheme="minorEastAsia" w:hAnsiTheme="minorEastAsia" w:eastAsiaTheme="minorEastAsia" w:cstheme="minorEastAsia"/>
          <w:b w:val="0"/>
          <w:bCs w:val="0"/>
          <w:i w:val="0"/>
          <w:iCs w:val="0"/>
          <w:color w:val="auto"/>
          <w:sz w:val="24"/>
          <w:szCs w:val="24"/>
          <w:highlight w:val="none"/>
          <w:lang w:val="en-US" w:eastAsia="zh-CN"/>
        </w:rPr>
        <w:t>中标价</w:t>
      </w:r>
      <w:r>
        <w:rPr>
          <w:rFonts w:hint="eastAsia" w:asciiTheme="minorEastAsia" w:hAnsiTheme="minorEastAsia" w:eastAsiaTheme="minorEastAsia" w:cstheme="minorEastAsia"/>
          <w:b w:val="0"/>
          <w:bCs w:val="0"/>
          <w:i w:val="0"/>
          <w:iCs w:val="0"/>
          <w:color w:val="auto"/>
          <w:sz w:val="24"/>
          <w:szCs w:val="24"/>
          <w:highlight w:val="none"/>
        </w:rPr>
        <w:t>，超过部分不予结算。</w:t>
      </w:r>
    </w:p>
    <w:p w14:paraId="0C871512">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rPr>
          <w:rFonts w:hint="eastAsia" w:asciiTheme="minorEastAsia" w:hAnsiTheme="minorEastAsia" w:eastAsiaTheme="minorEastAsia" w:cstheme="minorEastAsia"/>
          <w:b w:val="0"/>
          <w:bCs w:val="0"/>
          <w:i w:val="0"/>
          <w:iCs w:val="0"/>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（3）信息价中没有的物品采集的结算以市场询价，并须得到采购人后方认可作为结算依据。</w:t>
      </w:r>
    </w:p>
    <w:p w14:paraId="36E89D49">
      <w:pPr>
        <w:keepNext w:val="0"/>
        <w:keepLines w:val="0"/>
        <w:pageBreakBefore w:val="0"/>
        <w:widowControl w:val="0"/>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十一、税费</w:t>
      </w:r>
    </w:p>
    <w:p w14:paraId="09F6E4D4">
      <w:pPr>
        <w:keepNext w:val="0"/>
        <w:keepLines w:val="0"/>
        <w:pageBreakBefore w:val="0"/>
        <w:widowControl w:val="0"/>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本合同执行中相关的一切税费均由乙方负担。</w:t>
      </w:r>
    </w:p>
    <w:p w14:paraId="51F5A44F">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十二、质量保证及售后服务</w:t>
      </w:r>
    </w:p>
    <w:p w14:paraId="7759361A">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1.乙方应按</w:t>
      </w:r>
      <w:r>
        <w:rPr>
          <w:rFonts w:hint="eastAsia" w:hAnsi="宋体" w:eastAsia="宋体" w:cs="宋体"/>
          <w:color w:val="auto"/>
          <w:sz w:val="24"/>
          <w:szCs w:val="24"/>
          <w:lang w:eastAsia="zh-CN"/>
        </w:rPr>
        <w:t>磋商文件</w:t>
      </w:r>
      <w:r>
        <w:rPr>
          <w:rFonts w:hint="eastAsia" w:ascii="宋体" w:hAnsi="宋体" w:eastAsia="宋体" w:cs="宋体"/>
          <w:color w:val="auto"/>
          <w:sz w:val="24"/>
          <w:szCs w:val="24"/>
        </w:rPr>
        <w:t>规定的货物性能、技术要求、质量标准向甲方提供未经使用的全新产品。</w:t>
      </w:r>
      <w:r>
        <w:rPr>
          <w:rFonts w:hint="eastAsia" w:hAnsi="宋体" w:eastAsia="宋体" w:cs="宋体"/>
          <w:color w:val="auto"/>
          <w:sz w:val="24"/>
          <w:szCs w:val="24"/>
          <w:lang w:val="en-US" w:eastAsia="zh-CN"/>
        </w:rPr>
        <w:t>设计和</w:t>
      </w:r>
      <w:r>
        <w:rPr>
          <w:rFonts w:hint="eastAsia" w:asciiTheme="minorEastAsia" w:hAnsiTheme="minorEastAsia" w:eastAsiaTheme="minorEastAsia" w:cstheme="minorEastAsia"/>
          <w:color w:val="auto"/>
          <w:sz w:val="24"/>
          <w:szCs w:val="24"/>
          <w:lang w:val="en-US" w:eastAsia="zh-CN"/>
        </w:rPr>
        <w:t>施工质量严格按国家施工规范执行。</w:t>
      </w:r>
    </w:p>
    <w:p w14:paraId="785AE430">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2.乙方提供的货物在质保期内因货物本身的质量问题发生故障，乙方应负责免费更换。对达不到技术要求者，根据实际情况，经双方协商，可按以下办法处理：</w:t>
      </w:r>
    </w:p>
    <w:p w14:paraId="6357D4A4">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⑴更换：由乙方承担所发生的全部费用。</w:t>
      </w:r>
    </w:p>
    <w:p w14:paraId="04B1FBA7">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⑵贬值处理：由甲乙双方合议定价。</w:t>
      </w:r>
    </w:p>
    <w:p w14:paraId="05E2734A">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⑶退货处理：乙方应退还甲方支付的合同款，同时应承担该货物的直接费用（运输、保险、检验、货款利息及银行手续费等）。</w:t>
      </w:r>
    </w:p>
    <w:p w14:paraId="27B67BC0">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3.如在使用过程中发生质量问题，乙方在接到甲方通知后在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小时内到达甲方现场。</w:t>
      </w:r>
    </w:p>
    <w:p w14:paraId="47702F45">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4.在质保期内，乙方应对货物出现的质量及安全问题负责处理解决并承担一切费用。</w:t>
      </w:r>
    </w:p>
    <w:p w14:paraId="0AE1CEF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right="0" w:righ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bCs/>
          <w:color w:val="auto"/>
          <w:sz w:val="24"/>
          <w:szCs w:val="24"/>
        </w:rPr>
        <w:t>项目方案</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深化设计成果、</w:t>
      </w:r>
      <w:r>
        <w:rPr>
          <w:rFonts w:hint="eastAsia" w:ascii="宋体" w:hAnsi="宋体" w:eastAsia="宋体" w:cs="宋体"/>
          <w:bCs/>
          <w:color w:val="auto"/>
          <w:sz w:val="24"/>
          <w:szCs w:val="24"/>
        </w:rPr>
        <w:t>安装调试</w:t>
      </w:r>
      <w:r>
        <w:rPr>
          <w:rFonts w:hint="eastAsia" w:ascii="宋体" w:hAnsi="宋体" w:eastAsia="宋体" w:cs="宋体"/>
          <w:bCs/>
          <w:color w:val="auto"/>
          <w:sz w:val="24"/>
          <w:szCs w:val="24"/>
          <w:lang w:val="en-US" w:eastAsia="zh-CN"/>
        </w:rPr>
        <w:t>及施工</w:t>
      </w:r>
      <w:r>
        <w:rPr>
          <w:rFonts w:hint="eastAsia" w:ascii="宋体" w:hAnsi="宋体" w:eastAsia="宋体" w:cs="宋体"/>
          <w:bCs/>
          <w:color w:val="auto"/>
          <w:sz w:val="24"/>
          <w:szCs w:val="24"/>
        </w:rPr>
        <w:t>方案具体在实施前须报经采购人同意后方可执行，否则后果自负</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艺术创意、非标部分事前须得到采购人同意后方可采购。</w:t>
      </w:r>
    </w:p>
    <w:p w14:paraId="768522F6">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val="0"/>
          <w:bCs/>
          <w:color w:val="auto"/>
          <w:sz w:val="24"/>
          <w:szCs w:val="24"/>
          <w:lang w:val="en-US" w:eastAsia="zh-CN"/>
        </w:rPr>
        <w:t>深化方案须在中标后</w:t>
      </w:r>
      <w:r>
        <w:rPr>
          <w:rFonts w:hint="eastAsia" w:hAnsi="宋体" w:eastAsia="宋体" w:cs="宋体"/>
          <w:b w:val="0"/>
          <w:bCs/>
          <w:color w:val="auto"/>
          <w:sz w:val="24"/>
          <w:szCs w:val="24"/>
          <w:lang w:val="en-US" w:eastAsia="zh-CN"/>
        </w:rPr>
        <w:t>7</w:t>
      </w:r>
      <w:r>
        <w:rPr>
          <w:rFonts w:hint="eastAsia" w:ascii="宋体" w:hAnsi="宋体" w:eastAsia="宋体" w:cs="宋体"/>
          <w:b w:val="0"/>
          <w:bCs/>
          <w:color w:val="auto"/>
          <w:sz w:val="24"/>
          <w:szCs w:val="24"/>
          <w:lang w:val="en-US" w:eastAsia="zh-CN"/>
        </w:rPr>
        <w:t>天内按采购人意见再次进行设计，费用不再另计。材料设备、艺术创意、非标部分、项目方案等专家认证由采购人组织，费用由中标人承担，此风险在报价中自行考虑。</w:t>
      </w:r>
    </w:p>
    <w:p w14:paraId="02766257">
      <w:pPr>
        <w:pStyle w:val="9"/>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color w:val="auto"/>
        </w:rPr>
      </w:pPr>
      <w:r>
        <w:rPr>
          <w:rFonts w:hint="eastAsia" w:asciiTheme="minorEastAsia" w:hAnsiTheme="minorEastAsia" w:eastAsiaTheme="minorEastAsia" w:cstheme="minorEastAsia"/>
          <w:bCs/>
          <w:color w:val="auto"/>
          <w:kern w:val="0"/>
          <w:sz w:val="24"/>
          <w:szCs w:val="24"/>
          <w:lang w:val="en-US" w:eastAsia="zh-CN"/>
        </w:rPr>
        <w:t>所有材料设备必须环保且质量优良，</w:t>
      </w:r>
      <w:r>
        <w:rPr>
          <w:rFonts w:hint="eastAsia" w:asciiTheme="minorEastAsia" w:hAnsiTheme="minorEastAsia" w:eastAsiaTheme="minorEastAsia" w:cstheme="minorEastAsia"/>
          <w:b w:val="0"/>
          <w:bCs/>
          <w:color w:val="auto"/>
          <w:kern w:val="0"/>
          <w:sz w:val="24"/>
          <w:szCs w:val="24"/>
          <w:lang w:val="en-US" w:eastAsia="zh-CN"/>
        </w:rPr>
        <w:t>如与采购人意见相左时，以采购人意见为准。</w:t>
      </w:r>
    </w:p>
    <w:p w14:paraId="255B7BA2">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rPr>
      </w:pPr>
      <w:r>
        <w:rPr>
          <w:rFonts w:hint="eastAsia" w:hAnsi="宋体" w:cs="宋体"/>
          <w:color w:val="auto"/>
          <w:sz w:val="24"/>
          <w:szCs w:val="24"/>
          <w:lang w:val="en-US" w:eastAsia="zh-CN"/>
        </w:rPr>
        <w:t>6.</w:t>
      </w:r>
      <w:r>
        <w:rPr>
          <w:rFonts w:hint="eastAsia" w:ascii="宋体" w:hAnsi="宋体" w:eastAsia="宋体" w:cs="宋体"/>
          <w:color w:val="auto"/>
          <w:sz w:val="24"/>
          <w:szCs w:val="24"/>
        </w:rPr>
        <w:t>上述的货物免费保修期为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年，因人为因素出现的故障不在免费保修范围内。超过保修期的机器设备，终</w:t>
      </w:r>
      <w:r>
        <w:rPr>
          <w:rFonts w:hint="eastAsia" w:hAnsi="宋体" w:eastAsia="宋体" w:cs="宋体"/>
          <w:color w:val="auto"/>
          <w:sz w:val="24"/>
          <w:szCs w:val="24"/>
          <w:lang w:val="en-US" w:eastAsia="zh-CN"/>
        </w:rPr>
        <w:t>身</w:t>
      </w:r>
      <w:r>
        <w:rPr>
          <w:rFonts w:hint="eastAsia" w:ascii="宋体" w:hAnsi="宋体" w:eastAsia="宋体" w:cs="宋体"/>
          <w:color w:val="auto"/>
          <w:sz w:val="24"/>
          <w:szCs w:val="24"/>
        </w:rPr>
        <w:t>维修，维修时只收部件成本费。</w:t>
      </w:r>
    </w:p>
    <w:p w14:paraId="242443A9">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十三、调试和验收</w:t>
      </w:r>
    </w:p>
    <w:p w14:paraId="07F23957">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1.甲方对乙方提交的货物依据</w:t>
      </w:r>
      <w:r>
        <w:rPr>
          <w:rFonts w:hint="eastAsia" w:hAnsi="宋体" w:eastAsia="宋体" w:cs="宋体"/>
          <w:color w:val="auto"/>
          <w:sz w:val="24"/>
          <w:szCs w:val="24"/>
          <w:lang w:eastAsia="zh-CN"/>
        </w:rPr>
        <w:t>磋商文件</w:t>
      </w:r>
      <w:r>
        <w:rPr>
          <w:rFonts w:hint="eastAsia" w:ascii="宋体" w:hAnsi="宋体" w:eastAsia="宋体" w:cs="宋体"/>
          <w:color w:val="auto"/>
          <w:sz w:val="24"/>
          <w:szCs w:val="24"/>
        </w:rPr>
        <w:t>上的技术规格要求和国家有关质量标准进行现场初步验收，外观、说明书符合</w:t>
      </w:r>
      <w:r>
        <w:rPr>
          <w:rFonts w:hint="eastAsia" w:hAnsi="宋体" w:eastAsia="宋体" w:cs="宋体"/>
          <w:color w:val="auto"/>
          <w:sz w:val="24"/>
          <w:szCs w:val="24"/>
          <w:lang w:eastAsia="zh-CN"/>
        </w:rPr>
        <w:t>磋商文件</w:t>
      </w:r>
      <w:r>
        <w:rPr>
          <w:rFonts w:hint="eastAsia" w:ascii="宋体" w:hAnsi="宋体" w:eastAsia="宋体" w:cs="宋体"/>
          <w:color w:val="auto"/>
          <w:sz w:val="24"/>
          <w:szCs w:val="24"/>
        </w:rPr>
        <w:t>技术要求的，给予签收，初步验收不合格的不予签收。货到后，甲方需在五个工作日内验收。</w:t>
      </w:r>
    </w:p>
    <w:p w14:paraId="1D2D2AEA">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2.乙方交货前应对产品作出全面检查和对验收文件进行整理，并列出清单，作为甲方收货验收和使用的技术条件依据，检验的结果应随货物交甲方。</w:t>
      </w:r>
    </w:p>
    <w:p w14:paraId="26EE937B">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3.甲方对乙方提供的货物在使用前进行调试时，乙方需负责安装并培训甲方的使用操作人员，并协助甲方一起调试，直到符合技术要求，甲方才做最终验收。</w:t>
      </w:r>
    </w:p>
    <w:p w14:paraId="21075E05">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4.对技术复杂的货物，甲方应请国家认可的专业检测机构参与初步验收及最终验收，并由其出具质量检测报告。</w:t>
      </w:r>
    </w:p>
    <w:p w14:paraId="3A9CBE01">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5.验收时乙方必须在现场，验收完毕后</w:t>
      </w:r>
      <w:r>
        <w:rPr>
          <w:rFonts w:hint="eastAsia" w:hAnsi="宋体" w:eastAsia="宋体" w:cs="宋体"/>
          <w:color w:val="auto"/>
          <w:sz w:val="24"/>
          <w:szCs w:val="24"/>
          <w:lang w:val="en-US" w:eastAsia="zh-CN"/>
        </w:rPr>
        <w:t>做出</w:t>
      </w:r>
      <w:r>
        <w:rPr>
          <w:rFonts w:hint="eastAsia" w:ascii="宋体" w:hAnsi="宋体" w:eastAsia="宋体" w:cs="宋体"/>
          <w:color w:val="auto"/>
          <w:sz w:val="24"/>
          <w:szCs w:val="24"/>
        </w:rPr>
        <w:t>验收结果报告；验收费用由乙方负责。</w:t>
      </w:r>
    </w:p>
    <w:p w14:paraId="16A4799B">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十四、货物包装、发运及运输</w:t>
      </w:r>
    </w:p>
    <w:p w14:paraId="0F5011D9">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1.乙方应在货物发运前对其进行满足运输距离、防潮、防震、防锈和防破损装卸等要求包装，以保证货物安全运达甲方指定地点。</w:t>
      </w:r>
    </w:p>
    <w:p w14:paraId="7BB5BE3F">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2.使用说明书、质量检验证明书、随配附件和工具以及清单一并附于货物内。</w:t>
      </w:r>
    </w:p>
    <w:p w14:paraId="73FE765B">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3.乙方在货物发运手续办理完毕后24小时内或货到甲方48小时前通知甲方，以准备接货。</w:t>
      </w:r>
    </w:p>
    <w:p w14:paraId="1604793C">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4.货物在交付甲方前发生的风险均由乙方负责。</w:t>
      </w:r>
    </w:p>
    <w:p w14:paraId="4D8C3C80">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5.货物在规定的交付期限内由乙方送达甲方指定的地点视为交付，乙方同时需通知甲方货物已送达。</w:t>
      </w:r>
    </w:p>
    <w:p w14:paraId="18B25C11">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十五、违约责任</w:t>
      </w:r>
    </w:p>
    <w:p w14:paraId="731FDA8B">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1.甲方无正当理由拒收货物的，甲方向乙方偿付拒收货款总值的</w:t>
      </w:r>
      <w:r>
        <w:rPr>
          <w:rFonts w:hint="eastAsia" w:hAnsi="宋体" w:eastAsia="宋体" w:cs="宋体"/>
          <w:color w:val="auto"/>
          <w:sz w:val="24"/>
          <w:szCs w:val="24"/>
          <w:lang w:val="en-US" w:eastAsia="zh-CN"/>
        </w:rPr>
        <w:t>百分之五</w:t>
      </w:r>
      <w:r>
        <w:rPr>
          <w:rFonts w:hint="eastAsia" w:ascii="宋体" w:hAnsi="宋体" w:eastAsia="宋体" w:cs="宋体"/>
          <w:color w:val="auto"/>
          <w:sz w:val="24"/>
          <w:szCs w:val="24"/>
        </w:rPr>
        <w:t>违约金。</w:t>
      </w:r>
    </w:p>
    <w:p w14:paraId="2A01220E">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2.甲方无故逾期验收和办理货款支付手续的,甲方应按逾期付款总额每日万分之五向乙方支付违约金。</w:t>
      </w:r>
    </w:p>
    <w:p w14:paraId="0637CD2D">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3.乙方逾期交付货物的，乙方应按逾期交货总额每日</w:t>
      </w:r>
      <w:r>
        <w:rPr>
          <w:rFonts w:hint="eastAsia" w:hAnsi="宋体" w:eastAsia="宋体" w:cs="宋体"/>
          <w:color w:val="auto"/>
          <w:sz w:val="24"/>
          <w:szCs w:val="24"/>
          <w:lang w:val="en-US" w:eastAsia="zh-CN"/>
        </w:rPr>
        <w:t>万分之五</w:t>
      </w:r>
      <w:r>
        <w:rPr>
          <w:rFonts w:hint="eastAsia" w:ascii="宋体" w:hAnsi="宋体" w:eastAsia="宋体" w:cs="宋体"/>
          <w:color w:val="auto"/>
          <w:sz w:val="24"/>
          <w:szCs w:val="24"/>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4A420F9">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4.乙方所交的货物品种、型号、规格、技术参数、质量不符合合同规定及</w:t>
      </w:r>
      <w:r>
        <w:rPr>
          <w:rFonts w:hint="eastAsia" w:hAnsi="宋体" w:eastAsia="宋体" w:cs="宋体"/>
          <w:color w:val="auto"/>
          <w:sz w:val="24"/>
          <w:szCs w:val="24"/>
          <w:lang w:eastAsia="zh-CN"/>
        </w:rPr>
        <w:t>磋商文件</w:t>
      </w:r>
      <w:r>
        <w:rPr>
          <w:rFonts w:hint="eastAsia" w:ascii="宋体" w:hAnsi="宋体" w:eastAsia="宋体" w:cs="宋体"/>
          <w:color w:val="auto"/>
          <w:sz w:val="24"/>
          <w:szCs w:val="24"/>
        </w:rPr>
        <w:t>规定标准的，甲方有权拒收该货物，乙方愿意更换货物但逾期交货的，按乙方逾期交货处理。乙方拒绝更换货物的，甲方可单方面解除合同。</w:t>
      </w:r>
    </w:p>
    <w:p w14:paraId="2F6C18A3">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十六、不可抗力事件处理</w:t>
      </w:r>
    </w:p>
    <w:p w14:paraId="208E1B6C">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1.在合同有效期内，任何一方因不可抗力事件导致不能履行合同，则合同履行期可延长，其延长期与不可抗力影响期相同。</w:t>
      </w:r>
    </w:p>
    <w:p w14:paraId="3EF34FB8">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2.不可抗力事件发生后，应立即通知对方，并寄送有关权威机构出具的证明。</w:t>
      </w:r>
    </w:p>
    <w:p w14:paraId="1EDE3C3C">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Theme="minorEastAsia" w:hAnsiTheme="minorEastAsia" w:eastAsiaTheme="minorEastAsia" w:cstheme="minorEastAsia"/>
          <w:b/>
          <w:color w:val="auto"/>
          <w:sz w:val="24"/>
          <w:szCs w:val="24"/>
        </w:rPr>
      </w:pPr>
      <w:r>
        <w:rPr>
          <w:rFonts w:hint="eastAsia" w:ascii="宋体" w:hAnsi="宋体" w:eastAsia="宋体" w:cs="宋体"/>
          <w:b/>
          <w:color w:val="auto"/>
          <w:sz w:val="24"/>
          <w:szCs w:val="24"/>
        </w:rPr>
        <w:t>十七、诉讼</w:t>
      </w:r>
    </w:p>
    <w:p w14:paraId="1B3CE4D0">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双方在执行合同中所发生的一切争议，应通过协商解决。如协商不成，</w:t>
      </w:r>
      <w:r>
        <w:rPr>
          <w:rFonts w:hint="eastAsia" w:asciiTheme="minorEastAsia" w:hAnsiTheme="minorEastAsia" w:eastAsiaTheme="minorEastAsia" w:cstheme="minorEastAsia"/>
          <w:color w:val="auto"/>
          <w:sz w:val="24"/>
          <w:szCs w:val="24"/>
          <w:lang w:val="en-US" w:eastAsia="zh-CN"/>
        </w:rPr>
        <w:t>双方约定由甲方所在地</w:t>
      </w:r>
      <w:r>
        <w:rPr>
          <w:rFonts w:hint="eastAsia" w:asciiTheme="minorEastAsia" w:hAnsiTheme="minorEastAsia" w:eastAsiaTheme="minorEastAsia" w:cstheme="minorEastAsia"/>
          <w:color w:val="auto"/>
          <w:sz w:val="24"/>
          <w:szCs w:val="24"/>
        </w:rPr>
        <w:t>法院</w:t>
      </w:r>
      <w:r>
        <w:rPr>
          <w:rFonts w:hint="eastAsia" w:asciiTheme="minorEastAsia" w:hAnsiTheme="minorEastAsia" w:eastAsiaTheme="minorEastAsia" w:cstheme="minorEastAsia"/>
          <w:color w:val="auto"/>
          <w:sz w:val="24"/>
          <w:szCs w:val="24"/>
          <w:lang w:val="en-US" w:eastAsia="zh-CN"/>
        </w:rPr>
        <w:t>管辖</w:t>
      </w:r>
      <w:r>
        <w:rPr>
          <w:rFonts w:hint="eastAsia" w:asciiTheme="minorEastAsia" w:hAnsiTheme="minorEastAsia" w:eastAsiaTheme="minorEastAsia" w:cstheme="minorEastAsia"/>
          <w:color w:val="auto"/>
          <w:sz w:val="24"/>
          <w:szCs w:val="24"/>
        </w:rPr>
        <w:t>。</w:t>
      </w:r>
    </w:p>
    <w:p w14:paraId="24C801EE">
      <w:pPr>
        <w:pStyle w:val="8"/>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十八、合同生效及其它</w:t>
      </w:r>
    </w:p>
    <w:p w14:paraId="392C8C77">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合同经双方法定代表人或授权代表签字并加盖单位公章后生效。</w:t>
      </w:r>
    </w:p>
    <w:p w14:paraId="0202ED20">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bCs/>
          <w:color w:val="auto"/>
          <w:kern w:val="0"/>
          <w:sz w:val="24"/>
          <w:szCs w:val="24"/>
        </w:rPr>
        <w:t>本合同未尽事宜由双方协商解决，</w:t>
      </w:r>
      <w:r>
        <w:rPr>
          <w:rFonts w:hint="eastAsia" w:ascii="宋体" w:hAnsi="宋体" w:eastAsia="宋体" w:cs="宋体"/>
          <w:color w:val="auto"/>
          <w:kern w:val="0"/>
          <w:sz w:val="24"/>
          <w:szCs w:val="24"/>
        </w:rPr>
        <w:t>并签署书面的修改或补充协议，形成的书面修改或补充协议视为本合同的组成部分。</w:t>
      </w:r>
    </w:p>
    <w:p w14:paraId="637F73D1">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本项目的成交通知书、磋商文件、响应文件为本合同的有效组成部分。本合同未尽事宜，遵照《</w:t>
      </w:r>
      <w:r>
        <w:rPr>
          <w:rFonts w:hint="eastAsia" w:ascii="宋体" w:hAnsi="宋体" w:eastAsia="宋体" w:cs="宋体"/>
          <w:color w:val="auto"/>
          <w:sz w:val="24"/>
          <w:szCs w:val="24"/>
          <w:lang w:val="en-US" w:eastAsia="zh-CN"/>
        </w:rPr>
        <w:t>中华人民共和国</w:t>
      </w:r>
      <w:r>
        <w:rPr>
          <w:rFonts w:hint="eastAsia" w:ascii="宋体" w:hAnsi="宋体" w:eastAsia="宋体" w:cs="宋体"/>
          <w:color w:val="auto"/>
          <w:sz w:val="24"/>
          <w:szCs w:val="24"/>
        </w:rPr>
        <w:t>民法典》有关条文执行。</w:t>
      </w:r>
    </w:p>
    <w:p w14:paraId="7BC51587">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强化安全意识、抓好安全生产，明确安全责任，杜绝事故发生，项目实施中（含质保期）发生安全及人身事故均由乙方负责处理，并承担全部责任和费用。</w:t>
      </w:r>
    </w:p>
    <w:p w14:paraId="4E1BD8AD">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份，具有同等法律效力，甲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乙双方各执</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份，其余用于采购代理机构存档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w:t>
      </w:r>
    </w:p>
    <w:p w14:paraId="0A0F5F83">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乙方： </w:t>
      </w:r>
    </w:p>
    <w:p w14:paraId="4AA87269">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                     法定（授权）代表人：</w:t>
      </w:r>
    </w:p>
    <w:p w14:paraId="086D5C53">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签字日期：      年  月  日               签字日期：      年  月  日</w:t>
      </w:r>
    </w:p>
    <w:p w14:paraId="1AE38156">
      <w:pPr>
        <w:spacing w:line="480" w:lineRule="auto"/>
        <w:rPr>
          <w:rFonts w:hint="eastAsia" w:ascii="宋体" w:hAnsi="宋体" w:eastAsia="宋体" w:cs="宋体"/>
          <w:color w:val="auto"/>
          <w:sz w:val="24"/>
          <w:szCs w:val="24"/>
        </w:rPr>
      </w:pPr>
    </w:p>
    <w:p w14:paraId="25903FC6">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见证方：</w:t>
      </w:r>
    </w:p>
    <w:p w14:paraId="4F4924E1">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3B66E0C9">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见证日期：      年  月  日</w:t>
      </w:r>
    </w:p>
    <w:p w14:paraId="6A305649">
      <w:pPr>
        <w:jc w:val="center"/>
        <w:rPr>
          <w:rFonts w:hint="default" w:ascii="宋体" w:hAnsi="宋体" w:eastAsia="宋体" w:cs="宋体"/>
          <w:b/>
          <w:bCs/>
          <w:color w:val="auto"/>
          <w:spacing w:val="-20"/>
          <w:kern w:val="44"/>
          <w:sz w:val="48"/>
          <w:szCs w:val="48"/>
        </w:rPr>
      </w:pPr>
    </w:p>
    <w:p w14:paraId="43E88BA2">
      <w:pPr>
        <w:jc w:val="center"/>
        <w:rPr>
          <w:rFonts w:hint="default" w:ascii="宋体" w:hAnsi="宋体" w:eastAsia="宋体" w:cs="宋体"/>
          <w:b/>
          <w:bCs/>
          <w:color w:val="auto"/>
          <w:spacing w:val="-20"/>
          <w:kern w:val="44"/>
          <w:sz w:val="48"/>
          <w:szCs w:val="48"/>
        </w:rPr>
      </w:pPr>
    </w:p>
    <w:p w14:paraId="2C744314">
      <w:pPr>
        <w:jc w:val="center"/>
        <w:rPr>
          <w:rFonts w:hint="default" w:ascii="宋体" w:hAnsi="宋体" w:eastAsia="宋体" w:cs="宋体"/>
          <w:b/>
          <w:bCs/>
          <w:color w:val="auto"/>
          <w:spacing w:val="-20"/>
          <w:kern w:val="44"/>
          <w:sz w:val="48"/>
          <w:szCs w:val="48"/>
        </w:rPr>
      </w:pPr>
    </w:p>
    <w:p w14:paraId="44B250A5">
      <w:pPr>
        <w:jc w:val="center"/>
        <w:rPr>
          <w:rFonts w:hint="default" w:ascii="宋体" w:hAnsi="宋体" w:eastAsia="宋体" w:cs="宋体"/>
          <w:b/>
          <w:bCs/>
          <w:color w:val="auto"/>
          <w:spacing w:val="-20"/>
          <w:kern w:val="44"/>
          <w:sz w:val="48"/>
          <w:szCs w:val="48"/>
        </w:rPr>
      </w:pPr>
    </w:p>
    <w:p w14:paraId="5C7C2582">
      <w:pPr>
        <w:jc w:val="center"/>
        <w:rPr>
          <w:rFonts w:hint="default" w:ascii="宋体" w:hAnsi="宋体" w:eastAsia="宋体" w:cs="宋体"/>
          <w:b/>
          <w:bCs/>
          <w:color w:val="auto"/>
          <w:spacing w:val="-20"/>
          <w:kern w:val="44"/>
          <w:sz w:val="48"/>
          <w:szCs w:val="48"/>
        </w:rPr>
      </w:pPr>
    </w:p>
    <w:bookmarkEnd w:id="8"/>
    <w:p w14:paraId="416DA084">
      <w:pPr>
        <w:spacing w:line="240" w:lineRule="auto"/>
        <w:rPr>
          <w:rFonts w:hint="default" w:ascii="Times New Roman" w:hAnsi="Times New Roman" w:eastAsia="宋体" w:cs="Times New Roman"/>
          <w:color w:val="auto"/>
          <w:sz w:val="21"/>
          <w:szCs w:val="24"/>
        </w:rPr>
      </w:pPr>
    </w:p>
    <w:p w14:paraId="55C94174">
      <w:pPr>
        <w:spacing w:line="360" w:lineRule="auto"/>
        <w:rPr>
          <w:rFonts w:hint="default" w:ascii="宋体" w:hAnsi="宋体" w:eastAsia="宋体" w:cs="宋体"/>
          <w:color w:val="auto"/>
          <w:sz w:val="24"/>
          <w:szCs w:val="24"/>
        </w:rPr>
      </w:pPr>
    </w:p>
    <w:p w14:paraId="2128F802">
      <w:pPr>
        <w:rPr>
          <w:rFonts w:hint="eastAsia" w:asciiTheme="minorEastAsia" w:hAnsiTheme="minorEastAsia" w:eastAsiaTheme="minorEastAsia" w:cstheme="minorEastAsia"/>
          <w:b/>
          <w:color w:val="auto"/>
          <w:kern w:val="2"/>
          <w:sz w:val="36"/>
          <w:szCs w:val="20"/>
          <w:highlight w:val="none"/>
          <w:lang w:val="en-US" w:eastAsia="zh-CN" w:bidi="ar-SA"/>
        </w:rPr>
      </w:pPr>
      <w:r>
        <w:rPr>
          <w:rFonts w:hint="eastAsia" w:asciiTheme="minorEastAsia" w:hAnsiTheme="minorEastAsia" w:eastAsiaTheme="minorEastAsia" w:cstheme="minorEastAsia"/>
          <w:b/>
          <w:color w:val="auto"/>
          <w:kern w:val="2"/>
          <w:sz w:val="36"/>
          <w:szCs w:val="20"/>
          <w:highlight w:val="none"/>
          <w:lang w:val="en-US" w:eastAsia="zh-CN" w:bidi="ar-SA"/>
        </w:rPr>
        <w:br w:type="page"/>
      </w:r>
    </w:p>
    <w:p w14:paraId="470F89BD">
      <w:pPr>
        <w:pStyle w:val="9"/>
        <w:jc w:val="center"/>
        <w:outlineLvl w:val="0"/>
        <w:rPr>
          <w:rFonts w:hint="eastAsia" w:asciiTheme="minorEastAsia" w:hAnsiTheme="minorEastAsia" w:eastAsiaTheme="minorEastAsia" w:cstheme="minorEastAsia"/>
          <w:b/>
          <w:color w:val="auto"/>
          <w:kern w:val="2"/>
          <w:sz w:val="36"/>
          <w:szCs w:val="20"/>
          <w:highlight w:val="none"/>
          <w:lang w:val="en-US" w:eastAsia="zh-CN" w:bidi="ar-SA"/>
        </w:rPr>
      </w:pPr>
      <w:r>
        <w:rPr>
          <w:rFonts w:hint="eastAsia" w:asciiTheme="minorEastAsia" w:hAnsiTheme="minorEastAsia" w:eastAsiaTheme="minorEastAsia" w:cstheme="minorEastAsia"/>
          <w:b/>
          <w:color w:val="auto"/>
          <w:kern w:val="2"/>
          <w:sz w:val="36"/>
          <w:szCs w:val="20"/>
          <w:highlight w:val="none"/>
          <w:lang w:val="en-US" w:eastAsia="zh-CN" w:bidi="ar-SA"/>
        </w:rPr>
        <w:t>第七部分 应提交的有关格式范例</w:t>
      </w:r>
    </w:p>
    <w:p w14:paraId="65126977">
      <w:pPr>
        <w:spacing w:line="480" w:lineRule="auto"/>
        <w:ind w:firstLine="480" w:firstLineChars="200"/>
        <w:rPr>
          <w:rFonts w:hint="eastAsia" w:asciiTheme="minorEastAsia" w:hAnsiTheme="minorEastAsia" w:eastAsiaTheme="minorEastAsia" w:cstheme="minorEastAsia"/>
          <w:color w:val="auto"/>
          <w:sz w:val="24"/>
          <w:szCs w:val="24"/>
          <w:highlight w:val="none"/>
        </w:rPr>
      </w:pPr>
    </w:p>
    <w:p w14:paraId="70834421">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37436D4E">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14:paraId="56FF4686">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14:paraId="2450AAB5">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14:paraId="06888629">
      <w:pPr>
        <w:pStyle w:val="10"/>
        <w:ind w:left="0" w:leftChars="0" w:firstLine="0" w:firstLineChars="0"/>
        <w:rPr>
          <w:rFonts w:hint="eastAsia"/>
          <w:color w:val="auto"/>
          <w:highlight w:val="none"/>
        </w:rPr>
      </w:pPr>
    </w:p>
    <w:p w14:paraId="0E98D1E1">
      <w:pPr>
        <w:rPr>
          <w:rFonts w:hint="eastAsia"/>
          <w:color w:val="auto"/>
          <w:highlight w:val="none"/>
        </w:rPr>
      </w:pPr>
    </w:p>
    <w:p w14:paraId="71924000">
      <w:pPr>
        <w:pStyle w:val="6"/>
        <w:rPr>
          <w:rFonts w:hint="eastAsia"/>
          <w:color w:val="auto"/>
          <w:highlight w:val="none"/>
        </w:rPr>
      </w:pPr>
    </w:p>
    <w:p w14:paraId="77C82F8D">
      <w:pPr>
        <w:pStyle w:val="20"/>
        <w:rPr>
          <w:rFonts w:hint="eastAsia"/>
          <w:color w:val="auto"/>
          <w:highlight w:val="none"/>
        </w:rPr>
      </w:pPr>
    </w:p>
    <w:p w14:paraId="7794B69B">
      <w:pPr>
        <w:rPr>
          <w:rFonts w:hint="eastAsia"/>
          <w:color w:val="auto"/>
          <w:highlight w:val="none"/>
        </w:rPr>
      </w:pPr>
    </w:p>
    <w:p w14:paraId="749B59FD">
      <w:pPr>
        <w:pStyle w:val="6"/>
        <w:rPr>
          <w:rFonts w:hint="eastAsia"/>
          <w:color w:val="auto"/>
          <w:highlight w:val="none"/>
        </w:rPr>
      </w:pPr>
    </w:p>
    <w:p w14:paraId="247C9764">
      <w:pPr>
        <w:pStyle w:val="20"/>
        <w:rPr>
          <w:rFonts w:hint="eastAsia"/>
          <w:color w:val="auto"/>
          <w:highlight w:val="none"/>
        </w:rPr>
      </w:pPr>
    </w:p>
    <w:p w14:paraId="27B20214">
      <w:pPr>
        <w:rPr>
          <w:rFonts w:hint="eastAsia"/>
          <w:color w:val="auto"/>
          <w:highlight w:val="none"/>
        </w:rPr>
      </w:pPr>
    </w:p>
    <w:p w14:paraId="5B760975">
      <w:pPr>
        <w:pStyle w:val="6"/>
        <w:rPr>
          <w:rFonts w:hint="eastAsia"/>
          <w:color w:val="auto"/>
          <w:highlight w:val="none"/>
        </w:rPr>
      </w:pPr>
    </w:p>
    <w:p w14:paraId="21917993">
      <w:pPr>
        <w:pStyle w:val="20"/>
        <w:rPr>
          <w:rFonts w:hint="eastAsia"/>
          <w:color w:val="auto"/>
          <w:highlight w:val="none"/>
        </w:rPr>
      </w:pPr>
    </w:p>
    <w:p w14:paraId="09B6F5C4">
      <w:pPr>
        <w:rPr>
          <w:rFonts w:hint="eastAsia"/>
          <w:color w:val="auto"/>
          <w:highlight w:val="none"/>
        </w:rPr>
      </w:pPr>
    </w:p>
    <w:p w14:paraId="3715C1D6">
      <w:pPr>
        <w:pStyle w:val="6"/>
        <w:rPr>
          <w:rFonts w:hint="eastAsia"/>
          <w:color w:val="auto"/>
          <w:highlight w:val="none"/>
        </w:rPr>
      </w:pPr>
    </w:p>
    <w:p w14:paraId="62D9A62B">
      <w:pPr>
        <w:pStyle w:val="20"/>
        <w:rPr>
          <w:rFonts w:hint="eastAsia"/>
          <w:color w:val="auto"/>
          <w:highlight w:val="none"/>
        </w:rPr>
      </w:pPr>
    </w:p>
    <w:p w14:paraId="0BCCF918">
      <w:pPr>
        <w:rPr>
          <w:rFonts w:hint="eastAsia"/>
          <w:color w:val="auto"/>
          <w:highlight w:val="none"/>
        </w:rPr>
      </w:pPr>
    </w:p>
    <w:p w14:paraId="1743F1AC">
      <w:pPr>
        <w:pStyle w:val="6"/>
        <w:rPr>
          <w:rFonts w:hint="eastAsia"/>
          <w:color w:val="auto"/>
          <w:highlight w:val="none"/>
        </w:rPr>
      </w:pPr>
    </w:p>
    <w:p w14:paraId="129A7E9F">
      <w:pPr>
        <w:pStyle w:val="20"/>
        <w:rPr>
          <w:rFonts w:hint="eastAsia"/>
          <w:color w:val="auto"/>
          <w:highlight w:val="none"/>
        </w:rPr>
      </w:pPr>
    </w:p>
    <w:p w14:paraId="1781988F">
      <w:pPr>
        <w:rPr>
          <w:rFonts w:hint="eastAsia"/>
          <w:color w:val="auto"/>
          <w:highlight w:val="none"/>
        </w:rPr>
      </w:pPr>
    </w:p>
    <w:p w14:paraId="24BF5B89">
      <w:pPr>
        <w:pStyle w:val="6"/>
        <w:rPr>
          <w:rFonts w:hint="eastAsia"/>
          <w:color w:val="auto"/>
          <w:highlight w:val="none"/>
        </w:rPr>
      </w:pPr>
    </w:p>
    <w:p w14:paraId="1F296E2A">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C5364BA">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一、资格文件封面格式</w:t>
      </w:r>
    </w:p>
    <w:p w14:paraId="1A5C7F99">
      <w:pPr>
        <w:spacing w:line="240" w:lineRule="auto"/>
        <w:rPr>
          <w:rFonts w:asciiTheme="minorEastAsia" w:hAnsiTheme="minorEastAsia" w:eastAsiaTheme="minorEastAsia" w:cstheme="minorEastAsia"/>
          <w:b/>
          <w:bCs/>
          <w:color w:val="auto"/>
          <w:sz w:val="40"/>
          <w:szCs w:val="40"/>
          <w:highlight w:val="none"/>
        </w:rPr>
      </w:pPr>
    </w:p>
    <w:p w14:paraId="1746E9EE">
      <w:pPr>
        <w:spacing w:line="240" w:lineRule="auto"/>
        <w:jc w:val="center"/>
        <w:rPr>
          <w:rFonts w:asciiTheme="minorEastAsia" w:hAnsiTheme="minorEastAsia" w:eastAsiaTheme="minorEastAsia" w:cstheme="minorEastAsia"/>
          <w:b/>
          <w:bCs/>
          <w:color w:val="auto"/>
          <w:sz w:val="40"/>
          <w:szCs w:val="40"/>
          <w:highlight w:val="none"/>
        </w:rPr>
      </w:pPr>
    </w:p>
    <w:p w14:paraId="3827B562">
      <w:pPr>
        <w:spacing w:line="240" w:lineRule="auto"/>
        <w:jc w:val="center"/>
        <w:rPr>
          <w:rFonts w:hint="default" w:asciiTheme="minorEastAsia" w:hAnsiTheme="minorEastAsia" w:eastAsiaTheme="minorEastAsia" w:cstheme="minorEastAsia"/>
          <w:b/>
          <w:bCs/>
          <w:color w:val="auto"/>
          <w:sz w:val="32"/>
          <w:szCs w:val="32"/>
          <w:highlight w:val="none"/>
          <w:lang w:eastAsia="zh-CN"/>
        </w:rPr>
      </w:pPr>
      <w:r>
        <w:rPr>
          <w:rFonts w:hint="default" w:asciiTheme="minorEastAsia" w:hAnsiTheme="minorEastAsia" w:eastAsiaTheme="minorEastAsia" w:cstheme="minorEastAsia"/>
          <w:b/>
          <w:bCs/>
          <w:color w:val="auto"/>
          <w:sz w:val="44"/>
          <w:szCs w:val="44"/>
          <w:highlight w:val="none"/>
          <w:lang w:eastAsia="zh-CN"/>
        </w:rPr>
        <w:t>浦江方</w:t>
      </w:r>
      <w:r>
        <w:rPr>
          <w:rFonts w:hint="eastAsia" w:asciiTheme="minorEastAsia" w:hAnsiTheme="minorEastAsia" w:eastAsiaTheme="minorEastAsia" w:cstheme="minorEastAsia"/>
          <w:b/>
          <w:bCs/>
          <w:color w:val="auto"/>
          <w:sz w:val="44"/>
          <w:szCs w:val="44"/>
          <w:highlight w:val="none"/>
          <w:lang w:eastAsia="zh-CN"/>
        </w:rPr>
        <w:t>志馆陈列展示施工一体化</w:t>
      </w:r>
      <w:r>
        <w:rPr>
          <w:rFonts w:hint="default" w:asciiTheme="minorEastAsia" w:hAnsiTheme="minorEastAsia" w:eastAsiaTheme="minorEastAsia" w:cstheme="minorEastAsia"/>
          <w:b/>
          <w:bCs/>
          <w:color w:val="auto"/>
          <w:sz w:val="44"/>
          <w:szCs w:val="44"/>
          <w:highlight w:val="none"/>
          <w:lang w:eastAsia="zh-CN"/>
        </w:rPr>
        <w:t>采购项目</w:t>
      </w:r>
    </w:p>
    <w:p w14:paraId="0BF8CC96">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响 应</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6053A0A4">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（资格文件）</w:t>
      </w:r>
    </w:p>
    <w:p w14:paraId="1471924C">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21C70DAB">
      <w:pPr>
        <w:spacing w:line="240" w:lineRule="auto"/>
        <w:jc w:val="center"/>
        <w:rPr>
          <w:rFonts w:asciiTheme="minorEastAsia" w:hAnsiTheme="minorEastAsia" w:eastAsiaTheme="minorEastAsia" w:cstheme="minorEastAsia"/>
          <w:b/>
          <w:bCs/>
          <w:color w:val="auto"/>
          <w:sz w:val="28"/>
          <w:szCs w:val="28"/>
          <w:highlight w:val="none"/>
        </w:rPr>
      </w:pPr>
    </w:p>
    <w:p w14:paraId="40E2457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AB5534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6D76F4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77EB4F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B6CB8F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D45869B">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1B50E350">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3805365A">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11F0CD5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3DC1959">
      <w:pPr>
        <w:autoSpaceDE w:val="0"/>
        <w:autoSpaceDN w:val="0"/>
        <w:adjustRightInd w:val="0"/>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0D1502A9">
      <w:pPr>
        <w:tabs>
          <w:tab w:val="left" w:pos="720"/>
        </w:tabs>
        <w:adjustRightInd w:val="0"/>
        <w:snapToGrid w:val="0"/>
        <w:spacing w:line="360" w:lineRule="auto"/>
        <w:jc w:val="both"/>
        <w:rPr>
          <w:rFonts w:asciiTheme="minorEastAsia" w:hAnsiTheme="minorEastAsia" w:eastAsiaTheme="minorEastAsia" w:cstheme="minorEastAsia"/>
          <w:b/>
          <w:snapToGrid w:val="0"/>
          <w:color w:val="auto"/>
          <w:kern w:val="0"/>
          <w:sz w:val="32"/>
          <w:szCs w:val="32"/>
          <w:highlight w:val="none"/>
        </w:rPr>
      </w:pPr>
    </w:p>
    <w:p w14:paraId="39C377FA">
      <w:pPr>
        <w:tabs>
          <w:tab w:val="left" w:pos="720"/>
        </w:tabs>
        <w:adjustRightInd w:val="0"/>
        <w:snapToGrid w:val="0"/>
        <w:spacing w:line="360" w:lineRule="auto"/>
        <w:jc w:val="center"/>
        <w:rPr>
          <w:rFonts w:hint="eastAsia" w:asciiTheme="minorEastAsia" w:hAnsiTheme="minorEastAsia" w:eastAsiaTheme="minorEastAsia" w:cstheme="minorEastAsia"/>
          <w:b/>
          <w:snapToGrid w:val="0"/>
          <w:color w:val="auto"/>
          <w:kern w:val="0"/>
          <w:sz w:val="32"/>
          <w:szCs w:val="32"/>
          <w:highlight w:val="none"/>
        </w:rPr>
      </w:pPr>
    </w:p>
    <w:p w14:paraId="0477E942">
      <w:pP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br w:type="page"/>
      </w:r>
    </w:p>
    <w:p w14:paraId="6F96B3CB">
      <w:pPr>
        <w:tabs>
          <w:tab w:val="left" w:pos="720"/>
        </w:tabs>
        <w:adjustRightInd w:val="0"/>
        <w:snapToGrid w:val="0"/>
        <w:spacing w:line="360" w:lineRule="auto"/>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资格文件目录</w:t>
      </w:r>
    </w:p>
    <w:p w14:paraId="5FDFD3F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1.投标声明书（格式附后）</w:t>
      </w:r>
    </w:p>
    <w:p w14:paraId="0ECCFE99">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2.资格承诺函（格式附后）</w:t>
      </w:r>
    </w:p>
    <w:p w14:paraId="1D741FB3">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30"/>
          <w:szCs w:val="24"/>
          <w:highlight w:val="none"/>
        </w:rPr>
      </w:pPr>
      <w:r>
        <w:rPr>
          <w:rFonts w:hint="eastAsia" w:ascii="宋体" w:hAnsi="宋体" w:eastAsia="宋体" w:cs="宋体"/>
          <w:b/>
          <w:bCs/>
          <w:color w:val="auto"/>
          <w:sz w:val="21"/>
          <w:szCs w:val="24"/>
          <w:highlight w:val="none"/>
        </w:rPr>
        <w:t>3.具有独立承担民事责任能力的说明材料：</w:t>
      </w:r>
    </w:p>
    <w:p w14:paraId="7357CCE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投标人须在投标文件中出具符合以下情况的说明材料复印件（五选一）：</w:t>
      </w:r>
    </w:p>
    <w:p w14:paraId="0520AC9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①如投标人是企业（包括合伙企业），提供在工商部门注册的有效“企业法人营业执照”或“营业执照”；</w:t>
      </w:r>
    </w:p>
    <w:p w14:paraId="7DADB7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②如投标人是事业单位，提供有效的“事业单位法人证书”；</w:t>
      </w:r>
    </w:p>
    <w:p w14:paraId="6F03621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③如投标人是非企业专业服务机构的，提供执业许可证等说明文件；</w:t>
      </w:r>
    </w:p>
    <w:p w14:paraId="63FD0A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④如投标人是个体工商户，提供有效的“个体工商户营业执照”；</w:t>
      </w:r>
    </w:p>
    <w:p w14:paraId="102D26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⑤如投标人是自然人，提供有效的自然人身份说明（居民身份证正反面或公安机关出具的临时居民身份证正反面或港澳台胞证或护照）。</w:t>
      </w:r>
    </w:p>
    <w:p w14:paraId="03D3A7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7F08E83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接受联合体投标的项目，投标供应商为联合体的，联合体各方均须提供。</w:t>
      </w:r>
    </w:p>
    <w:p w14:paraId="5B60AC85">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firstLine="422"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4"/>
          <w:highlight w:val="none"/>
          <w:lang w:val="en-US" w:eastAsia="zh-CN"/>
        </w:rPr>
        <w:t>4.</w:t>
      </w:r>
      <w:r>
        <w:rPr>
          <w:rFonts w:hint="eastAsia" w:asciiTheme="minorEastAsia" w:hAnsiTheme="minorEastAsia" w:eastAsiaTheme="minorEastAsia" w:cstheme="minorEastAsia"/>
          <w:b/>
          <w:bCs/>
          <w:color w:val="auto"/>
          <w:sz w:val="21"/>
          <w:szCs w:val="24"/>
          <w:highlight w:val="none"/>
        </w:rPr>
        <w:t>落实政府采购政策需满足的资格要求：</w:t>
      </w:r>
      <w:r>
        <w:rPr>
          <w:rFonts w:hint="eastAsia" w:ascii="宋体" w:hAnsi="宋体" w:eastAsia="宋体" w:cs="宋体"/>
          <w:b/>
          <w:bCs/>
          <w:color w:val="auto"/>
          <w:kern w:val="2"/>
          <w:sz w:val="21"/>
          <w:szCs w:val="21"/>
          <w:highlight w:val="none"/>
          <w:lang w:val="en-US" w:eastAsia="zh-CN" w:bidi="ar-SA"/>
        </w:rPr>
        <w:t>本项目专门面向中小企业采购，全部由符合政策要求的中小企业承接。</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（三）建筑业。</w:t>
      </w:r>
      <w:r>
        <w:rPr>
          <w:rFonts w:hint="eastAsia" w:ascii="宋体" w:hAnsi="宋体" w:eastAsia="宋体" w:cs="宋体"/>
          <w:b w:val="0"/>
          <w:bCs w:val="0"/>
          <w:color w:val="auto"/>
          <w:kern w:val="2"/>
          <w:sz w:val="21"/>
          <w:szCs w:val="21"/>
          <w:highlight w:val="none"/>
          <w:lang w:val="en-US" w:eastAsia="zh-CN" w:bidi="ar-SA"/>
        </w:rPr>
        <w:t>）</w:t>
      </w:r>
    </w:p>
    <w:p w14:paraId="22BD6BF8">
      <w:pPr>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14:paraId="536354AD">
      <w:pPr>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14:paraId="65564120">
      <w:pPr>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14:paraId="3324192F">
      <w:pPr>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p>
    <w:p w14:paraId="770C4750">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firstLine="422" w:firstLineChars="200"/>
        <w:jc w:val="both"/>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本项目的特定资格要求：投标人具有建筑装修装饰工程专业承包贰级及以上资质，且具有有效的企业安全生产许可证。拟派项目负责人具有注册在投标人单位的建筑工程专业二级建造师及以上的建造师执业资格。（须提供相关有效证书扫描件或复印件）</w:t>
      </w:r>
    </w:p>
    <w:p w14:paraId="30864E4F">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p>
    <w:p w14:paraId="0000CE7B">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6872FF2B">
      <w:pPr>
        <w:keepNext w:val="0"/>
        <w:keepLines w:val="0"/>
        <w:pageBreakBefore w:val="0"/>
        <w:widowControl w:val="0"/>
        <w:kinsoku/>
        <w:wordWrap/>
        <w:overflowPunct/>
        <w:topLinePunct w:val="0"/>
        <w:autoSpaceDE/>
        <w:autoSpaceDN/>
        <w:bidi w:val="0"/>
        <w:adjustRightInd/>
        <w:snapToGrid/>
        <w:spacing w:after="0" w:afterLines="0" w:line="336" w:lineRule="auto"/>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14:paraId="4D120D16">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525BBA3C">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hint="eastAsia" w:asciiTheme="minorEastAsia" w:hAnsiTheme="minorEastAsia" w:eastAsiaTheme="minorEastAsia" w:cstheme="minorEastAsia"/>
          <w:b/>
          <w:color w:val="auto"/>
          <w:sz w:val="24"/>
          <w:szCs w:val="24"/>
          <w:highlight w:val="none"/>
        </w:rPr>
      </w:pPr>
    </w:p>
    <w:p w14:paraId="664F9A4F">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hint="eastAsia" w:asciiTheme="minorEastAsia" w:hAnsiTheme="minorEastAsia" w:eastAsiaTheme="minorEastAsia" w:cstheme="minorEastAsia"/>
          <w:b/>
          <w:color w:val="auto"/>
          <w:sz w:val="24"/>
          <w:szCs w:val="24"/>
          <w:highlight w:val="none"/>
        </w:rPr>
      </w:pPr>
    </w:p>
    <w:p w14:paraId="33F5378E">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hint="eastAsia" w:asciiTheme="minorEastAsia" w:hAnsiTheme="minorEastAsia" w:eastAsiaTheme="minorEastAsia" w:cstheme="minorEastAsia"/>
          <w:b/>
          <w:color w:val="auto"/>
          <w:sz w:val="24"/>
          <w:szCs w:val="24"/>
          <w:highlight w:val="none"/>
        </w:rPr>
      </w:pPr>
    </w:p>
    <w:p w14:paraId="2B975CED">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BA5C140">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color w:val="auto"/>
          <w:sz w:val="24"/>
          <w:szCs w:val="24"/>
          <w:highlight w:val="none"/>
        </w:rPr>
        <w:t>投标声明书格式</w:t>
      </w:r>
      <w:r>
        <w:rPr>
          <w:rFonts w:hint="eastAsia" w:asciiTheme="minorEastAsia" w:hAnsiTheme="minorEastAsia" w:eastAsiaTheme="minorEastAsia" w:cstheme="minorEastAsia"/>
          <w:color w:val="auto"/>
          <w:sz w:val="24"/>
          <w:szCs w:val="24"/>
          <w:highlight w:val="none"/>
        </w:rPr>
        <w:t>：</w:t>
      </w:r>
    </w:p>
    <w:p w14:paraId="56576690">
      <w:pPr>
        <w:keepNext w:val="0"/>
        <w:keepLines w:val="0"/>
        <w:pageBreakBefore w:val="0"/>
        <w:widowControl w:val="0"/>
        <w:kinsoku/>
        <w:wordWrap/>
        <w:overflowPunct/>
        <w:topLinePunct w:val="0"/>
        <w:autoSpaceDE/>
        <w:autoSpaceDN/>
        <w:bidi w:val="0"/>
        <w:adjustRightInd/>
        <w:snapToGrid w:val="0"/>
        <w:spacing w:line="300" w:lineRule="auto"/>
        <w:ind w:left="0" w:leftChars="0"/>
        <w:jc w:val="center"/>
        <w:textAlignment w:val="auto"/>
        <w:rPr>
          <w:rFonts w:asciiTheme="minorEastAsia" w:hAnsiTheme="minorEastAsia" w:eastAsiaTheme="minorEastAsia" w:cstheme="minorEastAsia"/>
          <w:b/>
          <w:bCs/>
          <w:color w:val="auto"/>
          <w:sz w:val="24"/>
          <w:szCs w:val="20"/>
          <w:highlight w:val="none"/>
        </w:rPr>
      </w:pPr>
      <w:r>
        <w:rPr>
          <w:rFonts w:hint="eastAsia" w:asciiTheme="minorEastAsia" w:hAnsiTheme="minorEastAsia" w:eastAsiaTheme="minorEastAsia" w:cstheme="minorEastAsia"/>
          <w:b/>
          <w:bCs/>
          <w:color w:val="auto"/>
          <w:sz w:val="30"/>
          <w:szCs w:val="24"/>
          <w:highlight w:val="none"/>
        </w:rPr>
        <w:t>投标声明书</w:t>
      </w:r>
    </w:p>
    <w:p w14:paraId="3C2D34FD">
      <w:pPr>
        <w:snapToGrid w:val="0"/>
        <w:spacing w:before="156" w:beforeLines="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21748903">
      <w:pPr>
        <w:snapToGrid w:val="0"/>
        <w:spacing w:before="156" w:beforeLines="50" w:after="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1FD816">
      <w:pPr>
        <w:snapToGrid w:val="0"/>
        <w:spacing w:before="156" w:beforeLines="50" w:after="50" w:line="24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3C31F0B1">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w:t>
      </w:r>
    </w:p>
    <w:p w14:paraId="1F3BF1B9">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69DCE305">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.我方诚意提请贵方关注：近期有关该型号产品的生产、供货、售后服务以及性能等方面的重大决策和事项有：</w:t>
      </w:r>
      <w:r>
        <w:rPr>
          <w:rFonts w:hint="eastAsia" w:ascii="宋体" w:hAnsi="宋体" w:eastAsia="宋体" w:cs="宋体"/>
          <w:color w:val="auto"/>
          <w:sz w:val="24"/>
          <w:szCs w:val="24"/>
          <w:highlight w:val="none"/>
          <w:u w:val="single"/>
        </w:rPr>
        <w:t>　　　　　　　　　　　　　　　　　　　　　　　　　　　</w:t>
      </w:r>
    </w:p>
    <w:p w14:paraId="0BF70F84">
      <w:pPr>
        <w:snapToGrid w:val="0"/>
        <w:spacing w:line="240" w:lineRule="auto"/>
        <w:ind w:firstLine="46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0"/>
          <w:highlight w:val="none"/>
          <w:lang w:val="en-US" w:eastAsia="zh-CN"/>
        </w:rPr>
        <w:t>4</w:t>
      </w:r>
      <w:r>
        <w:rPr>
          <w:rFonts w:hint="eastAsia" w:ascii="宋体" w:hAnsi="宋体" w:eastAsia="宋体" w:cs="宋体"/>
          <w:color w:val="auto"/>
          <w:spacing w:val="-4"/>
          <w:sz w:val="24"/>
          <w:szCs w:val="20"/>
          <w:highlight w:val="none"/>
        </w:rPr>
        <w:t>.我方及由本人担任法定代表人的其他机构最近三年内被通报或者被处罚的违法行为有：</w:t>
      </w:r>
      <w:r>
        <w:rPr>
          <w:rFonts w:hint="eastAsia" w:ascii="宋体" w:hAnsi="宋体" w:eastAsia="宋体" w:cs="宋体"/>
          <w:color w:val="auto"/>
          <w:sz w:val="24"/>
          <w:szCs w:val="24"/>
          <w:highlight w:val="none"/>
          <w:u w:val="single"/>
        </w:rPr>
        <w:t>　　　　　　　　　　　　　　　　　　　　　　　　　　　</w:t>
      </w:r>
    </w:p>
    <w:p w14:paraId="6B474CED">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lang w:val="en-US" w:eastAsia="zh-CN"/>
        </w:rPr>
        <w:t>5</w:t>
      </w:r>
      <w:r>
        <w:rPr>
          <w:rFonts w:hint="eastAsia" w:ascii="宋体" w:hAnsi="宋体" w:eastAsia="宋体" w:cs="宋体"/>
          <w:color w:val="auto"/>
          <w:spacing w:val="-4"/>
          <w:sz w:val="24"/>
          <w:szCs w:val="20"/>
          <w:highlight w:val="none"/>
        </w:rPr>
        <w:t>.</w:t>
      </w:r>
      <w:r>
        <w:rPr>
          <w:rFonts w:hint="eastAsia" w:ascii="宋体" w:hAnsi="宋体" w:eastAsia="宋体" w:cs="宋体"/>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535F1B66">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w:t>
      </w:r>
      <w:r>
        <w:rPr>
          <w:rFonts w:hint="eastAsia" w:ascii="宋体" w:hAnsi="宋体" w:eastAsia="宋体" w:cs="宋体"/>
          <w:color w:val="auto"/>
          <w:spacing w:val="-4"/>
          <w:sz w:val="24"/>
          <w:szCs w:val="24"/>
          <w:highlight w:val="none"/>
          <w:lang w:val="en-US" w:eastAsia="zh-CN"/>
        </w:rPr>
        <w:t>做好</w:t>
      </w:r>
      <w:r>
        <w:rPr>
          <w:rFonts w:hint="eastAsia" w:ascii="宋体" w:hAnsi="宋体" w:eastAsia="宋体" w:cs="宋体"/>
          <w:color w:val="auto"/>
          <w:spacing w:val="-4"/>
          <w:sz w:val="24"/>
          <w:szCs w:val="24"/>
          <w:highlight w:val="none"/>
        </w:rPr>
        <w:t>保密工作。</w:t>
      </w:r>
    </w:p>
    <w:p w14:paraId="3FDB2D91">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525F2357">
      <w:pPr>
        <w:snapToGrid w:val="0"/>
        <w:spacing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14:paraId="296227B6">
      <w:pPr>
        <w:tabs>
          <w:tab w:val="left" w:pos="939"/>
        </w:tabs>
        <w:snapToGrid w:val="0"/>
        <w:spacing w:line="240" w:lineRule="auto"/>
        <w:ind w:left="818" w:leftChars="150" w:hanging="458" w:hangingChars="191"/>
        <w:rPr>
          <w:rFonts w:hint="eastAsia" w:ascii="宋体" w:hAnsi="宋体" w:eastAsia="宋体" w:cs="宋体"/>
          <w:color w:val="auto"/>
          <w:sz w:val="24"/>
          <w:szCs w:val="24"/>
          <w:highlight w:val="none"/>
        </w:rPr>
      </w:pPr>
    </w:p>
    <w:p w14:paraId="2FD665A5">
      <w:pPr>
        <w:snapToGrid w:val="0"/>
        <w:spacing w:before="156" w:beforeLines="50" w:line="288"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p>
    <w:p w14:paraId="18FF8BA9">
      <w:pPr>
        <w:snapToGrid w:val="0"/>
        <w:spacing w:before="156" w:beforeLines="50" w:after="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6E0200C">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830855A">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8AB6AFD">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6FA4E19">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1A1ACD30">
      <w:pPr>
        <w:keepNext w:val="0"/>
        <w:keepLines w:val="0"/>
        <w:pageBreakBefore w:val="0"/>
        <w:widowControl w:val="0"/>
        <w:kinsoku/>
        <w:wordWrap/>
        <w:overflowPunct/>
        <w:topLinePunct w:val="0"/>
        <w:autoSpaceDE/>
        <w:autoSpaceDN/>
        <w:bidi w:val="0"/>
        <w:adjustRightInd/>
        <w:snapToGrid w:val="0"/>
        <w:spacing w:line="300" w:lineRule="auto"/>
        <w:ind w:left="0" w:leftChars="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资格承诺函格式：</w:t>
      </w:r>
    </w:p>
    <w:p w14:paraId="478EFF54">
      <w:pPr>
        <w:keepNext w:val="0"/>
        <w:keepLines w:val="0"/>
        <w:pageBreakBefore w:val="0"/>
        <w:widowControl w:val="0"/>
        <w:kinsoku/>
        <w:wordWrap/>
        <w:overflowPunct/>
        <w:topLinePunct w:val="0"/>
        <w:autoSpaceDE/>
        <w:autoSpaceDN/>
        <w:bidi w:val="0"/>
        <w:adjustRightInd/>
        <w:snapToGrid w:val="0"/>
        <w:spacing w:line="300" w:lineRule="auto"/>
        <w:ind w:left="0" w:leftChars="0"/>
        <w:jc w:val="center"/>
        <w:textAlignment w:val="auto"/>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资格承诺函</w:t>
      </w:r>
    </w:p>
    <w:p w14:paraId="66F7105E">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14:paraId="00EF35B4">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 w:val="21"/>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eastAsia="宋体" w:cs="宋体"/>
          <w:color w:val="auto"/>
          <w:kern w:val="0"/>
          <w:sz w:val="24"/>
          <w:szCs w:val="24"/>
          <w:highlight w:val="none"/>
        </w:rPr>
        <w:t>政府采购活动，郑重承诺：</w:t>
      </w:r>
    </w:p>
    <w:p w14:paraId="120023A0">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5963B059">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14:paraId="38DFAD32">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14:paraId="67F9F5C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14:paraId="0DD08133">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14:paraId="638B3E1D">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14:paraId="36F57DE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14:paraId="61450816">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14:paraId="3E884940">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2877DF70">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14:paraId="13C3C55E">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14:paraId="5973927D">
      <w:pPr>
        <w:spacing w:line="360" w:lineRule="auto"/>
        <w:ind w:firstLine="422" w:firstLineChars="200"/>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以上承诺如有虚假或隐瞒，采购人可取消我方任何资格（投标/中标/签订合同），我方对此无任何异议，并愿意承担一切后果和责任。</w:t>
      </w:r>
    </w:p>
    <w:p w14:paraId="1D29C8B5">
      <w:pPr>
        <w:spacing w:line="360" w:lineRule="auto"/>
        <w:ind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特此承诺！</w:t>
      </w:r>
    </w:p>
    <w:p w14:paraId="64C21490">
      <w:pPr>
        <w:spacing w:line="360" w:lineRule="auto"/>
        <w:ind w:firstLine="420" w:firstLineChars="200"/>
        <w:rPr>
          <w:rFonts w:hint="eastAsia" w:ascii="宋体" w:hAnsi="宋体" w:eastAsia="宋体" w:cs="宋体"/>
          <w:color w:val="auto"/>
          <w:sz w:val="21"/>
          <w:szCs w:val="24"/>
          <w:highlight w:val="none"/>
        </w:rPr>
      </w:pPr>
    </w:p>
    <w:p w14:paraId="7BEB6B0E">
      <w:pPr>
        <w:spacing w:line="360" w:lineRule="auto"/>
        <w:ind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sz w:val="21"/>
          <w:szCs w:val="24"/>
          <w:highlight w:val="none"/>
        </w:rPr>
        <w:t>投标人名称（电子签章）：</w:t>
      </w:r>
      <w:r>
        <w:rPr>
          <w:rFonts w:hint="eastAsia" w:ascii="宋体" w:hAnsi="宋体" w:eastAsia="宋体" w:cs="宋体"/>
          <w:color w:val="auto"/>
          <w:kern w:val="0"/>
          <w:sz w:val="21"/>
          <w:szCs w:val="24"/>
          <w:highlight w:val="none"/>
        </w:rPr>
        <w:t>__________________________________</w:t>
      </w:r>
    </w:p>
    <w:p w14:paraId="08EC7964">
      <w:pPr>
        <w:spacing w:line="360" w:lineRule="auto"/>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日期：________年____月____日</w:t>
      </w:r>
    </w:p>
    <w:p w14:paraId="7F1AC943">
      <w:pPr>
        <w:spacing w:line="360" w:lineRule="auto"/>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编制说明：</w:t>
      </w:r>
      <w:r>
        <w:rPr>
          <w:rFonts w:hint="eastAsia" w:ascii="宋体" w:hAnsi="宋体" w:eastAsia="宋体" w:cs="宋体"/>
          <w:b/>
          <w:color w:val="auto"/>
          <w:kern w:val="0"/>
          <w:sz w:val="21"/>
          <w:szCs w:val="24"/>
          <w:highlight w:val="none"/>
          <w:u w:val="single"/>
        </w:rPr>
        <w:t>接受联合体投标的项目，投标供应商为联合体的，联合体各方均须提供本承诺函，否则投标无效。</w:t>
      </w:r>
    </w:p>
    <w:p w14:paraId="1CCF3AEA">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410842A4">
      <w:pPr>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中小企业声明</w:t>
      </w:r>
      <w:r>
        <w:rPr>
          <w:rFonts w:hint="eastAsia" w:asciiTheme="minorEastAsia" w:hAnsiTheme="minorEastAsia" w:eastAsiaTheme="minorEastAsia" w:cstheme="minorEastAsia"/>
          <w:b/>
          <w:color w:val="auto"/>
          <w:sz w:val="24"/>
          <w:szCs w:val="24"/>
          <w:highlight w:val="none"/>
          <w:lang w:val="en-US" w:eastAsia="zh-CN"/>
        </w:rPr>
        <w:t>函格式：</w:t>
      </w:r>
    </w:p>
    <w:p w14:paraId="208D9A05">
      <w:pPr>
        <w:spacing w:line="360" w:lineRule="auto"/>
        <w:jc w:val="center"/>
        <w:rPr>
          <w:rFonts w:hint="default"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中小企业声明函（服务、工程）（如是）</w:t>
      </w:r>
    </w:p>
    <w:p w14:paraId="0B203DBA">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auto"/>
          <w:kern w:val="0"/>
          <w:sz w:val="24"/>
          <w:szCs w:val="24"/>
          <w:u w:val="single"/>
          <w:lang w:eastAsia="zh-CN"/>
        </w:rPr>
        <w:t>浦江县地方志编纂室</w:t>
      </w:r>
      <w:r>
        <w:rPr>
          <w:rFonts w:hint="eastAsia" w:asciiTheme="minorEastAsia" w:hAnsiTheme="minorEastAsia" w:eastAsiaTheme="minorEastAsia" w:cstheme="minorEastAsia"/>
          <w:color w:val="auto"/>
          <w:kern w:val="0"/>
          <w:sz w:val="24"/>
          <w:szCs w:val="24"/>
          <w:u w:val="single"/>
        </w:rPr>
        <w:t>（单位名称）</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浦江方志馆陈列展示施工一体化采购项目</w:t>
      </w:r>
      <w:r>
        <w:rPr>
          <w:rFonts w:hint="eastAsia"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DCB725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b/>
          <w:bCs/>
          <w:color w:val="auto"/>
          <w:kern w:val="0"/>
          <w:sz w:val="24"/>
          <w:szCs w:val="24"/>
          <w:u w:val="single"/>
          <w:lang w:eastAsia="zh-CN"/>
        </w:rPr>
        <w:t>浦江方志馆陈列展示施工一体化采购项目</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lang w:eastAsia="zh-CN"/>
        </w:rPr>
        <w:t>（</w:t>
      </w:r>
      <w:r>
        <w:rPr>
          <w:rFonts w:hint="eastAsia" w:asciiTheme="minorEastAsia" w:hAnsiTheme="minorEastAsia" w:eastAsiaTheme="minorEastAsia" w:cstheme="minorEastAsia"/>
          <w:b/>
          <w:bCs/>
          <w:color w:val="auto"/>
          <w:kern w:val="0"/>
          <w:sz w:val="24"/>
          <w:szCs w:val="24"/>
          <w:u w:val="single"/>
          <w:lang w:val="en-US" w:eastAsia="zh-CN"/>
        </w:rPr>
        <w:t>三</w:t>
      </w:r>
      <w:r>
        <w:rPr>
          <w:rFonts w:hint="eastAsia" w:asciiTheme="minorEastAsia" w:hAnsiTheme="minorEastAsia" w:eastAsiaTheme="minorEastAsia" w:cstheme="minorEastAsia"/>
          <w:b/>
          <w:bCs/>
          <w:color w:val="auto"/>
          <w:kern w:val="0"/>
          <w:sz w:val="24"/>
          <w:szCs w:val="24"/>
          <w:u w:val="single"/>
          <w:lang w:eastAsia="zh-CN"/>
        </w:rPr>
        <w:t>）</w:t>
      </w:r>
      <w:r>
        <w:rPr>
          <w:rFonts w:hint="eastAsia" w:asciiTheme="minorEastAsia" w:hAnsiTheme="minorEastAsia" w:eastAsiaTheme="minorEastAsia" w:cstheme="minorEastAsia"/>
          <w:b/>
          <w:bCs/>
          <w:color w:val="auto"/>
          <w:kern w:val="0"/>
          <w:sz w:val="24"/>
          <w:szCs w:val="24"/>
          <w:u w:val="single"/>
          <w:lang w:val="en-US" w:eastAsia="zh-CN"/>
        </w:rPr>
        <w:t>建筑业</w:t>
      </w:r>
      <w:r>
        <w:rPr>
          <w:rFonts w:hint="eastAsia" w:asciiTheme="minorEastAsia" w:hAnsiTheme="minorEastAsia" w:eastAsiaTheme="minorEastAsia" w:cstheme="minorEastAsia"/>
          <w:color w:val="auto"/>
          <w:kern w:val="0"/>
          <w:sz w:val="24"/>
          <w:szCs w:val="24"/>
          <w:u w:val="single"/>
        </w:rPr>
        <w:t>（采购文件中明确的所属行业）</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承建（承接）企业为</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w:t>
      </w:r>
      <w:r>
        <w:rPr>
          <w:rFonts w:hint="eastAsia" w:asciiTheme="minorEastAsia" w:hAnsiTheme="minorEastAsia" w:eastAsiaTheme="minorEastAsia" w:cstheme="minorEastAsia"/>
          <w:iCs/>
          <w:color w:val="auto"/>
          <w:sz w:val="24"/>
          <w:szCs w:val="24"/>
        </w:rPr>
        <w:t>资产总额为</w:t>
      </w:r>
      <w:r>
        <w:rPr>
          <w:rFonts w:hint="eastAsia" w:asciiTheme="minorEastAsia" w:hAnsiTheme="minorEastAsia" w:eastAsiaTheme="minorEastAsia" w:cstheme="minorEastAsia"/>
          <w:iCs/>
          <w:color w:val="auto"/>
          <w:sz w:val="24"/>
          <w:szCs w:val="24"/>
          <w:u w:val="single"/>
        </w:rPr>
        <w:t xml:space="preserve"> </w:t>
      </w:r>
      <w:r>
        <w:rPr>
          <w:rFonts w:hint="eastAsia" w:asciiTheme="minorEastAsia" w:hAnsiTheme="minorEastAsia" w:eastAsiaTheme="minorEastAsia" w:cstheme="minorEastAsia"/>
          <w:iCs/>
          <w:color w:val="auto"/>
          <w:sz w:val="24"/>
          <w:szCs w:val="24"/>
          <w:u w:val="single"/>
        </w:rPr>
        <w:tab/>
      </w:r>
      <w:r>
        <w:rPr>
          <w:rFonts w:hint="eastAsia" w:asciiTheme="minorEastAsia" w:hAnsiTheme="minorEastAsia" w:eastAsiaTheme="minorEastAsia" w:cstheme="minorEastAsia"/>
          <w:iCs/>
          <w:color w:val="auto"/>
          <w:sz w:val="24"/>
          <w:szCs w:val="24"/>
        </w:rPr>
        <w:t>万元</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b/>
          <w:bCs/>
          <w:color w:val="auto"/>
          <w:kern w:val="0"/>
          <w:sz w:val="24"/>
          <w:szCs w:val="24"/>
          <w:u w:val="single"/>
          <w:lang w:val="en-US" w:eastAsia="zh-CN"/>
        </w:rPr>
        <w:t>企业</w:t>
      </w:r>
      <w:r>
        <w:rPr>
          <w:rFonts w:hint="eastAsia" w:asciiTheme="minorEastAsia" w:hAnsiTheme="minorEastAsia" w:eastAsiaTheme="minorEastAsia" w:cstheme="minorEastAsia"/>
          <w:color w:val="auto"/>
          <w:kern w:val="0"/>
          <w:sz w:val="24"/>
          <w:szCs w:val="24"/>
          <w:u w:val="none"/>
        </w:rPr>
        <w:t>（中型企业、小型企业、微型企业）</w:t>
      </w:r>
      <w:r>
        <w:rPr>
          <w:rFonts w:hint="eastAsia" w:asciiTheme="minorEastAsia" w:hAnsiTheme="minorEastAsia" w:eastAsiaTheme="minorEastAsia" w:cstheme="minorEastAsia"/>
          <w:color w:val="auto"/>
          <w:kern w:val="0"/>
          <w:sz w:val="24"/>
          <w:szCs w:val="24"/>
        </w:rPr>
        <w:t>；</w:t>
      </w:r>
    </w:p>
    <w:p w14:paraId="273C8FDD">
      <w:pPr>
        <w:widowControl w:val="0"/>
        <w:autoSpaceDE w:val="0"/>
        <w:autoSpaceDN w:val="0"/>
        <w:adjustRightInd w:val="0"/>
        <w:spacing w:after="120" w:line="240" w:lineRule="auto"/>
        <w:ind w:left="0" w:leftChars="0" w:firstLine="560" w:firstLineChars="200"/>
        <w:jc w:val="both"/>
        <w:textAlignment w:val="baseline"/>
        <w:rPr>
          <w:rFonts w:hint="eastAsia" w:ascii="Times New Roman" w:hAnsi="Times New Roman" w:eastAsia="宋体" w:cs="Times New Roman"/>
          <w:color w:val="auto"/>
          <w:kern w:val="0"/>
          <w:sz w:val="28"/>
          <w:lang w:val="en-US" w:eastAsia="zh-CN" w:bidi="ar-SA"/>
        </w:rPr>
      </w:pPr>
      <w:r>
        <w:rPr>
          <w:rFonts w:hint="eastAsia" w:asciiTheme="minorEastAsia" w:hAnsiTheme="minorEastAsia" w:eastAsiaTheme="minorEastAsia" w:cstheme="minorEastAsia"/>
          <w:iCs/>
          <w:color w:val="auto"/>
          <w:kern w:val="0"/>
          <w:sz w:val="28"/>
          <w:szCs w:val="24"/>
          <w:lang w:val="en-US" w:eastAsia="zh-CN" w:bidi="ar-SA"/>
        </w:rPr>
        <w:t>……</w:t>
      </w:r>
    </w:p>
    <w:p w14:paraId="5BE6CBD0">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496693B5">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14:paraId="72B3CE11">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rPr>
      </w:pPr>
    </w:p>
    <w:p w14:paraId="55E1A627">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投标人名称（电子签章）：</w:t>
      </w:r>
    </w:p>
    <w:p w14:paraId="45B1E40F">
      <w:pPr>
        <w:autoSpaceDE w:val="0"/>
        <w:autoSpaceDN w:val="0"/>
        <w:adjustRightInd w:val="0"/>
        <w:spacing w:line="360" w:lineRule="auto"/>
        <w:ind w:firstLine="480" w:firstLineChars="200"/>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7DC0B085">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Theme="minorEastAsia" w:hAnsiTheme="minorEastAsia" w:eastAsiaTheme="minorEastAsia" w:cstheme="minorEastAsia"/>
          <w:b/>
          <w:color w:val="auto"/>
          <w:sz w:val="24"/>
          <w:szCs w:val="24"/>
          <w:highlight w:val="none"/>
        </w:rPr>
      </w:pPr>
    </w:p>
    <w:p w14:paraId="6E7F2927">
      <w:pPr>
        <w:keepNext w:val="0"/>
        <w:keepLines w:val="0"/>
        <w:widowControl w:val="0"/>
        <w:suppressLineNumbers w:val="0"/>
        <w:spacing w:before="0" w:beforeAutospacing="0" w:after="0" w:afterAutospacing="0" w:line="240" w:lineRule="auto"/>
        <w:ind w:left="0" w:right="0" w:firstLine="482" w:firstLineChars="200"/>
        <w:jc w:val="both"/>
        <w:rPr>
          <w:rFonts w:hint="eastAsia" w:ascii="宋体" w:hAnsi="宋体" w:eastAsia="宋体" w:cs="宋体"/>
          <w:b/>
          <w:bCs/>
          <w:color w:val="auto"/>
          <w:kern w:val="2"/>
          <w:sz w:val="24"/>
          <w:szCs w:val="24"/>
          <w:highlight w:val="none"/>
          <w:lang w:val="zh-TW" w:eastAsia="zh-TW" w:bidi="zh-TW"/>
        </w:rPr>
      </w:pPr>
    </w:p>
    <w:p w14:paraId="7392483F">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bCs/>
          <w:color w:val="auto"/>
          <w:kern w:val="2"/>
          <w:sz w:val="21"/>
          <w:szCs w:val="21"/>
          <w:highlight w:val="none"/>
          <w:lang w:val="zh-TW" w:eastAsia="zh-TW" w:bidi="zh-TW"/>
        </w:rPr>
        <w:t>填写要求：</w:t>
      </w:r>
      <w:r>
        <w:rPr>
          <w:rFonts w:hint="eastAsia" w:ascii="宋体" w:hAnsi="宋体" w:eastAsia="宋体" w:cs="宋体"/>
          <w:b w:val="0"/>
          <w:bCs w:val="0"/>
          <w:color w:val="auto"/>
          <w:kern w:val="2"/>
          <w:sz w:val="21"/>
          <w:szCs w:val="21"/>
          <w:highlight w:val="none"/>
          <w:lang w:val="zh-TW" w:eastAsia="zh-TW" w:bidi="zh-TW"/>
        </w:rPr>
        <w:t>① “采购文件中明确的所属行业”依据</w:t>
      </w:r>
      <w:r>
        <w:rPr>
          <w:rFonts w:hint="eastAsia" w:ascii="宋体" w:hAnsi="宋体" w:eastAsia="宋体" w:cs="宋体"/>
          <w:b w:val="0"/>
          <w:bCs w:val="0"/>
          <w:color w:val="auto"/>
          <w:kern w:val="2"/>
          <w:sz w:val="21"/>
          <w:szCs w:val="21"/>
          <w:highlight w:val="none"/>
          <w:lang w:val="zh-TW" w:eastAsia="zh-CN" w:bidi="zh-TW"/>
        </w:rPr>
        <w:t>采购</w:t>
      </w:r>
      <w:r>
        <w:rPr>
          <w:rFonts w:hint="eastAsia" w:ascii="宋体" w:hAnsi="宋体" w:eastAsia="宋体" w:cs="宋体"/>
          <w:b w:val="0"/>
          <w:bCs w:val="0"/>
          <w:color w:val="auto"/>
          <w:kern w:val="2"/>
          <w:sz w:val="21"/>
          <w:szCs w:val="21"/>
          <w:highlight w:val="none"/>
          <w:lang w:val="zh-TW" w:eastAsia="zh-TW" w:bidi="zh-TW"/>
        </w:rPr>
        <w:t>文件</w:t>
      </w:r>
      <w:r>
        <w:rPr>
          <w:rFonts w:hint="eastAsia" w:ascii="宋体" w:hAnsi="宋体" w:eastAsia="宋体" w:cs="宋体"/>
          <w:b w:val="0"/>
          <w:bCs w:val="0"/>
          <w:color w:val="auto"/>
          <w:kern w:val="2"/>
          <w:sz w:val="21"/>
          <w:szCs w:val="21"/>
          <w:highlight w:val="none"/>
          <w:lang w:val="zh-TW" w:eastAsia="zh-CN" w:bidi="zh-TW"/>
        </w:rPr>
        <w:t>资格要求中</w:t>
      </w:r>
      <w:r>
        <w:rPr>
          <w:rFonts w:hint="eastAsia" w:ascii="宋体" w:hAnsi="宋体" w:eastAsia="宋体" w:cs="宋体"/>
          <w:b w:val="0"/>
          <w:bCs w:val="0"/>
          <w:color w:val="auto"/>
          <w:kern w:val="2"/>
          <w:sz w:val="21"/>
          <w:szCs w:val="21"/>
          <w:highlight w:val="none"/>
          <w:lang w:val="zh-TW" w:eastAsia="zh-TW" w:bidi="zh-TW"/>
        </w:rPr>
        <w:t>“本项目明确的所属行业类别”填写，</w:t>
      </w:r>
      <w:r>
        <w:rPr>
          <w:rFonts w:hint="eastAsia" w:ascii="宋体" w:hAnsi="宋体" w:eastAsia="宋体" w:cs="宋体"/>
          <w:b/>
          <w:bCs/>
          <w:color w:val="auto"/>
          <w:kern w:val="2"/>
          <w:sz w:val="21"/>
          <w:szCs w:val="21"/>
          <w:highlight w:val="none"/>
          <w:lang w:val="zh-TW" w:eastAsia="zh-TW" w:bidi="zh-TW"/>
        </w:rPr>
        <w:t>不得缺漏</w:t>
      </w:r>
      <w:r>
        <w:rPr>
          <w:rFonts w:hint="eastAsia" w:ascii="宋体" w:hAnsi="宋体" w:eastAsia="宋体" w:cs="宋体"/>
          <w:b w:val="0"/>
          <w:bCs w:val="0"/>
          <w:color w:val="auto"/>
          <w:kern w:val="2"/>
          <w:sz w:val="21"/>
          <w:szCs w:val="21"/>
          <w:highlight w:val="none"/>
          <w:lang w:val="zh-TW" w:eastAsia="zh-TW" w:bidi="zh-TW"/>
        </w:rPr>
        <w:t>；</w:t>
      </w:r>
    </w:p>
    <w:p w14:paraId="01D8532C">
      <w:pPr>
        <w:spacing w:line="240" w:lineRule="auto"/>
        <w:ind w:firstLine="420" w:firstLineChars="200"/>
        <w:rPr>
          <w:rFonts w:hint="eastAsia" w:ascii="宋体" w:hAnsi="宋体" w:eastAsia="宋体" w:cs="宋体"/>
          <w:color w:val="auto"/>
          <w:sz w:val="21"/>
          <w:szCs w:val="21"/>
          <w:lang w:val="zh-TW" w:eastAsia="zh-CN" w:bidi="zh-TW"/>
        </w:rPr>
      </w:pPr>
      <w:r>
        <w:rPr>
          <w:rFonts w:hint="eastAsia" w:ascii="宋体" w:hAnsi="宋体" w:eastAsia="宋体" w:cs="宋体"/>
          <w:color w:val="auto"/>
          <w:sz w:val="21"/>
          <w:szCs w:val="21"/>
          <w:lang w:val="zh-TW" w:eastAsia="zh-TW" w:bidi="zh-TW"/>
        </w:rPr>
        <w:t>②</w:t>
      </w:r>
      <w:r>
        <w:rPr>
          <w:rFonts w:hint="eastAsia" w:ascii="宋体" w:hAnsi="宋体" w:eastAsia="宋体" w:cs="宋体"/>
          <w:b/>
          <w:bCs/>
          <w:color w:val="auto"/>
          <w:sz w:val="21"/>
          <w:szCs w:val="21"/>
          <w:lang w:val="zh-TW" w:eastAsia="zh-TW" w:bidi="zh-TW"/>
        </w:rPr>
        <w:t>从业人员、营业收入、资产总额填报上一年度数据</w:t>
      </w:r>
      <w:r>
        <w:rPr>
          <w:rFonts w:hint="eastAsia" w:ascii="宋体" w:hAnsi="宋体" w:eastAsia="宋体" w:cs="宋体"/>
          <w:b/>
          <w:bCs/>
          <w:color w:val="auto"/>
          <w:sz w:val="21"/>
          <w:szCs w:val="21"/>
          <w:lang w:val="zh-TW" w:eastAsia="zh-CN" w:bidi="zh-TW"/>
        </w:rPr>
        <w:t>。</w:t>
      </w:r>
    </w:p>
    <w:p w14:paraId="7DA82D57">
      <w:pPr>
        <w:spacing w:line="240" w:lineRule="auto"/>
        <w:ind w:firstLine="422" w:firstLineChars="200"/>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bCs/>
          <w:color w:val="auto"/>
          <w:sz w:val="21"/>
          <w:szCs w:val="21"/>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2C40CDFD">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en-US" w:eastAsia="zh-CN" w:bidi="zh-TW"/>
        </w:rPr>
        <w:t>④</w:t>
      </w:r>
      <w:r>
        <w:rPr>
          <w:rFonts w:hint="eastAsia" w:ascii="宋体" w:hAnsi="宋体" w:eastAsia="宋体" w:cs="宋体"/>
          <w:b w:val="0"/>
          <w:bCs w:val="0"/>
          <w:color w:val="auto"/>
          <w:kern w:val="2"/>
          <w:sz w:val="21"/>
          <w:szCs w:val="21"/>
          <w:highlight w:val="none"/>
          <w:lang w:val="zh-TW" w:eastAsia="zh-TW" w:bidi="zh-TW"/>
        </w:rPr>
        <w:t>中型企业、小型企业、微型企业等3种企业类型，结合以上数据，依据《中小企业划型标准规定》（</w:t>
      </w:r>
      <w:r>
        <w:rPr>
          <w:rFonts w:hint="eastAsia" w:ascii="宋体" w:hAnsi="宋体" w:eastAsia="宋体" w:cs="宋体"/>
          <w:b/>
          <w:bCs/>
          <w:color w:val="auto"/>
          <w:kern w:val="2"/>
          <w:sz w:val="21"/>
          <w:szCs w:val="21"/>
          <w:highlight w:val="none"/>
          <w:lang w:val="zh-TW" w:eastAsia="zh-TW" w:bidi="zh-TW"/>
        </w:rPr>
        <w:t>工信部联企业〔2011〕300号</w:t>
      </w:r>
      <w:r>
        <w:rPr>
          <w:rFonts w:hint="eastAsia" w:ascii="宋体" w:hAnsi="宋体" w:eastAsia="宋体" w:cs="宋体"/>
          <w:b w:val="0"/>
          <w:bCs w:val="0"/>
          <w:color w:val="auto"/>
          <w:kern w:val="2"/>
          <w:sz w:val="21"/>
          <w:szCs w:val="21"/>
          <w:highlight w:val="none"/>
          <w:lang w:val="zh-TW" w:eastAsia="zh-CN" w:bidi="zh-TW"/>
        </w:rPr>
        <w:t>）</w:t>
      </w:r>
      <w:r>
        <w:rPr>
          <w:rFonts w:hint="eastAsia" w:ascii="宋体" w:hAnsi="宋体" w:eastAsia="宋体" w:cs="宋体"/>
          <w:b w:val="0"/>
          <w:bCs w:val="0"/>
          <w:color w:val="auto"/>
          <w:kern w:val="2"/>
          <w:sz w:val="21"/>
          <w:szCs w:val="21"/>
          <w:highlight w:val="none"/>
          <w:lang w:val="en-US" w:eastAsia="zh-CN" w:bidi="zh-TW"/>
        </w:rPr>
        <w:t>中的“</w:t>
      </w:r>
      <w:r>
        <w:rPr>
          <w:rFonts w:hint="eastAsia" w:ascii="宋体" w:hAnsi="宋体" w:eastAsia="宋体" w:cs="宋体"/>
          <w:b/>
          <w:bCs/>
          <w:color w:val="auto"/>
          <w:kern w:val="2"/>
          <w:sz w:val="21"/>
          <w:szCs w:val="21"/>
          <w:highlight w:val="none"/>
          <w:lang w:val="en-US" w:eastAsia="zh-CN" w:bidi="zh-TW"/>
        </w:rPr>
        <w:t>（三）建筑业</w:t>
      </w:r>
      <w:r>
        <w:rPr>
          <w:rFonts w:hint="eastAsia" w:ascii="宋体" w:hAnsi="宋体" w:eastAsia="宋体" w:cs="宋体"/>
          <w:b w:val="0"/>
          <w:bCs w:val="0"/>
          <w:color w:val="auto"/>
          <w:kern w:val="2"/>
          <w:sz w:val="21"/>
          <w:szCs w:val="21"/>
          <w:highlight w:val="none"/>
          <w:lang w:val="en-US" w:eastAsia="zh-CN" w:bidi="zh-TW"/>
        </w:rPr>
        <w:t>。营业收入80000万元以下或资产总额80000万元以下的为</w:t>
      </w:r>
      <w:r>
        <w:rPr>
          <w:rFonts w:hint="eastAsia" w:ascii="宋体" w:hAnsi="宋体" w:eastAsia="宋体" w:cs="宋体"/>
          <w:b/>
          <w:bCs/>
          <w:color w:val="auto"/>
          <w:kern w:val="2"/>
          <w:sz w:val="21"/>
          <w:szCs w:val="21"/>
          <w:highlight w:val="none"/>
          <w:lang w:val="en-US" w:eastAsia="zh-CN" w:bidi="zh-TW"/>
        </w:rPr>
        <w:t>中小微型企业</w:t>
      </w:r>
      <w:r>
        <w:rPr>
          <w:rFonts w:hint="eastAsia" w:ascii="宋体" w:hAnsi="宋体" w:eastAsia="宋体" w:cs="宋体"/>
          <w:b w:val="0"/>
          <w:bCs w:val="0"/>
          <w:color w:val="auto"/>
          <w:kern w:val="2"/>
          <w:sz w:val="21"/>
          <w:szCs w:val="21"/>
          <w:highlight w:val="none"/>
          <w:lang w:val="en-US" w:eastAsia="zh-CN" w:bidi="zh-TW"/>
        </w:rPr>
        <w:t>。其中，营业收入6000万元及以上，且资产总额5000万元及以上的为</w:t>
      </w:r>
      <w:r>
        <w:rPr>
          <w:rFonts w:hint="eastAsia" w:ascii="宋体" w:hAnsi="宋体" w:eastAsia="宋体" w:cs="宋体"/>
          <w:b/>
          <w:bCs/>
          <w:color w:val="auto"/>
          <w:kern w:val="2"/>
          <w:sz w:val="21"/>
          <w:szCs w:val="21"/>
          <w:highlight w:val="none"/>
          <w:lang w:val="en-US" w:eastAsia="zh-CN" w:bidi="zh-TW"/>
        </w:rPr>
        <w:t>中型企业</w:t>
      </w:r>
      <w:r>
        <w:rPr>
          <w:rFonts w:hint="eastAsia" w:ascii="宋体" w:hAnsi="宋体" w:eastAsia="宋体" w:cs="宋体"/>
          <w:b w:val="0"/>
          <w:bCs w:val="0"/>
          <w:color w:val="auto"/>
          <w:kern w:val="2"/>
          <w:sz w:val="21"/>
          <w:szCs w:val="21"/>
          <w:highlight w:val="none"/>
          <w:lang w:val="en-US" w:eastAsia="zh-CN" w:bidi="zh-TW"/>
        </w:rPr>
        <w:t>；营业收入300万元及以上，且资产总额300万元及以上的为</w:t>
      </w:r>
      <w:r>
        <w:rPr>
          <w:rFonts w:hint="eastAsia" w:ascii="宋体" w:hAnsi="宋体" w:eastAsia="宋体" w:cs="宋体"/>
          <w:b/>
          <w:bCs/>
          <w:color w:val="auto"/>
          <w:kern w:val="2"/>
          <w:sz w:val="21"/>
          <w:szCs w:val="21"/>
          <w:highlight w:val="none"/>
          <w:lang w:val="en-US" w:eastAsia="zh-CN" w:bidi="zh-TW"/>
        </w:rPr>
        <w:t>小型企业</w:t>
      </w:r>
      <w:r>
        <w:rPr>
          <w:rFonts w:hint="eastAsia" w:ascii="宋体" w:hAnsi="宋体" w:eastAsia="宋体" w:cs="宋体"/>
          <w:b w:val="0"/>
          <w:bCs w:val="0"/>
          <w:color w:val="auto"/>
          <w:kern w:val="2"/>
          <w:sz w:val="21"/>
          <w:szCs w:val="21"/>
          <w:highlight w:val="none"/>
          <w:lang w:val="en-US" w:eastAsia="zh-CN" w:bidi="zh-TW"/>
        </w:rPr>
        <w:t>；营业收入300万元以下或资产总额300万元以下的为</w:t>
      </w:r>
      <w:r>
        <w:rPr>
          <w:rFonts w:hint="eastAsia" w:ascii="宋体" w:hAnsi="宋体" w:eastAsia="宋体" w:cs="宋体"/>
          <w:b/>
          <w:bCs/>
          <w:color w:val="auto"/>
          <w:kern w:val="2"/>
          <w:sz w:val="21"/>
          <w:szCs w:val="21"/>
          <w:highlight w:val="none"/>
          <w:lang w:val="en-US" w:eastAsia="zh-CN" w:bidi="zh-TW"/>
        </w:rPr>
        <w:t>微型企业</w:t>
      </w:r>
      <w:r>
        <w:rPr>
          <w:rFonts w:hint="eastAsia" w:ascii="宋体" w:hAnsi="宋体" w:eastAsia="宋体" w:cs="宋体"/>
          <w:b w:val="0"/>
          <w:bCs w:val="0"/>
          <w:color w:val="auto"/>
          <w:kern w:val="2"/>
          <w:sz w:val="21"/>
          <w:szCs w:val="21"/>
          <w:highlight w:val="none"/>
          <w:lang w:val="en-US" w:eastAsia="zh-CN" w:bidi="zh-TW"/>
        </w:rPr>
        <w:t>。”来确定</w:t>
      </w:r>
      <w:r>
        <w:rPr>
          <w:rFonts w:hint="eastAsia" w:ascii="宋体" w:hAnsi="宋体" w:eastAsia="宋体" w:cs="宋体"/>
          <w:b w:val="0"/>
          <w:bCs w:val="0"/>
          <w:color w:val="auto"/>
          <w:kern w:val="2"/>
          <w:sz w:val="21"/>
          <w:szCs w:val="21"/>
          <w:highlight w:val="none"/>
          <w:lang w:val="zh-TW" w:eastAsia="zh-TW" w:bidi="zh-TW"/>
        </w:rPr>
        <w:t>；</w:t>
      </w:r>
    </w:p>
    <w:p w14:paraId="0913B094">
      <w:pPr>
        <w:adjustRightInd w:val="0"/>
        <w:snapToGrid w:val="0"/>
        <w:spacing w:line="240" w:lineRule="auto"/>
        <w:ind w:firstLine="420" w:firstLineChars="200"/>
        <w:rPr>
          <w:rFonts w:ascii="宋体" w:hAnsi="宋体" w:eastAsia="宋体" w:cs="宋体"/>
          <w:color w:val="auto"/>
          <w:kern w:val="0"/>
          <w:sz w:val="21"/>
          <w:szCs w:val="21"/>
          <w:lang w:val="zh-CN"/>
        </w:rPr>
      </w:pPr>
      <w:r>
        <w:rPr>
          <w:rFonts w:hint="eastAsia" w:ascii="宋体" w:hAnsi="宋体" w:eastAsia="宋体" w:cs="宋体"/>
          <w:b w:val="0"/>
          <w:bCs w:val="0"/>
          <w:color w:val="auto"/>
          <w:kern w:val="2"/>
          <w:sz w:val="21"/>
          <w:szCs w:val="21"/>
          <w:highlight w:val="none"/>
          <w:lang w:val="en-US" w:eastAsia="zh-CN" w:bidi="zh-TW"/>
        </w:rPr>
        <w:t>⑤</w:t>
      </w:r>
      <w:r>
        <w:rPr>
          <w:rFonts w:hint="eastAsia" w:ascii="宋体" w:hAnsi="宋体" w:eastAsia="宋体" w:cs="宋体"/>
          <w:b w:val="0"/>
          <w:bCs w:val="0"/>
          <w:color w:val="auto"/>
          <w:kern w:val="2"/>
          <w:sz w:val="21"/>
          <w:szCs w:val="21"/>
          <w:highlight w:val="none"/>
          <w:lang w:val="zh-TW" w:eastAsia="zh-CN" w:bidi="zh-TW"/>
        </w:rPr>
        <w:t>供应商</w:t>
      </w:r>
      <w:r>
        <w:rPr>
          <w:rFonts w:hint="eastAsia" w:ascii="宋体" w:hAnsi="宋体" w:eastAsia="宋体" w:cs="宋体"/>
          <w:b w:val="0"/>
          <w:bCs w:val="0"/>
          <w:color w:val="auto"/>
          <w:kern w:val="2"/>
          <w:sz w:val="21"/>
          <w:szCs w:val="21"/>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11620C32">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64AD32C0">
      <w:pPr>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7C33BA1B">
      <w:pPr>
        <w:spacing w:line="240" w:lineRule="auto"/>
        <w:jc w:val="center"/>
        <w:rPr>
          <w:rFonts w:hint="default"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7D0450FC">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12F8CD91">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6EB7E0F7">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108BF63B">
      <w:pPr>
        <w:adjustRightInd w:val="0"/>
        <w:spacing w:line="360" w:lineRule="auto"/>
        <w:jc w:val="left"/>
        <w:rPr>
          <w:rFonts w:hint="default"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2A331A9">
      <w:pPr>
        <w:pStyle w:val="9"/>
        <w:spacing w:line="360" w:lineRule="auto"/>
        <w:rPr>
          <w:rFonts w:asciiTheme="minorEastAsia" w:hAnsiTheme="minorEastAsia" w:eastAsiaTheme="minorEastAsia" w:cstheme="minorEastAsia"/>
          <w:color w:val="auto"/>
          <w:highlight w:val="none"/>
        </w:rPr>
      </w:pPr>
    </w:p>
    <w:p w14:paraId="368D35DF">
      <w:pPr>
        <w:pStyle w:val="9"/>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75D5CA18">
      <w:pPr>
        <w:spacing w:line="360" w:lineRule="auto"/>
        <w:jc w:val="right"/>
        <w:rPr>
          <w:rFonts w:hint="default" w:asciiTheme="minorEastAsia" w:hAnsiTheme="minorEastAsia" w:eastAsiaTheme="minorEastAsia" w:cstheme="minorEastAsia"/>
          <w:color w:val="auto"/>
          <w:sz w:val="24"/>
          <w:szCs w:val="24"/>
          <w:highlight w:val="none"/>
        </w:rPr>
      </w:pPr>
    </w:p>
    <w:p w14:paraId="5F34F3F0">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328102D1">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544E73DE">
      <w:pPr>
        <w:spacing w:line="360" w:lineRule="auto"/>
        <w:jc w:val="left"/>
        <w:rPr>
          <w:rFonts w:hint="default" w:asciiTheme="minorEastAsia" w:hAnsiTheme="minorEastAsia" w:eastAsiaTheme="minorEastAsia" w:cstheme="minorEastAsia"/>
          <w:b/>
          <w:bCs/>
          <w:color w:val="auto"/>
          <w:spacing w:val="-4"/>
          <w:sz w:val="24"/>
          <w:szCs w:val="24"/>
          <w:highlight w:val="none"/>
        </w:rPr>
      </w:pPr>
    </w:p>
    <w:p w14:paraId="4158032F">
      <w:pPr>
        <w:spacing w:line="240" w:lineRule="auto"/>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285D16D2">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28C3EBBA">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078A49AD">
      <w:pPr>
        <w:adjustRightInd w:val="0"/>
        <w:spacing w:line="360" w:lineRule="auto"/>
        <w:rPr>
          <w:rFonts w:hint="eastAsia" w:ascii="仿宋_GB2312" w:hAnsi="仿宋" w:eastAsia="仿宋_GB2312" w:cs="仿宋_GB2312"/>
          <w:color w:val="auto"/>
          <w:sz w:val="24"/>
          <w:szCs w:val="24"/>
          <w:highlight w:val="none"/>
        </w:rPr>
      </w:pPr>
    </w:p>
    <w:p w14:paraId="264462D4">
      <w:pPr>
        <w:keepNext w:val="0"/>
        <w:keepLines w:val="0"/>
        <w:widowControl/>
        <w:suppressLineNumbers w:val="0"/>
        <w:spacing w:line="240" w:lineRule="auto"/>
        <w:jc w:val="left"/>
        <w:rPr>
          <w:rFonts w:hint="eastAsia" w:ascii="宋体" w:hAnsi="宋体" w:eastAsia="宋体" w:cs="宋体"/>
          <w:b/>
          <w:bCs/>
          <w:color w:val="auto"/>
          <w:sz w:val="24"/>
          <w:szCs w:val="24"/>
          <w:highlight w:val="none"/>
          <w:lang w:val="en-US" w:eastAsia="zh-CN"/>
        </w:rPr>
      </w:pPr>
    </w:p>
    <w:p w14:paraId="32E6E85F">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275004B">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二、技术商务文件封面格式</w:t>
      </w:r>
    </w:p>
    <w:p w14:paraId="5A0D8159">
      <w:pPr>
        <w:spacing w:line="240" w:lineRule="auto"/>
        <w:rPr>
          <w:rFonts w:asciiTheme="minorEastAsia" w:hAnsiTheme="minorEastAsia" w:eastAsiaTheme="minorEastAsia" w:cstheme="minorEastAsia"/>
          <w:b/>
          <w:bCs/>
          <w:color w:val="auto"/>
          <w:sz w:val="40"/>
          <w:szCs w:val="40"/>
          <w:highlight w:val="none"/>
        </w:rPr>
      </w:pPr>
    </w:p>
    <w:p w14:paraId="11C5BEA1">
      <w:pPr>
        <w:spacing w:line="240" w:lineRule="auto"/>
        <w:jc w:val="center"/>
        <w:rPr>
          <w:rFonts w:hint="default" w:asciiTheme="minorEastAsia" w:hAnsiTheme="minorEastAsia" w:eastAsiaTheme="minorEastAsia" w:cstheme="minorEastAsia"/>
          <w:b/>
          <w:bCs/>
          <w:color w:val="auto"/>
          <w:sz w:val="32"/>
          <w:szCs w:val="32"/>
          <w:highlight w:val="none"/>
          <w:lang w:eastAsia="zh-CN"/>
        </w:rPr>
      </w:pPr>
      <w:r>
        <w:rPr>
          <w:rFonts w:hint="default" w:asciiTheme="minorEastAsia" w:hAnsiTheme="minorEastAsia" w:eastAsiaTheme="minorEastAsia" w:cstheme="minorEastAsia"/>
          <w:b/>
          <w:bCs/>
          <w:color w:val="auto"/>
          <w:sz w:val="44"/>
          <w:szCs w:val="44"/>
          <w:highlight w:val="none"/>
          <w:lang w:eastAsia="zh-CN"/>
        </w:rPr>
        <w:t>浦江方</w:t>
      </w:r>
      <w:r>
        <w:rPr>
          <w:rFonts w:hint="eastAsia" w:asciiTheme="minorEastAsia" w:hAnsiTheme="minorEastAsia" w:eastAsiaTheme="minorEastAsia" w:cstheme="minorEastAsia"/>
          <w:b/>
          <w:bCs/>
          <w:color w:val="auto"/>
          <w:sz w:val="44"/>
          <w:szCs w:val="44"/>
          <w:highlight w:val="none"/>
          <w:lang w:eastAsia="zh-CN"/>
        </w:rPr>
        <w:t>志馆陈列展示施工一体化</w:t>
      </w:r>
      <w:r>
        <w:rPr>
          <w:rFonts w:hint="default" w:asciiTheme="minorEastAsia" w:hAnsiTheme="minorEastAsia" w:eastAsiaTheme="minorEastAsia" w:cstheme="minorEastAsia"/>
          <w:b/>
          <w:bCs/>
          <w:color w:val="auto"/>
          <w:sz w:val="44"/>
          <w:szCs w:val="44"/>
          <w:highlight w:val="none"/>
          <w:lang w:eastAsia="zh-CN"/>
        </w:rPr>
        <w:t>采购项目</w:t>
      </w:r>
    </w:p>
    <w:p w14:paraId="67B69B43">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0ECC829A">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响 应</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409569C5">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（技术商务文件）</w:t>
      </w:r>
    </w:p>
    <w:p w14:paraId="6F93D0B9">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31A2CAFA">
      <w:pPr>
        <w:spacing w:line="240" w:lineRule="auto"/>
        <w:jc w:val="center"/>
        <w:rPr>
          <w:rFonts w:asciiTheme="minorEastAsia" w:hAnsiTheme="minorEastAsia" w:eastAsiaTheme="minorEastAsia" w:cstheme="minorEastAsia"/>
          <w:b/>
          <w:bCs/>
          <w:color w:val="auto"/>
          <w:sz w:val="28"/>
          <w:szCs w:val="28"/>
          <w:highlight w:val="none"/>
        </w:rPr>
      </w:pPr>
    </w:p>
    <w:p w14:paraId="180F8E08">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4AEA2A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F9A25ED">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3D91C19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A9628D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A61392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301351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6ADF7430">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F18C213">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3EE6E6C8">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CBBE77B">
      <w:pPr>
        <w:autoSpaceDE w:val="0"/>
        <w:autoSpaceDN w:val="0"/>
        <w:adjustRightInd w:val="0"/>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561B1018">
      <w:pP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br w:type="page"/>
      </w:r>
    </w:p>
    <w:p w14:paraId="49EF1F79">
      <w:pPr>
        <w:tabs>
          <w:tab w:val="left" w:pos="720"/>
        </w:tabs>
        <w:adjustRightInd w:val="0"/>
        <w:snapToGrid w:val="0"/>
        <w:spacing w:line="360" w:lineRule="auto"/>
        <w:ind w:left="420"/>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技术商务文件目录</w:t>
      </w:r>
    </w:p>
    <w:p w14:paraId="2253CA8F">
      <w:pPr>
        <w:snapToGrid w:val="0"/>
        <w:spacing w:before="50" w:after="156" w:afterLines="50" w:line="240" w:lineRule="auto"/>
        <w:jc w:val="left"/>
        <w:rPr>
          <w:rFonts w:asciiTheme="minorEastAsia" w:hAnsiTheme="minorEastAsia" w:eastAsiaTheme="minorEastAsia" w:cstheme="minorEastAsia"/>
          <w:color w:val="auto"/>
          <w:sz w:val="24"/>
          <w:szCs w:val="24"/>
          <w:highlight w:val="none"/>
        </w:rPr>
      </w:pPr>
    </w:p>
    <w:p w14:paraId="4327C2F0">
      <w:pPr>
        <w:snapToGrid w:val="0"/>
        <w:spacing w:before="50" w:after="156" w:afterLines="50"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投标人基本情况表（格式见附件）———————页码</w:t>
      </w:r>
    </w:p>
    <w:p w14:paraId="4EFA2C1F">
      <w:pPr>
        <w:snapToGrid w:val="0"/>
        <w:spacing w:before="50" w:after="156" w:afterLines="50"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法定代表人资格说明书和法定代表人授权委托书（格式见附件）—————页码</w:t>
      </w:r>
    </w:p>
    <w:p w14:paraId="7F95BAAB">
      <w:pPr>
        <w:snapToGrid w:val="0"/>
        <w:spacing w:before="50" w:after="156" w:afterLines="50" w:line="276"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商务响应表（格式见附件）———————页码</w:t>
      </w:r>
    </w:p>
    <w:p w14:paraId="252AC36D">
      <w:pPr>
        <w:snapToGrid w:val="0"/>
        <w:spacing w:before="50" w:after="156" w:afterLines="50"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技术响应表（格式见附件）———————页码</w:t>
      </w:r>
    </w:p>
    <w:p w14:paraId="6CBC3A62">
      <w:pPr>
        <w:snapToGrid w:val="0"/>
        <w:spacing w:before="50" w:after="156" w:afterLines="50"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技术商务分自评表（格式见附件）———————页码</w:t>
      </w:r>
    </w:p>
    <w:p w14:paraId="17BA4A9C">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5.1业绩———————页码</w:t>
      </w:r>
    </w:p>
    <w:p w14:paraId="1B45090C">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5.2企业管理体系证书———————页码</w:t>
      </w:r>
    </w:p>
    <w:p w14:paraId="0FF16EDB">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5.3投标货物的性能及技术指标———————页码</w:t>
      </w:r>
    </w:p>
    <w:p w14:paraId="6A6D27AF">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5.4展陈方案设计———————页码</w:t>
      </w:r>
    </w:p>
    <w:p w14:paraId="5C14C1D1">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5.5项目实施方案———————页码</w:t>
      </w:r>
    </w:p>
    <w:p w14:paraId="0BD9812F">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5.6项目团队———————页码</w:t>
      </w:r>
    </w:p>
    <w:p w14:paraId="0FD37A07">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5.7售后服务———————页码</w:t>
      </w:r>
    </w:p>
    <w:p w14:paraId="25B77D22">
      <w:pPr>
        <w:snapToGrid w:val="0"/>
        <w:spacing w:before="50" w:after="156" w:afterLines="50" w:line="276" w:lineRule="auto"/>
        <w:ind w:left="0" w:leftChars="0"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5.8政策分</w:t>
      </w:r>
      <w:r>
        <w:rPr>
          <w:rFonts w:hint="eastAsia" w:asciiTheme="minorEastAsia" w:hAnsiTheme="minorEastAsia" w:eastAsiaTheme="minorEastAsia" w:cstheme="minorEastAsia"/>
          <w:color w:val="auto"/>
          <w:kern w:val="0"/>
          <w:sz w:val="24"/>
          <w:szCs w:val="24"/>
          <w:highlight w:val="none"/>
        </w:rPr>
        <w:t>———————页码</w:t>
      </w:r>
    </w:p>
    <w:p w14:paraId="21D2483C">
      <w:pPr>
        <w:snapToGrid w:val="0"/>
        <w:spacing w:after="156" w:afterLines="50" w:line="276"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投标人需要说明的其他资料（对照相应项目评分标准，由投标人自行考虑）——页码</w:t>
      </w:r>
    </w:p>
    <w:p w14:paraId="65363793">
      <w:pPr>
        <w:spacing w:line="460" w:lineRule="exact"/>
        <w:rPr>
          <w:rFonts w:hint="eastAsia" w:asciiTheme="minorEastAsia" w:hAnsiTheme="minorEastAsia" w:eastAsiaTheme="minorEastAsia" w:cstheme="minorEastAsia"/>
          <w:b/>
          <w:color w:val="auto"/>
          <w:sz w:val="28"/>
          <w:szCs w:val="28"/>
          <w:highlight w:val="none"/>
        </w:rPr>
      </w:pPr>
    </w:p>
    <w:p w14:paraId="0964AE29">
      <w:pPr>
        <w:spacing w:line="46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注：1.投标人根据技术商务分评分细则附“技术商务分自评表”【（格式见附件）】；</w:t>
      </w:r>
    </w:p>
    <w:p w14:paraId="619D117D">
      <w:pPr>
        <w:spacing w:line="460" w:lineRule="exact"/>
        <w:rPr>
          <w:rFonts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2.技术商务文件的文字部分及其他未提供格式部分由各投标人根据招标文件要求、评分标准要求自行设置。</w:t>
      </w:r>
    </w:p>
    <w:p w14:paraId="2642E8EA">
      <w:pPr>
        <w:rPr>
          <w:rFonts w:hint="eastAsia" w:asciiTheme="minorEastAsia" w:hAnsiTheme="minorEastAsia" w:eastAsiaTheme="minorEastAsia" w:cstheme="minorEastAsia"/>
          <w:b/>
          <w:color w:val="auto"/>
          <w:sz w:val="24"/>
          <w:szCs w:val="24"/>
          <w:highlight w:val="none"/>
        </w:rPr>
      </w:pPr>
      <w:bookmarkStart w:id="9" w:name="_Toc479927873"/>
      <w:bookmarkStart w:id="10" w:name="_Toc483379796"/>
      <w:bookmarkStart w:id="11" w:name="_Toc14746861"/>
      <w:bookmarkStart w:id="12" w:name="_Toc225223761"/>
      <w:bookmarkStart w:id="13" w:name="_Toc110393361"/>
      <w:bookmarkStart w:id="14" w:name="_Toc488936100"/>
      <w:r>
        <w:rPr>
          <w:rFonts w:hint="eastAsia" w:asciiTheme="minorEastAsia" w:hAnsiTheme="minorEastAsia" w:eastAsiaTheme="minorEastAsia" w:cstheme="minorEastAsia"/>
          <w:b/>
          <w:color w:val="auto"/>
          <w:sz w:val="24"/>
          <w:szCs w:val="24"/>
          <w:highlight w:val="none"/>
        </w:rPr>
        <w:br w:type="page"/>
      </w:r>
    </w:p>
    <w:p w14:paraId="5BFDDA54">
      <w:pPr>
        <w:snapToGrid w:val="0"/>
        <w:spacing w:before="50" w:after="156" w:afterLines="50" w:line="360"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w:t>
      </w:r>
      <w:r>
        <w:rPr>
          <w:rFonts w:hint="eastAsia" w:asciiTheme="minorEastAsia" w:hAnsiTheme="minorEastAsia" w:eastAsiaTheme="minorEastAsia" w:cstheme="minorEastAsia"/>
          <w:b/>
          <w:color w:val="auto"/>
          <w:sz w:val="24"/>
          <w:szCs w:val="24"/>
          <w:highlight w:val="none"/>
        </w:rPr>
        <w:t>投标人基本情况表格式：</w:t>
      </w:r>
    </w:p>
    <w:p w14:paraId="67E97777">
      <w:pPr>
        <w:snapToGrid w:val="0"/>
        <w:spacing w:before="156" w:beforeLines="50" w:after="50" w:line="240" w:lineRule="auto"/>
        <w:jc w:val="center"/>
        <w:rPr>
          <w:rFonts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投标人基本情况表</w:t>
      </w:r>
      <w:bookmarkEnd w:id="9"/>
      <w:bookmarkEnd w:id="10"/>
      <w:bookmarkEnd w:id="11"/>
      <w:bookmarkEnd w:id="12"/>
      <w:bookmarkEnd w:id="13"/>
      <w:bookmarkEnd w:id="14"/>
    </w:p>
    <w:tbl>
      <w:tblPr>
        <w:tblStyle w:val="22"/>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1A6C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513BB8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2763" w:type="dxa"/>
            <w:gridSpan w:val="3"/>
            <w:vAlign w:val="center"/>
          </w:tcPr>
          <w:p w14:paraId="7F0527F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00A657E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组织机构代码</w:t>
            </w:r>
          </w:p>
        </w:tc>
        <w:tc>
          <w:tcPr>
            <w:tcW w:w="2322" w:type="dxa"/>
            <w:vAlign w:val="center"/>
          </w:tcPr>
          <w:p w14:paraId="49B005C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1D72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6F2D1F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注册地址</w:t>
            </w:r>
          </w:p>
        </w:tc>
        <w:tc>
          <w:tcPr>
            <w:tcW w:w="2763" w:type="dxa"/>
            <w:gridSpan w:val="3"/>
            <w:vAlign w:val="center"/>
          </w:tcPr>
          <w:p w14:paraId="1FE4036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55302E9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注册登记号</w:t>
            </w:r>
          </w:p>
        </w:tc>
        <w:tc>
          <w:tcPr>
            <w:tcW w:w="2322" w:type="dxa"/>
            <w:vAlign w:val="center"/>
          </w:tcPr>
          <w:p w14:paraId="603BDFC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0D5E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1EE393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经营地址</w:t>
            </w:r>
          </w:p>
        </w:tc>
        <w:tc>
          <w:tcPr>
            <w:tcW w:w="2763" w:type="dxa"/>
            <w:gridSpan w:val="3"/>
            <w:vAlign w:val="center"/>
          </w:tcPr>
          <w:p w14:paraId="35A0F53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7856F3B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pacing w:val="30"/>
                <w:sz w:val="24"/>
                <w:szCs w:val="24"/>
                <w:highlight w:val="none"/>
              </w:rPr>
            </w:pPr>
            <w:r>
              <w:rPr>
                <w:rFonts w:hint="eastAsia" w:asciiTheme="minorEastAsia" w:hAnsiTheme="minorEastAsia" w:eastAsiaTheme="minorEastAsia" w:cstheme="minorEastAsia"/>
                <w:color w:val="auto"/>
                <w:sz w:val="24"/>
                <w:szCs w:val="24"/>
                <w:highlight w:val="none"/>
              </w:rPr>
              <w:t>税务登记证号</w:t>
            </w:r>
          </w:p>
        </w:tc>
        <w:tc>
          <w:tcPr>
            <w:tcW w:w="2322" w:type="dxa"/>
            <w:vAlign w:val="center"/>
          </w:tcPr>
          <w:p w14:paraId="6A5FFCA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5609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E7D4B0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单位性质</w:t>
            </w:r>
          </w:p>
        </w:tc>
        <w:tc>
          <w:tcPr>
            <w:tcW w:w="2763" w:type="dxa"/>
            <w:gridSpan w:val="3"/>
            <w:vAlign w:val="center"/>
          </w:tcPr>
          <w:p w14:paraId="79D2A41C">
            <w:pPr>
              <w:pStyle w:val="28"/>
              <w:keepNext w:val="0"/>
              <w:keepLines w:val="0"/>
              <w:widowControl w:val="0"/>
              <w:suppressLineNumbers w:val="0"/>
              <w:spacing w:before="0" w:beforeAutospacing="0" w:after="0" w:afterAutospacing="0" w:line="360" w:lineRule="auto"/>
              <w:ind w:left="2160" w:right="0" w:hanging="480"/>
              <w:rPr>
                <w:rFonts w:hint="default" w:asciiTheme="minorEastAsia" w:hAnsiTheme="minorEastAsia" w:eastAsiaTheme="minorEastAsia" w:cstheme="minorEastAsia"/>
                <w:color w:val="auto"/>
                <w:kern w:val="2"/>
                <w:sz w:val="24"/>
                <w:szCs w:val="24"/>
                <w:highlight w:val="none"/>
              </w:rPr>
            </w:pPr>
          </w:p>
        </w:tc>
        <w:tc>
          <w:tcPr>
            <w:tcW w:w="2368" w:type="dxa"/>
            <w:vAlign w:val="center"/>
          </w:tcPr>
          <w:p w14:paraId="2174E10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pacing w:val="34"/>
                <w:sz w:val="24"/>
                <w:szCs w:val="24"/>
                <w:highlight w:val="none"/>
              </w:rPr>
            </w:pPr>
            <w:r>
              <w:rPr>
                <w:rFonts w:hint="eastAsia" w:asciiTheme="minorEastAsia" w:hAnsiTheme="minorEastAsia" w:eastAsiaTheme="minorEastAsia" w:cstheme="minorEastAsia"/>
                <w:color w:val="auto"/>
                <w:spacing w:val="34"/>
                <w:sz w:val="24"/>
                <w:szCs w:val="24"/>
                <w:highlight w:val="none"/>
              </w:rPr>
              <w:t>注册资本</w:t>
            </w:r>
          </w:p>
        </w:tc>
        <w:tc>
          <w:tcPr>
            <w:tcW w:w="2322" w:type="dxa"/>
            <w:vAlign w:val="center"/>
          </w:tcPr>
          <w:p w14:paraId="5214283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5655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659D40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经营范围</w:t>
            </w:r>
          </w:p>
        </w:tc>
        <w:tc>
          <w:tcPr>
            <w:tcW w:w="2763" w:type="dxa"/>
            <w:gridSpan w:val="3"/>
            <w:vAlign w:val="center"/>
          </w:tcPr>
          <w:p w14:paraId="6DF7F9B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6CA1C63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营业期限</w:t>
            </w:r>
          </w:p>
        </w:tc>
        <w:tc>
          <w:tcPr>
            <w:tcW w:w="2322" w:type="dxa"/>
            <w:vAlign w:val="center"/>
          </w:tcPr>
          <w:p w14:paraId="220220B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年 月</w:t>
            </w:r>
          </w:p>
        </w:tc>
      </w:tr>
      <w:tr w14:paraId="1D35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79A870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资质情况</w:t>
            </w:r>
          </w:p>
        </w:tc>
        <w:tc>
          <w:tcPr>
            <w:tcW w:w="7453" w:type="dxa"/>
            <w:gridSpan w:val="5"/>
            <w:vAlign w:val="center"/>
          </w:tcPr>
          <w:p w14:paraId="4E1FFEA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0039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8A87CC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员工数量</w:t>
            </w:r>
          </w:p>
        </w:tc>
        <w:tc>
          <w:tcPr>
            <w:tcW w:w="7453" w:type="dxa"/>
            <w:gridSpan w:val="5"/>
            <w:vAlign w:val="center"/>
          </w:tcPr>
          <w:p w14:paraId="5C485DD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人，其中，高级职称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人，中级职称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w:t>
            </w:r>
          </w:p>
        </w:tc>
      </w:tr>
      <w:tr w14:paraId="4393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2CC266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c>
          <w:tcPr>
            <w:tcW w:w="2763" w:type="dxa"/>
            <w:gridSpan w:val="3"/>
            <w:vAlign w:val="center"/>
          </w:tcPr>
          <w:p w14:paraId="59F4404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44E7E33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2322" w:type="dxa"/>
            <w:vAlign w:val="center"/>
          </w:tcPr>
          <w:p w14:paraId="04C4EFB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32B9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4FBD6C8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主要业绩</w:t>
            </w:r>
          </w:p>
        </w:tc>
        <w:tc>
          <w:tcPr>
            <w:tcW w:w="7453" w:type="dxa"/>
            <w:gridSpan w:val="5"/>
            <w:vAlign w:val="center"/>
          </w:tcPr>
          <w:p w14:paraId="3AD9168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highlight w:val="none"/>
              </w:rPr>
            </w:pPr>
          </w:p>
          <w:p w14:paraId="0C59E7A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highlight w:val="none"/>
              </w:rPr>
            </w:pPr>
          </w:p>
        </w:tc>
      </w:tr>
      <w:tr w14:paraId="282F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1438A26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 定 代 表 人 基 本 情 况</w:t>
            </w:r>
          </w:p>
        </w:tc>
      </w:tr>
      <w:tr w14:paraId="728B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7086CE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2763" w:type="dxa"/>
            <w:gridSpan w:val="3"/>
            <w:vAlign w:val="center"/>
          </w:tcPr>
          <w:p w14:paraId="57C6C83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008CC45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2322" w:type="dxa"/>
            <w:vAlign w:val="center"/>
          </w:tcPr>
          <w:p w14:paraId="709F272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3C3A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B210C8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p>
        </w:tc>
        <w:tc>
          <w:tcPr>
            <w:tcW w:w="923" w:type="dxa"/>
            <w:vAlign w:val="center"/>
          </w:tcPr>
          <w:p w14:paraId="45D584C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019AF12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770" w:type="dxa"/>
            <w:vAlign w:val="center"/>
          </w:tcPr>
          <w:p w14:paraId="28CB891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c>
          <w:tcPr>
            <w:tcW w:w="2368" w:type="dxa"/>
            <w:vAlign w:val="center"/>
          </w:tcPr>
          <w:p w14:paraId="1D72249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    历</w:t>
            </w:r>
          </w:p>
        </w:tc>
        <w:tc>
          <w:tcPr>
            <w:tcW w:w="2322" w:type="dxa"/>
            <w:vAlign w:val="center"/>
          </w:tcPr>
          <w:p w14:paraId="24F9D02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4"/>
                <w:szCs w:val="24"/>
                <w:highlight w:val="none"/>
              </w:rPr>
            </w:pPr>
          </w:p>
        </w:tc>
      </w:tr>
      <w:tr w14:paraId="1EA4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rPr>
        <w:tc>
          <w:tcPr>
            <w:tcW w:w="9078" w:type="dxa"/>
            <w:gridSpan w:val="6"/>
          </w:tcPr>
          <w:p w14:paraId="2BBBCD10">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bl>
    <w:p w14:paraId="4B58C3B1">
      <w:p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兹说明上述声明是真实、正确的，并提供了全部能提供的资料和数据，我们同意遵照贵方要求出示有关说明文件。</w:t>
      </w:r>
    </w:p>
    <w:p w14:paraId="2D103D43">
      <w:pPr>
        <w:spacing w:line="240" w:lineRule="auto"/>
        <w:rPr>
          <w:rFonts w:asciiTheme="minorEastAsia" w:hAnsiTheme="minorEastAsia" w:eastAsiaTheme="minorEastAsia" w:cstheme="minorEastAsia"/>
          <w:b/>
          <w:color w:val="auto"/>
          <w:sz w:val="24"/>
          <w:szCs w:val="24"/>
          <w:highlight w:val="none"/>
        </w:rPr>
      </w:pPr>
    </w:p>
    <w:p w14:paraId="6818F297">
      <w:pPr>
        <w:spacing w:line="24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5EFFFCB3">
      <w:pPr>
        <w:spacing w:line="24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法定代表人或授权代表（签字或盖章）:___________ </w:t>
      </w:r>
      <w:r>
        <w:rPr>
          <w:rFonts w:hint="eastAsia" w:asciiTheme="minorEastAsia" w:hAnsiTheme="minorEastAsia" w:eastAsiaTheme="minorEastAsia" w:cstheme="minorEastAsia"/>
          <w:b/>
          <w:color w:val="auto"/>
          <w:sz w:val="24"/>
          <w:szCs w:val="24"/>
          <w:highlight w:val="none"/>
        </w:rPr>
        <w:t xml:space="preserve">             </w:t>
      </w:r>
    </w:p>
    <w:p w14:paraId="51381FDB">
      <w:pPr>
        <w:snapToGrid w:val="0"/>
        <w:spacing w:before="50" w:after="156" w:afterLines="50" w:line="360" w:lineRule="auto"/>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4738FF9">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CFFC8DC">
      <w:pPr>
        <w:snapToGrid w:val="0"/>
        <w:spacing w:before="50" w:after="156" w:afterLines="50" w:line="360" w:lineRule="auto"/>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color w:val="auto"/>
          <w:sz w:val="24"/>
          <w:szCs w:val="24"/>
          <w:highlight w:val="none"/>
        </w:rPr>
        <w:t>2.1法定代表人资格说明书格式：</w:t>
      </w:r>
    </w:p>
    <w:p w14:paraId="27EA8961">
      <w:pPr>
        <w:spacing w:line="240" w:lineRule="auto"/>
        <w:jc w:val="center"/>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法定代表人资格说明书</w:t>
      </w:r>
    </w:p>
    <w:p w14:paraId="7B098296">
      <w:pPr>
        <w:adjustRightInd w:val="0"/>
        <w:spacing w:line="600" w:lineRule="exact"/>
        <w:ind w:firstLine="490"/>
        <w:jc w:val="left"/>
        <w:rPr>
          <w:rFonts w:asciiTheme="minorEastAsia" w:hAnsiTheme="minorEastAsia" w:eastAsiaTheme="minorEastAsia" w:cstheme="minorEastAsia"/>
          <w:b/>
          <w:bCs/>
          <w:snapToGrid w:val="0"/>
          <w:color w:val="auto"/>
          <w:kern w:val="0"/>
          <w:sz w:val="36"/>
          <w:szCs w:val="20"/>
          <w:highlight w:val="none"/>
        </w:rPr>
      </w:pPr>
    </w:p>
    <w:p w14:paraId="47B8EEDA">
      <w:pPr>
        <w:adjustRightInd w:val="0"/>
        <w:spacing w:line="600" w:lineRule="exact"/>
        <w:ind w:firstLine="480" w:firstLineChars="200"/>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u w:val="single"/>
        </w:rPr>
        <w:t xml:space="preserve">                （姓名）</w:t>
      </w:r>
      <w:r>
        <w:rPr>
          <w:rFonts w:hint="eastAsia" w:asciiTheme="minorEastAsia" w:hAnsiTheme="minorEastAsia" w:eastAsiaTheme="minorEastAsia" w:cstheme="minorEastAsia"/>
          <w:snapToGrid w:val="0"/>
          <w:color w:val="auto"/>
          <w:kern w:val="0"/>
          <w:sz w:val="24"/>
          <w:szCs w:val="24"/>
          <w:highlight w:val="none"/>
        </w:rPr>
        <w:t>系</w:t>
      </w:r>
      <w:r>
        <w:rPr>
          <w:rFonts w:hint="eastAsia" w:asciiTheme="minorEastAsia" w:hAnsiTheme="minorEastAsia" w:eastAsiaTheme="minorEastAsia" w:cstheme="minorEastAsia"/>
          <w:snapToGrid w:val="0"/>
          <w:color w:val="auto"/>
          <w:kern w:val="0"/>
          <w:sz w:val="24"/>
          <w:szCs w:val="24"/>
          <w:highlight w:val="none"/>
          <w:u w:val="single"/>
        </w:rPr>
        <w:t xml:space="preserve">                （投标人名称）</w:t>
      </w:r>
      <w:r>
        <w:rPr>
          <w:rFonts w:hint="eastAsia" w:asciiTheme="minorEastAsia" w:hAnsiTheme="minorEastAsia" w:eastAsiaTheme="minorEastAsia" w:cstheme="minorEastAsia"/>
          <w:snapToGrid w:val="0"/>
          <w:color w:val="auto"/>
          <w:kern w:val="0"/>
          <w:sz w:val="24"/>
          <w:szCs w:val="24"/>
          <w:highlight w:val="none"/>
        </w:rPr>
        <w:t>的法定代表人。身份证号：</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14:paraId="3F024252">
      <w:pPr>
        <w:adjustRightInd w:val="0"/>
        <w:spacing w:line="600" w:lineRule="exact"/>
        <w:ind w:firstLine="490"/>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特此说明</w:t>
      </w:r>
    </w:p>
    <w:p w14:paraId="254D4178">
      <w:pPr>
        <w:adjustRightInd w:val="0"/>
        <w:spacing w:line="600" w:lineRule="exact"/>
        <w:ind w:firstLine="490"/>
        <w:jc w:val="lef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2153281D">
      <w:pPr>
        <w:adjustRightInd w:val="0"/>
        <w:spacing w:line="600" w:lineRule="exact"/>
        <w:ind w:firstLine="490"/>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E81EB66">
      <w:pPr>
        <w:adjustRightInd w:val="0"/>
        <w:spacing w:line="360" w:lineRule="auto"/>
        <w:rPr>
          <w:rFonts w:asciiTheme="minorEastAsia" w:hAnsiTheme="minorEastAsia" w:eastAsiaTheme="minorEastAsia" w:cstheme="minorEastAsia"/>
          <w:snapToGrid w:val="0"/>
          <w:color w:val="auto"/>
          <w:kern w:val="0"/>
          <w:sz w:val="24"/>
          <w:szCs w:val="24"/>
          <w:highlight w:val="none"/>
        </w:rPr>
      </w:pPr>
    </w:p>
    <w:p w14:paraId="00A8E273">
      <w:pPr>
        <w:adjustRightIn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注：须附法定代表人身份证扫描件（正反面）</w:t>
      </w:r>
    </w:p>
    <w:p w14:paraId="55F43370">
      <w:pPr>
        <w:adjustRightInd w:val="0"/>
        <w:spacing w:line="360" w:lineRule="auto"/>
        <w:rPr>
          <w:rFonts w:asciiTheme="minorEastAsia" w:hAnsiTheme="minorEastAsia" w:eastAsiaTheme="minorEastAsia" w:cstheme="minorEastAsia"/>
          <w:snapToGrid w:val="0"/>
          <w:color w:val="auto"/>
          <w:kern w:val="0"/>
          <w:sz w:val="21"/>
          <w:szCs w:val="21"/>
          <w:highlight w:val="none"/>
        </w:rPr>
      </w:pPr>
    </w:p>
    <w:p w14:paraId="5D3E9B45">
      <w:pPr>
        <w:snapToGrid w:val="0"/>
        <w:spacing w:before="156" w:beforeLines="50" w:after="50" w:line="240" w:lineRule="auto"/>
        <w:rPr>
          <w:rFonts w:asciiTheme="minorEastAsia" w:hAnsiTheme="minorEastAsia" w:eastAsiaTheme="minorEastAsia" w:cstheme="minorEastAsia"/>
          <w:color w:val="auto"/>
          <w:sz w:val="24"/>
          <w:szCs w:val="24"/>
          <w:highlight w:val="none"/>
        </w:rPr>
      </w:pPr>
    </w:p>
    <w:p w14:paraId="1528FF5F">
      <w:pPr>
        <w:spacing w:line="240" w:lineRule="auto"/>
        <w:rPr>
          <w:rFonts w:asciiTheme="minorEastAsia" w:hAnsiTheme="minorEastAsia" w:eastAsiaTheme="minorEastAsia" w:cstheme="minorEastAsia"/>
          <w:color w:val="auto"/>
          <w:sz w:val="24"/>
          <w:szCs w:val="24"/>
          <w:highlight w:val="none"/>
        </w:rPr>
      </w:pPr>
    </w:p>
    <w:p w14:paraId="21D2C6D9">
      <w:pPr>
        <w:spacing w:line="240" w:lineRule="auto"/>
        <w:ind w:firstLine="420"/>
        <w:rPr>
          <w:rFonts w:asciiTheme="minorEastAsia" w:hAnsiTheme="minorEastAsia" w:eastAsiaTheme="minorEastAsia" w:cstheme="minorEastAsia"/>
          <w:color w:val="auto"/>
          <w:sz w:val="21"/>
          <w:szCs w:val="20"/>
          <w:highlight w:val="none"/>
        </w:rPr>
      </w:pPr>
    </w:p>
    <w:p w14:paraId="0C5443E7">
      <w:pPr>
        <w:spacing w:line="240" w:lineRule="auto"/>
        <w:rPr>
          <w:rFonts w:asciiTheme="minorEastAsia" w:hAnsiTheme="minorEastAsia" w:eastAsiaTheme="minorEastAsia" w:cstheme="minorEastAsia"/>
          <w:color w:val="auto"/>
          <w:sz w:val="24"/>
          <w:szCs w:val="24"/>
          <w:highlight w:val="none"/>
        </w:rPr>
      </w:pPr>
    </w:p>
    <w:p w14:paraId="361E25A9">
      <w:pPr>
        <w:spacing w:line="240" w:lineRule="auto"/>
        <w:ind w:firstLine="420"/>
        <w:rPr>
          <w:rFonts w:asciiTheme="minorEastAsia" w:hAnsiTheme="minorEastAsia" w:eastAsiaTheme="minorEastAsia" w:cstheme="minorEastAsia"/>
          <w:color w:val="auto"/>
          <w:sz w:val="24"/>
          <w:szCs w:val="20"/>
          <w:highlight w:val="none"/>
        </w:rPr>
      </w:pPr>
    </w:p>
    <w:p w14:paraId="6C41462F">
      <w:pPr>
        <w:spacing w:line="200" w:lineRule="exact"/>
        <w:ind w:firstLine="301"/>
        <w:rPr>
          <w:rFonts w:asciiTheme="minorEastAsia" w:hAnsiTheme="minorEastAsia" w:eastAsiaTheme="minorEastAsia" w:cstheme="minorEastAsia"/>
          <w:color w:val="auto"/>
          <w:spacing w:val="-4"/>
          <w:sz w:val="18"/>
          <w:szCs w:val="20"/>
          <w:highlight w:val="none"/>
        </w:rPr>
      </w:pPr>
    </w:p>
    <w:p w14:paraId="2A441392">
      <w:pPr>
        <w:spacing w:line="240" w:lineRule="auto"/>
        <w:rPr>
          <w:rFonts w:asciiTheme="minorEastAsia" w:hAnsiTheme="minorEastAsia" w:eastAsiaTheme="minorEastAsia" w:cstheme="minorEastAsia"/>
          <w:color w:val="auto"/>
          <w:sz w:val="24"/>
          <w:szCs w:val="24"/>
          <w:highlight w:val="none"/>
        </w:rPr>
      </w:pPr>
    </w:p>
    <w:p w14:paraId="1F0F9ECB">
      <w:pPr>
        <w:spacing w:line="240" w:lineRule="auto"/>
        <w:rPr>
          <w:rFonts w:asciiTheme="minorEastAsia" w:hAnsiTheme="minorEastAsia" w:eastAsiaTheme="minorEastAsia" w:cstheme="minorEastAsia"/>
          <w:color w:val="auto"/>
          <w:sz w:val="24"/>
          <w:szCs w:val="24"/>
          <w:highlight w:val="none"/>
        </w:rPr>
      </w:pPr>
    </w:p>
    <w:p w14:paraId="6BF2E652">
      <w:pPr>
        <w:spacing w:line="240" w:lineRule="auto"/>
        <w:rPr>
          <w:rFonts w:asciiTheme="minorEastAsia" w:hAnsiTheme="minorEastAsia" w:eastAsiaTheme="minorEastAsia" w:cstheme="minorEastAsia"/>
          <w:color w:val="auto"/>
          <w:sz w:val="24"/>
          <w:szCs w:val="24"/>
          <w:highlight w:val="none"/>
        </w:rPr>
      </w:pPr>
    </w:p>
    <w:p w14:paraId="751CF5FD">
      <w:pPr>
        <w:spacing w:line="240" w:lineRule="auto"/>
        <w:rPr>
          <w:rFonts w:asciiTheme="minorEastAsia" w:hAnsiTheme="minorEastAsia" w:eastAsiaTheme="minorEastAsia" w:cstheme="minorEastAsia"/>
          <w:color w:val="auto"/>
          <w:sz w:val="24"/>
          <w:szCs w:val="24"/>
          <w:highlight w:val="none"/>
        </w:rPr>
      </w:pPr>
    </w:p>
    <w:p w14:paraId="33DC014D">
      <w:pPr>
        <w:spacing w:line="360" w:lineRule="auto"/>
        <w:jc w:val="center"/>
        <w:rPr>
          <w:rFonts w:asciiTheme="minorEastAsia" w:hAnsiTheme="minorEastAsia" w:eastAsiaTheme="minorEastAsia" w:cstheme="minorEastAsia"/>
          <w:b/>
          <w:bCs/>
          <w:color w:val="auto"/>
          <w:sz w:val="30"/>
          <w:szCs w:val="30"/>
          <w:highlight w:val="none"/>
        </w:rPr>
      </w:pPr>
    </w:p>
    <w:p w14:paraId="52AC34DA">
      <w:pPr>
        <w:spacing w:line="360" w:lineRule="auto"/>
        <w:jc w:val="center"/>
        <w:rPr>
          <w:rFonts w:asciiTheme="minorEastAsia" w:hAnsiTheme="minorEastAsia" w:eastAsiaTheme="minorEastAsia" w:cstheme="minorEastAsia"/>
          <w:b/>
          <w:bCs/>
          <w:color w:val="auto"/>
          <w:sz w:val="30"/>
          <w:szCs w:val="30"/>
          <w:highlight w:val="none"/>
        </w:rPr>
      </w:pPr>
    </w:p>
    <w:p w14:paraId="0BAFA834">
      <w:pPr>
        <w:spacing w:line="360" w:lineRule="auto"/>
        <w:jc w:val="center"/>
        <w:rPr>
          <w:rFonts w:asciiTheme="minorEastAsia" w:hAnsiTheme="minorEastAsia" w:eastAsiaTheme="minorEastAsia" w:cstheme="minorEastAsia"/>
          <w:b/>
          <w:bCs/>
          <w:color w:val="auto"/>
          <w:sz w:val="30"/>
          <w:szCs w:val="30"/>
          <w:highlight w:val="none"/>
        </w:rPr>
      </w:pPr>
    </w:p>
    <w:p w14:paraId="01E8FA8E">
      <w:pPr>
        <w:spacing w:line="360" w:lineRule="auto"/>
        <w:jc w:val="center"/>
        <w:rPr>
          <w:rFonts w:asciiTheme="minorEastAsia" w:hAnsiTheme="minorEastAsia" w:eastAsiaTheme="minorEastAsia" w:cstheme="minorEastAsia"/>
          <w:b/>
          <w:bCs/>
          <w:color w:val="auto"/>
          <w:sz w:val="30"/>
          <w:szCs w:val="30"/>
          <w:highlight w:val="none"/>
        </w:rPr>
      </w:pPr>
    </w:p>
    <w:p w14:paraId="739F888A">
      <w:pPr>
        <w:spacing w:line="360" w:lineRule="auto"/>
        <w:jc w:val="both"/>
        <w:rPr>
          <w:rFonts w:asciiTheme="minorEastAsia" w:hAnsiTheme="minorEastAsia" w:eastAsiaTheme="minorEastAsia" w:cstheme="minorEastAsia"/>
          <w:b/>
          <w:bCs/>
          <w:color w:val="auto"/>
          <w:sz w:val="30"/>
          <w:szCs w:val="30"/>
          <w:highlight w:val="none"/>
        </w:rPr>
      </w:pPr>
    </w:p>
    <w:p w14:paraId="54EDBC9E">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15FA715A">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4D3A0A4">
      <w:pPr>
        <w:snapToGrid w:val="0"/>
        <w:spacing w:before="50" w:after="156" w:afterLines="50" w:line="360" w:lineRule="auto"/>
        <w:jc w:val="left"/>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24"/>
          <w:szCs w:val="24"/>
          <w:highlight w:val="none"/>
        </w:rPr>
        <w:t>2.2法定代表人授权委托书格式：</w:t>
      </w:r>
    </w:p>
    <w:p w14:paraId="1E1810F1">
      <w:pPr>
        <w:spacing w:line="36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14:paraId="1229F005">
      <w:pPr>
        <w:snapToGrid w:val="0"/>
        <w:spacing w:line="360" w:lineRule="auto"/>
        <w:rPr>
          <w:rFonts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（采购单位名称）：</w:t>
      </w:r>
    </w:p>
    <w:p w14:paraId="647ADB1C">
      <w:pPr>
        <w:snapToGrid w:val="0"/>
        <w:spacing w:before="156" w:beforeLines="50" w:after="50" w:line="360" w:lineRule="auto"/>
        <w:ind w:firstLine="720" w:firstLineChars="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（投标人名称）</w:t>
      </w:r>
      <w:r>
        <w:rPr>
          <w:rFonts w:hint="eastAsia" w:asciiTheme="minorEastAsia" w:hAnsiTheme="minorEastAsia" w:eastAsiaTheme="minorEastAsia" w:cstheme="minorEastAsia"/>
          <w:color w:val="auto"/>
          <w:sz w:val="24"/>
          <w:szCs w:val="24"/>
          <w:highlight w:val="none"/>
        </w:rPr>
        <w:t>的法定代表人，现授权委托本单位在职职工</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为授权代表，以我方的名义参加项目编号：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项目的投标活动，并代表我方全权办理针对上述项目的投标、开标、评标、签约等具体事务和签署相关文件。我方对授权代表的签名事项负全部责任。</w:t>
      </w:r>
    </w:p>
    <w:p w14:paraId="02883A82">
      <w:pPr>
        <w:snapToGrid w:val="0"/>
        <w:spacing w:before="156" w:beforeLines="50" w:after="50"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在撤销授权的书面通知以前，本授权书一直有效。授权代表在授权书有效期内签署的所有文件不因授权的撤销而失效。</w:t>
      </w:r>
    </w:p>
    <w:p w14:paraId="43D40F41">
      <w:pPr>
        <w:snapToGrid w:val="0"/>
        <w:spacing w:before="156" w:beforeLines="50" w:after="50"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授权代表无转委托权，特此委托。</w:t>
      </w:r>
    </w:p>
    <w:p w14:paraId="21E26600">
      <w:pPr>
        <w:snapToGrid w:val="0"/>
        <w:spacing w:before="156" w:beforeLines="50" w:after="50" w:line="360" w:lineRule="auto"/>
        <w:ind w:firstLine="480"/>
        <w:rPr>
          <w:rFonts w:asciiTheme="minorEastAsia" w:hAnsiTheme="minorEastAsia" w:eastAsiaTheme="minorEastAsia" w:cstheme="minorEastAsia"/>
          <w:color w:val="auto"/>
          <w:sz w:val="24"/>
          <w:szCs w:val="24"/>
          <w:highlight w:val="none"/>
        </w:rPr>
      </w:pPr>
    </w:p>
    <w:p w14:paraId="5BD87C03">
      <w:pPr>
        <w:snapToGrid w:val="0"/>
        <w:spacing w:before="156" w:beforeLines="50" w:after="50" w:line="360" w:lineRule="auto"/>
        <w:rPr>
          <w:rFonts w:asciiTheme="minorEastAsia" w:hAnsiTheme="minorEastAsia" w:eastAsiaTheme="minorEastAsia" w:cstheme="minorEastAsia"/>
          <w:color w:val="auto"/>
          <w:sz w:val="24"/>
          <w:szCs w:val="24"/>
          <w:highlight w:val="none"/>
        </w:rPr>
      </w:pPr>
    </w:p>
    <w:p w14:paraId="426E1F5F">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54B953D8">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BAA94E3">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p>
    <w:p w14:paraId="66C3B211">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8525A16">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29F973D">
      <w:pPr>
        <w:snapToGrid w:val="0"/>
        <w:spacing w:before="156" w:beforeLines="50" w:after="50" w:line="360" w:lineRule="auto"/>
        <w:ind w:firstLine="4920" w:firstLineChars="2050"/>
        <w:rPr>
          <w:rFonts w:asciiTheme="minorEastAsia" w:hAnsiTheme="minorEastAsia" w:eastAsiaTheme="minorEastAsia" w:cstheme="minorEastAsia"/>
          <w:color w:val="auto"/>
          <w:sz w:val="24"/>
          <w:szCs w:val="24"/>
          <w:highlight w:val="none"/>
        </w:rPr>
      </w:pPr>
    </w:p>
    <w:p w14:paraId="059FFB25">
      <w:pPr>
        <w:snapToGrid w:val="0"/>
        <w:spacing w:before="156" w:beforeLines="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79523AE">
      <w:pPr>
        <w:snapToGrid w:val="0"/>
        <w:spacing w:before="156" w:beforeLines="50" w:after="50"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65A0506">
      <w:pPr>
        <w:spacing w:line="360" w:lineRule="auto"/>
        <w:rPr>
          <w:rFonts w:asciiTheme="minorEastAsia" w:hAnsiTheme="minorEastAsia" w:eastAsiaTheme="minorEastAsia" w:cstheme="minorEastAsia"/>
          <w:color w:val="auto"/>
          <w:sz w:val="24"/>
          <w:szCs w:val="24"/>
          <w:highlight w:val="none"/>
        </w:rPr>
      </w:pPr>
    </w:p>
    <w:p w14:paraId="597375FE">
      <w:pPr>
        <w:spacing w:line="360" w:lineRule="auto"/>
        <w:jc w:val="center"/>
        <w:rPr>
          <w:rFonts w:asciiTheme="minorEastAsia" w:hAnsiTheme="minorEastAsia" w:eastAsiaTheme="minorEastAsia" w:cstheme="minorEastAsia"/>
          <w:color w:val="auto"/>
          <w:sz w:val="24"/>
          <w:szCs w:val="24"/>
          <w:highlight w:val="none"/>
        </w:rPr>
      </w:pPr>
    </w:p>
    <w:p w14:paraId="4078716C">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注：1.须附授权代表身份证扫描件（正反面）</w:t>
      </w:r>
    </w:p>
    <w:p w14:paraId="35D58859">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2.如法定代表人参加投标的，可不填写本表。</w:t>
      </w:r>
      <w:r>
        <w:rPr>
          <w:rFonts w:hint="eastAsia" w:asciiTheme="minorEastAsia" w:hAnsiTheme="minorEastAsia" w:eastAsiaTheme="minorEastAsia" w:cstheme="minorEastAsia"/>
          <w:b/>
          <w:color w:val="auto"/>
          <w:sz w:val="24"/>
          <w:szCs w:val="24"/>
          <w:highlight w:val="none"/>
        </w:rPr>
        <w:br w:type="page"/>
      </w:r>
    </w:p>
    <w:p w14:paraId="43B3F621">
      <w:pPr>
        <w:snapToGrid w:val="0"/>
        <w:spacing w:before="50" w:after="156" w:afterLines="50" w:line="360"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商务响应表格式：</w:t>
      </w:r>
    </w:p>
    <w:p w14:paraId="62DAB3F3">
      <w:pPr>
        <w:spacing w:line="36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商务响应表</w:t>
      </w:r>
    </w:p>
    <w:tbl>
      <w:tblPr>
        <w:tblStyle w:val="22"/>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4E75E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14:paraId="6F0277D1">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vAlign w:val="center"/>
          </w:tcPr>
          <w:p w14:paraId="69E4C18D">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vAlign w:val="center"/>
          </w:tcPr>
          <w:p w14:paraId="2EAF96BB">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14:paraId="4914ED88">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14:paraId="3F314021">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14:paraId="6CF75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14:paraId="7EAEB21E">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2300" w:type="dxa"/>
            <w:tcBorders>
              <w:top w:val="single" w:color="auto" w:sz="4" w:space="0"/>
              <w:left w:val="single" w:color="auto" w:sz="4" w:space="0"/>
              <w:bottom w:val="single" w:color="auto" w:sz="4" w:space="0"/>
              <w:right w:val="single" w:color="auto" w:sz="4" w:space="0"/>
            </w:tcBorders>
            <w:vAlign w:val="center"/>
          </w:tcPr>
          <w:p w14:paraId="01F6D448">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32CF3731">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42E31184">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78890012">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r>
      <w:tr w14:paraId="640BD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14:paraId="35AFBF1D">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56EFC171">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02821EAD">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46C0F700">
            <w:pPr>
              <w:keepNext w:val="0"/>
              <w:keepLines w:val="0"/>
              <w:suppressLineNumbers w:val="0"/>
              <w:snapToGrid w:val="0"/>
              <w:spacing w:before="156" w:beforeLines="50" w:beforeAutospacing="0" w:after="0" w:afterAutospacing="0" w:line="240" w:lineRule="auto"/>
              <w:ind w:left="43"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4EF3CA73">
            <w:pPr>
              <w:keepNext w:val="0"/>
              <w:keepLines w:val="0"/>
              <w:suppressLineNumbers w:val="0"/>
              <w:snapToGrid w:val="0"/>
              <w:spacing w:before="156" w:beforeLines="50" w:beforeAutospacing="0" w:after="0" w:afterAutospacing="0" w:line="240" w:lineRule="auto"/>
              <w:ind w:left="43" w:right="0"/>
              <w:rPr>
                <w:rFonts w:hint="default" w:asciiTheme="minorEastAsia" w:hAnsiTheme="minorEastAsia" w:eastAsiaTheme="minorEastAsia" w:cstheme="minorEastAsia"/>
                <w:color w:val="auto"/>
                <w:sz w:val="24"/>
                <w:szCs w:val="20"/>
                <w:highlight w:val="none"/>
              </w:rPr>
            </w:pPr>
          </w:p>
        </w:tc>
      </w:tr>
      <w:tr w14:paraId="3D8EE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14:paraId="20F8621B">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03EF6E30">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5EB78A95">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0621AB7D">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01B86F2D">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r>
      <w:tr w14:paraId="57B81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3497BF96">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5690FA1B">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45468C6D">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023487E3">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76FAA513">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r>
      <w:tr w14:paraId="2970D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43BC6FAD">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196DF338">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09EF96A8">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39A53F04">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1C04B260">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r>
      <w:tr w14:paraId="7DE7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tcPr>
          <w:p w14:paraId="6C5A1DFE">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w:t>
            </w:r>
          </w:p>
        </w:tc>
        <w:tc>
          <w:tcPr>
            <w:tcW w:w="2300" w:type="dxa"/>
            <w:tcBorders>
              <w:top w:val="single" w:color="auto" w:sz="4" w:space="0"/>
              <w:left w:val="single" w:color="auto" w:sz="4" w:space="0"/>
              <w:bottom w:val="single" w:color="auto" w:sz="4" w:space="0"/>
              <w:right w:val="single" w:color="auto" w:sz="4" w:space="0"/>
            </w:tcBorders>
          </w:tcPr>
          <w:p w14:paraId="5282991F">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956" w:type="dxa"/>
            <w:tcBorders>
              <w:top w:val="single" w:color="auto" w:sz="4" w:space="0"/>
              <w:left w:val="single" w:color="auto" w:sz="4" w:space="0"/>
              <w:bottom w:val="single" w:color="auto" w:sz="4" w:space="0"/>
              <w:right w:val="single" w:color="auto" w:sz="4" w:space="0"/>
            </w:tcBorders>
          </w:tcPr>
          <w:p w14:paraId="5D713C43">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tcPr>
          <w:p w14:paraId="63835FE2">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14:paraId="74AA0856">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4"/>
                <w:szCs w:val="20"/>
                <w:highlight w:val="none"/>
              </w:rPr>
            </w:pPr>
          </w:p>
        </w:tc>
      </w:tr>
    </w:tbl>
    <w:p w14:paraId="3EE5B48A">
      <w:pPr>
        <w:snapToGrid w:val="0"/>
        <w:spacing w:before="156" w:beforeLines="50" w:line="240" w:lineRule="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注：如不填写，招标人将视为 “无偏离”。</w:t>
      </w:r>
    </w:p>
    <w:p w14:paraId="471DD0BF">
      <w:pPr>
        <w:snapToGrid w:val="0"/>
        <w:spacing w:line="360" w:lineRule="auto"/>
        <w:ind w:firstLine="4478" w:firstLineChars="1866"/>
        <w:jc w:val="right"/>
        <w:rPr>
          <w:rFonts w:asciiTheme="minorEastAsia" w:hAnsiTheme="minorEastAsia" w:eastAsiaTheme="minorEastAsia" w:cstheme="minorEastAsia"/>
          <w:snapToGrid w:val="0"/>
          <w:color w:val="auto"/>
          <w:sz w:val="24"/>
          <w:szCs w:val="24"/>
          <w:highlight w:val="none"/>
        </w:rPr>
      </w:pPr>
    </w:p>
    <w:p w14:paraId="3B5A034D">
      <w:pPr>
        <w:snapToGrid w:val="0"/>
        <w:spacing w:line="360" w:lineRule="auto"/>
        <w:rPr>
          <w:rFonts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0A1B338F">
      <w:pPr>
        <w:snapToGrid w:val="0"/>
        <w:spacing w:line="360" w:lineRule="auto"/>
        <w:rPr>
          <w:rFonts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7B415D7C">
      <w:pPr>
        <w:adjustRightInd w:val="0"/>
        <w:spacing w:line="360" w:lineRule="auto"/>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32AF48F6">
      <w:pPr>
        <w:spacing w:line="240" w:lineRule="auto"/>
        <w:rPr>
          <w:rFonts w:asciiTheme="minorEastAsia" w:hAnsiTheme="minorEastAsia" w:eastAsiaTheme="minorEastAsia" w:cstheme="minorEastAsia"/>
          <w:color w:val="auto"/>
          <w:sz w:val="32"/>
          <w:szCs w:val="20"/>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6CCF7FDF">
      <w:pPr>
        <w:pStyle w:val="29"/>
        <w:rPr>
          <w:rFonts w:asciiTheme="minorEastAsia" w:hAnsiTheme="minorEastAsia" w:eastAsiaTheme="minorEastAsia" w:cstheme="minorEastAsia"/>
          <w:color w:val="auto"/>
          <w:sz w:val="32"/>
          <w:highlight w:val="none"/>
        </w:rPr>
      </w:pPr>
    </w:p>
    <w:p w14:paraId="482B80A2">
      <w:pPr>
        <w:pStyle w:val="29"/>
        <w:rPr>
          <w:rFonts w:asciiTheme="minorEastAsia" w:hAnsiTheme="minorEastAsia" w:eastAsiaTheme="minorEastAsia" w:cstheme="minorEastAsia"/>
          <w:color w:val="auto"/>
          <w:sz w:val="32"/>
          <w:highlight w:val="none"/>
        </w:rPr>
      </w:pPr>
    </w:p>
    <w:p w14:paraId="6A2F6AD0">
      <w:pPr>
        <w:spacing w:line="240" w:lineRule="auto"/>
        <w:rPr>
          <w:rFonts w:asciiTheme="minorEastAsia" w:hAnsiTheme="minorEastAsia" w:eastAsiaTheme="minorEastAsia" w:cstheme="minorEastAsia"/>
          <w:color w:val="auto"/>
          <w:sz w:val="24"/>
          <w:szCs w:val="24"/>
          <w:highlight w:val="none"/>
        </w:rPr>
      </w:pPr>
    </w:p>
    <w:p w14:paraId="38E2182F">
      <w:pPr>
        <w:pStyle w:val="29"/>
        <w:rPr>
          <w:rFonts w:asciiTheme="minorEastAsia" w:hAnsiTheme="minorEastAsia" w:eastAsiaTheme="minorEastAsia" w:cstheme="minorEastAsia"/>
          <w:color w:val="auto"/>
          <w:sz w:val="24"/>
          <w:highlight w:val="none"/>
        </w:rPr>
      </w:pPr>
    </w:p>
    <w:p w14:paraId="467AC9AC">
      <w:pPr>
        <w:pStyle w:val="29"/>
        <w:rPr>
          <w:rFonts w:asciiTheme="minorEastAsia" w:hAnsiTheme="minorEastAsia" w:eastAsiaTheme="minorEastAsia" w:cstheme="minorEastAsia"/>
          <w:color w:val="auto"/>
          <w:sz w:val="24"/>
          <w:highlight w:val="none"/>
        </w:rPr>
      </w:pPr>
    </w:p>
    <w:p w14:paraId="4804496C">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3A2200DF">
      <w:pPr>
        <w:snapToGrid w:val="0"/>
        <w:spacing w:before="156" w:beforeLines="50" w:after="50" w:line="24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技术响应表格式：</w:t>
      </w:r>
    </w:p>
    <w:p w14:paraId="5F5C03CF">
      <w:pPr>
        <w:spacing w:line="360" w:lineRule="auto"/>
        <w:jc w:val="center"/>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30"/>
          <w:szCs w:val="30"/>
          <w:highlight w:val="none"/>
        </w:rPr>
        <w:t xml:space="preserve"> 技术响应表</w:t>
      </w:r>
    </w:p>
    <w:tbl>
      <w:tblPr>
        <w:tblStyle w:val="22"/>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17AC2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64CF6960">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4F208D56">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1522D370">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偏离情况</w:t>
            </w:r>
          </w:p>
        </w:tc>
      </w:tr>
      <w:tr w14:paraId="3D42F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20D57B45">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20CEFEBD">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2D3B3354">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291947B5">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303138B3">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auto"/>
                <w:sz w:val="24"/>
                <w:szCs w:val="21"/>
                <w:highlight w:val="none"/>
              </w:rPr>
            </w:pPr>
          </w:p>
        </w:tc>
      </w:tr>
      <w:tr w14:paraId="6D113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3AAC4E5A">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详见招标文件第</w:t>
            </w:r>
            <w:r>
              <w:rPr>
                <w:rFonts w:hint="eastAsia" w:asciiTheme="minorEastAsia" w:hAnsiTheme="minorEastAsia" w:eastAsiaTheme="minorEastAsia" w:cstheme="minorEastAsia"/>
                <w:color w:val="auto"/>
                <w:sz w:val="24"/>
                <w:szCs w:val="24"/>
                <w:highlight w:val="none"/>
                <w:lang w:val="en-US" w:eastAsia="zh-CN"/>
              </w:rPr>
              <w:t>四部分 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0A7001F8">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14475604">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53A0EB4F">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0E48D5EC">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r>
      <w:tr w14:paraId="2488D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DAEDA62">
            <w:pPr>
              <w:keepNext w:val="0"/>
              <w:keepLines w:val="0"/>
              <w:widowControl/>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BF0CC73">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756148D4">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726DD333">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851845B">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r>
      <w:tr w14:paraId="45C9B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335E681">
            <w:pPr>
              <w:keepNext w:val="0"/>
              <w:keepLines w:val="0"/>
              <w:widowControl/>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BFA8018">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52EFBF08">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149BB778">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F6FF9F3">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auto"/>
                <w:sz w:val="24"/>
                <w:szCs w:val="21"/>
                <w:highlight w:val="none"/>
              </w:rPr>
            </w:pPr>
          </w:p>
        </w:tc>
      </w:tr>
      <w:tr w14:paraId="696D4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D635C84">
            <w:pPr>
              <w:keepNext w:val="0"/>
              <w:keepLines w:val="0"/>
              <w:widowControl/>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74B55F2">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6FC23D09">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26B55723">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F5168EE">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r>
      <w:tr w14:paraId="74071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3DB11F0">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26498424">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45823FB2">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0C1CFF7B">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3CAAE2F4">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p>
        </w:tc>
      </w:tr>
      <w:tr w14:paraId="0A893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4CF2725C">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104BA7B9">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6330B94C">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04B8651F">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1DF06A9A">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auto"/>
                <w:sz w:val="24"/>
                <w:szCs w:val="24"/>
                <w:highlight w:val="none"/>
              </w:rPr>
            </w:pPr>
          </w:p>
        </w:tc>
      </w:tr>
    </w:tbl>
    <w:p w14:paraId="3081E1F3">
      <w:pPr>
        <w:snapToGrid w:val="0"/>
        <w:spacing w:before="50" w:after="50"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1"/>
          <w:szCs w:val="24"/>
          <w:highlight w:val="none"/>
        </w:rPr>
        <w:t>注：</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列明招标文件的服务要求与投标文件对应响应，并说明偏离状况</w:t>
      </w:r>
      <w:r>
        <w:rPr>
          <w:rFonts w:hint="eastAsia" w:asciiTheme="minorEastAsia" w:hAnsiTheme="minorEastAsia" w:eastAsiaTheme="minorEastAsia" w:cstheme="minorEastAsia"/>
          <w:color w:val="auto"/>
          <w:sz w:val="24"/>
          <w:szCs w:val="24"/>
          <w:highlight w:val="none"/>
          <w:lang w:eastAsia="zh-CN"/>
        </w:rPr>
        <w:t>。</w:t>
      </w:r>
    </w:p>
    <w:p w14:paraId="0B5BF4AE">
      <w:pPr>
        <w:snapToGrid w:val="0"/>
        <w:spacing w:before="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无偏离应在本表空白处醒目地注明“无偏离”的字样。</w:t>
      </w:r>
    </w:p>
    <w:p w14:paraId="0A6F1DC3">
      <w:pPr>
        <w:snapToGrid w:val="0"/>
        <w:spacing w:before="50" w:after="50"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如不填写，招标人将视为 “无偏离”。</w:t>
      </w:r>
    </w:p>
    <w:p w14:paraId="13F583D6">
      <w:pPr>
        <w:snapToGrid w:val="0"/>
        <w:spacing w:line="360" w:lineRule="auto"/>
        <w:rPr>
          <w:rFonts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4BA5EFF4">
      <w:pPr>
        <w:snapToGrid w:val="0"/>
        <w:spacing w:line="360" w:lineRule="auto"/>
        <w:rPr>
          <w:rFonts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2E7BF657">
      <w:pPr>
        <w:adjustRightInd w:val="0"/>
        <w:spacing w:line="360" w:lineRule="auto"/>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6F28D2CD">
      <w:pPr>
        <w:snapToGrid w:val="0"/>
        <w:spacing w:before="50" w:after="156" w:afterLines="50" w:line="240" w:lineRule="auto"/>
        <w:jc w:val="left"/>
        <w:rPr>
          <w:rFonts w:asciiTheme="minorEastAsia" w:hAnsiTheme="minorEastAsia" w:eastAsiaTheme="minorEastAsia" w:cstheme="minorEastAsia"/>
          <w:color w:val="auto"/>
          <w:sz w:val="24"/>
          <w:szCs w:val="20"/>
          <w:highlight w:val="none"/>
        </w:rPr>
      </w:pPr>
    </w:p>
    <w:p w14:paraId="3A938F08">
      <w:pPr>
        <w:pStyle w:val="29"/>
        <w:ind w:left="0" w:firstLine="0"/>
        <w:rPr>
          <w:rFonts w:asciiTheme="minorEastAsia" w:hAnsiTheme="minorEastAsia" w:eastAsiaTheme="minorEastAsia" w:cstheme="minorEastAsia"/>
          <w:color w:val="auto"/>
          <w:sz w:val="24"/>
          <w:highlight w:val="none"/>
        </w:rPr>
      </w:pPr>
    </w:p>
    <w:p w14:paraId="5F0E5602">
      <w:pPr>
        <w:spacing w:line="240" w:lineRule="auto"/>
        <w:rPr>
          <w:rFonts w:asciiTheme="minorEastAsia" w:hAnsiTheme="minorEastAsia" w:eastAsiaTheme="minorEastAsia" w:cstheme="minorEastAsia"/>
          <w:color w:val="auto"/>
          <w:sz w:val="24"/>
          <w:szCs w:val="24"/>
          <w:highlight w:val="none"/>
        </w:rPr>
      </w:pPr>
    </w:p>
    <w:p w14:paraId="64DC1399">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490DF3DF">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5.技术商务分自评表</w:t>
      </w:r>
    </w:p>
    <w:p w14:paraId="4E19E016">
      <w:pPr>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技术商务分自评表</w:t>
      </w:r>
    </w:p>
    <w:tbl>
      <w:tblPr>
        <w:tblStyle w:val="22"/>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0894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965" w:type="dxa"/>
            <w:noWrap w:val="0"/>
            <w:vAlign w:val="center"/>
          </w:tcPr>
          <w:p w14:paraId="0DCD43A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64" w:type="dxa"/>
            <w:noWrap w:val="0"/>
            <w:vAlign w:val="center"/>
          </w:tcPr>
          <w:p w14:paraId="6685834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3668" w:type="dxa"/>
            <w:noWrap w:val="0"/>
            <w:vAlign w:val="center"/>
          </w:tcPr>
          <w:p w14:paraId="14F233E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1481" w:type="dxa"/>
            <w:noWrap w:val="0"/>
            <w:vAlign w:val="center"/>
          </w:tcPr>
          <w:p w14:paraId="74A9EEE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自评</w:t>
            </w:r>
          </w:p>
          <w:p w14:paraId="258537A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45" w:type="dxa"/>
            <w:noWrap w:val="0"/>
            <w:vAlign w:val="center"/>
          </w:tcPr>
          <w:p w14:paraId="0DCFF2C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对应</w:t>
            </w:r>
          </w:p>
          <w:p w14:paraId="32F3837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页码</w:t>
            </w:r>
          </w:p>
        </w:tc>
      </w:tr>
      <w:tr w14:paraId="6AC8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E58A2A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2D056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E081A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46D142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FE107C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BDC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4454DA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821C45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EBA23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92C153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BC6F9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22E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824262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038F2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9CB42E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9F115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B3E74D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C3D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6723D2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7566B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DE368B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97F3A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25E0C1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4673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13B6DD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04C88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BB88F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F2062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577C83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DD5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FD32A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E47EE2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EC174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9DB50C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E3172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080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E403B0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FB38F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EBC15C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962755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02580C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A25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87765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3DB92C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1135F4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CDB970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A0D7DA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5CE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4E0D2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C134B6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1029E3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9B03F1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1E796F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575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FFEE0F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E9CA0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1A93B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2A972E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9F65A7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4FBD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3FCE69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62A06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4A2EAB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07ECDB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8CB950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891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E991B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1DFBF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AE966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E538AF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88F4ED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E0C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E07B1E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10E49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85171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F6D609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50EC4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25B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32B8D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E52349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A91D7C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C3D9E3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94BD8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988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EA1F45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42D1D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87198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EBB18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FEDB6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2A6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EF3C0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6003E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CBBC95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409965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FCF00D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AB7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163CF9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B7471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0C7F9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D3DC4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DE925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7E3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44EC286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E357F0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19775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AB478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F9B48D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bl>
    <w:p w14:paraId="71996D07">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304FAE34">
      <w:pPr>
        <w:snapToGrid w:val="0"/>
        <w:spacing w:before="156" w:beforeLines="50" w:after="50" w:line="24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.1投标单位项目负责人简历、专业职称、业绩表（格式）（如有）</w:t>
      </w:r>
    </w:p>
    <w:p w14:paraId="2F26C3EC">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0"/>
          <w:szCs w:val="30"/>
          <w:highlight w:val="none"/>
        </w:rPr>
        <w:t>项目负责人简历表</w:t>
      </w:r>
    </w:p>
    <w:tbl>
      <w:tblPr>
        <w:tblStyle w:val="22"/>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5253B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525B0C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67" w:type="dxa"/>
            <w:vAlign w:val="center"/>
          </w:tcPr>
          <w:p w14:paraId="22FB8F7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63" w:type="dxa"/>
            <w:gridSpan w:val="2"/>
            <w:vAlign w:val="center"/>
          </w:tcPr>
          <w:p w14:paraId="3C0C189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293" w:type="dxa"/>
            <w:gridSpan w:val="2"/>
            <w:vAlign w:val="center"/>
          </w:tcPr>
          <w:p w14:paraId="1BB42AA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038" w:type="dxa"/>
            <w:vAlign w:val="center"/>
          </w:tcPr>
          <w:p w14:paraId="0CB9BA3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927" w:type="dxa"/>
            <w:vAlign w:val="center"/>
          </w:tcPr>
          <w:p w14:paraId="1E120B4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1A600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F6A116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67" w:type="dxa"/>
            <w:vAlign w:val="center"/>
          </w:tcPr>
          <w:p w14:paraId="5C48B5B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63" w:type="dxa"/>
            <w:gridSpan w:val="2"/>
            <w:vAlign w:val="center"/>
          </w:tcPr>
          <w:p w14:paraId="4AE58F8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拟担任本</w:t>
            </w:r>
          </w:p>
          <w:p w14:paraId="734224D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项目职务</w:t>
            </w:r>
          </w:p>
        </w:tc>
        <w:tc>
          <w:tcPr>
            <w:tcW w:w="1293" w:type="dxa"/>
            <w:gridSpan w:val="2"/>
            <w:vAlign w:val="center"/>
          </w:tcPr>
          <w:p w14:paraId="520286B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038" w:type="dxa"/>
            <w:vAlign w:val="center"/>
          </w:tcPr>
          <w:p w14:paraId="6851FCF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927" w:type="dxa"/>
            <w:vAlign w:val="center"/>
          </w:tcPr>
          <w:p w14:paraId="4B86BBE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7A139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EE57FE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67" w:type="dxa"/>
            <w:vAlign w:val="center"/>
          </w:tcPr>
          <w:p w14:paraId="2AB32C8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3894" w:type="dxa"/>
            <w:gridSpan w:val="5"/>
            <w:vAlign w:val="center"/>
          </w:tcPr>
          <w:p w14:paraId="4649EC7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从事项目负责人</w:t>
            </w:r>
          </w:p>
          <w:p w14:paraId="7D0E6EC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年限    </w:t>
            </w:r>
          </w:p>
        </w:tc>
        <w:tc>
          <w:tcPr>
            <w:tcW w:w="1927" w:type="dxa"/>
            <w:vAlign w:val="center"/>
          </w:tcPr>
          <w:p w14:paraId="0EFB59F9">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auto"/>
                <w:sz w:val="21"/>
                <w:szCs w:val="21"/>
                <w:highlight w:val="none"/>
              </w:rPr>
            </w:pPr>
          </w:p>
          <w:p w14:paraId="2765871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3DAD7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6931D2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7088" w:type="dxa"/>
            <w:gridSpan w:val="7"/>
            <w:vAlign w:val="center"/>
          </w:tcPr>
          <w:p w14:paraId="41D3A4D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776EC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0A1D964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 完 成 项 目 情 况</w:t>
            </w:r>
          </w:p>
        </w:tc>
      </w:tr>
      <w:tr w14:paraId="5B626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D43B26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1423" w:type="dxa"/>
            <w:gridSpan w:val="2"/>
            <w:vAlign w:val="center"/>
          </w:tcPr>
          <w:p w14:paraId="4FFEDAA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规模</w:t>
            </w:r>
          </w:p>
        </w:tc>
        <w:tc>
          <w:tcPr>
            <w:tcW w:w="1586" w:type="dxa"/>
            <w:gridSpan w:val="2"/>
            <w:vAlign w:val="center"/>
          </w:tcPr>
          <w:p w14:paraId="030AF4C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开始完成日期</w:t>
            </w:r>
          </w:p>
        </w:tc>
        <w:tc>
          <w:tcPr>
            <w:tcW w:w="2152" w:type="dxa"/>
            <w:gridSpan w:val="2"/>
            <w:vAlign w:val="center"/>
          </w:tcPr>
          <w:p w14:paraId="3F677B1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负担的技术</w:t>
            </w:r>
          </w:p>
          <w:p w14:paraId="205EBE4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927" w:type="dxa"/>
            <w:vAlign w:val="center"/>
          </w:tcPr>
          <w:p w14:paraId="14F5CEC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获奖情况</w:t>
            </w:r>
          </w:p>
        </w:tc>
      </w:tr>
      <w:tr w14:paraId="155FF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012FBA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c>
          <w:tcPr>
            <w:tcW w:w="1423" w:type="dxa"/>
            <w:gridSpan w:val="2"/>
            <w:vAlign w:val="center"/>
          </w:tcPr>
          <w:p w14:paraId="72A485F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86" w:type="dxa"/>
            <w:gridSpan w:val="2"/>
            <w:vAlign w:val="center"/>
          </w:tcPr>
          <w:p w14:paraId="5DD3E74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2152" w:type="dxa"/>
            <w:gridSpan w:val="2"/>
            <w:vAlign w:val="center"/>
          </w:tcPr>
          <w:p w14:paraId="6E47D3E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927" w:type="dxa"/>
            <w:vAlign w:val="center"/>
          </w:tcPr>
          <w:p w14:paraId="1216529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2AF1B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DBD14B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423" w:type="dxa"/>
            <w:gridSpan w:val="2"/>
            <w:vAlign w:val="center"/>
          </w:tcPr>
          <w:p w14:paraId="62BCB7E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86" w:type="dxa"/>
            <w:gridSpan w:val="2"/>
            <w:vAlign w:val="center"/>
          </w:tcPr>
          <w:p w14:paraId="1816A11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2152" w:type="dxa"/>
            <w:gridSpan w:val="2"/>
            <w:vAlign w:val="center"/>
          </w:tcPr>
          <w:p w14:paraId="32A1588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927" w:type="dxa"/>
            <w:vAlign w:val="center"/>
          </w:tcPr>
          <w:p w14:paraId="7B3ADA2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55DEA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4AFDC0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423" w:type="dxa"/>
            <w:gridSpan w:val="2"/>
            <w:vAlign w:val="center"/>
          </w:tcPr>
          <w:p w14:paraId="3DB97CE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86" w:type="dxa"/>
            <w:gridSpan w:val="2"/>
            <w:vAlign w:val="center"/>
          </w:tcPr>
          <w:p w14:paraId="7F72ED4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2152" w:type="dxa"/>
            <w:gridSpan w:val="2"/>
            <w:vAlign w:val="center"/>
          </w:tcPr>
          <w:p w14:paraId="222AD50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927" w:type="dxa"/>
            <w:vAlign w:val="center"/>
          </w:tcPr>
          <w:p w14:paraId="4AD3435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2451F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0F5234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423" w:type="dxa"/>
            <w:gridSpan w:val="2"/>
            <w:vAlign w:val="center"/>
          </w:tcPr>
          <w:p w14:paraId="1DF0B28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86" w:type="dxa"/>
            <w:gridSpan w:val="2"/>
            <w:vAlign w:val="center"/>
          </w:tcPr>
          <w:p w14:paraId="23FC597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2152" w:type="dxa"/>
            <w:gridSpan w:val="2"/>
            <w:vAlign w:val="center"/>
          </w:tcPr>
          <w:p w14:paraId="740284D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927" w:type="dxa"/>
            <w:vAlign w:val="center"/>
          </w:tcPr>
          <w:p w14:paraId="38DE04D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r w14:paraId="6D0303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D36480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423" w:type="dxa"/>
            <w:gridSpan w:val="2"/>
            <w:vAlign w:val="center"/>
          </w:tcPr>
          <w:p w14:paraId="6B1D97A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586" w:type="dxa"/>
            <w:gridSpan w:val="2"/>
            <w:vAlign w:val="center"/>
          </w:tcPr>
          <w:p w14:paraId="4D9B220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2152" w:type="dxa"/>
            <w:gridSpan w:val="2"/>
            <w:vAlign w:val="center"/>
          </w:tcPr>
          <w:p w14:paraId="1BF2273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c>
          <w:tcPr>
            <w:tcW w:w="1927" w:type="dxa"/>
            <w:vAlign w:val="center"/>
          </w:tcPr>
          <w:p w14:paraId="5A4637C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auto"/>
                <w:sz w:val="21"/>
                <w:szCs w:val="21"/>
                <w:highlight w:val="none"/>
              </w:rPr>
            </w:pPr>
          </w:p>
        </w:tc>
      </w:tr>
    </w:tbl>
    <w:p w14:paraId="162C1493">
      <w:pPr>
        <w:snapToGrid w:val="0"/>
        <w:spacing w:before="50" w:after="156" w:afterLines="50" w:line="240" w:lineRule="auto"/>
        <w:jc w:val="left"/>
        <w:rPr>
          <w:rFonts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注：1</w:t>
      </w:r>
      <w:r>
        <w:rPr>
          <w:rFonts w:hint="eastAsia" w:asciiTheme="minorEastAsia" w:hAnsiTheme="minorEastAsia" w:eastAsiaTheme="minorEastAsia" w:cstheme="minorEastAsia"/>
          <w:snapToGrid w:val="0"/>
          <w:color w:val="auto"/>
          <w:sz w:val="24"/>
          <w:szCs w:val="24"/>
          <w:highlight w:val="none"/>
          <w:lang w:val="en-US" w:eastAsia="zh-CN"/>
        </w:rPr>
        <w:t>.</w:t>
      </w:r>
      <w:r>
        <w:rPr>
          <w:rFonts w:hint="eastAsia" w:asciiTheme="minorEastAsia" w:hAnsiTheme="minorEastAsia" w:eastAsiaTheme="minorEastAsia" w:cstheme="minorEastAsia"/>
          <w:snapToGrid w:val="0"/>
          <w:color w:val="auto"/>
          <w:sz w:val="24"/>
          <w:szCs w:val="24"/>
          <w:highlight w:val="none"/>
        </w:rPr>
        <w:t>项目负责人应附身份证、职称证书、执业资格证书等复印件或扫描件（按评标办法提供）。</w:t>
      </w:r>
    </w:p>
    <w:p w14:paraId="25D317C5">
      <w:pPr>
        <w:snapToGrid w:val="0"/>
        <w:spacing w:before="50" w:after="156" w:afterLines="50" w:line="24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在填写时，如本表格不适合投标单位的实际情况，可根据本表格式按评标办法要求自行划表填写并提供相关资料。</w:t>
      </w:r>
    </w:p>
    <w:p w14:paraId="29960686">
      <w:pPr>
        <w:spacing w:line="360" w:lineRule="auto"/>
        <w:rPr>
          <w:rFonts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0B80391C">
      <w:pPr>
        <w:spacing w:line="360" w:lineRule="auto"/>
        <w:rPr>
          <w:rFonts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036C402">
      <w:pPr>
        <w:adjustRightInd w:val="0"/>
        <w:spacing w:line="360" w:lineRule="auto"/>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BA4E0DF">
      <w:pPr>
        <w:snapToGrid w:val="0"/>
        <w:spacing w:line="360" w:lineRule="auto"/>
        <w:ind w:firstLine="413" w:firstLineChars="197"/>
        <w:rPr>
          <w:rFonts w:asciiTheme="minorEastAsia" w:hAnsiTheme="minorEastAsia" w:eastAsiaTheme="minorEastAsia" w:cstheme="minorEastAsia"/>
          <w:snapToGrid w:val="0"/>
          <w:color w:val="auto"/>
          <w:sz w:val="21"/>
          <w:szCs w:val="21"/>
          <w:highlight w:val="none"/>
        </w:rPr>
      </w:pPr>
    </w:p>
    <w:p w14:paraId="12D0113A">
      <w:pPr>
        <w:spacing w:line="240" w:lineRule="auto"/>
        <w:ind w:right="-567"/>
        <w:jc w:val="left"/>
        <w:rPr>
          <w:rFonts w:asciiTheme="minorEastAsia" w:hAnsiTheme="minorEastAsia" w:eastAsiaTheme="minorEastAsia" w:cstheme="minorEastAsia"/>
          <w:color w:val="auto"/>
          <w:sz w:val="21"/>
          <w:szCs w:val="24"/>
          <w:highlight w:val="none"/>
        </w:rPr>
      </w:pPr>
    </w:p>
    <w:p w14:paraId="230DBFDB">
      <w:pPr>
        <w:rPr>
          <w:rFonts w:hint="eastAsia" w:asciiTheme="minorEastAsia" w:hAnsiTheme="minorEastAsia" w:eastAsiaTheme="minorEastAsia" w:cstheme="minorEastAsia"/>
          <w:b/>
          <w:color w:val="auto"/>
          <w:sz w:val="24"/>
          <w:szCs w:val="24"/>
          <w:highlight w:val="none"/>
          <w:lang w:val="en-US" w:eastAsia="zh-CN"/>
        </w:rPr>
      </w:pPr>
      <w:bookmarkStart w:id="15" w:name="_Toc18715"/>
      <w:r>
        <w:rPr>
          <w:rFonts w:hint="eastAsia" w:asciiTheme="minorEastAsia" w:hAnsiTheme="minorEastAsia" w:eastAsiaTheme="minorEastAsia" w:cstheme="minorEastAsia"/>
          <w:b/>
          <w:color w:val="auto"/>
          <w:sz w:val="24"/>
          <w:szCs w:val="24"/>
          <w:highlight w:val="none"/>
          <w:lang w:val="en-US" w:eastAsia="zh-CN"/>
        </w:rPr>
        <w:br w:type="page"/>
      </w:r>
    </w:p>
    <w:p w14:paraId="1FFA15E2">
      <w:pPr>
        <w:spacing w:line="240" w:lineRule="auto"/>
        <w:ind w:right="-567"/>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.2项目实施人员一览表格式</w:t>
      </w:r>
      <w:bookmarkEnd w:id="15"/>
      <w:r>
        <w:rPr>
          <w:rFonts w:hint="eastAsia" w:asciiTheme="minorEastAsia" w:hAnsiTheme="minorEastAsia" w:eastAsiaTheme="minorEastAsia" w:cstheme="minorEastAsia"/>
          <w:b/>
          <w:color w:val="auto"/>
          <w:sz w:val="24"/>
          <w:szCs w:val="24"/>
          <w:highlight w:val="none"/>
        </w:rPr>
        <w:t>（如有）</w:t>
      </w:r>
    </w:p>
    <w:p w14:paraId="19276FD6">
      <w:pPr>
        <w:spacing w:before="100" w:beforeAutospacing="1"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项目实施人员（主要从业人员及其技术资格）一览表</w:t>
      </w:r>
    </w:p>
    <w:p w14:paraId="2DB1797A">
      <w:pPr>
        <w:tabs>
          <w:tab w:val="right" w:pos="8847"/>
        </w:tabs>
        <w:spacing w:line="360" w:lineRule="auto"/>
        <w:rPr>
          <w:rFonts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p w14:paraId="4275FE40">
      <w:pPr>
        <w:spacing w:line="240" w:lineRule="auto"/>
        <w:ind w:firstLine="241"/>
        <w:rPr>
          <w:rFonts w:asciiTheme="minorEastAsia" w:hAnsiTheme="minorEastAsia" w:eastAsiaTheme="minorEastAsia" w:cstheme="minorEastAsia"/>
          <w:b/>
          <w:color w:val="auto"/>
          <w:sz w:val="24"/>
          <w:szCs w:val="24"/>
          <w:highlight w:val="none"/>
        </w:rPr>
      </w:pPr>
    </w:p>
    <w:tbl>
      <w:tblPr>
        <w:tblStyle w:val="22"/>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159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61AA31F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拟在本项目担任的职务(岗位)</w:t>
            </w:r>
          </w:p>
        </w:tc>
        <w:tc>
          <w:tcPr>
            <w:tcW w:w="709" w:type="dxa"/>
            <w:vMerge w:val="restart"/>
            <w:vAlign w:val="center"/>
          </w:tcPr>
          <w:p w14:paraId="3611DD70">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710" w:type="dxa"/>
            <w:vMerge w:val="restart"/>
            <w:vAlign w:val="center"/>
          </w:tcPr>
          <w:p w14:paraId="6290D3E7">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5405" w:type="dxa"/>
            <w:gridSpan w:val="5"/>
            <w:vAlign w:val="center"/>
          </w:tcPr>
          <w:p w14:paraId="6A94418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执业或职业资格证件</w:t>
            </w:r>
          </w:p>
        </w:tc>
        <w:tc>
          <w:tcPr>
            <w:tcW w:w="1070" w:type="dxa"/>
            <w:vMerge w:val="restart"/>
            <w:vAlign w:val="center"/>
          </w:tcPr>
          <w:p w14:paraId="41FF62D8">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500A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304B8E50">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auto"/>
                <w:sz w:val="24"/>
                <w:szCs w:val="24"/>
                <w:highlight w:val="none"/>
              </w:rPr>
            </w:pPr>
          </w:p>
        </w:tc>
        <w:tc>
          <w:tcPr>
            <w:tcW w:w="709" w:type="dxa"/>
            <w:vMerge w:val="continue"/>
            <w:vAlign w:val="center"/>
          </w:tcPr>
          <w:p w14:paraId="554DD92B">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auto"/>
                <w:sz w:val="24"/>
                <w:szCs w:val="24"/>
                <w:highlight w:val="none"/>
              </w:rPr>
            </w:pPr>
          </w:p>
        </w:tc>
        <w:tc>
          <w:tcPr>
            <w:tcW w:w="710" w:type="dxa"/>
            <w:vMerge w:val="continue"/>
            <w:vAlign w:val="center"/>
          </w:tcPr>
          <w:p w14:paraId="17B73AC0">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auto"/>
                <w:sz w:val="24"/>
                <w:szCs w:val="24"/>
                <w:highlight w:val="none"/>
              </w:rPr>
            </w:pPr>
          </w:p>
        </w:tc>
        <w:tc>
          <w:tcPr>
            <w:tcW w:w="1136" w:type="dxa"/>
            <w:vAlign w:val="center"/>
          </w:tcPr>
          <w:p w14:paraId="215FA013">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证书名称</w:t>
            </w:r>
          </w:p>
        </w:tc>
        <w:tc>
          <w:tcPr>
            <w:tcW w:w="852" w:type="dxa"/>
            <w:vAlign w:val="center"/>
          </w:tcPr>
          <w:p w14:paraId="3B5969AF">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级别</w:t>
            </w:r>
          </w:p>
        </w:tc>
        <w:tc>
          <w:tcPr>
            <w:tcW w:w="1083" w:type="dxa"/>
            <w:vAlign w:val="center"/>
          </w:tcPr>
          <w:p w14:paraId="63AF199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证号</w:t>
            </w:r>
          </w:p>
        </w:tc>
        <w:tc>
          <w:tcPr>
            <w:tcW w:w="1004" w:type="dxa"/>
            <w:vAlign w:val="center"/>
          </w:tcPr>
          <w:p w14:paraId="418CAC15">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330" w:type="dxa"/>
            <w:vAlign w:val="center"/>
          </w:tcPr>
          <w:p w14:paraId="059E644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工作年限</w:t>
            </w:r>
          </w:p>
        </w:tc>
        <w:tc>
          <w:tcPr>
            <w:tcW w:w="1070" w:type="dxa"/>
            <w:vMerge w:val="continue"/>
            <w:vAlign w:val="center"/>
          </w:tcPr>
          <w:p w14:paraId="71B5DB07">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auto"/>
                <w:sz w:val="24"/>
                <w:szCs w:val="24"/>
                <w:highlight w:val="none"/>
              </w:rPr>
            </w:pPr>
          </w:p>
        </w:tc>
      </w:tr>
      <w:tr w14:paraId="2F5B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3E4C8FA7">
            <w:pPr>
              <w:keepNext w:val="0"/>
              <w:keepLines w:val="0"/>
              <w:suppressLineNumbers w:val="0"/>
              <w:spacing w:before="0" w:beforeAutospacing="0" w:after="0" w:afterAutospacing="0" w:line="240" w:lineRule="auto"/>
              <w:ind w:left="0" w:right="0" w:firstLine="241"/>
              <w:jc w:val="center"/>
              <w:rPr>
                <w:rFonts w:hint="default" w:asciiTheme="minorEastAsia" w:hAnsiTheme="minorEastAsia" w:eastAsiaTheme="minorEastAsia" w:cstheme="minorEastAsia"/>
                <w:b/>
                <w:color w:val="auto"/>
                <w:sz w:val="24"/>
                <w:szCs w:val="24"/>
                <w:highlight w:val="none"/>
              </w:rPr>
            </w:pPr>
          </w:p>
        </w:tc>
      </w:tr>
      <w:tr w14:paraId="7D42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7BD18749">
            <w:pPr>
              <w:keepNext w:val="0"/>
              <w:keepLines w:val="0"/>
              <w:suppressLineNumbers w:val="0"/>
              <w:spacing w:before="0" w:beforeAutospacing="0" w:after="0" w:afterAutospacing="0" w:line="240" w:lineRule="auto"/>
              <w:ind w:left="0" w:right="0" w:firstLine="241"/>
              <w:jc w:val="center"/>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专业技术人员</w:t>
            </w:r>
          </w:p>
        </w:tc>
      </w:tr>
      <w:tr w14:paraId="612D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1269CC4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vAlign w:val="center"/>
          </w:tcPr>
          <w:p w14:paraId="5AA79D7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6487E06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689B083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03B9304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494B171D">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047F4FF9">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090CDF09">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261EC3D9">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2F13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716E2BA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vAlign w:val="center"/>
          </w:tcPr>
          <w:p w14:paraId="0B6D6FF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775CEBE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62DF8CC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2E4EF9C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31DFFD1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170CA278">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43F0C08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6D91C20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3BD0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DEB65D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vAlign w:val="center"/>
          </w:tcPr>
          <w:p w14:paraId="5021C52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0A3A143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48F7A955">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62C0A30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03F653EE">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4BFAE43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2F79000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53568D6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5BB5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D1042D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09" w:type="dxa"/>
            <w:vAlign w:val="center"/>
          </w:tcPr>
          <w:p w14:paraId="3CC6AA5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672CCF4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05B53AD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32C79378">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0F2CD6D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32D303EE">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3F87B0B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73A0540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4F5E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B015A5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技术人员</w:t>
            </w:r>
          </w:p>
        </w:tc>
        <w:tc>
          <w:tcPr>
            <w:tcW w:w="709" w:type="dxa"/>
            <w:vAlign w:val="center"/>
          </w:tcPr>
          <w:p w14:paraId="05EFCF9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015EB2D5">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36A470C8">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7F6A660E">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012417C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1577E69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2766F49E">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7999EBF8">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4C30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9BADEC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09" w:type="dxa"/>
            <w:vAlign w:val="center"/>
          </w:tcPr>
          <w:p w14:paraId="57731C6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6B536E2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16159EF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3AD1534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0DF8610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3D3E7A9D">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0752988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31C9522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24D0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4FAC8A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09" w:type="dxa"/>
            <w:vAlign w:val="center"/>
          </w:tcPr>
          <w:p w14:paraId="47F4DFCD">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085DC2E5">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1F1E79F0">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029CA8E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2238E2A8">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4FDD6C1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088BDCE9">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547A06AF">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72F9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3D7E76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09" w:type="dxa"/>
            <w:vAlign w:val="center"/>
          </w:tcPr>
          <w:p w14:paraId="5C7EDA02">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2F54D34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56ABDE5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1DF57B2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14A442A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59C7A600">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18FE602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5988ADD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3285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91FA230">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vAlign w:val="center"/>
          </w:tcPr>
          <w:p w14:paraId="2EBF50B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28623058">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63A83F5B">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1CCEFD73">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6CACF61C">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02E9D295">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3FAD9B90">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2FC0531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r w14:paraId="610B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0A20AE4">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09" w:type="dxa"/>
            <w:vAlign w:val="center"/>
          </w:tcPr>
          <w:p w14:paraId="4BCA0E56">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710" w:type="dxa"/>
            <w:vAlign w:val="center"/>
          </w:tcPr>
          <w:p w14:paraId="40073F0A">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136" w:type="dxa"/>
            <w:vAlign w:val="center"/>
          </w:tcPr>
          <w:p w14:paraId="6019F958">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852" w:type="dxa"/>
            <w:vAlign w:val="center"/>
          </w:tcPr>
          <w:p w14:paraId="0D413C6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83" w:type="dxa"/>
            <w:vAlign w:val="center"/>
          </w:tcPr>
          <w:p w14:paraId="5EF0A081">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04" w:type="dxa"/>
            <w:vAlign w:val="center"/>
          </w:tcPr>
          <w:p w14:paraId="646804E7">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330" w:type="dxa"/>
            <w:vAlign w:val="center"/>
          </w:tcPr>
          <w:p w14:paraId="5B0A8DA8">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c>
          <w:tcPr>
            <w:tcW w:w="1070" w:type="dxa"/>
            <w:vAlign w:val="center"/>
          </w:tcPr>
          <w:p w14:paraId="7BB8DBCE">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auto"/>
                <w:sz w:val="24"/>
                <w:szCs w:val="24"/>
                <w:highlight w:val="none"/>
              </w:rPr>
            </w:pPr>
          </w:p>
        </w:tc>
      </w:tr>
    </w:tbl>
    <w:p w14:paraId="00544141">
      <w:pPr>
        <w:snapToGrid w:val="0"/>
        <w:spacing w:before="50" w:after="156" w:afterLines="50" w:line="24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snapToGrid w:val="0"/>
          <w:color w:val="auto"/>
          <w:sz w:val="24"/>
          <w:szCs w:val="24"/>
          <w:highlight w:val="none"/>
        </w:rPr>
        <w:t>项目组成人员应附职称证书、执业资格证书等复印件或扫描件（按评标办法提供）。</w:t>
      </w:r>
    </w:p>
    <w:p w14:paraId="69862738">
      <w:pPr>
        <w:snapToGrid w:val="0"/>
        <w:spacing w:before="50" w:after="156" w:afterLines="50" w:line="240" w:lineRule="auto"/>
        <w:jc w:val="left"/>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在填写时，如本表格不适合投标单位的实际情况，可根据本表格式按评标办法要求自行划表填写并提供相关资料。</w:t>
      </w:r>
    </w:p>
    <w:p w14:paraId="76ACB73B">
      <w:pPr>
        <w:snapToGrid w:val="0"/>
        <w:spacing w:before="50" w:after="50" w:line="240" w:lineRule="auto"/>
        <w:rPr>
          <w:rFonts w:asciiTheme="minorEastAsia" w:hAnsiTheme="minorEastAsia" w:eastAsiaTheme="minorEastAsia" w:cstheme="minorEastAsia"/>
          <w:color w:val="auto"/>
          <w:spacing w:val="20"/>
          <w:sz w:val="24"/>
          <w:szCs w:val="20"/>
          <w:highlight w:val="none"/>
          <w:u w:val="single"/>
        </w:rPr>
      </w:pPr>
    </w:p>
    <w:p w14:paraId="18F1A546">
      <w:pPr>
        <w:spacing w:line="360" w:lineRule="auto"/>
        <w:rPr>
          <w:rFonts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1C8A93D">
      <w:pPr>
        <w:spacing w:line="360" w:lineRule="auto"/>
        <w:rPr>
          <w:rFonts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5FFFEEE">
      <w:pPr>
        <w:adjustRightInd w:val="0"/>
        <w:spacing w:line="360" w:lineRule="auto"/>
        <w:jc w:val="left"/>
        <w:rPr>
          <w:rFonts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95F9D88">
      <w:pPr>
        <w:rPr>
          <w:rFonts w:asciiTheme="minorEastAsia" w:hAnsiTheme="minorEastAsia" w:eastAsiaTheme="minorEastAsia" w:cstheme="minorEastAsia"/>
          <w:snapToGrid w:val="0"/>
          <w:color w:val="auto"/>
          <w:szCs w:val="21"/>
          <w:highlight w:val="none"/>
        </w:rPr>
      </w:pPr>
    </w:p>
    <w:p w14:paraId="3934DF39">
      <w:pPr>
        <w:pStyle w:val="20"/>
        <w:ind w:left="0" w:leftChars="0" w:firstLine="0" w:firstLineChars="0"/>
        <w:jc w:val="left"/>
        <w:rPr>
          <w:rFonts w:hint="eastAsia" w:ascii="宋体" w:hAnsi="宋体" w:eastAsia="宋体" w:cs="宋体"/>
          <w:b/>
          <w:bCs/>
          <w:color w:val="auto"/>
          <w:sz w:val="24"/>
          <w:szCs w:val="24"/>
        </w:rPr>
        <w:sectPr>
          <w:headerReference r:id="rId5" w:type="default"/>
          <w:footerReference r:id="rId6" w:type="default"/>
          <w:pgSz w:w="11906" w:h="16838"/>
          <w:pgMar w:top="1701" w:right="1106" w:bottom="1277" w:left="1501" w:header="1077" w:footer="1077" w:gutter="0"/>
          <w:pgNumType w:fmt="decimal" w:start="1"/>
          <w:cols w:space="720" w:num="1"/>
          <w:docGrid w:type="lines" w:linePitch="312" w:charSpace="0"/>
        </w:sectPr>
      </w:pPr>
      <w:r>
        <w:rPr>
          <w:rFonts w:hint="eastAsia" w:ascii="宋体" w:hAnsi="宋体" w:eastAsia="宋体" w:cs="宋体"/>
          <w:b/>
          <w:bCs/>
          <w:color w:val="auto"/>
          <w:sz w:val="24"/>
          <w:szCs w:val="24"/>
        </w:rPr>
        <w:t>7.3投标人需要说明的其他文件和说明（格式自拟）(如有)</w:t>
      </w:r>
    </w:p>
    <w:p w14:paraId="4E8D52AC">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0D7E93F1">
      <w:pPr>
        <w:spacing w:line="240" w:lineRule="auto"/>
        <w:rPr>
          <w:rFonts w:asciiTheme="minorEastAsia" w:hAnsiTheme="minorEastAsia" w:eastAsiaTheme="minorEastAsia" w:cstheme="minorEastAsia"/>
          <w:b/>
          <w:bCs/>
          <w:color w:val="auto"/>
          <w:sz w:val="40"/>
          <w:szCs w:val="40"/>
          <w:highlight w:val="none"/>
        </w:rPr>
      </w:pPr>
    </w:p>
    <w:p w14:paraId="404F536A">
      <w:pPr>
        <w:spacing w:line="240" w:lineRule="auto"/>
        <w:jc w:val="center"/>
        <w:rPr>
          <w:rFonts w:asciiTheme="minorEastAsia" w:hAnsiTheme="minorEastAsia" w:eastAsiaTheme="minorEastAsia" w:cstheme="minorEastAsia"/>
          <w:b/>
          <w:bCs/>
          <w:color w:val="auto"/>
          <w:sz w:val="40"/>
          <w:szCs w:val="40"/>
          <w:highlight w:val="none"/>
        </w:rPr>
      </w:pPr>
    </w:p>
    <w:p w14:paraId="7F2E8BEC">
      <w:pPr>
        <w:spacing w:line="240" w:lineRule="auto"/>
        <w:jc w:val="center"/>
        <w:rPr>
          <w:rFonts w:hint="default" w:asciiTheme="minorEastAsia" w:hAnsiTheme="minorEastAsia" w:eastAsiaTheme="minorEastAsia" w:cstheme="minorEastAsia"/>
          <w:b/>
          <w:bCs/>
          <w:color w:val="auto"/>
          <w:sz w:val="28"/>
          <w:szCs w:val="28"/>
          <w:highlight w:val="none"/>
          <w:lang w:eastAsia="zh-CN"/>
        </w:rPr>
      </w:pPr>
      <w:r>
        <w:rPr>
          <w:rFonts w:hint="default" w:asciiTheme="minorEastAsia" w:hAnsiTheme="minorEastAsia" w:eastAsiaTheme="minorEastAsia" w:cstheme="minorEastAsia"/>
          <w:b/>
          <w:bCs/>
          <w:color w:val="auto"/>
          <w:sz w:val="40"/>
          <w:szCs w:val="40"/>
          <w:highlight w:val="none"/>
          <w:lang w:eastAsia="zh-CN"/>
        </w:rPr>
        <w:t>浦江方</w:t>
      </w:r>
      <w:r>
        <w:rPr>
          <w:rFonts w:hint="eastAsia" w:asciiTheme="minorEastAsia" w:hAnsiTheme="minorEastAsia" w:eastAsiaTheme="minorEastAsia" w:cstheme="minorEastAsia"/>
          <w:b/>
          <w:bCs/>
          <w:color w:val="auto"/>
          <w:sz w:val="40"/>
          <w:szCs w:val="40"/>
          <w:highlight w:val="none"/>
          <w:lang w:eastAsia="zh-CN"/>
        </w:rPr>
        <w:t>志馆陈列展示施工一体化</w:t>
      </w:r>
      <w:r>
        <w:rPr>
          <w:rFonts w:hint="default" w:asciiTheme="minorEastAsia" w:hAnsiTheme="minorEastAsia" w:eastAsiaTheme="minorEastAsia" w:cstheme="minorEastAsia"/>
          <w:b/>
          <w:bCs/>
          <w:color w:val="auto"/>
          <w:sz w:val="40"/>
          <w:szCs w:val="40"/>
          <w:highlight w:val="none"/>
          <w:lang w:eastAsia="zh-CN"/>
        </w:rPr>
        <w:t>采购项目</w:t>
      </w:r>
    </w:p>
    <w:p w14:paraId="06E6D81A">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4FB347F6">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响 应</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3D099BAA">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261DB5B8">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4CA587D9">
      <w:pPr>
        <w:spacing w:line="240" w:lineRule="auto"/>
        <w:jc w:val="center"/>
        <w:rPr>
          <w:rFonts w:asciiTheme="minorEastAsia" w:hAnsiTheme="minorEastAsia" w:eastAsiaTheme="minorEastAsia" w:cstheme="minorEastAsia"/>
          <w:b/>
          <w:bCs/>
          <w:color w:val="auto"/>
          <w:sz w:val="28"/>
          <w:szCs w:val="28"/>
          <w:highlight w:val="none"/>
        </w:rPr>
      </w:pPr>
    </w:p>
    <w:p w14:paraId="17C9E49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238639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AD7573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0BD6DA8A">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3FB2E63">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3C486A20">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4BEF1D4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889C61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58D2198E">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5CCD1A0F">
      <w:pPr>
        <w:autoSpaceDE w:val="0"/>
        <w:autoSpaceDN w:val="0"/>
        <w:adjustRightInd w:val="0"/>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384F7929">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3D3A09F4">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7671C3AB">
      <w:pPr>
        <w:snapToGrid w:val="0"/>
        <w:spacing w:line="48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初始报价一览表（格式见附件）———————页码</w:t>
      </w:r>
    </w:p>
    <w:p w14:paraId="51B1BEF7">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投标人针对报价需要说明的其他文件和说明（格式自拟）————页码</w:t>
      </w:r>
    </w:p>
    <w:p w14:paraId="1D9E4B4E">
      <w:pPr>
        <w:snapToGrid w:val="0"/>
        <w:spacing w:line="480" w:lineRule="auto"/>
        <w:ind w:firstLine="420" w:firstLineChars="200"/>
        <w:jc w:val="left"/>
        <w:rPr>
          <w:rFonts w:hint="eastAsia" w:ascii="Calibri" w:hAnsi="Calibri" w:eastAsiaTheme="minorEastAsia"/>
          <w:color w:val="auto"/>
          <w:sz w:val="21"/>
          <w:szCs w:val="24"/>
          <w:highlight w:val="none"/>
          <w:lang w:val="en-US" w:eastAsia="zh-CN"/>
        </w:rPr>
      </w:pPr>
    </w:p>
    <w:p w14:paraId="1459326B">
      <w:pPr>
        <w:snapToGrid w:val="0"/>
        <w:spacing w:before="120" w:beforeLines="50" w:after="50" w:line="480" w:lineRule="auto"/>
        <w:rPr>
          <w:rFonts w:asciiTheme="minorEastAsia" w:hAnsiTheme="minorEastAsia" w:eastAsiaTheme="minorEastAsia" w:cstheme="minorEastAsia"/>
          <w:b/>
          <w:color w:val="auto"/>
          <w:sz w:val="24"/>
          <w:szCs w:val="24"/>
          <w:highlight w:val="none"/>
        </w:rPr>
      </w:pPr>
    </w:p>
    <w:p w14:paraId="3338B86D">
      <w:pPr>
        <w:pStyle w:val="29"/>
        <w:rPr>
          <w:rFonts w:asciiTheme="minorEastAsia" w:hAnsiTheme="minorEastAsia" w:eastAsiaTheme="minorEastAsia" w:cstheme="minorEastAsia"/>
          <w:b/>
          <w:color w:val="auto"/>
          <w:sz w:val="24"/>
          <w:szCs w:val="24"/>
          <w:highlight w:val="none"/>
        </w:rPr>
      </w:pPr>
    </w:p>
    <w:p w14:paraId="44098E14">
      <w:pPr>
        <w:pStyle w:val="29"/>
        <w:rPr>
          <w:rFonts w:asciiTheme="minorEastAsia" w:hAnsiTheme="minorEastAsia" w:eastAsiaTheme="minorEastAsia" w:cstheme="minorEastAsia"/>
          <w:b/>
          <w:color w:val="auto"/>
          <w:sz w:val="24"/>
          <w:szCs w:val="24"/>
          <w:highlight w:val="none"/>
        </w:rPr>
      </w:pPr>
    </w:p>
    <w:p w14:paraId="42D02A05">
      <w:pPr>
        <w:pStyle w:val="29"/>
        <w:rPr>
          <w:rFonts w:asciiTheme="minorEastAsia" w:hAnsiTheme="minorEastAsia" w:eastAsiaTheme="minorEastAsia" w:cstheme="minorEastAsia"/>
          <w:b/>
          <w:color w:val="auto"/>
          <w:sz w:val="24"/>
          <w:szCs w:val="24"/>
          <w:highlight w:val="none"/>
        </w:rPr>
      </w:pPr>
    </w:p>
    <w:p w14:paraId="236DF370">
      <w:pPr>
        <w:pStyle w:val="29"/>
        <w:rPr>
          <w:rFonts w:asciiTheme="minorEastAsia" w:hAnsiTheme="minorEastAsia" w:eastAsiaTheme="minorEastAsia" w:cstheme="minorEastAsia"/>
          <w:b/>
          <w:color w:val="auto"/>
          <w:sz w:val="24"/>
          <w:szCs w:val="24"/>
          <w:highlight w:val="none"/>
        </w:rPr>
      </w:pPr>
    </w:p>
    <w:p w14:paraId="13D1FBFC">
      <w:pPr>
        <w:pStyle w:val="29"/>
        <w:rPr>
          <w:rFonts w:asciiTheme="minorEastAsia" w:hAnsiTheme="minorEastAsia" w:eastAsiaTheme="minorEastAsia" w:cstheme="minorEastAsia"/>
          <w:b/>
          <w:color w:val="auto"/>
          <w:sz w:val="24"/>
          <w:szCs w:val="24"/>
          <w:highlight w:val="none"/>
        </w:rPr>
      </w:pPr>
    </w:p>
    <w:p w14:paraId="2A466385">
      <w:pPr>
        <w:pStyle w:val="29"/>
        <w:rPr>
          <w:rFonts w:asciiTheme="minorEastAsia" w:hAnsiTheme="minorEastAsia" w:eastAsiaTheme="minorEastAsia" w:cstheme="minorEastAsia"/>
          <w:b/>
          <w:color w:val="auto"/>
          <w:sz w:val="24"/>
          <w:szCs w:val="24"/>
          <w:highlight w:val="none"/>
        </w:rPr>
      </w:pPr>
    </w:p>
    <w:p w14:paraId="4DA5BB1B">
      <w:pPr>
        <w:pStyle w:val="29"/>
        <w:rPr>
          <w:rFonts w:asciiTheme="minorEastAsia" w:hAnsiTheme="minorEastAsia" w:eastAsiaTheme="minorEastAsia" w:cstheme="minorEastAsia"/>
          <w:b/>
          <w:color w:val="auto"/>
          <w:sz w:val="24"/>
          <w:szCs w:val="24"/>
          <w:highlight w:val="none"/>
        </w:rPr>
      </w:pPr>
    </w:p>
    <w:p w14:paraId="6683E829">
      <w:pPr>
        <w:pStyle w:val="29"/>
        <w:rPr>
          <w:rFonts w:asciiTheme="minorEastAsia" w:hAnsiTheme="minorEastAsia" w:eastAsiaTheme="minorEastAsia" w:cstheme="minorEastAsia"/>
          <w:b/>
          <w:color w:val="auto"/>
          <w:sz w:val="24"/>
          <w:szCs w:val="24"/>
          <w:highlight w:val="none"/>
        </w:rPr>
      </w:pPr>
    </w:p>
    <w:p w14:paraId="2CEBB281">
      <w:pPr>
        <w:pStyle w:val="29"/>
        <w:rPr>
          <w:rFonts w:asciiTheme="minorEastAsia" w:hAnsiTheme="minorEastAsia" w:eastAsiaTheme="minorEastAsia" w:cstheme="minorEastAsia"/>
          <w:b/>
          <w:color w:val="auto"/>
          <w:sz w:val="24"/>
          <w:szCs w:val="24"/>
          <w:highlight w:val="none"/>
        </w:rPr>
      </w:pPr>
    </w:p>
    <w:p w14:paraId="6E5E3345">
      <w:pPr>
        <w:pStyle w:val="29"/>
        <w:rPr>
          <w:rFonts w:asciiTheme="minorEastAsia" w:hAnsiTheme="minorEastAsia" w:eastAsiaTheme="minorEastAsia" w:cstheme="minorEastAsia"/>
          <w:b/>
          <w:color w:val="auto"/>
          <w:sz w:val="24"/>
          <w:szCs w:val="24"/>
          <w:highlight w:val="none"/>
        </w:rPr>
      </w:pPr>
    </w:p>
    <w:p w14:paraId="0C480318">
      <w:pPr>
        <w:pStyle w:val="29"/>
        <w:rPr>
          <w:rFonts w:asciiTheme="minorEastAsia" w:hAnsiTheme="minorEastAsia" w:eastAsiaTheme="minorEastAsia" w:cstheme="minorEastAsia"/>
          <w:b/>
          <w:color w:val="auto"/>
          <w:sz w:val="24"/>
          <w:szCs w:val="24"/>
          <w:highlight w:val="none"/>
        </w:rPr>
      </w:pPr>
    </w:p>
    <w:p w14:paraId="1629E756">
      <w:pPr>
        <w:pStyle w:val="29"/>
        <w:rPr>
          <w:rFonts w:asciiTheme="minorEastAsia" w:hAnsiTheme="minorEastAsia" w:eastAsiaTheme="minorEastAsia" w:cstheme="minorEastAsia"/>
          <w:b/>
          <w:color w:val="auto"/>
          <w:sz w:val="24"/>
          <w:szCs w:val="24"/>
          <w:highlight w:val="none"/>
        </w:rPr>
      </w:pPr>
    </w:p>
    <w:p w14:paraId="2E7FFDE1">
      <w:pPr>
        <w:pStyle w:val="29"/>
        <w:rPr>
          <w:rFonts w:asciiTheme="minorEastAsia" w:hAnsiTheme="minorEastAsia" w:eastAsiaTheme="minorEastAsia" w:cstheme="minorEastAsia"/>
          <w:b/>
          <w:color w:val="auto"/>
          <w:sz w:val="24"/>
          <w:szCs w:val="24"/>
          <w:highlight w:val="none"/>
        </w:rPr>
      </w:pPr>
    </w:p>
    <w:p w14:paraId="297DDA34">
      <w:pPr>
        <w:pStyle w:val="29"/>
        <w:rPr>
          <w:rFonts w:asciiTheme="minorEastAsia" w:hAnsiTheme="minorEastAsia" w:eastAsiaTheme="minorEastAsia" w:cstheme="minorEastAsia"/>
          <w:b/>
          <w:color w:val="auto"/>
          <w:sz w:val="24"/>
          <w:szCs w:val="24"/>
          <w:highlight w:val="none"/>
        </w:rPr>
      </w:pPr>
    </w:p>
    <w:p w14:paraId="0CC9322F">
      <w:pPr>
        <w:pStyle w:val="29"/>
        <w:rPr>
          <w:rFonts w:asciiTheme="minorEastAsia" w:hAnsiTheme="minorEastAsia" w:eastAsiaTheme="minorEastAsia" w:cstheme="minorEastAsia"/>
          <w:b/>
          <w:color w:val="auto"/>
          <w:sz w:val="24"/>
          <w:szCs w:val="24"/>
          <w:highlight w:val="none"/>
        </w:rPr>
      </w:pPr>
    </w:p>
    <w:p w14:paraId="2FD29A4B">
      <w:pPr>
        <w:pStyle w:val="29"/>
        <w:rPr>
          <w:rFonts w:asciiTheme="minorEastAsia" w:hAnsiTheme="minorEastAsia" w:eastAsiaTheme="minorEastAsia" w:cstheme="minorEastAsia"/>
          <w:b/>
          <w:color w:val="auto"/>
          <w:sz w:val="24"/>
          <w:szCs w:val="24"/>
          <w:highlight w:val="none"/>
        </w:rPr>
      </w:pPr>
    </w:p>
    <w:p w14:paraId="7297A658">
      <w:pPr>
        <w:pStyle w:val="29"/>
        <w:rPr>
          <w:rFonts w:asciiTheme="minorEastAsia" w:hAnsiTheme="minorEastAsia" w:eastAsiaTheme="minorEastAsia" w:cstheme="minorEastAsia"/>
          <w:b/>
          <w:color w:val="auto"/>
          <w:sz w:val="24"/>
          <w:szCs w:val="24"/>
          <w:highlight w:val="none"/>
        </w:rPr>
      </w:pPr>
    </w:p>
    <w:p w14:paraId="6B24E1AD">
      <w:pPr>
        <w:pStyle w:val="29"/>
        <w:rPr>
          <w:rFonts w:asciiTheme="minorEastAsia" w:hAnsiTheme="minorEastAsia" w:eastAsiaTheme="minorEastAsia" w:cstheme="minorEastAsia"/>
          <w:b/>
          <w:color w:val="auto"/>
          <w:sz w:val="24"/>
          <w:szCs w:val="24"/>
          <w:highlight w:val="none"/>
        </w:rPr>
      </w:pPr>
    </w:p>
    <w:p w14:paraId="6281AC27">
      <w:pPr>
        <w:pStyle w:val="29"/>
        <w:rPr>
          <w:rFonts w:asciiTheme="minorEastAsia" w:hAnsiTheme="minorEastAsia" w:eastAsiaTheme="minorEastAsia" w:cstheme="minorEastAsia"/>
          <w:b/>
          <w:color w:val="auto"/>
          <w:sz w:val="24"/>
          <w:szCs w:val="24"/>
          <w:highlight w:val="none"/>
        </w:rPr>
      </w:pPr>
    </w:p>
    <w:p w14:paraId="52778114">
      <w:pPr>
        <w:pStyle w:val="29"/>
        <w:rPr>
          <w:rFonts w:asciiTheme="minorEastAsia" w:hAnsiTheme="minorEastAsia" w:eastAsiaTheme="minorEastAsia" w:cstheme="minorEastAsia"/>
          <w:b/>
          <w:color w:val="auto"/>
          <w:sz w:val="24"/>
          <w:szCs w:val="24"/>
          <w:highlight w:val="none"/>
        </w:rPr>
      </w:pPr>
    </w:p>
    <w:p w14:paraId="366BBAF3">
      <w:pPr>
        <w:pStyle w:val="29"/>
        <w:rPr>
          <w:rFonts w:asciiTheme="minorEastAsia" w:hAnsiTheme="minorEastAsia" w:eastAsiaTheme="minorEastAsia" w:cstheme="minorEastAsia"/>
          <w:b/>
          <w:color w:val="auto"/>
          <w:sz w:val="24"/>
          <w:szCs w:val="24"/>
          <w:highlight w:val="none"/>
        </w:rPr>
      </w:pPr>
    </w:p>
    <w:p w14:paraId="6F0F35FC">
      <w:pPr>
        <w:pStyle w:val="29"/>
        <w:rPr>
          <w:rFonts w:asciiTheme="minorEastAsia" w:hAnsiTheme="minorEastAsia" w:eastAsiaTheme="minorEastAsia" w:cstheme="minorEastAsia"/>
          <w:b/>
          <w:color w:val="auto"/>
          <w:sz w:val="24"/>
          <w:szCs w:val="24"/>
          <w:highlight w:val="none"/>
        </w:rPr>
      </w:pPr>
    </w:p>
    <w:p w14:paraId="08EAF85B">
      <w:pPr>
        <w:pStyle w:val="29"/>
        <w:rPr>
          <w:rFonts w:asciiTheme="minorEastAsia" w:hAnsiTheme="minorEastAsia" w:eastAsiaTheme="minorEastAsia" w:cstheme="minorEastAsia"/>
          <w:b/>
          <w:color w:val="auto"/>
          <w:sz w:val="24"/>
          <w:szCs w:val="24"/>
          <w:highlight w:val="none"/>
        </w:rPr>
      </w:pPr>
    </w:p>
    <w:p w14:paraId="3D1B75A2">
      <w:pPr>
        <w:pStyle w:val="29"/>
        <w:rPr>
          <w:rFonts w:asciiTheme="minorEastAsia" w:hAnsiTheme="minorEastAsia" w:eastAsiaTheme="minorEastAsia" w:cstheme="minorEastAsia"/>
          <w:b/>
          <w:color w:val="auto"/>
          <w:sz w:val="24"/>
          <w:szCs w:val="24"/>
          <w:highlight w:val="none"/>
        </w:rPr>
      </w:pPr>
    </w:p>
    <w:p w14:paraId="67A22D76">
      <w:pPr>
        <w:snapToGrid w:val="0"/>
        <w:spacing w:before="120" w:beforeLines="50" w:after="50" w:line="240" w:lineRule="auto"/>
        <w:rPr>
          <w:rFonts w:hint="eastAsia" w:asciiTheme="minorEastAsia" w:hAnsiTheme="minorEastAsia" w:eastAsiaTheme="minorEastAsia" w:cstheme="minorEastAsia"/>
          <w:b/>
          <w:color w:val="auto"/>
          <w:sz w:val="24"/>
          <w:szCs w:val="24"/>
          <w:highlight w:val="none"/>
        </w:rPr>
      </w:pPr>
    </w:p>
    <w:p w14:paraId="75B26D47">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0972B18A">
      <w:pPr>
        <w:spacing w:line="24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24"/>
          <w:szCs w:val="24"/>
          <w:highlight w:val="none"/>
        </w:rPr>
        <w:t>初始报价一览表</w:t>
      </w:r>
      <w:r>
        <w:rPr>
          <w:rFonts w:hint="eastAsia" w:asciiTheme="minorEastAsia" w:hAnsiTheme="minorEastAsia" w:eastAsiaTheme="minorEastAsia" w:cstheme="minorEastAsia"/>
          <w:b/>
          <w:color w:val="auto"/>
          <w:sz w:val="24"/>
          <w:szCs w:val="24"/>
          <w:highlight w:val="none"/>
          <w:lang w:val="en-US" w:eastAsia="zh-CN"/>
        </w:rPr>
        <w:t>格式</w:t>
      </w:r>
      <w:r>
        <w:rPr>
          <w:rFonts w:hint="eastAsia" w:asciiTheme="minorEastAsia" w:hAnsiTheme="minorEastAsia" w:eastAsiaTheme="minorEastAsia" w:cstheme="minorEastAsia"/>
          <w:b/>
          <w:color w:val="auto"/>
          <w:sz w:val="24"/>
          <w:szCs w:val="24"/>
          <w:highlight w:val="none"/>
        </w:rPr>
        <w:t>：</w:t>
      </w:r>
    </w:p>
    <w:p w14:paraId="770BD1AB">
      <w:pPr>
        <w:spacing w:line="24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初始报价一览表</w:t>
      </w:r>
    </w:p>
    <w:p w14:paraId="1045E72C">
      <w:pPr>
        <w:snapToGrid w:val="0"/>
        <w:spacing w:line="360" w:lineRule="auto"/>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szCs w:val="24"/>
          <w:highlight w:val="none"/>
          <w:lang w:val="zh-CN"/>
        </w:rPr>
        <w:t>单位均为人民币元</w:t>
      </w:r>
    </w:p>
    <w:p w14:paraId="54D9408E">
      <w:pPr>
        <w:snapToGrid w:val="0"/>
        <w:spacing w:line="360" w:lineRule="auto"/>
        <w:rPr>
          <w:rFonts w:ascii="仿宋_GB2312" w:hAnsi="仿宋" w:eastAsia="仿宋_GB2312" w:cs="仿宋_GB2312"/>
          <w:color w:val="auto"/>
          <w:kern w:val="0"/>
          <w:sz w:val="24"/>
          <w:szCs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（采购单位名称）：</w:t>
      </w:r>
    </w:p>
    <w:p w14:paraId="285D95FE">
      <w:pPr>
        <w:adjustRightInd w:val="0"/>
        <w:snapToGri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按你方磋商文件要求，我们本响应文件签字方，谨此向你方发出要约如下：如你方接受本响应，我方承诺按照如下初始报价一览表的价格完成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项目名称</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lang w:val="zh-CN"/>
        </w:rPr>
        <w:t>【</w:t>
      </w:r>
      <w:r>
        <w:rPr>
          <w:rFonts w:hint="eastAsia" w:asciiTheme="minorEastAsia" w:hAnsiTheme="minorEastAsia" w:eastAsiaTheme="minorEastAsia" w:cstheme="minorEastAsia"/>
          <w:color w:val="auto"/>
          <w:kern w:val="0"/>
          <w:sz w:val="24"/>
          <w:szCs w:val="24"/>
          <w:highlight w:val="none"/>
          <w:u w:val="single"/>
          <w:lang w:val="en-US" w:eastAsia="zh-CN"/>
        </w:rPr>
        <w:t>项目</w:t>
      </w:r>
      <w:r>
        <w:rPr>
          <w:rFonts w:hint="eastAsia" w:asciiTheme="minorEastAsia" w:hAnsiTheme="minorEastAsia" w:eastAsiaTheme="minorEastAsia" w:cstheme="minorEastAsia"/>
          <w:color w:val="auto"/>
          <w:kern w:val="0"/>
          <w:sz w:val="24"/>
          <w:szCs w:val="24"/>
          <w:highlight w:val="none"/>
          <w:u w:val="single"/>
          <w:lang w:val="zh-CN"/>
        </w:rPr>
        <w:t>编号：</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的实施</w:t>
      </w:r>
      <w:r>
        <w:rPr>
          <w:rFonts w:hint="eastAsia" w:asciiTheme="minorEastAsia" w:hAnsiTheme="minorEastAsia" w:eastAsiaTheme="minorEastAsia" w:cstheme="minorEastAsia"/>
          <w:color w:val="auto"/>
          <w:kern w:val="0"/>
          <w:sz w:val="24"/>
          <w:szCs w:val="24"/>
          <w:highlight w:val="none"/>
          <w:lang w:val="zh-CN"/>
        </w:rPr>
        <w:t>。</w:t>
      </w:r>
    </w:p>
    <w:tbl>
      <w:tblPr>
        <w:tblStyle w:val="22"/>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6"/>
        <w:gridCol w:w="3576"/>
        <w:gridCol w:w="696"/>
        <w:gridCol w:w="1416"/>
        <w:gridCol w:w="1316"/>
        <w:gridCol w:w="656"/>
      </w:tblGrid>
      <w:tr w14:paraId="7AD0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976" w:type="dxa"/>
            <w:gridSpan w:val="6"/>
            <w:tcBorders>
              <w:top w:val="nil"/>
              <w:left w:val="nil"/>
              <w:bottom w:val="nil"/>
              <w:right w:val="nil"/>
            </w:tcBorders>
            <w:shd w:val="clear" w:color="auto" w:fill="auto"/>
            <w:noWrap/>
            <w:vAlign w:val="center"/>
          </w:tcPr>
          <w:p w14:paraId="1A883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浦江方志馆项目汇总</w:t>
            </w:r>
          </w:p>
        </w:tc>
      </w:tr>
      <w:tr w14:paraId="4646C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E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D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分项名称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1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A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4C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合计（元）</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BF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75B9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D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7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策划设计及深化</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E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21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E277">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C6A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3960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0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3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基础装饰部分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F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FC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F37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E38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4CD2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E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5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电气部分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0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A8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616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F30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18DB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8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1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展陈布展部分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E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81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2D1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38C5">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6BE8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E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D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场景模型部分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E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8D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AC7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5E5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0ED0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9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C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7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AA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AA4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143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06CF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3B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投标价总计</w:t>
            </w:r>
          </w:p>
        </w:tc>
        <w:tc>
          <w:tcPr>
            <w:tcW w:w="7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9699D">
            <w:pPr>
              <w:keepNext w:val="0"/>
              <w:keepLines w:val="0"/>
              <w:widowControl/>
              <w:suppressLineNumbers w:val="0"/>
              <w:spacing w:before="0" w:beforeAutospacing="0" w:after="0" w:afterAutospacing="0"/>
              <w:ind w:left="0" w:right="0"/>
              <w:jc w:val="left"/>
              <w:textAlignment w:val="center"/>
              <w:rPr>
                <w:rStyle w:val="52"/>
                <w:color w:val="auto"/>
                <w:lang w:val="en-US" w:eastAsia="zh-CN" w:bidi="ar"/>
              </w:rPr>
            </w:pPr>
            <w:r>
              <w:rPr>
                <w:rFonts w:hint="eastAsia" w:ascii="宋体" w:hAnsi="宋体" w:eastAsia="宋体" w:cs="宋体"/>
                <w:i w:val="0"/>
                <w:iCs w:val="0"/>
                <w:color w:val="auto"/>
                <w:kern w:val="0"/>
                <w:sz w:val="22"/>
                <w:szCs w:val="22"/>
                <w:u w:val="none"/>
                <w:lang w:val="en-US" w:eastAsia="zh-CN" w:bidi="ar"/>
              </w:rPr>
              <w:t>大写：</w:t>
            </w:r>
            <w:r>
              <w:rPr>
                <w:rStyle w:val="51"/>
                <w:color w:val="auto"/>
                <w:lang w:val="en-US" w:eastAsia="zh-CN" w:bidi="ar"/>
              </w:rPr>
              <w:t xml:space="preserve">              </w:t>
            </w:r>
            <w:r>
              <w:rPr>
                <w:rStyle w:val="52"/>
                <w:color w:val="auto"/>
                <w:lang w:val="en-US" w:eastAsia="zh-CN" w:bidi="ar"/>
              </w:rPr>
              <w:t>元</w:t>
            </w:r>
          </w:p>
          <w:p w14:paraId="7E858D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Style w:val="52"/>
                <w:color w:val="auto"/>
                <w:lang w:val="en-US" w:eastAsia="zh-CN" w:bidi="ar"/>
              </w:rPr>
              <w:t>小写：</w:t>
            </w:r>
            <w:r>
              <w:rPr>
                <w:rStyle w:val="51"/>
                <w:color w:val="auto"/>
                <w:lang w:val="en-US" w:eastAsia="zh-CN" w:bidi="ar"/>
              </w:rPr>
              <w:t xml:space="preserve">              </w:t>
            </w:r>
            <w:r>
              <w:rPr>
                <w:rStyle w:val="52"/>
                <w:color w:val="auto"/>
                <w:lang w:val="en-US" w:eastAsia="zh-CN" w:bidi="ar"/>
              </w:rPr>
              <w:t>元</w:t>
            </w:r>
          </w:p>
        </w:tc>
      </w:tr>
    </w:tbl>
    <w:p w14:paraId="54DAFAB9">
      <w:pPr>
        <w:adjustRightInd w:val="0"/>
        <w:snapToGrid w:val="0"/>
        <w:spacing w:line="360" w:lineRule="auto"/>
        <w:ind w:left="480"/>
        <w:rPr>
          <w:rFonts w:hint="eastAsia" w:asciiTheme="minorEastAsia" w:hAnsiTheme="minorEastAsia" w:eastAsiaTheme="minorEastAsia" w:cstheme="minorEastAsia"/>
          <w:b/>
          <w:color w:val="auto"/>
          <w:kern w:val="0"/>
          <w:sz w:val="24"/>
          <w:szCs w:val="24"/>
          <w:highlight w:val="none"/>
          <w:lang w:val="zh-CN"/>
        </w:rPr>
      </w:pPr>
    </w:p>
    <w:tbl>
      <w:tblPr>
        <w:tblStyle w:val="22"/>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2595"/>
        <w:gridCol w:w="1174"/>
        <w:gridCol w:w="943"/>
        <w:gridCol w:w="1416"/>
        <w:gridCol w:w="1420"/>
        <w:gridCol w:w="697"/>
      </w:tblGrid>
      <w:tr w14:paraId="0D63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60" w:type="dxa"/>
            <w:gridSpan w:val="7"/>
            <w:tcBorders>
              <w:top w:val="nil"/>
              <w:left w:val="nil"/>
              <w:bottom w:val="nil"/>
              <w:right w:val="nil"/>
            </w:tcBorders>
            <w:shd w:val="clear" w:color="auto" w:fill="auto"/>
            <w:noWrap/>
            <w:vAlign w:val="center"/>
          </w:tcPr>
          <w:p w14:paraId="0AB29F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（一）浦江方志馆项目-策划设计及深化</w:t>
            </w:r>
          </w:p>
        </w:tc>
      </w:tr>
      <w:tr w14:paraId="7B71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C4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FF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CB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3E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56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E4B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合计（元）</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42F8">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7CED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EF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B1E2">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kern w:val="0"/>
                <w:sz w:val="24"/>
                <w:szCs w:val="24"/>
                <w:lang w:bidi="ar"/>
              </w:rPr>
              <w:t>展陈大纲创意策划</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59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2F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B2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77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F40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5ED9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A6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1A08">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kern w:val="0"/>
                <w:sz w:val="24"/>
                <w:szCs w:val="24"/>
                <w:lang w:bidi="ar"/>
              </w:rPr>
              <w:t>整体展馆规划设计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33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29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0F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AF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1C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D05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FB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6DE0">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kern w:val="0"/>
                <w:sz w:val="24"/>
                <w:szCs w:val="24"/>
                <w:lang w:bidi="ar"/>
              </w:rPr>
              <w:t>展馆整体空间设计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34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CE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D9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6B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D2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7A5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ED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9833">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kern w:val="0"/>
                <w:sz w:val="24"/>
                <w:szCs w:val="24"/>
                <w:lang w:bidi="ar"/>
              </w:rPr>
              <w:t>文案+视觉设计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E2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7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47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1B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29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E39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EA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0040">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kern w:val="0"/>
                <w:sz w:val="24"/>
                <w:szCs w:val="24"/>
                <w:lang w:bidi="ar"/>
              </w:rPr>
              <w:t>施工图竣工图</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0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63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20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13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85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5B25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46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8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0C0F5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p w14:paraId="4B2096F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tc>
      </w:tr>
      <w:tr w14:paraId="2B17C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60" w:type="dxa"/>
            <w:gridSpan w:val="7"/>
            <w:tcBorders>
              <w:top w:val="nil"/>
              <w:left w:val="nil"/>
              <w:bottom w:val="nil"/>
              <w:right w:val="nil"/>
            </w:tcBorders>
            <w:shd w:val="clear" w:color="auto" w:fill="auto"/>
            <w:noWrap/>
            <w:vAlign w:val="center"/>
          </w:tcPr>
          <w:p w14:paraId="133C42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（二）浦江方志馆项目-基础装饰部分：</w:t>
            </w:r>
          </w:p>
        </w:tc>
      </w:tr>
      <w:tr w14:paraId="01559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A0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F3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92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AF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60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2A0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合计（元）</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F8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3AF7C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A980D2">
            <w:pPr>
              <w:keepNext w:val="0"/>
              <w:keepLines w:val="0"/>
              <w:widowControl/>
              <w:suppressLineNumbers w:val="0"/>
              <w:spacing w:before="0" w:beforeAutospacing="0" w:after="0" w:afterAutospacing="0" w:line="240" w:lineRule="auto"/>
              <w:ind w:left="0" w:right="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拆除及新作</w:t>
            </w:r>
            <w:r>
              <w:rPr>
                <w:rStyle w:val="54"/>
                <w:rFonts w:eastAsia="宋体"/>
                <w:color w:val="auto"/>
                <w:sz w:val="24"/>
                <w:szCs w:val="24"/>
                <w:lang w:val="en-US" w:eastAsia="zh-CN" w:bidi="ar"/>
              </w:rPr>
              <w:t xml:space="preserve"> </w:t>
            </w:r>
          </w:p>
        </w:tc>
      </w:tr>
      <w:tr w14:paraId="1D67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E6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1AEF">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砖砌体拆除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27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90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FE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7C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F3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C6C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67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47A4">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天棚面龙骨及饰面拆除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F5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C4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F4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85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00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F139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DF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4CC5">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平面块料拆除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A4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85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0F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20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43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C2F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87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D899">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铲除清理墙面涂料面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79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F8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2B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78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D1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4BA9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D3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075A">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灯具拆除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A3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12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A5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FE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71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2D56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6A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BFBC">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强电布管布线拆除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AD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8D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1E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79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B7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18F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46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1089">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卫生间折、新砌和</w:t>
            </w:r>
            <w:r>
              <w:rPr>
                <w:rFonts w:hint="eastAsia" w:ascii="宋体" w:hAnsi="宋体" w:eastAsia="宋体" w:cs="宋体"/>
                <w:color w:val="auto"/>
                <w:kern w:val="0"/>
                <w:sz w:val="24"/>
                <w:szCs w:val="24"/>
                <w:lang w:eastAsia="zh-CN" w:bidi="ar"/>
              </w:rPr>
              <w:t>混凝土</w:t>
            </w:r>
            <w:r>
              <w:rPr>
                <w:rFonts w:hint="eastAsia" w:ascii="宋体" w:hAnsi="宋体" w:eastAsia="宋体" w:cs="宋体"/>
                <w:color w:val="auto"/>
                <w:kern w:val="0"/>
                <w:sz w:val="24"/>
                <w:szCs w:val="24"/>
                <w:lang w:bidi="ar"/>
              </w:rPr>
              <w:t>浇筑顶</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71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4B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18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8D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53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4552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23E6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w:t>
            </w:r>
          </w:p>
        </w:tc>
      </w:tr>
      <w:tr w14:paraId="3963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564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9E1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吊顶天棚</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D6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CF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1D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D2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A0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B93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CFF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D1A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格栅方通吊顶</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5D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93B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524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99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32C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4F2E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61AA">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2"/>
                <w:sz w:val="24"/>
                <w:szCs w:val="24"/>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15E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软膜天棚</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23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5F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7E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59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36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104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652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30F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新建轻钢龙骨石膏板隔墙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40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881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F5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DC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C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023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1D2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8CB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新建隔墙墙面质感丝光涂料漆饰面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93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D52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E8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64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E6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49C6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E55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420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新建玻璃展示柜体</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82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17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C7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E9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784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4ABB6E2">
        <w:tblPrEx>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E18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144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造型边吊灯槽</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65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5003">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54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18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C1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20F8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7506">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603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原有墙面及整个外墙油漆饰面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38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D4C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B1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2F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02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EBB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1B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8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69D8F3">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p w14:paraId="371AC76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tc>
      </w:tr>
      <w:tr w14:paraId="2E22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60" w:type="dxa"/>
            <w:gridSpan w:val="7"/>
            <w:tcBorders>
              <w:top w:val="nil"/>
              <w:left w:val="nil"/>
              <w:bottom w:val="nil"/>
              <w:right w:val="nil"/>
            </w:tcBorders>
            <w:shd w:val="clear" w:color="auto" w:fill="auto"/>
            <w:vAlign w:val="center"/>
          </w:tcPr>
          <w:p w14:paraId="70E535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（三）浦江方志馆项目-电气部分</w:t>
            </w:r>
          </w:p>
        </w:tc>
      </w:tr>
      <w:tr w14:paraId="2707A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EE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7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D6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65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26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130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合计（元）</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4F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4F02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97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7E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配电箱</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E5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CE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D2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57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1B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274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CB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0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电缆槽盒</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3B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88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F5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29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95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4DD7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E7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742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电力电缆1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1C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14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02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09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16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7DC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BB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3FA3">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电力电缆2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00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82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DB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EA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62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5525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C6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788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电力电缆3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59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E1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74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06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B5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FB0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2F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4B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配管WL01-WL21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9B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59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D7C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A6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FD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50CDF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F4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D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配管WE01-12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47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74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D2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34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41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169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A3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901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配线1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B8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3E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5A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A4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6D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70F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47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0C2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配线2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8C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C8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A5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07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C3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038E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BB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CC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插座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D8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92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A7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C9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E7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3C5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67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72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地面安全插座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7A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24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82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D7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D8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649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B7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8E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展馆专业射灯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6D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94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55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B3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CC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2735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FA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54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展馆投影灯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DA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8F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1E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8F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05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661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A5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30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定制造型发光艺术灯带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CF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34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9D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D5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FF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D63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C2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B0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凿（压）槽</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0D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33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52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A1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71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0E2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90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EC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接线盒</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4B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DE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BA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DE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42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2844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46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2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安全出口标志灯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76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4F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AC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B0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E5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0556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B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50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疏散出口标志灯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C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27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34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3A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9F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205B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2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8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8E813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p w14:paraId="23736E3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tc>
      </w:tr>
      <w:tr w14:paraId="7C20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60" w:type="dxa"/>
            <w:gridSpan w:val="7"/>
            <w:tcBorders>
              <w:top w:val="nil"/>
              <w:left w:val="nil"/>
              <w:bottom w:val="nil"/>
              <w:right w:val="nil"/>
            </w:tcBorders>
            <w:shd w:val="clear" w:color="auto" w:fill="auto"/>
            <w:noWrap/>
            <w:vAlign w:val="center"/>
          </w:tcPr>
          <w:p w14:paraId="64D1D1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（四）浦江方志馆项目—展陈布展部分清单：</w:t>
            </w:r>
          </w:p>
        </w:tc>
      </w:tr>
      <w:tr w14:paraId="30B9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C8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9C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80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54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62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BEC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合计（元）</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35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211F9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1BF5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w:t>
            </w:r>
          </w:p>
        </w:tc>
      </w:tr>
      <w:tr w14:paraId="2C6C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86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27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局部强化地板</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6E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D6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2E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FEC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891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05DF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B5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8A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局部造景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BA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48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6C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DFB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457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2F30E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98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F4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石材地面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32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8E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A7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B05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5FA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0725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44E1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w:t>
            </w:r>
          </w:p>
        </w:tc>
      </w:tr>
      <w:tr w14:paraId="014B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E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3B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展示区域定制灯具</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E4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FB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6D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CA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226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02CD8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A8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19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造型灯箱</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C8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2C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E7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378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14A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1923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BEE3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立面</w:t>
            </w:r>
          </w:p>
        </w:tc>
      </w:tr>
      <w:tr w14:paraId="47DD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E5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D3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定制艺术雕刻造型</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8C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BA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B9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BEE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8C2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39A2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C6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76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定制发光字</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48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F9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86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D86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17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47A7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8E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B5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定制亚克力雕刻字</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EE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90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B2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0C3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BB5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637B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18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A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定制展馆专用投影漆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B8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1C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9A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C81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32D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170E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80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1D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定制发光造型垭口</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E7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DE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87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7B5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D76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4CE1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9A0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79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艺术造型外挂灯箱</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BC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53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11A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80F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FF8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2B75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89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67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定制UV印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9E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C7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1B7">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BE4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F2E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0BC8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03D3">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CD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背发光玻璃灯箱</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BD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A5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3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E17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C31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4FEB7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07D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A4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定制手绘</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F6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38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8CA7">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5CC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07C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135F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BEE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ED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定制装饰造型缝</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86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1E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54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A49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0F4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5F90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CEA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B2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艺术创意定制</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EF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91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1E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4B5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873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796B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E8C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F1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定制艺术喷绘</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D5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7C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0F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58E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6A6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3B59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FAA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6B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定制发光艺术灯条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3C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25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403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EAC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BAB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7EEE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F0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8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BB118D">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p w14:paraId="31F7AA0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tc>
      </w:tr>
      <w:tr w14:paraId="37E6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60" w:type="dxa"/>
            <w:gridSpan w:val="7"/>
            <w:tcBorders>
              <w:top w:val="nil"/>
              <w:left w:val="nil"/>
              <w:bottom w:val="nil"/>
              <w:right w:val="nil"/>
            </w:tcBorders>
            <w:shd w:val="clear" w:color="auto" w:fill="auto"/>
            <w:noWrap/>
            <w:vAlign w:val="center"/>
          </w:tcPr>
          <w:p w14:paraId="6A9F09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（五）浦江方志馆项目—场景模型清单：</w:t>
            </w:r>
          </w:p>
        </w:tc>
      </w:tr>
      <w:tr w14:paraId="68D8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5A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F2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B5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F6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5A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390E">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合计（元）</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65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296B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08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A8C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艺术创意定制1</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8D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47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F63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65B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669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3595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D3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4754">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艺术创意定制2</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B5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FC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A17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B0B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0CE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5B8C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5F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6B4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艺术创意定制3</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CE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5F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C71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305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C9A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3E06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2C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E4A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艺术创意定制4</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B9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F7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F78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73E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C6A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6EA9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A4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FDF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艺术创意定制5</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C3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28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9A1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E0F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487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78F0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AC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88A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艺术创意定制6</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2D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9F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543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C18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FCD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79EE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DC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5B6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艺术创意定制7</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9E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98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F34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369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075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1B50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A3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D6C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艺术创意定制8</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1A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56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5FC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EE2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B84D">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6E6E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38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133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艺术创意定制9</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28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12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BA34">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E80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A48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08B1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15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8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36092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p w14:paraId="2DA54AA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tc>
      </w:tr>
    </w:tbl>
    <w:p w14:paraId="0C20DAA9">
      <w:pPr>
        <w:adjustRightInd w:val="0"/>
        <w:snapToGrid w:val="0"/>
        <w:spacing w:line="360" w:lineRule="auto"/>
        <w:ind w:left="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注：</w:t>
      </w:r>
      <w:r>
        <w:rPr>
          <w:rFonts w:hint="eastAsia" w:asciiTheme="minorEastAsia" w:hAnsiTheme="minorEastAsia" w:eastAsiaTheme="minorEastAsia" w:cstheme="minorEastAsia"/>
          <w:color w:val="auto"/>
          <w:kern w:val="0"/>
          <w:sz w:val="24"/>
          <w:szCs w:val="24"/>
          <w:highlight w:val="none"/>
          <w:lang w:val="zh-CN"/>
        </w:rPr>
        <w:t>1.</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lang w:val="zh-CN"/>
        </w:rPr>
        <w:t>需按本表格式填写，不得自行更改。</w:t>
      </w:r>
    </w:p>
    <w:p w14:paraId="02FCE63A">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2.有关本项目实施所涉及的一切费用均计入报价。</w:t>
      </w:r>
    </w:p>
    <w:p w14:paraId="61E35019">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3.以上表格要求细分项目及报价，服务类项目填写具体服务。</w:t>
      </w:r>
    </w:p>
    <w:p w14:paraId="426C1579">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4.特别提示：采购代理机构将对项目名称和项目编号，成交供应商名称、地址和中标金额，主要中标标的的名称、数量、单价、服务要求等予以公示。</w:t>
      </w:r>
    </w:p>
    <w:p w14:paraId="05B4070B">
      <w:pPr>
        <w:snapToGrid w:val="0"/>
        <w:spacing w:before="50" w:after="50" w:line="320" w:lineRule="exact"/>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 xml:space="preserve">  5.本项目最高限价为680400元，超过此报价的作无效标处理。</w:t>
      </w:r>
    </w:p>
    <w:p w14:paraId="1AD9B660">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78C84298">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3E8E8357">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DCA4AF3">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452FA06D">
      <w:pPr>
        <w:spacing w:line="240" w:lineRule="auto"/>
        <w:jc w:val="center"/>
        <w:outlineLvl w:val="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第八部分 最后报价格式</w:t>
      </w:r>
    </w:p>
    <w:p w14:paraId="100E1CD3">
      <w:pPr>
        <w:spacing w:line="240" w:lineRule="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一、最后报价一览表格式</w:t>
      </w:r>
    </w:p>
    <w:p w14:paraId="06F1E82B">
      <w:pPr>
        <w:spacing w:line="24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en-US" w:eastAsia="zh-CN"/>
        </w:rPr>
        <w:t>最后</w:t>
      </w:r>
      <w:r>
        <w:rPr>
          <w:rFonts w:hint="eastAsia" w:asciiTheme="minorEastAsia" w:hAnsiTheme="minorEastAsia" w:eastAsiaTheme="minorEastAsia" w:cstheme="minorEastAsia"/>
          <w:b/>
          <w:bCs/>
          <w:color w:val="auto"/>
          <w:sz w:val="30"/>
          <w:szCs w:val="30"/>
          <w:highlight w:val="none"/>
        </w:rPr>
        <w:t>报价一览表</w:t>
      </w:r>
    </w:p>
    <w:p w14:paraId="2D00A625">
      <w:pPr>
        <w:snapToGrid w:val="0"/>
        <w:spacing w:line="360" w:lineRule="auto"/>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szCs w:val="24"/>
          <w:highlight w:val="none"/>
          <w:lang w:val="zh-CN"/>
        </w:rPr>
        <w:t>单位均为人民币元</w:t>
      </w:r>
    </w:p>
    <w:p w14:paraId="54A2C5DA">
      <w:pPr>
        <w:snapToGrid w:val="0"/>
        <w:spacing w:line="360" w:lineRule="auto"/>
        <w:rPr>
          <w:rFonts w:ascii="仿宋_GB2312" w:hAnsi="仿宋" w:eastAsia="仿宋_GB2312" w:cs="仿宋_GB2312"/>
          <w:color w:val="auto"/>
          <w:kern w:val="0"/>
          <w:sz w:val="24"/>
          <w:szCs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（采购单位名称）：</w:t>
      </w:r>
    </w:p>
    <w:p w14:paraId="09257E0E">
      <w:pPr>
        <w:adjustRightInd w:val="0"/>
        <w:snapToGri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按你方磋商文件要求，我们本响应文件签字方，谨此向你方发出要约如下：如你方接受本响应，我方承诺按照如下</w:t>
      </w:r>
      <w:r>
        <w:rPr>
          <w:rFonts w:hint="eastAsia" w:asciiTheme="minorEastAsia" w:hAnsiTheme="minorEastAsia" w:eastAsiaTheme="minorEastAsia" w:cstheme="minorEastAsia"/>
          <w:color w:val="auto"/>
          <w:kern w:val="0"/>
          <w:sz w:val="24"/>
          <w:szCs w:val="24"/>
          <w:highlight w:val="none"/>
          <w:lang w:val="en-US" w:eastAsia="zh-CN"/>
        </w:rPr>
        <w:t>最后</w:t>
      </w:r>
      <w:r>
        <w:rPr>
          <w:rFonts w:hint="eastAsia" w:asciiTheme="minorEastAsia" w:hAnsiTheme="minorEastAsia" w:eastAsiaTheme="minorEastAsia" w:cstheme="minorEastAsia"/>
          <w:color w:val="auto"/>
          <w:kern w:val="0"/>
          <w:sz w:val="24"/>
          <w:szCs w:val="24"/>
          <w:highlight w:val="none"/>
          <w:lang w:val="zh-CN"/>
        </w:rPr>
        <w:t>报价一览表的价格完成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项目名称</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lang w:val="zh-CN"/>
        </w:rPr>
        <w:t>【</w:t>
      </w:r>
      <w:r>
        <w:rPr>
          <w:rFonts w:hint="eastAsia" w:asciiTheme="minorEastAsia" w:hAnsiTheme="minorEastAsia" w:eastAsiaTheme="minorEastAsia" w:cstheme="minorEastAsia"/>
          <w:color w:val="auto"/>
          <w:kern w:val="0"/>
          <w:sz w:val="24"/>
          <w:szCs w:val="24"/>
          <w:highlight w:val="none"/>
          <w:u w:val="single"/>
          <w:lang w:val="en-US" w:eastAsia="zh-CN"/>
        </w:rPr>
        <w:t>项目</w:t>
      </w:r>
      <w:r>
        <w:rPr>
          <w:rFonts w:hint="eastAsia" w:asciiTheme="minorEastAsia" w:hAnsiTheme="minorEastAsia" w:eastAsiaTheme="minorEastAsia" w:cstheme="minorEastAsia"/>
          <w:color w:val="auto"/>
          <w:kern w:val="0"/>
          <w:sz w:val="24"/>
          <w:szCs w:val="24"/>
          <w:highlight w:val="none"/>
          <w:u w:val="single"/>
          <w:lang w:val="zh-CN"/>
        </w:rPr>
        <w:t>编号：</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的实施</w:t>
      </w:r>
      <w:r>
        <w:rPr>
          <w:rFonts w:hint="eastAsia" w:asciiTheme="minorEastAsia" w:hAnsiTheme="minorEastAsia" w:eastAsiaTheme="minorEastAsia" w:cstheme="minorEastAsia"/>
          <w:color w:val="auto"/>
          <w:kern w:val="0"/>
          <w:sz w:val="24"/>
          <w:szCs w:val="24"/>
          <w:highlight w:val="none"/>
          <w:lang w:val="zh-CN"/>
        </w:rPr>
        <w:t>。</w:t>
      </w:r>
    </w:p>
    <w:p w14:paraId="4E615E86">
      <w:pPr>
        <w:adjustRightInd w:val="0"/>
        <w:snapToGrid w:val="0"/>
        <w:spacing w:line="360" w:lineRule="auto"/>
        <w:ind w:left="480"/>
        <w:rPr>
          <w:rFonts w:hint="eastAsia" w:asciiTheme="minorEastAsia" w:hAnsiTheme="minorEastAsia" w:eastAsiaTheme="minorEastAsia" w:cstheme="minorEastAsia"/>
          <w:b/>
          <w:color w:val="auto"/>
          <w:kern w:val="0"/>
          <w:sz w:val="24"/>
          <w:szCs w:val="24"/>
          <w:highlight w:val="none"/>
          <w:lang w:val="zh-CN"/>
        </w:rPr>
      </w:pPr>
    </w:p>
    <w:tbl>
      <w:tblPr>
        <w:tblStyle w:val="22"/>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6"/>
        <w:gridCol w:w="3576"/>
        <w:gridCol w:w="696"/>
        <w:gridCol w:w="1416"/>
        <w:gridCol w:w="1316"/>
        <w:gridCol w:w="656"/>
      </w:tblGrid>
      <w:tr w14:paraId="0E6A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976" w:type="dxa"/>
            <w:gridSpan w:val="6"/>
            <w:tcBorders>
              <w:top w:val="nil"/>
              <w:left w:val="nil"/>
              <w:bottom w:val="nil"/>
              <w:right w:val="nil"/>
            </w:tcBorders>
            <w:shd w:val="clear" w:color="auto" w:fill="auto"/>
            <w:noWrap/>
            <w:vAlign w:val="center"/>
          </w:tcPr>
          <w:p w14:paraId="0D079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浦江方志馆项目汇总</w:t>
            </w:r>
          </w:p>
        </w:tc>
      </w:tr>
      <w:tr w14:paraId="5FF3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C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A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分项名称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B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D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56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合计（元）</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A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0C5B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B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0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策划设计及深化</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9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1B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C82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C93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20F8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4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3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基础装饰部分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5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A8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7EC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26C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4FAE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E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6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电气部分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0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3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00D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033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34AD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5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E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展陈布展部分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E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A0C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786C">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DCB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0A34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0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5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场景模型部分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2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BF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AAA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9043">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238E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4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6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F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F6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F1F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347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53BD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DB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投标价总计</w:t>
            </w:r>
          </w:p>
        </w:tc>
        <w:tc>
          <w:tcPr>
            <w:tcW w:w="7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D387E">
            <w:pPr>
              <w:keepNext w:val="0"/>
              <w:keepLines w:val="0"/>
              <w:widowControl/>
              <w:suppressLineNumbers w:val="0"/>
              <w:spacing w:before="0" w:beforeAutospacing="0" w:after="0" w:afterAutospacing="0"/>
              <w:ind w:left="0" w:right="0"/>
              <w:jc w:val="left"/>
              <w:textAlignment w:val="center"/>
              <w:rPr>
                <w:rStyle w:val="52"/>
                <w:color w:val="auto"/>
                <w:lang w:val="en-US" w:eastAsia="zh-CN" w:bidi="ar"/>
              </w:rPr>
            </w:pPr>
            <w:r>
              <w:rPr>
                <w:rFonts w:hint="eastAsia" w:ascii="宋体" w:hAnsi="宋体" w:eastAsia="宋体" w:cs="宋体"/>
                <w:i w:val="0"/>
                <w:iCs w:val="0"/>
                <w:color w:val="auto"/>
                <w:kern w:val="0"/>
                <w:sz w:val="22"/>
                <w:szCs w:val="22"/>
                <w:u w:val="none"/>
                <w:lang w:val="en-US" w:eastAsia="zh-CN" w:bidi="ar"/>
              </w:rPr>
              <w:t>大写：</w:t>
            </w:r>
            <w:r>
              <w:rPr>
                <w:rStyle w:val="51"/>
                <w:color w:val="auto"/>
                <w:lang w:val="en-US" w:eastAsia="zh-CN" w:bidi="ar"/>
              </w:rPr>
              <w:t xml:space="preserve">              </w:t>
            </w:r>
            <w:r>
              <w:rPr>
                <w:rStyle w:val="52"/>
                <w:color w:val="auto"/>
                <w:lang w:val="en-US" w:eastAsia="zh-CN" w:bidi="ar"/>
              </w:rPr>
              <w:t>元</w:t>
            </w:r>
          </w:p>
          <w:p w14:paraId="1BF73E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Style w:val="52"/>
                <w:color w:val="auto"/>
                <w:lang w:val="en-US" w:eastAsia="zh-CN" w:bidi="ar"/>
              </w:rPr>
              <w:t>小写：</w:t>
            </w:r>
            <w:r>
              <w:rPr>
                <w:rStyle w:val="51"/>
                <w:color w:val="auto"/>
                <w:lang w:val="en-US" w:eastAsia="zh-CN" w:bidi="ar"/>
              </w:rPr>
              <w:t xml:space="preserve">              </w:t>
            </w:r>
            <w:r>
              <w:rPr>
                <w:rStyle w:val="52"/>
                <w:color w:val="auto"/>
                <w:lang w:val="en-US" w:eastAsia="zh-CN" w:bidi="ar"/>
              </w:rPr>
              <w:t>元</w:t>
            </w:r>
          </w:p>
        </w:tc>
      </w:tr>
    </w:tbl>
    <w:p w14:paraId="51654622">
      <w:pPr>
        <w:adjustRightInd w:val="0"/>
        <w:snapToGrid w:val="0"/>
        <w:spacing w:line="360" w:lineRule="auto"/>
        <w:ind w:left="480"/>
        <w:rPr>
          <w:rFonts w:hint="eastAsia" w:asciiTheme="minorEastAsia" w:hAnsiTheme="minorEastAsia" w:eastAsiaTheme="minorEastAsia" w:cstheme="minorEastAsia"/>
          <w:b/>
          <w:color w:val="auto"/>
          <w:kern w:val="0"/>
          <w:sz w:val="24"/>
          <w:szCs w:val="24"/>
          <w:highlight w:val="none"/>
          <w:lang w:val="zh-CN"/>
        </w:rPr>
      </w:pPr>
    </w:p>
    <w:tbl>
      <w:tblPr>
        <w:tblStyle w:val="22"/>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2595"/>
        <w:gridCol w:w="1174"/>
        <w:gridCol w:w="943"/>
        <w:gridCol w:w="1416"/>
        <w:gridCol w:w="1420"/>
        <w:gridCol w:w="697"/>
      </w:tblGrid>
      <w:tr w14:paraId="1F88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60" w:type="dxa"/>
            <w:gridSpan w:val="7"/>
            <w:tcBorders>
              <w:top w:val="nil"/>
              <w:left w:val="nil"/>
              <w:bottom w:val="nil"/>
              <w:right w:val="nil"/>
            </w:tcBorders>
            <w:shd w:val="clear" w:color="auto" w:fill="auto"/>
            <w:noWrap/>
            <w:vAlign w:val="center"/>
          </w:tcPr>
          <w:p w14:paraId="45BC24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（一）浦江方志馆项目-策划设计及深化</w:t>
            </w:r>
          </w:p>
        </w:tc>
      </w:tr>
      <w:tr w14:paraId="4DFE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EF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10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B0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AE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06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BA0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合计（元）</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16F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2FE49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57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9F43">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kern w:val="0"/>
                <w:sz w:val="24"/>
                <w:szCs w:val="24"/>
                <w:lang w:bidi="ar"/>
              </w:rPr>
              <w:t>展陈大纲创意策划</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8E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AD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ED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8B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79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A3B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7B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1062">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kern w:val="0"/>
                <w:sz w:val="24"/>
                <w:szCs w:val="24"/>
                <w:lang w:bidi="ar"/>
              </w:rPr>
              <w:t>整体展馆规划设计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FF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85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25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34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C6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BC7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10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CB42">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kern w:val="0"/>
                <w:sz w:val="24"/>
                <w:szCs w:val="24"/>
                <w:lang w:bidi="ar"/>
              </w:rPr>
              <w:t>展馆整体空间设计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CB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AB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E4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70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2D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1A1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22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8D51">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kern w:val="0"/>
                <w:sz w:val="24"/>
                <w:szCs w:val="24"/>
                <w:lang w:bidi="ar"/>
              </w:rPr>
              <w:t>文案+视觉设计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55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E1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AF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4F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E5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277D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75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D955">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color w:val="auto"/>
                <w:kern w:val="0"/>
                <w:sz w:val="24"/>
                <w:szCs w:val="24"/>
                <w:lang w:bidi="ar"/>
              </w:rPr>
              <w:t>施工图竣工图</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45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5D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A3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A9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1E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355E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74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8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CB0F55">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p w14:paraId="483DAB9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tc>
      </w:tr>
      <w:tr w14:paraId="48D1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60" w:type="dxa"/>
            <w:gridSpan w:val="7"/>
            <w:tcBorders>
              <w:top w:val="nil"/>
              <w:left w:val="nil"/>
              <w:bottom w:val="nil"/>
              <w:right w:val="nil"/>
            </w:tcBorders>
            <w:shd w:val="clear" w:color="auto" w:fill="auto"/>
            <w:noWrap/>
            <w:vAlign w:val="center"/>
          </w:tcPr>
          <w:p w14:paraId="78BCE2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（二）浦江方志馆项目-基础装饰部分：</w:t>
            </w:r>
          </w:p>
        </w:tc>
      </w:tr>
      <w:tr w14:paraId="02BB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E2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01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4F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39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7A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B2F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合计（元）</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6B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11B8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B508CE">
            <w:pPr>
              <w:keepNext w:val="0"/>
              <w:keepLines w:val="0"/>
              <w:widowControl/>
              <w:suppressLineNumbers w:val="0"/>
              <w:spacing w:before="0" w:beforeAutospacing="0" w:after="0" w:afterAutospacing="0" w:line="240" w:lineRule="auto"/>
              <w:ind w:left="0" w:right="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拆除及新作</w:t>
            </w:r>
            <w:r>
              <w:rPr>
                <w:rStyle w:val="54"/>
                <w:rFonts w:eastAsia="宋体"/>
                <w:color w:val="auto"/>
                <w:sz w:val="24"/>
                <w:szCs w:val="24"/>
                <w:lang w:val="en-US" w:eastAsia="zh-CN" w:bidi="ar"/>
              </w:rPr>
              <w:t xml:space="preserve"> </w:t>
            </w:r>
          </w:p>
        </w:tc>
      </w:tr>
      <w:tr w14:paraId="1D20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B0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4D20">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砖砌体拆除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C1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E3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D4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17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BB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39D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D2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2D98">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天棚面龙骨及饰面拆除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98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09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C7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9B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14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26D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C7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8D11">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平面块料拆除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44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4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90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02A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71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5E83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66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3798">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铲除清理墙面涂料面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DB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85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D1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62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53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C72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27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050E">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灯具拆除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B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30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E8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12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E9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0400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6C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5C43">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强电布管布线拆除</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AF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EA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3E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D1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B3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836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1D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D75B">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bidi="ar"/>
              </w:rPr>
              <w:t>卫生间折、新砌和</w:t>
            </w:r>
            <w:r>
              <w:rPr>
                <w:rFonts w:hint="eastAsia" w:ascii="宋体" w:hAnsi="宋体" w:eastAsia="宋体" w:cs="宋体"/>
                <w:color w:val="auto"/>
                <w:kern w:val="0"/>
                <w:sz w:val="24"/>
                <w:szCs w:val="24"/>
                <w:lang w:eastAsia="zh-CN" w:bidi="ar"/>
              </w:rPr>
              <w:t>混凝土</w:t>
            </w:r>
            <w:r>
              <w:rPr>
                <w:rFonts w:hint="eastAsia" w:ascii="宋体" w:hAnsi="宋体" w:eastAsia="宋体" w:cs="宋体"/>
                <w:color w:val="auto"/>
                <w:kern w:val="0"/>
                <w:sz w:val="24"/>
                <w:szCs w:val="24"/>
                <w:lang w:bidi="ar"/>
              </w:rPr>
              <w:t>浇筑顶</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2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C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13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4B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C3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49F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71CD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w:t>
            </w:r>
          </w:p>
        </w:tc>
      </w:tr>
      <w:tr w14:paraId="4111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83A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AC9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吊顶天棚</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A9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4F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F1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3C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5B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A0A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1FC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717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格栅方通吊顶</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AA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F41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24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85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FB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359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AAAC">
            <w:pPr>
              <w:keepNext w:val="0"/>
              <w:keepLines w:val="0"/>
              <w:widowControl w:val="0"/>
              <w:suppressLineNumbers w:val="0"/>
              <w:spacing w:before="0" w:beforeAutospacing="0" w:after="0" w:afterAutospacing="0" w:line="240" w:lineRule="auto"/>
              <w:ind w:left="0" w:leftChars="0" w:right="0" w:right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2"/>
                <w:sz w:val="24"/>
                <w:szCs w:val="24"/>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120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软膜天棚</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2B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E3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F1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35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4A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7F8C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D48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95F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新建轻钢龙骨石膏板隔墙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60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70F4">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D7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EB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FD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26B6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4D1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164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新建隔墙墙面质感丝光涂料漆饰面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6E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DD5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22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79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FA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51C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60A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FD2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新建玻璃展示柜体</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0F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组</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8B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F8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33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80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5A57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AE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0D9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lang w:val="en-US" w:eastAsia="zh-CN" w:bidi="ar"/>
              </w:rPr>
              <w:t>造型边吊灯槽</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E0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39C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B30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914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4D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4684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D039">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336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原有墙面及整个外墙油漆饰面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DA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D01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BD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B8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E2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5619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64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8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36ECD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p w14:paraId="7C54A6C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tc>
      </w:tr>
      <w:tr w14:paraId="6BCD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60" w:type="dxa"/>
            <w:gridSpan w:val="7"/>
            <w:tcBorders>
              <w:top w:val="nil"/>
              <w:left w:val="nil"/>
              <w:bottom w:val="nil"/>
              <w:right w:val="nil"/>
            </w:tcBorders>
            <w:shd w:val="clear" w:color="auto" w:fill="auto"/>
            <w:vAlign w:val="center"/>
          </w:tcPr>
          <w:p w14:paraId="5A5B2E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（三）浦江方志馆项目-电气部分</w:t>
            </w:r>
          </w:p>
        </w:tc>
      </w:tr>
      <w:tr w14:paraId="2B1D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24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F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6D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B4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B5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C1A0">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合计（元）</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B2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0AF1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15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38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配电箱</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0F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FF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9B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C0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0F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AC2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EE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49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电缆槽盒</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0D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9A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80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C1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79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187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0F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3C0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电力电缆1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A8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32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7C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F7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C2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EDD5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55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792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电力电缆2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1F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61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679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C1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98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4686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28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404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电力电缆3</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80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19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89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49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E2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70B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5A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C1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配管WL01-WL21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A2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8F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4F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FB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4B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362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64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43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配管WE01-12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E2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32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9D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E9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B8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20B4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A9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E883">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配线1</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6D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49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10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CC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7C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2678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70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DAA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配线2</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A7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5B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686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F7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48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352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D4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FF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插座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D0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A7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B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A4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63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02B9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8F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B3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地面安全插座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D5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8F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C1A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8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55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1E7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93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16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展馆专业射灯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88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A9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57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65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15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64A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47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3B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展馆投影灯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B1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7A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F4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8A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93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3623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D4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74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定制造型发光艺术灯带</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30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36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B2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F9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F4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3B4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7A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15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凿（压）槽</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E5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03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06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00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7D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1ECB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6E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D7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接线盒</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5B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F7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BF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1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C6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4C59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53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CE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安全出口标志灯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9E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97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C9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8F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A2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4004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D0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ED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疏散出口标志灯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B6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86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CF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F9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A4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r>
      <w:tr w14:paraId="6284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72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8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44CE0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p w14:paraId="0BD6E9A7">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tc>
      </w:tr>
      <w:tr w14:paraId="23B2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60" w:type="dxa"/>
            <w:gridSpan w:val="7"/>
            <w:tcBorders>
              <w:top w:val="nil"/>
              <w:left w:val="nil"/>
              <w:bottom w:val="nil"/>
              <w:right w:val="nil"/>
            </w:tcBorders>
            <w:shd w:val="clear" w:color="auto" w:fill="auto"/>
            <w:noWrap/>
            <w:vAlign w:val="center"/>
          </w:tcPr>
          <w:p w14:paraId="31B11F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（四）浦江方志馆项目—展陈布展部分清单：</w:t>
            </w:r>
          </w:p>
        </w:tc>
      </w:tr>
      <w:tr w14:paraId="3971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C5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C0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5A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F8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5B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5062">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合计（元）</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2A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7E32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D67F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w:t>
            </w:r>
          </w:p>
        </w:tc>
      </w:tr>
      <w:tr w14:paraId="7082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26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91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局部强化地板</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6E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6A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79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19A8">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030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2166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C7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8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局部造景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CB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43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2B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8D5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4E5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5CE7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CF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E6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石材地面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D1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F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1E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973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BD5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006B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6C71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顶面</w:t>
            </w:r>
          </w:p>
        </w:tc>
      </w:tr>
      <w:tr w14:paraId="1244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EB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57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展示区域定制灯具</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81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C8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9A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DAE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BA1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56D9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CC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24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造型灯箱</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6B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08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85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E3B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CD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3644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3646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立面</w:t>
            </w:r>
          </w:p>
        </w:tc>
      </w:tr>
      <w:tr w14:paraId="0283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E2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AD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定制艺术雕刻造型</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D9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F3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8C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8522">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177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6B02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FA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7D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定制发光字</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0A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8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AA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C7D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9E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0706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18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98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定制亚克力雕刻字</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6B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32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37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FBF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238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1E9C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6B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C9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定制展馆专用投影漆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1D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FC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4C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1E5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952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735D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A81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64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定制发光造型垭口</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66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A0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83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CE8C">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AF6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2ECD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8BE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B8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艺术造型外挂灯箱</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15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B4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EE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D2F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2EC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70CF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06B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04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定制UV印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B6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66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87FA">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A27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CB2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2040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394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8D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背发光玻璃灯箱</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9A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81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E9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EC3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93C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451D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62B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00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定制手绘</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1A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A0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3395">
            <w:pPr>
              <w:keepNext w:val="0"/>
              <w:keepLines w:val="0"/>
              <w:suppressLineNumbers w:val="0"/>
              <w:spacing w:before="0" w:beforeAutospacing="0" w:after="0" w:afterAutospacing="0" w:line="240" w:lineRule="auto"/>
              <w:ind w:left="0" w:right="0"/>
              <w:jc w:val="both"/>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98E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846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4133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508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BA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定制装饰造型缝</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26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01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9F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B1C6">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844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446B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63F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93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艺术创意定制</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8B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2C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3C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8C5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FE5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04FB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598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3F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定制艺术喷绘</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37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85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C5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153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59E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3DBF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5AF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11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定制发光艺术灯条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4A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AC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E8E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0F0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775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4B7F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E0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8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6FFD8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p w14:paraId="1508A22B">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tc>
      </w:tr>
      <w:tr w14:paraId="10C7B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60" w:type="dxa"/>
            <w:gridSpan w:val="7"/>
            <w:tcBorders>
              <w:top w:val="nil"/>
              <w:left w:val="nil"/>
              <w:bottom w:val="nil"/>
              <w:right w:val="nil"/>
            </w:tcBorders>
            <w:shd w:val="clear" w:color="auto" w:fill="auto"/>
            <w:noWrap/>
            <w:vAlign w:val="center"/>
          </w:tcPr>
          <w:p w14:paraId="6C70C4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（六）浦江方志馆项目—场景模型清单：</w:t>
            </w:r>
          </w:p>
        </w:tc>
      </w:tr>
      <w:tr w14:paraId="7F90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23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82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D8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2D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30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5931">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合计（元）</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D1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49D3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5D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F88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艺术创意定制1</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FC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5C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600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CEB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654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4C23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79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613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艺术创意定制2</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0B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8B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DAE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4B3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452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1492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8F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2DB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艺术创意定制3</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8B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F5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D38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07E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BCC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00A6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B9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648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艺术创意定制4</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E6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D2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6CD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4A7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F4A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60C0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18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30B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艺术创意定制5</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52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0F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354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47B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0F05">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6CC9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74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1BA3">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艺术创意定制6</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DB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73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E31E">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2A0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EF41">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73BB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7F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432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艺术创意定制7</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A3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A9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D37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E4F9">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80BA">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26FF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57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B31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艺术创意定制8</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D8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78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7247">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DC23">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9860">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7E23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5E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B59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艺术创意定制9</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81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82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79BB">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EA3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EC6F">
            <w:pPr>
              <w:keepNext w:val="0"/>
              <w:keepLines w:val="0"/>
              <w:suppressLineNumbers w:val="0"/>
              <w:spacing w:before="0" w:beforeAutospacing="0" w:after="0" w:afterAutospacing="0" w:line="240" w:lineRule="auto"/>
              <w:ind w:left="0" w:right="0"/>
              <w:rPr>
                <w:rFonts w:hint="eastAsia" w:ascii="宋体" w:hAnsi="宋体" w:eastAsia="宋体" w:cs="宋体"/>
                <w:i w:val="0"/>
                <w:iCs w:val="0"/>
                <w:color w:val="auto"/>
                <w:sz w:val="24"/>
                <w:szCs w:val="24"/>
                <w:u w:val="none"/>
              </w:rPr>
            </w:pPr>
          </w:p>
        </w:tc>
      </w:tr>
      <w:tr w14:paraId="205B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98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82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BA941A">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p w14:paraId="5F2902B4">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小写：</w:t>
            </w:r>
            <w:r>
              <w:rPr>
                <w:rStyle w:val="53"/>
                <w:color w:val="auto"/>
                <w:sz w:val="24"/>
                <w:szCs w:val="24"/>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元</w:t>
            </w:r>
          </w:p>
        </w:tc>
      </w:tr>
    </w:tbl>
    <w:p w14:paraId="6A56F194">
      <w:pPr>
        <w:adjustRightInd w:val="0"/>
        <w:snapToGrid w:val="0"/>
        <w:spacing w:line="360" w:lineRule="auto"/>
        <w:ind w:left="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注：</w:t>
      </w:r>
      <w:r>
        <w:rPr>
          <w:rFonts w:hint="eastAsia" w:asciiTheme="minorEastAsia" w:hAnsiTheme="minorEastAsia" w:eastAsiaTheme="minorEastAsia" w:cstheme="minorEastAsia"/>
          <w:color w:val="auto"/>
          <w:kern w:val="0"/>
          <w:sz w:val="24"/>
          <w:szCs w:val="24"/>
          <w:highlight w:val="none"/>
          <w:lang w:val="zh-CN"/>
        </w:rPr>
        <w:t>1.</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lang w:val="zh-CN"/>
        </w:rPr>
        <w:t>需按本表格式填写，不得自行更改。</w:t>
      </w:r>
    </w:p>
    <w:p w14:paraId="5FE2BA06">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2.有关本项目实施所涉及的一切费用均计入报价。</w:t>
      </w:r>
    </w:p>
    <w:p w14:paraId="6FE218F1">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3.以上表格要求细分项目及报价，服务类项目填写具体服务。</w:t>
      </w:r>
    </w:p>
    <w:p w14:paraId="429B9DF4">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4.特别提示：采购代理机构将对项目名称和项目编号，成交供应商名称、地址和中标金额，主要中标标的的名称、数量、单价、服务要求等予以公示。</w:t>
      </w:r>
    </w:p>
    <w:p w14:paraId="2F32DE6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5.本项目最高限价为680400元，超过此报价的作无效标处理。</w:t>
      </w:r>
    </w:p>
    <w:p w14:paraId="3F4E4BF7">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3D6E0783">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101F93A5">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32102D1E">
      <w:pPr>
        <w:pStyle w:val="30"/>
        <w:widowControl w:val="0"/>
        <w:snapToGrid w:val="0"/>
        <w:spacing w:after="156" w:afterLines="50" w:line="312" w:lineRule="auto"/>
        <w:jc w:val="both"/>
        <w:rPr>
          <w:rFonts w:asciiTheme="minorEastAsia" w:hAnsiTheme="minorEastAsia" w:eastAsiaTheme="minorEastAsia" w:cstheme="minorEastAsia"/>
          <w:b/>
          <w:color w:val="auto"/>
          <w:sz w:val="28"/>
          <w:szCs w:val="28"/>
          <w:highlight w:val="none"/>
        </w:rPr>
      </w:pPr>
    </w:p>
    <w:p w14:paraId="5F0E9B3D">
      <w:pPr>
        <w:rPr>
          <w:rFonts w:hint="eastAsia" w:asciiTheme="minorEastAsia" w:hAnsiTheme="minorEastAsia" w:eastAsiaTheme="minorEastAsia" w:cstheme="minorEastAsia"/>
          <w:b/>
          <w:color w:val="auto"/>
          <w:kern w:val="2"/>
          <w:sz w:val="36"/>
          <w:szCs w:val="20"/>
          <w:highlight w:val="none"/>
          <w:lang w:val="en-US" w:eastAsia="zh-CN" w:bidi="ar-SA"/>
        </w:rPr>
      </w:pPr>
      <w:r>
        <w:rPr>
          <w:rFonts w:hint="eastAsia" w:asciiTheme="minorEastAsia" w:hAnsiTheme="minorEastAsia" w:eastAsiaTheme="minorEastAsia" w:cstheme="minorEastAsia"/>
          <w:b/>
          <w:color w:val="auto"/>
          <w:kern w:val="2"/>
          <w:sz w:val="36"/>
          <w:szCs w:val="20"/>
          <w:highlight w:val="none"/>
          <w:lang w:val="en-US" w:eastAsia="zh-CN" w:bidi="ar-SA"/>
        </w:rPr>
        <w:br w:type="page"/>
      </w:r>
    </w:p>
    <w:p w14:paraId="186690AA">
      <w:pPr>
        <w:pStyle w:val="30"/>
        <w:widowControl w:val="0"/>
        <w:snapToGrid w:val="0"/>
        <w:spacing w:after="156" w:afterLines="50" w:line="312" w:lineRule="auto"/>
        <w:jc w:val="center"/>
        <w:outlineLvl w:val="0"/>
        <w:rPr>
          <w:rFonts w:hint="default"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第九部分 其他</w:t>
      </w:r>
    </w:p>
    <w:p w14:paraId="2F841E46">
      <w:pPr>
        <w:pStyle w:val="30"/>
        <w:widowControl w:val="0"/>
        <w:snapToGrid w:val="0"/>
        <w:spacing w:after="156" w:afterLines="50" w:line="312" w:lineRule="auto"/>
        <w:jc w:val="cente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政府采购活动现场确认声明书</w:t>
      </w:r>
    </w:p>
    <w:p w14:paraId="616AAAD3">
      <w:pPr>
        <w:pStyle w:val="30"/>
        <w:widowControl w:val="0"/>
        <w:snapToGrid w:val="0"/>
        <w:spacing w:line="312" w:lineRule="auto"/>
        <w:jc w:val="both"/>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科信联合工程咨询有限公司</w:t>
      </w:r>
      <w:r>
        <w:rPr>
          <w:rFonts w:asciiTheme="minorEastAsia" w:hAnsiTheme="minorEastAsia" w:eastAsiaTheme="minorEastAsia" w:cstheme="minorEastAsia"/>
          <w:color w:val="auto"/>
          <w:kern w:val="0"/>
          <w:sz w:val="24"/>
          <w:szCs w:val="24"/>
          <w:highlight w:val="none"/>
        </w:rPr>
        <w:t>（采购组织机构名称）：</w:t>
      </w:r>
    </w:p>
    <w:p w14:paraId="322B07AB">
      <w:pPr>
        <w:pStyle w:val="30"/>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pacing w:val="6"/>
          <w:sz w:val="24"/>
          <w:szCs w:val="24"/>
          <w:highlight w:val="none"/>
        </w:rPr>
        <w:t>本人经由</w:t>
      </w:r>
      <w:r>
        <w:rPr>
          <w:rFonts w:asciiTheme="minorEastAsia" w:hAnsiTheme="minorEastAsia" w:eastAsiaTheme="minorEastAsia" w:cstheme="minorEastAsia"/>
          <w:color w:val="auto"/>
          <w:spacing w:val="6"/>
          <w:sz w:val="24"/>
          <w:szCs w:val="24"/>
          <w:highlight w:val="none"/>
          <w:u w:val="single"/>
        </w:rPr>
        <w:t xml:space="preserve">                        （单位）</w:t>
      </w:r>
      <w:r>
        <w:rPr>
          <w:rFonts w:asciiTheme="minorEastAsia" w:hAnsiTheme="minorEastAsia" w:eastAsiaTheme="minorEastAsia" w:cstheme="minorEastAsia"/>
          <w:color w:val="auto"/>
          <w:spacing w:val="6"/>
          <w:sz w:val="24"/>
          <w:szCs w:val="24"/>
          <w:highlight w:val="none"/>
        </w:rPr>
        <w:t>负责人</w:t>
      </w:r>
      <w:r>
        <w:rPr>
          <w:rFonts w:asciiTheme="minorEastAsia" w:hAnsiTheme="minorEastAsia" w:eastAsiaTheme="minorEastAsia" w:cstheme="minorEastAsia"/>
          <w:color w:val="auto"/>
          <w:spacing w:val="6"/>
          <w:sz w:val="24"/>
          <w:szCs w:val="24"/>
          <w:highlight w:val="none"/>
          <w:u w:val="single"/>
        </w:rPr>
        <w:t xml:space="preserve">        （姓名）</w:t>
      </w:r>
      <w:r>
        <w:rPr>
          <w:rFonts w:asciiTheme="minorEastAsia" w:hAnsiTheme="minorEastAsia" w:eastAsiaTheme="minorEastAsia" w:cstheme="minorEastAsia"/>
          <w:color w:val="auto"/>
          <w:spacing w:val="6"/>
          <w:sz w:val="24"/>
          <w:szCs w:val="24"/>
          <w:highlight w:val="none"/>
        </w:rPr>
        <w:t>合法授权参加</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spacing w:val="6"/>
          <w:sz w:val="24"/>
          <w:szCs w:val="24"/>
          <w:highlight w:val="none"/>
        </w:rPr>
        <w:t>政府采购项目（编号：</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）的</w:t>
      </w:r>
      <w:r>
        <w:rPr>
          <w:rFonts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79602539">
      <w:pPr>
        <w:pStyle w:val="31"/>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本单位与采购人之间 □不存在利害关系 □存在下列利害关系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25DF71C4">
      <w:pPr>
        <w:pStyle w:val="31"/>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A.投资关系    B.行政隶属关系    C.业务指导关系</w:t>
      </w:r>
    </w:p>
    <w:p w14:paraId="29045267">
      <w:pPr>
        <w:pStyle w:val="31"/>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D.其他可能</w:t>
      </w:r>
      <w:r>
        <w:rPr>
          <w:rFonts w:asciiTheme="minorEastAsia" w:hAnsiTheme="minorEastAsia" w:eastAsiaTheme="minorEastAsia" w:cstheme="minorEastAsia"/>
          <w:color w:val="auto"/>
          <w:sz w:val="24"/>
          <w:szCs w:val="24"/>
          <w:highlight w:val="none"/>
        </w:rPr>
        <w:t>影响采购公正的</w:t>
      </w:r>
      <w:r>
        <w:rPr>
          <w:rFonts w:asciiTheme="minorEastAsia" w:hAnsiTheme="minorEastAsia" w:eastAsiaTheme="minorEastAsia" w:cstheme="minorEastAsia"/>
          <w:color w:val="auto"/>
          <w:kern w:val="0"/>
          <w:sz w:val="24"/>
          <w:szCs w:val="24"/>
          <w:highlight w:val="none"/>
        </w:rPr>
        <w:t>利害关系</w:t>
      </w:r>
      <w:r>
        <w:rPr>
          <w:rFonts w:asciiTheme="minorEastAsia" w:hAnsiTheme="minorEastAsia" w:eastAsiaTheme="minorEastAsia" w:cstheme="minorEastAsia"/>
          <w:color w:val="auto"/>
          <w:kern w:val="0"/>
          <w:sz w:val="24"/>
          <w:szCs w:val="24"/>
          <w:highlight w:val="none"/>
          <w:u w:val="single"/>
        </w:rPr>
        <w:t xml:space="preserve">（如有，请如实说明）                 </w:t>
      </w:r>
      <w:r>
        <w:rPr>
          <w:rFonts w:asciiTheme="minorEastAsia" w:hAnsiTheme="minorEastAsia" w:eastAsiaTheme="minorEastAsia" w:cstheme="minorEastAsia"/>
          <w:color w:val="auto"/>
          <w:kern w:val="0"/>
          <w:sz w:val="24"/>
          <w:szCs w:val="24"/>
          <w:highlight w:val="none"/>
        </w:rPr>
        <w:t>。</w:t>
      </w:r>
    </w:p>
    <w:p w14:paraId="1B94EFCF">
      <w:pPr>
        <w:pStyle w:val="31"/>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pacing w:val="6"/>
          <w:sz w:val="24"/>
          <w:szCs w:val="24"/>
          <w:highlight w:val="none"/>
        </w:rPr>
        <w:t xml:space="preserve">  二、</w:t>
      </w:r>
      <w:r>
        <w:rPr>
          <w:rFonts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highlight w:val="none"/>
          <w:u w:val="single"/>
        </w:rPr>
        <w:t xml:space="preserve">           （供应商名称）</w:t>
      </w:r>
      <w:r>
        <w:rPr>
          <w:rFonts w:asciiTheme="minorEastAsia" w:hAnsiTheme="minorEastAsia" w:eastAsiaTheme="minorEastAsia" w:cstheme="minorEastAsia"/>
          <w:color w:val="auto"/>
          <w:kern w:val="0"/>
          <w:sz w:val="24"/>
          <w:szCs w:val="24"/>
          <w:highlight w:val="none"/>
        </w:rPr>
        <w:t>之间存在下列利害关系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5099B70D">
      <w:pPr>
        <w:pStyle w:val="30"/>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A.法定代表人或负责人或实际控制人是同一人</w:t>
      </w:r>
    </w:p>
    <w:p w14:paraId="4F7E3347">
      <w:pPr>
        <w:pStyle w:val="30"/>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4E432190">
      <w:pPr>
        <w:pStyle w:val="30"/>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0E987D18">
      <w:pPr>
        <w:pStyle w:val="30"/>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43619D45">
      <w:pPr>
        <w:pStyle w:val="30"/>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4C68F708">
      <w:pPr>
        <w:pStyle w:val="30"/>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5A29715C">
      <w:pPr>
        <w:pStyle w:val="30"/>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3B7308D8">
      <w:pPr>
        <w:pStyle w:val="30"/>
        <w:widowControl w:val="0"/>
        <w:snapToGrid w:val="0"/>
        <w:spacing w:line="312" w:lineRule="auto"/>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0AADC157">
      <w:pPr>
        <w:pStyle w:val="30"/>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z w:val="24"/>
          <w:szCs w:val="24"/>
          <w:highlight w:val="none"/>
        </w:rPr>
        <w:t xml:space="preserve">  I</w:t>
      </w:r>
      <w:r>
        <w:rPr>
          <w:rFonts w:asciiTheme="minorEastAsia" w:hAnsiTheme="minorEastAsia" w:eastAsiaTheme="minorEastAsia" w:cstheme="minorEastAsia"/>
          <w:color w:val="auto"/>
          <w:kern w:val="0"/>
          <w:sz w:val="24"/>
          <w:szCs w:val="24"/>
          <w:highlight w:val="none"/>
        </w:rPr>
        <w:t>.</w:t>
      </w:r>
      <w:r>
        <w:rPr>
          <w:rFonts w:asciiTheme="minorEastAsia" w:hAnsiTheme="minorEastAsia" w:eastAsiaTheme="minorEastAsia" w:cstheme="minorEastAsia"/>
          <w:color w:val="auto"/>
          <w:sz w:val="24"/>
          <w:szCs w:val="24"/>
          <w:highlight w:val="none"/>
        </w:rPr>
        <w:t>其他利害关系情况</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2B087251">
      <w:pPr>
        <w:pStyle w:val="31"/>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现已清楚知道并</w:t>
      </w:r>
      <w:r>
        <w:rPr>
          <w:rFonts w:asciiTheme="minorEastAsia" w:hAnsiTheme="minorEastAsia" w:eastAsiaTheme="minorEastAsia" w:cstheme="minorEastAsia"/>
          <w:color w:val="auto"/>
          <w:kern w:val="0"/>
          <w:sz w:val="24"/>
          <w:szCs w:val="24"/>
          <w:highlight w:val="none"/>
        </w:rPr>
        <w:t>严格遵守政府采购法律法规和现场纪律。</w:t>
      </w:r>
    </w:p>
    <w:p w14:paraId="08CE84EA">
      <w:pPr>
        <w:pStyle w:val="31"/>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我发现</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供应商之间存在或可能存在上述第二条第</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项利害关系。</w:t>
      </w:r>
    </w:p>
    <w:p w14:paraId="1CBA7D9F">
      <w:pPr>
        <w:pStyle w:val="30"/>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（供应商代表签名）：</w:t>
      </w:r>
    </w:p>
    <w:p w14:paraId="596623F9">
      <w:pPr>
        <w:pStyle w:val="30"/>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年   月   日</w:t>
      </w:r>
    </w:p>
    <w:p w14:paraId="38AE46A1">
      <w:pPr>
        <w:pStyle w:val="30"/>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eastAsia="zh-CN"/>
        </w:rPr>
        <w:t>514383378</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eastAsia="zh-CN"/>
        </w:rPr>
        <w:t>宁女士</w:t>
      </w:r>
      <w:r>
        <w:rPr>
          <w:rFonts w:hint="eastAsia" w:asciiTheme="minorEastAsia" w:hAnsiTheme="minorEastAsia" w:eastAsiaTheme="minorEastAsia" w:cstheme="minorEastAsia"/>
          <w:b/>
          <w:bCs/>
          <w:color w:val="auto"/>
          <w:sz w:val="24"/>
          <w:szCs w:val="24"/>
          <w:highlight w:val="none"/>
        </w:rPr>
        <w:t>，电话：0579-84123833、</w:t>
      </w:r>
      <w:r>
        <w:rPr>
          <w:rFonts w:hint="eastAsia" w:asciiTheme="minorEastAsia" w:hAnsiTheme="minorEastAsia" w:eastAsiaTheme="minorEastAsia" w:cstheme="minorEastAsia"/>
          <w:b/>
          <w:bCs/>
          <w:color w:val="auto"/>
          <w:sz w:val="24"/>
          <w:szCs w:val="24"/>
          <w:highlight w:val="none"/>
          <w:lang w:eastAsia="zh-CN"/>
        </w:rPr>
        <w:t>15888959272</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14:paraId="5BCFC3E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295B71E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5E386CFC">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6D5B7A0D">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2EFD91B9">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7FB0078D">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1EF249A4">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6730A6DD">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1F1357A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7D7CB06F">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333AE60F">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508CD249">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42E4B65B">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0B67DFBA">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0DA29A15">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29CE0788">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3469AD4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07B36F56">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2B5339AB">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33CC5C13">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33AEF972">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0BA9E556">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6914A32E">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2E1D222E">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66E7D58C">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1C22A64B">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01BFD71A">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68A693B7">
      <w:pPr>
        <w:adjustRightInd w:val="0"/>
        <w:spacing w:line="360" w:lineRule="auto"/>
        <w:rPr>
          <w:rFonts w:hint="eastAsia" w:asciiTheme="minorEastAsia" w:hAnsiTheme="minorEastAsia" w:eastAsiaTheme="minorEastAsia" w:cstheme="minorEastAsia"/>
          <w:b/>
          <w:color w:val="auto"/>
          <w:sz w:val="24"/>
          <w:szCs w:val="24"/>
          <w:highlight w:val="none"/>
        </w:rPr>
      </w:pPr>
    </w:p>
    <w:p w14:paraId="751154F2">
      <w:pPr>
        <w:adjustRightInd w:val="0"/>
        <w:spacing w:line="360" w:lineRule="auto"/>
        <w:rPr>
          <w:rFonts w:hint="eastAsia" w:asciiTheme="minorEastAsia" w:hAnsiTheme="minorEastAsia" w:eastAsiaTheme="minorEastAsia" w:cstheme="minorEastAsia"/>
          <w:b/>
          <w:color w:val="auto"/>
          <w:sz w:val="24"/>
          <w:szCs w:val="24"/>
          <w:highlight w:val="none"/>
        </w:rPr>
      </w:pPr>
    </w:p>
    <w:p w14:paraId="5B980EB3">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0A37F05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0F8C9E9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1E54B7C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73AF725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7267FEF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4065504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24C752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7723AD3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00ED0E4">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BF476D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6BEE399">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477F9F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14C31B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2451853">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A9E0BF3">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1AC8C68D">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6CB0CCEA">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F87C86C">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12514573">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FB963E5">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7E79DDC2">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0E3AF2F6">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16B14032">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3DCD6D6E">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47D10DC2">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367ECCED">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4B9E4340">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504AA1A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5E9A9FFD">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512F1584">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386EB20">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1B4A92A8">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54C461A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46B4B791">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1CCC9157">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DDA34E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328ADBC">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464B64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6ECB8C4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02A73CA7">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32659DC">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677AE872">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E26E6EB">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3E6D6640">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264E0DE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0DA90B06">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CBD9EC6">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66AF781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4004D4BC">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1261B05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453521C5">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01221B7A">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7BDABB8E">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0C21783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79183054">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2D822275">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625E1162">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71EF9F82">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1F442806">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35A55B60">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1882047A">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5400C5A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57118BEB">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D18260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52E68D1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0472F1A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744D05B7">
      <w:pPr>
        <w:adjustRightInd w:val="0"/>
        <w:spacing w:line="360" w:lineRule="auto"/>
        <w:rPr>
          <w:rFonts w:hint="eastAsia" w:asciiTheme="minorEastAsia" w:hAnsiTheme="minorEastAsia" w:eastAsiaTheme="minorEastAsia" w:cstheme="minorEastAsia"/>
          <w:b/>
          <w:color w:val="auto"/>
          <w:sz w:val="24"/>
          <w:szCs w:val="24"/>
          <w:highlight w:val="none"/>
        </w:rPr>
      </w:pPr>
    </w:p>
    <w:p w14:paraId="6A054D15">
      <w:pPr>
        <w:adjustRightInd w:val="0"/>
        <w:spacing w:line="360" w:lineRule="auto"/>
        <w:rPr>
          <w:rFonts w:hint="eastAsia" w:asciiTheme="minorEastAsia" w:hAnsiTheme="minorEastAsia" w:eastAsiaTheme="minorEastAsia" w:cstheme="minorEastAsia"/>
          <w:b/>
          <w:color w:val="auto"/>
          <w:sz w:val="24"/>
          <w:szCs w:val="24"/>
          <w:highlight w:val="none"/>
        </w:rPr>
      </w:pPr>
    </w:p>
    <w:p w14:paraId="5CA80AF3">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1DE87C9D">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425F1ADD">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158D06A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7704CEF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1C4BF91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3EFEAD1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67A83F32">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42091CD9">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696D9DD1">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67B86BF7">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18A5D23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3E95F966">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44D9AF4D">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5E328D76">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1C2F8A8C">
      <w:pPr>
        <w:adjustRightInd w:val="0"/>
        <w:spacing w:line="360" w:lineRule="auto"/>
        <w:rPr>
          <w:rFonts w:hint="eastAsia" w:asciiTheme="minorEastAsia" w:hAnsiTheme="minorEastAsia" w:eastAsiaTheme="minorEastAsia" w:cstheme="minorEastAsia"/>
          <w:color w:val="auto"/>
          <w:sz w:val="24"/>
          <w:szCs w:val="24"/>
          <w:highlight w:val="none"/>
        </w:rPr>
      </w:pPr>
    </w:p>
    <w:p w14:paraId="2BD872E2">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3BC88198">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129C6B81">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4B03974D">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0F066895">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42AE6E32">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2062A34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2264ABF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06F2F9D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74A53943">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3BE82B15">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2F68D620">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02780AFE">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7BEAF3E8">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2B6F240D">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24044B11">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04D4F8DE">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7ACAA85D">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6EFBF63F">
      <w:pPr>
        <w:autoSpaceDE w:val="0"/>
        <w:autoSpaceDN w:val="0"/>
        <w:adjustRightInd w:val="0"/>
        <w:spacing w:line="240" w:lineRule="auto"/>
        <w:jc w:val="center"/>
        <w:rPr>
          <w:rFonts w:hint="eastAsia" w:ascii="仿宋" w:hAnsi="仿宋" w:eastAsia="仿宋" w:cs="Times New Roman"/>
          <w:b/>
          <w:color w:val="auto"/>
          <w:spacing w:val="6"/>
          <w:sz w:val="32"/>
          <w:szCs w:val="32"/>
          <w:highlight w:val="none"/>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BE77D">
    <w:pPr>
      <w:snapToGrid w:val="0"/>
      <w:spacing w:line="240" w:lineRule="auto"/>
      <w:jc w:val="center"/>
      <w:rPr>
        <w:rFonts w:ascii="Calibri" w:hAnsi="Calibri" w:eastAsia="黑体"/>
        <w:snapToGrid w:val="0"/>
        <w:kern w:val="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BEAB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BCBEAB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72919">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73EC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D73EC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77039">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32799B4F">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32799B4F">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52650687">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52650687">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8499">
    <w:pPr>
      <w:spacing w:line="200" w:lineRule="exact"/>
      <w:rPr>
        <w:sz w:val="20"/>
        <w:szCs w:val="20"/>
      </w:rPr>
    </w:pPr>
    <w: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1D7ABE71"/>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W5zBabUBAAByAwAADgAAAAAAAAABACAAAAAnAQAAZHJzL2Uyb0RvYy54bWxQSwUGAAAA&#10;AAYABgBZAQAATgUAAAAA&#10;">
              <v:fill on="f" focussize="0,0"/>
              <v:stroke on="f"/>
              <v:imagedata o:title=""/>
              <o:lock v:ext="edit" aspectratio="f"/>
              <v:textbox inset="0mm,0mm,0mm,0mm">
                <w:txbxContent>
                  <w:p w14:paraId="1D7ABE71"/>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53C20573">
                          <w:pPr>
                            <w:spacing w:line="214" w:lineRule="exact"/>
                            <w:jc w:val="left"/>
                            <w:rPr>
                              <w:rFonts w:ascii="宋体" w:hAnsi="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K6JvDe7AQAAcgMAAA4AAAAAAAAAAQAgAAAAKAEAAGRycy9lMm9Eb2MueG1s&#10;UEsFBgAAAAAGAAYAWQEAAFUFAAAAAA==&#10;">
              <v:fill on="f" focussize="0,0"/>
              <v:stroke on="f"/>
              <v:imagedata o:title=""/>
              <o:lock v:ext="edit" aspectratio="f"/>
              <v:textbox inset="0mm,0mm,0mm,0mm">
                <w:txbxContent>
                  <w:p w14:paraId="53C20573">
                    <w:pPr>
                      <w:spacing w:line="214" w:lineRule="exact"/>
                      <w:jc w:val="left"/>
                      <w:rPr>
                        <w:rFonts w:ascii="宋体" w:hAnsi="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D01DB"/>
    <w:multiLevelType w:val="singleLevel"/>
    <w:tmpl w:val="B34D01DB"/>
    <w:lvl w:ilvl="0" w:tentative="0">
      <w:start w:val="1"/>
      <w:numFmt w:val="decimal"/>
      <w:lvlText w:val="%1."/>
      <w:lvlJc w:val="left"/>
      <w:pPr>
        <w:tabs>
          <w:tab w:val="left" w:pos="312"/>
        </w:tabs>
      </w:pPr>
    </w:lvl>
  </w:abstractNum>
  <w:abstractNum w:abstractNumId="1">
    <w:nsid w:val="2D15F6F4"/>
    <w:multiLevelType w:val="singleLevel"/>
    <w:tmpl w:val="2D15F6F4"/>
    <w:lvl w:ilvl="0" w:tentative="0">
      <w:start w:val="5"/>
      <w:numFmt w:val="chineseCounting"/>
      <w:suff w:val="space"/>
      <w:lvlText w:val="第%1部分"/>
      <w:lvlJc w:val="left"/>
      <w:rPr>
        <w:rFonts w:hint="eastAsia"/>
      </w:rPr>
    </w:lvl>
  </w:abstractNum>
  <w:abstractNum w:abstractNumId="2">
    <w:nsid w:val="396185F3"/>
    <w:multiLevelType w:val="multilevel"/>
    <w:tmpl w:val="396185F3"/>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567"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8E1800F"/>
    <w:multiLevelType w:val="singleLevel"/>
    <w:tmpl w:val="68E1800F"/>
    <w:lvl w:ilvl="0" w:tentative="0">
      <w:start w:val="6"/>
      <w:numFmt w:val="chineseCounting"/>
      <w:suff w:val="space"/>
      <w:lvlText w:val="第%1部分"/>
      <w:lvlJc w:val="left"/>
      <w:rPr>
        <w:rFonts w:hint="eastAsia"/>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TJlNzE1NWY3MWMzMWY3Y2NhOTE0NDJkZjJjMmYifQ=="/>
  </w:docVars>
  <w:rsids>
    <w:rsidRoot w:val="00172A27"/>
    <w:rsid w:val="000A4064"/>
    <w:rsid w:val="0042256A"/>
    <w:rsid w:val="00857839"/>
    <w:rsid w:val="00E51485"/>
    <w:rsid w:val="00EC4D85"/>
    <w:rsid w:val="011173B5"/>
    <w:rsid w:val="0164144D"/>
    <w:rsid w:val="018D6D89"/>
    <w:rsid w:val="01AF70E0"/>
    <w:rsid w:val="01DC4C73"/>
    <w:rsid w:val="01FA3B40"/>
    <w:rsid w:val="01FB3BAF"/>
    <w:rsid w:val="02074EB9"/>
    <w:rsid w:val="02170EDB"/>
    <w:rsid w:val="023F4A0A"/>
    <w:rsid w:val="025852B6"/>
    <w:rsid w:val="02B0310F"/>
    <w:rsid w:val="02B26E88"/>
    <w:rsid w:val="030650A2"/>
    <w:rsid w:val="03436045"/>
    <w:rsid w:val="036D2DAF"/>
    <w:rsid w:val="036F625A"/>
    <w:rsid w:val="03A74A35"/>
    <w:rsid w:val="03AE7536"/>
    <w:rsid w:val="03B96092"/>
    <w:rsid w:val="03C8445B"/>
    <w:rsid w:val="040057D9"/>
    <w:rsid w:val="040412EA"/>
    <w:rsid w:val="042E0790"/>
    <w:rsid w:val="046B3792"/>
    <w:rsid w:val="048C3708"/>
    <w:rsid w:val="049D020F"/>
    <w:rsid w:val="050B505E"/>
    <w:rsid w:val="052F5A15"/>
    <w:rsid w:val="0535496D"/>
    <w:rsid w:val="059E1945"/>
    <w:rsid w:val="05B95FF6"/>
    <w:rsid w:val="05FD56BA"/>
    <w:rsid w:val="06016457"/>
    <w:rsid w:val="06312219"/>
    <w:rsid w:val="066743D3"/>
    <w:rsid w:val="066C1A43"/>
    <w:rsid w:val="066F6E3E"/>
    <w:rsid w:val="07092AF4"/>
    <w:rsid w:val="07253287"/>
    <w:rsid w:val="07B86CE5"/>
    <w:rsid w:val="07CA6A21"/>
    <w:rsid w:val="07E36D61"/>
    <w:rsid w:val="08236F3D"/>
    <w:rsid w:val="083E11BD"/>
    <w:rsid w:val="085976D7"/>
    <w:rsid w:val="08604303"/>
    <w:rsid w:val="087E15BA"/>
    <w:rsid w:val="089C57F3"/>
    <w:rsid w:val="08B04A34"/>
    <w:rsid w:val="08E72291"/>
    <w:rsid w:val="08E8515A"/>
    <w:rsid w:val="090B44BE"/>
    <w:rsid w:val="09355BE0"/>
    <w:rsid w:val="093E3C18"/>
    <w:rsid w:val="09867B6B"/>
    <w:rsid w:val="09D341AB"/>
    <w:rsid w:val="0A4A6971"/>
    <w:rsid w:val="0A645B94"/>
    <w:rsid w:val="0ADF7A26"/>
    <w:rsid w:val="0B136CF1"/>
    <w:rsid w:val="0B1C3266"/>
    <w:rsid w:val="0B542D9A"/>
    <w:rsid w:val="0B8C0096"/>
    <w:rsid w:val="0BE6053A"/>
    <w:rsid w:val="0BF7590B"/>
    <w:rsid w:val="0BF96D78"/>
    <w:rsid w:val="0BFA53FB"/>
    <w:rsid w:val="0C0A7C6F"/>
    <w:rsid w:val="0C3C625D"/>
    <w:rsid w:val="0C4A768F"/>
    <w:rsid w:val="0C565A82"/>
    <w:rsid w:val="0C5E6C1B"/>
    <w:rsid w:val="0C7F1643"/>
    <w:rsid w:val="0C9F37F7"/>
    <w:rsid w:val="0D0C53E6"/>
    <w:rsid w:val="0D230299"/>
    <w:rsid w:val="0D3F57BC"/>
    <w:rsid w:val="0D76526A"/>
    <w:rsid w:val="0D8402C5"/>
    <w:rsid w:val="0D9136AB"/>
    <w:rsid w:val="0DBF06AB"/>
    <w:rsid w:val="0DC108C7"/>
    <w:rsid w:val="0E672F9C"/>
    <w:rsid w:val="0E75024E"/>
    <w:rsid w:val="0E7D56D1"/>
    <w:rsid w:val="0EB06912"/>
    <w:rsid w:val="0EB9334C"/>
    <w:rsid w:val="0EF465C2"/>
    <w:rsid w:val="0F0B582C"/>
    <w:rsid w:val="0F0C5B71"/>
    <w:rsid w:val="0F215FB4"/>
    <w:rsid w:val="0F926D27"/>
    <w:rsid w:val="0FCD2FF3"/>
    <w:rsid w:val="10042659"/>
    <w:rsid w:val="101041EE"/>
    <w:rsid w:val="101315DC"/>
    <w:rsid w:val="101319D6"/>
    <w:rsid w:val="101D6CFB"/>
    <w:rsid w:val="103C2486"/>
    <w:rsid w:val="10501A8E"/>
    <w:rsid w:val="105A66D4"/>
    <w:rsid w:val="10765DB4"/>
    <w:rsid w:val="1081667A"/>
    <w:rsid w:val="108E6535"/>
    <w:rsid w:val="10A409DA"/>
    <w:rsid w:val="11114B6A"/>
    <w:rsid w:val="117F6ACF"/>
    <w:rsid w:val="11946C55"/>
    <w:rsid w:val="11EF5057"/>
    <w:rsid w:val="11FE26AC"/>
    <w:rsid w:val="12120E6C"/>
    <w:rsid w:val="122D14BA"/>
    <w:rsid w:val="124D39CA"/>
    <w:rsid w:val="128C79CD"/>
    <w:rsid w:val="12A72653"/>
    <w:rsid w:val="12C16DBE"/>
    <w:rsid w:val="12CB1509"/>
    <w:rsid w:val="13362654"/>
    <w:rsid w:val="13491EEA"/>
    <w:rsid w:val="136E2957"/>
    <w:rsid w:val="138E616D"/>
    <w:rsid w:val="13BA5B9C"/>
    <w:rsid w:val="14023884"/>
    <w:rsid w:val="14583F0B"/>
    <w:rsid w:val="14671A91"/>
    <w:rsid w:val="14AF1479"/>
    <w:rsid w:val="14D61ED0"/>
    <w:rsid w:val="14FB646C"/>
    <w:rsid w:val="1502053B"/>
    <w:rsid w:val="153535F7"/>
    <w:rsid w:val="153B4ABB"/>
    <w:rsid w:val="154B49A9"/>
    <w:rsid w:val="157121DF"/>
    <w:rsid w:val="15973CBB"/>
    <w:rsid w:val="159C38A4"/>
    <w:rsid w:val="15CF7201"/>
    <w:rsid w:val="15E2587E"/>
    <w:rsid w:val="15FA3B72"/>
    <w:rsid w:val="16023A61"/>
    <w:rsid w:val="162970CA"/>
    <w:rsid w:val="165D20AD"/>
    <w:rsid w:val="167504A0"/>
    <w:rsid w:val="16776F84"/>
    <w:rsid w:val="16985F3D"/>
    <w:rsid w:val="16B5468B"/>
    <w:rsid w:val="16F84283"/>
    <w:rsid w:val="17372908"/>
    <w:rsid w:val="175E707C"/>
    <w:rsid w:val="17614F34"/>
    <w:rsid w:val="17732307"/>
    <w:rsid w:val="177641D9"/>
    <w:rsid w:val="17E64809"/>
    <w:rsid w:val="17F2029E"/>
    <w:rsid w:val="180A5EC9"/>
    <w:rsid w:val="18330E32"/>
    <w:rsid w:val="18351C95"/>
    <w:rsid w:val="184627C2"/>
    <w:rsid w:val="184F0BB8"/>
    <w:rsid w:val="187355FA"/>
    <w:rsid w:val="187D5120"/>
    <w:rsid w:val="18A854B7"/>
    <w:rsid w:val="18AD2DB2"/>
    <w:rsid w:val="18AD3F21"/>
    <w:rsid w:val="18CD00AF"/>
    <w:rsid w:val="18CF1FCF"/>
    <w:rsid w:val="18D66075"/>
    <w:rsid w:val="192B4E46"/>
    <w:rsid w:val="193E726F"/>
    <w:rsid w:val="19520625"/>
    <w:rsid w:val="19691C82"/>
    <w:rsid w:val="1A1A00E3"/>
    <w:rsid w:val="1A517E9E"/>
    <w:rsid w:val="1A8574DD"/>
    <w:rsid w:val="1AC249A5"/>
    <w:rsid w:val="1AFE1FFA"/>
    <w:rsid w:val="1B441653"/>
    <w:rsid w:val="1B706399"/>
    <w:rsid w:val="1BEE39B4"/>
    <w:rsid w:val="1BF603FD"/>
    <w:rsid w:val="1BFE1F3F"/>
    <w:rsid w:val="1C8A6328"/>
    <w:rsid w:val="1C9D605B"/>
    <w:rsid w:val="1D3B04DC"/>
    <w:rsid w:val="1DC17288"/>
    <w:rsid w:val="1DDE338D"/>
    <w:rsid w:val="1DEC15A8"/>
    <w:rsid w:val="1E1A29C2"/>
    <w:rsid w:val="1E2C129B"/>
    <w:rsid w:val="1E9F20B6"/>
    <w:rsid w:val="1EA93261"/>
    <w:rsid w:val="1EB61C65"/>
    <w:rsid w:val="1ED21AF6"/>
    <w:rsid w:val="1F4F78DD"/>
    <w:rsid w:val="1F6410B2"/>
    <w:rsid w:val="1F7C464D"/>
    <w:rsid w:val="1FE434A6"/>
    <w:rsid w:val="1FFC753C"/>
    <w:rsid w:val="20605D1D"/>
    <w:rsid w:val="20743577"/>
    <w:rsid w:val="20B64383"/>
    <w:rsid w:val="20C96C79"/>
    <w:rsid w:val="20EE157B"/>
    <w:rsid w:val="20FA4550"/>
    <w:rsid w:val="211508B6"/>
    <w:rsid w:val="21156DDF"/>
    <w:rsid w:val="21200896"/>
    <w:rsid w:val="21252E17"/>
    <w:rsid w:val="21831CE6"/>
    <w:rsid w:val="21B573A8"/>
    <w:rsid w:val="21CD05E6"/>
    <w:rsid w:val="22A87507"/>
    <w:rsid w:val="22B046EC"/>
    <w:rsid w:val="230010F2"/>
    <w:rsid w:val="23164DB9"/>
    <w:rsid w:val="231A2B60"/>
    <w:rsid w:val="232D4E34"/>
    <w:rsid w:val="23B51B7A"/>
    <w:rsid w:val="23D13772"/>
    <w:rsid w:val="24207C9D"/>
    <w:rsid w:val="2430340D"/>
    <w:rsid w:val="252953F1"/>
    <w:rsid w:val="25502AC4"/>
    <w:rsid w:val="25641E0C"/>
    <w:rsid w:val="25760682"/>
    <w:rsid w:val="258E61E7"/>
    <w:rsid w:val="25A4233A"/>
    <w:rsid w:val="25A450EF"/>
    <w:rsid w:val="25B17A69"/>
    <w:rsid w:val="25D6438C"/>
    <w:rsid w:val="25EE6137"/>
    <w:rsid w:val="261F4630"/>
    <w:rsid w:val="265A6D6B"/>
    <w:rsid w:val="266372EB"/>
    <w:rsid w:val="266A24B1"/>
    <w:rsid w:val="269F349E"/>
    <w:rsid w:val="26CB647D"/>
    <w:rsid w:val="26E31A2E"/>
    <w:rsid w:val="26FC5B3E"/>
    <w:rsid w:val="273852FE"/>
    <w:rsid w:val="27645EE5"/>
    <w:rsid w:val="27677991"/>
    <w:rsid w:val="27680ACF"/>
    <w:rsid w:val="287C31BC"/>
    <w:rsid w:val="288C23E6"/>
    <w:rsid w:val="290F5DEA"/>
    <w:rsid w:val="2939710B"/>
    <w:rsid w:val="296011A0"/>
    <w:rsid w:val="29DF694B"/>
    <w:rsid w:val="29FA40BA"/>
    <w:rsid w:val="2A2D67A5"/>
    <w:rsid w:val="2A3C5105"/>
    <w:rsid w:val="2B1A3CE2"/>
    <w:rsid w:val="2B45623B"/>
    <w:rsid w:val="2B7000D9"/>
    <w:rsid w:val="2B79237F"/>
    <w:rsid w:val="2B820819"/>
    <w:rsid w:val="2B836A63"/>
    <w:rsid w:val="2BB05DAB"/>
    <w:rsid w:val="2BDE3F9A"/>
    <w:rsid w:val="2BEE5ABD"/>
    <w:rsid w:val="2C2E653B"/>
    <w:rsid w:val="2C4C09F4"/>
    <w:rsid w:val="2C811244"/>
    <w:rsid w:val="2C9859C5"/>
    <w:rsid w:val="2CB704EC"/>
    <w:rsid w:val="2CE22303"/>
    <w:rsid w:val="2CFA6FE6"/>
    <w:rsid w:val="2D063205"/>
    <w:rsid w:val="2D255CEB"/>
    <w:rsid w:val="2D3348D2"/>
    <w:rsid w:val="2D5108D1"/>
    <w:rsid w:val="2D702EAA"/>
    <w:rsid w:val="2D821828"/>
    <w:rsid w:val="2DA91423"/>
    <w:rsid w:val="2DBB4876"/>
    <w:rsid w:val="2E14581F"/>
    <w:rsid w:val="2E3507E9"/>
    <w:rsid w:val="2EB47C79"/>
    <w:rsid w:val="2EBF24D5"/>
    <w:rsid w:val="2EF456CA"/>
    <w:rsid w:val="2EF97A69"/>
    <w:rsid w:val="2F407445"/>
    <w:rsid w:val="2F5D5C7E"/>
    <w:rsid w:val="2FB109D3"/>
    <w:rsid w:val="2FB217FE"/>
    <w:rsid w:val="2FE73D95"/>
    <w:rsid w:val="2FFC6F5A"/>
    <w:rsid w:val="30316D8E"/>
    <w:rsid w:val="3039495A"/>
    <w:rsid w:val="308F3525"/>
    <w:rsid w:val="30A84703"/>
    <w:rsid w:val="30CA3EF9"/>
    <w:rsid w:val="30D00355"/>
    <w:rsid w:val="31295A86"/>
    <w:rsid w:val="3153529A"/>
    <w:rsid w:val="31666F0B"/>
    <w:rsid w:val="316B2857"/>
    <w:rsid w:val="31786FB5"/>
    <w:rsid w:val="31910F10"/>
    <w:rsid w:val="31E90B42"/>
    <w:rsid w:val="31F52C3B"/>
    <w:rsid w:val="31FB6704"/>
    <w:rsid w:val="31FE02AF"/>
    <w:rsid w:val="32044820"/>
    <w:rsid w:val="329E20E6"/>
    <w:rsid w:val="32A108E2"/>
    <w:rsid w:val="32A93D72"/>
    <w:rsid w:val="32B70AA1"/>
    <w:rsid w:val="330271C7"/>
    <w:rsid w:val="333430D6"/>
    <w:rsid w:val="33667791"/>
    <w:rsid w:val="3370510F"/>
    <w:rsid w:val="33960F87"/>
    <w:rsid w:val="33B91574"/>
    <w:rsid w:val="33E36F8C"/>
    <w:rsid w:val="341472E4"/>
    <w:rsid w:val="342801E7"/>
    <w:rsid w:val="34286258"/>
    <w:rsid w:val="3456110E"/>
    <w:rsid w:val="34D35845"/>
    <w:rsid w:val="34DF325D"/>
    <w:rsid w:val="34EE7695"/>
    <w:rsid w:val="34F60C6A"/>
    <w:rsid w:val="35094DA0"/>
    <w:rsid w:val="354B08F2"/>
    <w:rsid w:val="35B32B9E"/>
    <w:rsid w:val="35B871B1"/>
    <w:rsid w:val="35FA3CCD"/>
    <w:rsid w:val="36140218"/>
    <w:rsid w:val="3629574F"/>
    <w:rsid w:val="362D1DA6"/>
    <w:rsid w:val="36941E25"/>
    <w:rsid w:val="36B83D65"/>
    <w:rsid w:val="372B2789"/>
    <w:rsid w:val="38044D88"/>
    <w:rsid w:val="383C2D9B"/>
    <w:rsid w:val="38696846"/>
    <w:rsid w:val="386F48F8"/>
    <w:rsid w:val="38914862"/>
    <w:rsid w:val="38E4144E"/>
    <w:rsid w:val="390879DB"/>
    <w:rsid w:val="390A5A53"/>
    <w:rsid w:val="39297867"/>
    <w:rsid w:val="3933355D"/>
    <w:rsid w:val="394915ED"/>
    <w:rsid w:val="399E69A8"/>
    <w:rsid w:val="39ED01CA"/>
    <w:rsid w:val="3A1D7D60"/>
    <w:rsid w:val="3A2F0373"/>
    <w:rsid w:val="3A591371"/>
    <w:rsid w:val="3A830B2E"/>
    <w:rsid w:val="3A944AE9"/>
    <w:rsid w:val="3AE710BD"/>
    <w:rsid w:val="3AF80E99"/>
    <w:rsid w:val="3B26412F"/>
    <w:rsid w:val="3B31760D"/>
    <w:rsid w:val="3B733902"/>
    <w:rsid w:val="3B875714"/>
    <w:rsid w:val="3B9A2CC7"/>
    <w:rsid w:val="3BB56AC5"/>
    <w:rsid w:val="3BC0311D"/>
    <w:rsid w:val="3BC30B24"/>
    <w:rsid w:val="3BCC2061"/>
    <w:rsid w:val="3BDB05F6"/>
    <w:rsid w:val="3BE86E9B"/>
    <w:rsid w:val="3BFFA877"/>
    <w:rsid w:val="3C125CC6"/>
    <w:rsid w:val="3C3F0A85"/>
    <w:rsid w:val="3C547ECE"/>
    <w:rsid w:val="3C830EFD"/>
    <w:rsid w:val="3C835B1D"/>
    <w:rsid w:val="3C876C87"/>
    <w:rsid w:val="3CD967E3"/>
    <w:rsid w:val="3CDA4B07"/>
    <w:rsid w:val="3CEA1D9B"/>
    <w:rsid w:val="3CF23000"/>
    <w:rsid w:val="3D286414"/>
    <w:rsid w:val="3D502290"/>
    <w:rsid w:val="3D850719"/>
    <w:rsid w:val="3DAD18F8"/>
    <w:rsid w:val="3DB64D77"/>
    <w:rsid w:val="3DF31B27"/>
    <w:rsid w:val="3E02162D"/>
    <w:rsid w:val="3E0E4BB3"/>
    <w:rsid w:val="3E43485C"/>
    <w:rsid w:val="3E595E2E"/>
    <w:rsid w:val="3E5D7056"/>
    <w:rsid w:val="3E9F0FD0"/>
    <w:rsid w:val="3EA63FCC"/>
    <w:rsid w:val="3F43524F"/>
    <w:rsid w:val="3FA772C8"/>
    <w:rsid w:val="3FC42BDE"/>
    <w:rsid w:val="3FCA6717"/>
    <w:rsid w:val="3FE61D84"/>
    <w:rsid w:val="3FF428EA"/>
    <w:rsid w:val="40494752"/>
    <w:rsid w:val="40526337"/>
    <w:rsid w:val="407D3300"/>
    <w:rsid w:val="407E33F2"/>
    <w:rsid w:val="408D1367"/>
    <w:rsid w:val="40C4283D"/>
    <w:rsid w:val="40E35E83"/>
    <w:rsid w:val="40E72D6D"/>
    <w:rsid w:val="414E3342"/>
    <w:rsid w:val="41517290"/>
    <w:rsid w:val="41601281"/>
    <w:rsid w:val="41EF2310"/>
    <w:rsid w:val="422A58D3"/>
    <w:rsid w:val="426F3144"/>
    <w:rsid w:val="429B2728"/>
    <w:rsid w:val="42BC698B"/>
    <w:rsid w:val="43014CE6"/>
    <w:rsid w:val="43062B1F"/>
    <w:rsid w:val="432E576D"/>
    <w:rsid w:val="43362BE2"/>
    <w:rsid w:val="43754D8C"/>
    <w:rsid w:val="43ED44F7"/>
    <w:rsid w:val="4427077C"/>
    <w:rsid w:val="446B5C29"/>
    <w:rsid w:val="44712228"/>
    <w:rsid w:val="44B81331"/>
    <w:rsid w:val="44D73812"/>
    <w:rsid w:val="44EE67B0"/>
    <w:rsid w:val="4515768F"/>
    <w:rsid w:val="453F5652"/>
    <w:rsid w:val="458008B5"/>
    <w:rsid w:val="45860256"/>
    <w:rsid w:val="45AE6EDE"/>
    <w:rsid w:val="45EC0CF9"/>
    <w:rsid w:val="4665733A"/>
    <w:rsid w:val="474358CD"/>
    <w:rsid w:val="47746CE0"/>
    <w:rsid w:val="4777336E"/>
    <w:rsid w:val="47A974A7"/>
    <w:rsid w:val="47D60594"/>
    <w:rsid w:val="47DD7AD0"/>
    <w:rsid w:val="48021E26"/>
    <w:rsid w:val="48036E0A"/>
    <w:rsid w:val="480721AA"/>
    <w:rsid w:val="482C45B3"/>
    <w:rsid w:val="48335C8C"/>
    <w:rsid w:val="484D62D8"/>
    <w:rsid w:val="48B025C2"/>
    <w:rsid w:val="48B03770"/>
    <w:rsid w:val="48C15438"/>
    <w:rsid w:val="48CC1C03"/>
    <w:rsid w:val="48D013E2"/>
    <w:rsid w:val="48E704DA"/>
    <w:rsid w:val="49182BAA"/>
    <w:rsid w:val="492F3277"/>
    <w:rsid w:val="4A267C9E"/>
    <w:rsid w:val="4A2A75AB"/>
    <w:rsid w:val="4A8759F1"/>
    <w:rsid w:val="4AC62A9D"/>
    <w:rsid w:val="4AD720AC"/>
    <w:rsid w:val="4B0049C3"/>
    <w:rsid w:val="4B0B761F"/>
    <w:rsid w:val="4B27210C"/>
    <w:rsid w:val="4B94307A"/>
    <w:rsid w:val="4B9B36B1"/>
    <w:rsid w:val="4BB319AC"/>
    <w:rsid w:val="4BEF5D3F"/>
    <w:rsid w:val="4C152E61"/>
    <w:rsid w:val="4C61601B"/>
    <w:rsid w:val="4CA74208"/>
    <w:rsid w:val="4CF60CEC"/>
    <w:rsid w:val="4D0A29E9"/>
    <w:rsid w:val="4D4E2F2C"/>
    <w:rsid w:val="4D4F5925"/>
    <w:rsid w:val="4D564669"/>
    <w:rsid w:val="4D695962"/>
    <w:rsid w:val="4D720CBA"/>
    <w:rsid w:val="4D7A756F"/>
    <w:rsid w:val="4D7B3F7A"/>
    <w:rsid w:val="4DB64580"/>
    <w:rsid w:val="4DF8190E"/>
    <w:rsid w:val="4E047438"/>
    <w:rsid w:val="4E5232A4"/>
    <w:rsid w:val="4E571C5E"/>
    <w:rsid w:val="4EA1119F"/>
    <w:rsid w:val="4F0A09C7"/>
    <w:rsid w:val="4F22226C"/>
    <w:rsid w:val="4F887A0E"/>
    <w:rsid w:val="4F974DF4"/>
    <w:rsid w:val="4FA756B6"/>
    <w:rsid w:val="4FE01427"/>
    <w:rsid w:val="4FF9121F"/>
    <w:rsid w:val="50423B16"/>
    <w:rsid w:val="509979CE"/>
    <w:rsid w:val="50A11A3C"/>
    <w:rsid w:val="50A15412"/>
    <w:rsid w:val="51080663"/>
    <w:rsid w:val="51505BCD"/>
    <w:rsid w:val="51937FC5"/>
    <w:rsid w:val="51BC2EC0"/>
    <w:rsid w:val="51BD4A0F"/>
    <w:rsid w:val="51DF176C"/>
    <w:rsid w:val="52195BA8"/>
    <w:rsid w:val="522B768A"/>
    <w:rsid w:val="524D22EA"/>
    <w:rsid w:val="52793D86"/>
    <w:rsid w:val="527F71EC"/>
    <w:rsid w:val="528A6435"/>
    <w:rsid w:val="52D70E9F"/>
    <w:rsid w:val="52EC674D"/>
    <w:rsid w:val="52FC5A6A"/>
    <w:rsid w:val="5314011E"/>
    <w:rsid w:val="531B2126"/>
    <w:rsid w:val="531F257C"/>
    <w:rsid w:val="532B1DEC"/>
    <w:rsid w:val="532C5467"/>
    <w:rsid w:val="53483B1C"/>
    <w:rsid w:val="53602685"/>
    <w:rsid w:val="53BC2C8F"/>
    <w:rsid w:val="548A07B1"/>
    <w:rsid w:val="54BB0581"/>
    <w:rsid w:val="54F50DA3"/>
    <w:rsid w:val="55076D82"/>
    <w:rsid w:val="55171D5C"/>
    <w:rsid w:val="55346855"/>
    <w:rsid w:val="555111B5"/>
    <w:rsid w:val="55591C7C"/>
    <w:rsid w:val="5587107B"/>
    <w:rsid w:val="55913CA7"/>
    <w:rsid w:val="55B60A05"/>
    <w:rsid w:val="564715EF"/>
    <w:rsid w:val="56D93FC7"/>
    <w:rsid w:val="56E524FD"/>
    <w:rsid w:val="56F80818"/>
    <w:rsid w:val="571D16B9"/>
    <w:rsid w:val="57365C7F"/>
    <w:rsid w:val="573963A5"/>
    <w:rsid w:val="580A7D41"/>
    <w:rsid w:val="58183FEB"/>
    <w:rsid w:val="586362C8"/>
    <w:rsid w:val="586C58ED"/>
    <w:rsid w:val="58E44792"/>
    <w:rsid w:val="59487BFF"/>
    <w:rsid w:val="595B79AC"/>
    <w:rsid w:val="59625A39"/>
    <w:rsid w:val="59815DE1"/>
    <w:rsid w:val="59A5470E"/>
    <w:rsid w:val="59BA3AAC"/>
    <w:rsid w:val="5A442520"/>
    <w:rsid w:val="5A5271A1"/>
    <w:rsid w:val="5A5B50DD"/>
    <w:rsid w:val="5A604A46"/>
    <w:rsid w:val="5AAA1811"/>
    <w:rsid w:val="5AC661A1"/>
    <w:rsid w:val="5B0F6FF4"/>
    <w:rsid w:val="5B361912"/>
    <w:rsid w:val="5B48496A"/>
    <w:rsid w:val="5B754BFE"/>
    <w:rsid w:val="5B887E94"/>
    <w:rsid w:val="5B8A3673"/>
    <w:rsid w:val="5B9D04CE"/>
    <w:rsid w:val="5BA65FD3"/>
    <w:rsid w:val="5BB55C5E"/>
    <w:rsid w:val="5BE33ACE"/>
    <w:rsid w:val="5C313B0B"/>
    <w:rsid w:val="5C6C6E3F"/>
    <w:rsid w:val="5CC6692D"/>
    <w:rsid w:val="5CE84AF5"/>
    <w:rsid w:val="5CF8460C"/>
    <w:rsid w:val="5D1E4445"/>
    <w:rsid w:val="5D59288B"/>
    <w:rsid w:val="5D6B74D4"/>
    <w:rsid w:val="5D6C33C8"/>
    <w:rsid w:val="5D845B7D"/>
    <w:rsid w:val="5D8764A9"/>
    <w:rsid w:val="5D8B53EF"/>
    <w:rsid w:val="5D990F9E"/>
    <w:rsid w:val="5E8343A9"/>
    <w:rsid w:val="5E93037B"/>
    <w:rsid w:val="5EB0507F"/>
    <w:rsid w:val="5F6A592A"/>
    <w:rsid w:val="5F70593F"/>
    <w:rsid w:val="5F752D64"/>
    <w:rsid w:val="5F902E28"/>
    <w:rsid w:val="5FB24F46"/>
    <w:rsid w:val="5FF63309"/>
    <w:rsid w:val="60504934"/>
    <w:rsid w:val="605D0D70"/>
    <w:rsid w:val="606F719F"/>
    <w:rsid w:val="609948FD"/>
    <w:rsid w:val="60A76A75"/>
    <w:rsid w:val="60A95153"/>
    <w:rsid w:val="60E47381"/>
    <w:rsid w:val="60F46CDD"/>
    <w:rsid w:val="616476D9"/>
    <w:rsid w:val="624520A2"/>
    <w:rsid w:val="624C11F7"/>
    <w:rsid w:val="62516C98"/>
    <w:rsid w:val="62630B7E"/>
    <w:rsid w:val="627157E9"/>
    <w:rsid w:val="63035AB9"/>
    <w:rsid w:val="637F15E3"/>
    <w:rsid w:val="638B7BC9"/>
    <w:rsid w:val="63B83506"/>
    <w:rsid w:val="63FF29D7"/>
    <w:rsid w:val="645C18C6"/>
    <w:rsid w:val="648F481D"/>
    <w:rsid w:val="649000D7"/>
    <w:rsid w:val="649631C3"/>
    <w:rsid w:val="64A4247C"/>
    <w:rsid w:val="64AD2180"/>
    <w:rsid w:val="64B05DD1"/>
    <w:rsid w:val="64CA2A17"/>
    <w:rsid w:val="65113350"/>
    <w:rsid w:val="65404DA2"/>
    <w:rsid w:val="659B604C"/>
    <w:rsid w:val="65B03CD6"/>
    <w:rsid w:val="65E46075"/>
    <w:rsid w:val="663F04A7"/>
    <w:rsid w:val="66486604"/>
    <w:rsid w:val="665A459D"/>
    <w:rsid w:val="66D01EB3"/>
    <w:rsid w:val="66F5774D"/>
    <w:rsid w:val="66FC3964"/>
    <w:rsid w:val="6721116E"/>
    <w:rsid w:val="675016E5"/>
    <w:rsid w:val="67687304"/>
    <w:rsid w:val="676F03C9"/>
    <w:rsid w:val="678C356A"/>
    <w:rsid w:val="67A16835"/>
    <w:rsid w:val="67A64BF6"/>
    <w:rsid w:val="67C214DC"/>
    <w:rsid w:val="67E638D4"/>
    <w:rsid w:val="67ED19DC"/>
    <w:rsid w:val="68020397"/>
    <w:rsid w:val="6833299C"/>
    <w:rsid w:val="68727968"/>
    <w:rsid w:val="68851F5E"/>
    <w:rsid w:val="68AD6BF3"/>
    <w:rsid w:val="68CC1FC0"/>
    <w:rsid w:val="69212F02"/>
    <w:rsid w:val="694110E9"/>
    <w:rsid w:val="69A14E6A"/>
    <w:rsid w:val="69CA7330"/>
    <w:rsid w:val="69D07B2E"/>
    <w:rsid w:val="69D41EA7"/>
    <w:rsid w:val="69E462AD"/>
    <w:rsid w:val="69FC554A"/>
    <w:rsid w:val="69FD6F56"/>
    <w:rsid w:val="6A700A09"/>
    <w:rsid w:val="6A7C4ACE"/>
    <w:rsid w:val="6A7F7FCA"/>
    <w:rsid w:val="6A9777FE"/>
    <w:rsid w:val="6AC124E1"/>
    <w:rsid w:val="6B32518D"/>
    <w:rsid w:val="6B54608E"/>
    <w:rsid w:val="6B625A72"/>
    <w:rsid w:val="6B7439F8"/>
    <w:rsid w:val="6C1728EB"/>
    <w:rsid w:val="6C904861"/>
    <w:rsid w:val="6C97174C"/>
    <w:rsid w:val="6CA43E42"/>
    <w:rsid w:val="6CDE10A7"/>
    <w:rsid w:val="6CF440CE"/>
    <w:rsid w:val="6D1A69AC"/>
    <w:rsid w:val="6D43791B"/>
    <w:rsid w:val="6D463172"/>
    <w:rsid w:val="6D6F3B3D"/>
    <w:rsid w:val="6DAF06A6"/>
    <w:rsid w:val="6DDB1B0C"/>
    <w:rsid w:val="6E150742"/>
    <w:rsid w:val="6E5659EA"/>
    <w:rsid w:val="6E970129"/>
    <w:rsid w:val="6ED22C7B"/>
    <w:rsid w:val="6F022914"/>
    <w:rsid w:val="6F271686"/>
    <w:rsid w:val="6F8B411B"/>
    <w:rsid w:val="6F8D5088"/>
    <w:rsid w:val="6FAF1808"/>
    <w:rsid w:val="6FB62831"/>
    <w:rsid w:val="6FC54822"/>
    <w:rsid w:val="6FF64F2D"/>
    <w:rsid w:val="6FFB7A67"/>
    <w:rsid w:val="705D0EFE"/>
    <w:rsid w:val="70926DFA"/>
    <w:rsid w:val="70A15FD3"/>
    <w:rsid w:val="70BE5BA0"/>
    <w:rsid w:val="70CE1FF7"/>
    <w:rsid w:val="70CE5C96"/>
    <w:rsid w:val="71304E3D"/>
    <w:rsid w:val="71A3506A"/>
    <w:rsid w:val="71C25405"/>
    <w:rsid w:val="71F92894"/>
    <w:rsid w:val="723369A3"/>
    <w:rsid w:val="727013BA"/>
    <w:rsid w:val="727E264B"/>
    <w:rsid w:val="72A715B1"/>
    <w:rsid w:val="72C25C7F"/>
    <w:rsid w:val="7306762B"/>
    <w:rsid w:val="73516178"/>
    <w:rsid w:val="739C1D3D"/>
    <w:rsid w:val="73CF3259"/>
    <w:rsid w:val="73DA4614"/>
    <w:rsid w:val="73FA3998"/>
    <w:rsid w:val="740B5A70"/>
    <w:rsid w:val="74A477F1"/>
    <w:rsid w:val="74AF2C86"/>
    <w:rsid w:val="74BF461B"/>
    <w:rsid w:val="74C4779E"/>
    <w:rsid w:val="74DF299D"/>
    <w:rsid w:val="75AB4B6F"/>
    <w:rsid w:val="75D06039"/>
    <w:rsid w:val="7634625D"/>
    <w:rsid w:val="76812187"/>
    <w:rsid w:val="76D50544"/>
    <w:rsid w:val="76EC2FDC"/>
    <w:rsid w:val="76FC514B"/>
    <w:rsid w:val="77056A0B"/>
    <w:rsid w:val="776B2153"/>
    <w:rsid w:val="77725A00"/>
    <w:rsid w:val="777A67F2"/>
    <w:rsid w:val="77BC4B35"/>
    <w:rsid w:val="77D01D36"/>
    <w:rsid w:val="77E15F71"/>
    <w:rsid w:val="780C7BCC"/>
    <w:rsid w:val="783A55A4"/>
    <w:rsid w:val="78570929"/>
    <w:rsid w:val="785B4B98"/>
    <w:rsid w:val="78AA0A59"/>
    <w:rsid w:val="78AF606F"/>
    <w:rsid w:val="7950085E"/>
    <w:rsid w:val="798968C0"/>
    <w:rsid w:val="79957A3E"/>
    <w:rsid w:val="79A436FA"/>
    <w:rsid w:val="79C33C2A"/>
    <w:rsid w:val="79CB5261"/>
    <w:rsid w:val="79FC1EB8"/>
    <w:rsid w:val="7A134A46"/>
    <w:rsid w:val="7A262B43"/>
    <w:rsid w:val="7A2C3573"/>
    <w:rsid w:val="7A4D1FE3"/>
    <w:rsid w:val="7A594EB2"/>
    <w:rsid w:val="7AB7457E"/>
    <w:rsid w:val="7AD973D3"/>
    <w:rsid w:val="7B09654D"/>
    <w:rsid w:val="7B3A610B"/>
    <w:rsid w:val="7B5A4286"/>
    <w:rsid w:val="7B5B6E3A"/>
    <w:rsid w:val="7BA774D1"/>
    <w:rsid w:val="7BCE27C4"/>
    <w:rsid w:val="7C445FE6"/>
    <w:rsid w:val="7C6F49AC"/>
    <w:rsid w:val="7C9758E4"/>
    <w:rsid w:val="7CAF4890"/>
    <w:rsid w:val="7CD825BE"/>
    <w:rsid w:val="7CE9727D"/>
    <w:rsid w:val="7D146DE8"/>
    <w:rsid w:val="7D14781B"/>
    <w:rsid w:val="7D1E385C"/>
    <w:rsid w:val="7D3E6719"/>
    <w:rsid w:val="7D4F18B9"/>
    <w:rsid w:val="7D626460"/>
    <w:rsid w:val="7D6C452F"/>
    <w:rsid w:val="7D9F3299"/>
    <w:rsid w:val="7DD50326"/>
    <w:rsid w:val="7DF55C05"/>
    <w:rsid w:val="7E064C04"/>
    <w:rsid w:val="7E160389"/>
    <w:rsid w:val="7E7A09F8"/>
    <w:rsid w:val="7F712A18"/>
    <w:rsid w:val="7F8B3C30"/>
    <w:rsid w:val="7FA0460A"/>
    <w:rsid w:val="7FC55BFA"/>
    <w:rsid w:val="7FD4460D"/>
    <w:rsid w:val="7FDC1E3F"/>
    <w:rsid w:val="7FE31892"/>
    <w:rsid w:val="FD59E8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3">
    <w:name w:val="heading 2"/>
    <w:basedOn w:val="1"/>
    <w:next w:val="1"/>
    <w:qFormat/>
    <w:uiPriority w:val="0"/>
    <w:pPr>
      <w:keepNext/>
      <w:keepLines/>
      <w:numPr>
        <w:ilvl w:val="1"/>
        <w:numId w:val="1"/>
      </w:numPr>
      <w:spacing w:before="260" w:after="260" w:line="413" w:lineRule="auto"/>
      <w:outlineLvl w:val="1"/>
    </w:pPr>
    <w:rPr>
      <w:rFonts w:ascii="Arial" w:hAnsi="Arial" w:eastAsia="黑体" w:cs="宋体"/>
      <w:b/>
      <w:bCs/>
      <w:sz w:val="32"/>
      <w:szCs w:val="32"/>
    </w:rPr>
  </w:style>
  <w:style w:type="paragraph" w:styleId="4">
    <w:name w:val="heading 3"/>
    <w:basedOn w:val="1"/>
    <w:next w:val="1"/>
    <w:qFormat/>
    <w:uiPriority w:val="0"/>
    <w:pPr>
      <w:widowControl/>
      <w:autoSpaceDE w:val="0"/>
      <w:autoSpaceDN w:val="0"/>
      <w:spacing w:beforeLines="50" w:afterLines="50" w:line="300" w:lineRule="auto"/>
      <w:ind w:firstLine="604" w:firstLineChars="100"/>
      <w:jc w:val="left"/>
      <w:outlineLvl w:val="2"/>
    </w:pPr>
    <w:rPr>
      <w:rFonts w:eastAsia="华文中宋"/>
      <w:b/>
      <w:sz w:val="24"/>
      <w:szCs w:val="20"/>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next w:val="6"/>
    <w:qFormat/>
    <w:uiPriority w:val="0"/>
    <w:pPr>
      <w:widowControl/>
      <w:adjustRightInd w:val="0"/>
      <w:snapToGrid w:val="0"/>
      <w:spacing w:line="480" w:lineRule="exact"/>
      <w:ind w:firstLine="567"/>
      <w:jc w:val="both"/>
    </w:pPr>
    <w:rPr>
      <w:rFonts w:ascii="宋体" w:hAnsi="Courier New" w:eastAsia="宋体" w:cs="Times New Roman"/>
      <w:kern w:val="2"/>
      <w:sz w:val="21"/>
      <w:lang w:val="en-US" w:eastAsia="zh-CN" w:bidi="ar-SA"/>
    </w:rPr>
  </w:style>
  <w:style w:type="paragraph" w:styleId="6">
    <w:name w:val="Body Text Indent"/>
    <w:basedOn w:val="1"/>
    <w:next w:val="1"/>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7">
    <w:name w:val="Body Text"/>
    <w:basedOn w:val="1"/>
    <w:qFormat/>
    <w:uiPriority w:val="0"/>
    <w:pPr>
      <w:widowControl w:val="0"/>
      <w:spacing w:after="120"/>
      <w:jc w:val="both"/>
    </w:pPr>
    <w:rPr>
      <w:rFonts w:ascii="Calibri" w:hAnsi="Calibri" w:eastAsia="宋体" w:cs="Times New Roman"/>
      <w:kern w:val="2"/>
      <w:sz w:val="28"/>
      <w:szCs w:val="24"/>
      <w:lang w:val="en-US" w:eastAsia="zh-CN" w:bidi="ar-SA"/>
    </w:rPr>
  </w:style>
  <w:style w:type="paragraph" w:styleId="8">
    <w:name w:val="Plain Text"/>
    <w:basedOn w:val="1"/>
    <w:next w:val="9"/>
    <w:qFormat/>
    <w:uiPriority w:val="0"/>
    <w:pPr>
      <w:widowControl w:val="0"/>
      <w:spacing w:line="324" w:lineRule="auto"/>
      <w:jc w:val="both"/>
    </w:pPr>
    <w:rPr>
      <w:rFonts w:ascii="宋体" w:hAnsi="Courier New" w:eastAsia="仿宋_GB2312" w:cs="Times New Roman"/>
      <w:kern w:val="2"/>
      <w:sz w:val="24"/>
      <w:lang w:val="en-US" w:eastAsia="zh-CN" w:bidi="ar-SA"/>
    </w:rPr>
  </w:style>
  <w:style w:type="paragraph" w:customStyle="1" w:styleId="9">
    <w:name w:val="Default"/>
    <w:next w:val="10"/>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0">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1">
    <w:name w:val="Body Text Indent 2"/>
    <w:basedOn w:val="1"/>
    <w:next w:val="12"/>
    <w:qFormat/>
    <w:uiPriority w:val="0"/>
    <w:pPr>
      <w:snapToGrid w:val="0"/>
      <w:ind w:firstLine="542" w:firstLineChars="225"/>
    </w:pPr>
    <w:rPr>
      <w:rFonts w:ascii="仿宋_GB2312" w:hAnsi="宋体" w:cs="Arial"/>
      <w:b/>
      <w:bCs/>
      <w:color w:val="000000"/>
      <w:sz w:val="24"/>
    </w:rPr>
  </w:style>
  <w:style w:type="paragraph" w:styleId="12">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6"/>
    <w:basedOn w:val="1"/>
    <w:next w:val="1"/>
    <w:qFormat/>
    <w:uiPriority w:val="0"/>
    <w:pPr>
      <w:ind w:left="2100" w:leftChars="1000"/>
    </w:pPr>
    <w:rPr>
      <w:rFonts w:ascii="Calibri" w:hAnsi="Calibri" w:eastAsia="宋体" w:cs="Times New Roman"/>
      <w:szCs w:val="22"/>
    </w:rPr>
  </w:style>
  <w:style w:type="paragraph" w:styleId="16">
    <w:name w:val="Body Text Indent 3"/>
    <w:basedOn w:val="1"/>
    <w:qFormat/>
    <w:uiPriority w:val="0"/>
    <w:pPr>
      <w:snapToGrid w:val="0"/>
      <w:ind w:firstLine="480" w:firstLineChars="200"/>
      <w:jc w:val="left"/>
    </w:pPr>
    <w:rPr>
      <w:rFonts w:ascii="仿宋_GB2312" w:hAnsi="宋体" w:eastAsia="仿宋_GB2312"/>
      <w:color w:val="000000"/>
    </w:rPr>
  </w:style>
  <w:style w:type="paragraph" w:styleId="17">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7"/>
    <w:next w:val="1"/>
    <w:qFormat/>
    <w:uiPriority w:val="0"/>
    <w:pPr>
      <w:widowControl w:val="0"/>
      <w:autoSpaceDE w:val="0"/>
      <w:autoSpaceDN w:val="0"/>
      <w:adjustRightInd w:val="0"/>
      <w:spacing w:after="120"/>
      <w:ind w:firstLine="420" w:firstLineChars="100"/>
      <w:jc w:val="both"/>
      <w:textAlignment w:val="baseline"/>
    </w:pPr>
    <w:rPr>
      <w:rFonts w:ascii="Calibri" w:hAnsi="Calibri" w:eastAsia="宋体" w:cs="Times New Roman"/>
      <w:kern w:val="2"/>
      <w:sz w:val="24"/>
      <w:szCs w:val="20"/>
      <w:lang w:val="en-US" w:eastAsia="zh-CN" w:bidi="ar-SA"/>
    </w:rPr>
  </w:style>
  <w:style w:type="paragraph" w:styleId="20">
    <w:name w:val="Body Text First Indent 2"/>
    <w:basedOn w:val="6"/>
    <w:next w:val="21"/>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1">
    <w:name w:val="xl53"/>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kern w:val="0"/>
      <w:sz w:val="24"/>
      <w:szCs w:val="24"/>
      <w:lang w:val="en-US" w:eastAsia="zh-CN" w:bidi="ar-SA"/>
    </w:rPr>
  </w:style>
  <w:style w:type="table" w:styleId="23">
    <w:name w:val="Table Grid"/>
    <w:basedOn w:val="22"/>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5">
    <w:name w:val="_Style 3"/>
    <w:qFormat/>
    <w:uiPriority w:val="0"/>
    <w:pPr>
      <w:widowControl w:val="0"/>
      <w:spacing w:line="324" w:lineRule="auto"/>
      <w:ind w:firstLine="200" w:firstLineChars="200"/>
      <w:jc w:val="both"/>
    </w:pPr>
    <w:rPr>
      <w:rFonts w:ascii="Times New Roman" w:hAnsi="Times New Roman" w:eastAsia="仿宋_GB2312" w:cs="Times New Roman"/>
      <w:kern w:val="2"/>
      <w:sz w:val="20"/>
      <w:lang w:val="en-US" w:eastAsia="zh-CN" w:bidi="ar-SA"/>
    </w:rPr>
  </w:style>
  <w:style w:type="paragraph" w:customStyle="1" w:styleId="26">
    <w:name w:val="章正文"/>
    <w:basedOn w:val="1"/>
    <w:qFormat/>
    <w:locked/>
    <w:uiPriority w:val="0"/>
    <w:pPr>
      <w:spacing w:beforeLines="50" w:after="120" w:line="300" w:lineRule="auto"/>
      <w:ind w:firstLine="480"/>
    </w:pPr>
    <w:rPr>
      <w:rFonts w:ascii="Helvetica" w:hAnsi="Helvetica"/>
      <w:kern w:val="0"/>
    </w:rPr>
  </w:style>
  <w:style w:type="paragraph" w:customStyle="1" w:styleId="27">
    <w:name w:val="p0"/>
    <w:unhideWhenUsed/>
    <w:qFormat/>
    <w:uiPriority w:val="0"/>
    <w:pPr>
      <w:widowControl/>
      <w:spacing w:line="324" w:lineRule="auto"/>
      <w:jc w:val="both"/>
    </w:pPr>
    <w:rPr>
      <w:rFonts w:hint="eastAsia" w:ascii="Times New Roman" w:hAnsi="Times New Roman" w:eastAsia="仿宋_GB2312" w:cs="Times New Roman"/>
      <w:kern w:val="2"/>
      <w:sz w:val="24"/>
      <w:lang w:val="en-US" w:eastAsia="zh-CN" w:bidi="ar-SA"/>
    </w:rPr>
  </w:style>
  <w:style w:type="paragraph" w:customStyle="1" w:styleId="28">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29">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30">
    <w:name w:val="纯文本2"/>
    <w:qFormat/>
    <w:uiPriority w:val="0"/>
    <w:rPr>
      <w:rFonts w:hint="eastAsia" w:ascii="宋体" w:hAnsi="Courier New" w:eastAsia="宋体" w:cs="Times New Roman"/>
      <w:kern w:val="2"/>
      <w:sz w:val="21"/>
      <w:szCs w:val="22"/>
      <w:lang w:val="en-US" w:eastAsia="zh-CN" w:bidi="ar-SA"/>
    </w:rPr>
  </w:style>
  <w:style w:type="paragraph" w:customStyle="1" w:styleId="31">
    <w:name w:val="正文3"/>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32">
    <w:name w:val="font81"/>
    <w:basedOn w:val="24"/>
    <w:qFormat/>
    <w:uiPriority w:val="0"/>
    <w:rPr>
      <w:rFonts w:hint="default" w:ascii="Times New Roman" w:hAnsi="Times New Roman" w:cs="Times New Roman"/>
      <w:color w:val="000000"/>
      <w:sz w:val="22"/>
      <w:szCs w:val="22"/>
      <w:u w:val="none"/>
    </w:rPr>
  </w:style>
  <w:style w:type="character" w:customStyle="1" w:styleId="33">
    <w:name w:val="font101"/>
    <w:basedOn w:val="24"/>
    <w:qFormat/>
    <w:uiPriority w:val="0"/>
    <w:rPr>
      <w:rFonts w:hint="default" w:ascii="Times New Roman" w:hAnsi="Times New Roman" w:cs="Times New Roman"/>
      <w:color w:val="000000"/>
      <w:sz w:val="22"/>
      <w:szCs w:val="22"/>
      <w:u w:val="none"/>
    </w:rPr>
  </w:style>
  <w:style w:type="character" w:customStyle="1" w:styleId="34">
    <w:name w:val="font91"/>
    <w:basedOn w:val="24"/>
    <w:qFormat/>
    <w:uiPriority w:val="0"/>
    <w:rPr>
      <w:rFonts w:hint="eastAsia" w:ascii="宋体" w:hAnsi="宋体" w:eastAsia="宋体" w:cs="宋体"/>
      <w:color w:val="000000"/>
      <w:sz w:val="22"/>
      <w:szCs w:val="22"/>
      <w:u w:val="none"/>
    </w:rPr>
  </w:style>
  <w:style w:type="character" w:customStyle="1" w:styleId="35">
    <w:name w:val="font71"/>
    <w:basedOn w:val="24"/>
    <w:qFormat/>
    <w:uiPriority w:val="0"/>
    <w:rPr>
      <w:rFonts w:hint="eastAsia" w:ascii="宋体" w:hAnsi="宋体" w:eastAsia="宋体" w:cs="宋体"/>
      <w:color w:val="000000"/>
      <w:sz w:val="21"/>
      <w:szCs w:val="21"/>
      <w:u w:val="none"/>
    </w:rPr>
  </w:style>
  <w:style w:type="character" w:customStyle="1" w:styleId="36">
    <w:name w:val="font41"/>
    <w:basedOn w:val="24"/>
    <w:qFormat/>
    <w:uiPriority w:val="0"/>
    <w:rPr>
      <w:rFonts w:hint="eastAsia" w:ascii="宋体" w:hAnsi="宋体" w:eastAsia="宋体" w:cs="宋体"/>
      <w:color w:val="000000"/>
      <w:sz w:val="22"/>
      <w:szCs w:val="22"/>
      <w:u w:val="none"/>
    </w:rPr>
  </w:style>
  <w:style w:type="paragraph" w:customStyle="1" w:styleId="37">
    <w:name w:val="Body text|2"/>
    <w:basedOn w:val="1"/>
    <w:qFormat/>
    <w:uiPriority w:val="0"/>
    <w:pPr>
      <w:widowControl w:val="0"/>
      <w:shd w:val="clear" w:color="auto" w:fill="auto"/>
      <w:spacing w:line="568" w:lineRule="exact"/>
    </w:pPr>
    <w:rPr>
      <w:rFonts w:ascii="宋体" w:hAnsi="宋体" w:eastAsia="宋体" w:cs="宋体"/>
      <w:sz w:val="30"/>
      <w:szCs w:val="30"/>
      <w:u w:val="none"/>
      <w:shd w:val="clear" w:color="auto" w:fill="auto"/>
      <w:lang w:val="zh-TW" w:eastAsia="zh-TW" w:bidi="zh-TW"/>
    </w:rPr>
  </w:style>
  <w:style w:type="paragraph" w:customStyle="1" w:styleId="38">
    <w:name w:val="Heading #2|1"/>
    <w:basedOn w:val="1"/>
    <w:qFormat/>
    <w:uiPriority w:val="0"/>
    <w:pPr>
      <w:widowControl w:val="0"/>
      <w:shd w:val="clear" w:color="auto" w:fill="auto"/>
      <w:spacing w:line="392" w:lineRule="exact"/>
      <w:ind w:firstLine="880"/>
      <w:outlineLvl w:val="1"/>
    </w:pPr>
    <w:rPr>
      <w:rFonts w:ascii="宋体" w:hAnsi="宋体" w:eastAsia="宋体" w:cs="宋体"/>
      <w:color w:val="FDBFCD"/>
      <w:sz w:val="28"/>
      <w:szCs w:val="28"/>
      <w:u w:val="none"/>
      <w:shd w:val="clear" w:color="auto" w:fill="auto"/>
      <w:lang w:val="zh-TW" w:eastAsia="zh-TW" w:bidi="zh-TW"/>
    </w:rPr>
  </w:style>
  <w:style w:type="paragraph" w:customStyle="1" w:styleId="39">
    <w:name w:val="Heading #3|1"/>
    <w:basedOn w:val="1"/>
    <w:qFormat/>
    <w:uiPriority w:val="0"/>
    <w:pPr>
      <w:widowControl w:val="0"/>
      <w:shd w:val="clear" w:color="auto" w:fill="auto"/>
      <w:spacing w:line="580" w:lineRule="exact"/>
      <w:ind w:firstLine="520"/>
      <w:outlineLvl w:val="2"/>
    </w:pPr>
    <w:rPr>
      <w:rFonts w:ascii="宋体" w:hAnsi="宋体" w:eastAsia="宋体" w:cs="宋体"/>
      <w:u w:val="none"/>
      <w:shd w:val="clear" w:color="auto" w:fill="auto"/>
      <w:lang w:val="zh-TW" w:eastAsia="zh-TW" w:bidi="zh-TW"/>
    </w:rPr>
  </w:style>
  <w:style w:type="paragraph" w:customStyle="1" w:styleId="40">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styleId="4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2">
    <w:name w:val="NormalCharacter"/>
    <w:semiHidden/>
    <w:qFormat/>
    <w:uiPriority w:val="0"/>
  </w:style>
  <w:style w:type="paragraph" w:customStyle="1" w:styleId="43">
    <w:name w:val="[Normal]"/>
    <w:qFormat/>
    <w:uiPriority w:val="0"/>
    <w:rPr>
      <w:rFonts w:ascii="宋体" w:hAnsi="宋体" w:eastAsia="宋体" w:cs="Times New Roman"/>
      <w:sz w:val="24"/>
      <w:szCs w:val="22"/>
      <w:lang w:val="zh-CN" w:eastAsia="zh-CN" w:bidi="ar-SA"/>
    </w:rPr>
  </w:style>
  <w:style w:type="paragraph" w:customStyle="1" w:styleId="44">
    <w:name w:val="Body text|1"/>
    <w:qFormat/>
    <w:uiPriority w:val="0"/>
    <w:pPr>
      <w:widowControl w:val="0"/>
      <w:spacing w:line="401" w:lineRule="auto"/>
      <w:ind w:firstLine="400"/>
      <w:jc w:val="left"/>
    </w:pPr>
    <w:rPr>
      <w:rFonts w:ascii="宋体" w:hAnsi="宋体" w:eastAsia="宋体" w:cs="宋体"/>
      <w:kern w:val="0"/>
      <w:sz w:val="30"/>
      <w:szCs w:val="30"/>
      <w:lang w:val="zh-TW" w:eastAsia="zh-TW" w:bidi="zh-TW"/>
    </w:rPr>
  </w:style>
  <w:style w:type="character" w:customStyle="1" w:styleId="45">
    <w:name w:val="font61"/>
    <w:basedOn w:val="24"/>
    <w:qFormat/>
    <w:uiPriority w:val="0"/>
    <w:rPr>
      <w:rFonts w:hint="eastAsia" w:ascii="新宋体" w:hAnsi="新宋体" w:eastAsia="新宋体" w:cs="新宋体"/>
      <w:color w:val="000000"/>
      <w:sz w:val="24"/>
      <w:szCs w:val="24"/>
      <w:u w:val="none"/>
    </w:rPr>
  </w:style>
  <w:style w:type="paragraph" w:customStyle="1" w:styleId="46">
    <w:name w:val="表格"/>
    <w:basedOn w:val="41"/>
    <w:next w:val="1"/>
    <w:qFormat/>
    <w:uiPriority w:val="0"/>
    <w:pPr>
      <w:spacing w:line="240" w:lineRule="auto"/>
      <w:ind w:firstLine="0" w:firstLineChars="0"/>
      <w:jc w:val="center"/>
    </w:pPr>
    <w:rPr>
      <w:rFonts w:ascii="Times New Roman" w:hAnsi="Times New Roman" w:eastAsia="仿宋"/>
      <w:sz w:val="24"/>
    </w:rPr>
  </w:style>
  <w:style w:type="character" w:customStyle="1" w:styleId="47">
    <w:name w:val="10"/>
    <w:basedOn w:val="24"/>
    <w:qFormat/>
    <w:uiPriority w:val="0"/>
    <w:rPr>
      <w:rFonts w:hint="default" w:ascii="Times New Roman" w:hAnsi="Times New Roman" w:cs="Times New Roman"/>
    </w:rPr>
  </w:style>
  <w:style w:type="character" w:customStyle="1" w:styleId="48">
    <w:name w:val="15"/>
    <w:basedOn w:val="24"/>
    <w:qFormat/>
    <w:uiPriority w:val="0"/>
    <w:rPr>
      <w:rFonts w:hint="eastAsia" w:ascii="新宋体" w:hAnsi="新宋体" w:eastAsia="新宋体" w:cs="新宋体"/>
      <w:color w:val="000000"/>
      <w:sz w:val="24"/>
      <w:szCs w:val="24"/>
    </w:rPr>
  </w:style>
  <w:style w:type="paragraph" w:customStyle="1" w:styleId="49">
    <w:name w:val="正文文本缩进 21"/>
    <w:basedOn w:val="1"/>
    <w:qFormat/>
    <w:uiPriority w:val="0"/>
    <w:pPr>
      <w:autoSpaceDE w:val="0"/>
      <w:spacing w:line="620" w:lineRule="exact"/>
      <w:ind w:firstLine="480"/>
    </w:pPr>
    <w:rPr>
      <w:rFonts w:ascii="Calibri" w:hAnsi="Calibri" w:eastAsia="仿宋_GB2312"/>
      <w:color w:val="000000"/>
      <w:kern w:val="0"/>
      <w:sz w:val="32"/>
      <w:szCs w:val="28"/>
    </w:rPr>
  </w:style>
  <w:style w:type="paragraph" w:customStyle="1" w:styleId="50">
    <w:name w:val="Normal_43"/>
    <w:qFormat/>
    <w:uiPriority w:val="0"/>
    <w:pPr>
      <w:spacing w:before="120" w:after="240"/>
      <w:jc w:val="both"/>
    </w:pPr>
    <w:rPr>
      <w:rFonts w:ascii="Calibri" w:hAnsi="Calibri" w:eastAsia="Times New Roman" w:cs="Arial"/>
      <w:kern w:val="0"/>
      <w:sz w:val="22"/>
      <w:szCs w:val="22"/>
      <w:lang w:val="en-US" w:eastAsia="en-US" w:bidi="ar-SA"/>
    </w:rPr>
  </w:style>
  <w:style w:type="character" w:customStyle="1" w:styleId="51">
    <w:name w:val="font21"/>
    <w:basedOn w:val="24"/>
    <w:qFormat/>
    <w:uiPriority w:val="0"/>
    <w:rPr>
      <w:rFonts w:hint="eastAsia" w:ascii="宋体" w:hAnsi="宋体" w:eastAsia="宋体" w:cs="宋体"/>
      <w:color w:val="000000"/>
      <w:sz w:val="22"/>
      <w:szCs w:val="22"/>
      <w:u w:val="single"/>
    </w:rPr>
  </w:style>
  <w:style w:type="character" w:customStyle="1" w:styleId="52">
    <w:name w:val="font01"/>
    <w:basedOn w:val="24"/>
    <w:qFormat/>
    <w:uiPriority w:val="0"/>
    <w:rPr>
      <w:rFonts w:hint="eastAsia" w:ascii="宋体" w:hAnsi="宋体" w:eastAsia="宋体" w:cs="宋体"/>
      <w:color w:val="000000"/>
      <w:sz w:val="22"/>
      <w:szCs w:val="22"/>
      <w:u w:val="none"/>
    </w:rPr>
  </w:style>
  <w:style w:type="character" w:customStyle="1" w:styleId="53">
    <w:name w:val="font51"/>
    <w:basedOn w:val="24"/>
    <w:qFormat/>
    <w:uiPriority w:val="0"/>
    <w:rPr>
      <w:rFonts w:hint="eastAsia" w:ascii="宋体" w:hAnsi="宋体" w:eastAsia="宋体" w:cs="宋体"/>
      <w:color w:val="000000"/>
      <w:sz w:val="22"/>
      <w:szCs w:val="22"/>
      <w:u w:val="single"/>
    </w:rPr>
  </w:style>
  <w:style w:type="character" w:customStyle="1" w:styleId="54">
    <w:name w:val="font31"/>
    <w:basedOn w:val="24"/>
    <w:qFormat/>
    <w:uiPriority w:val="0"/>
    <w:rPr>
      <w:rFonts w:hint="default" w:ascii="Arial" w:hAnsi="Arial" w:cs="Arial"/>
      <w:color w:val="000000"/>
      <w:sz w:val="22"/>
      <w:szCs w:val="22"/>
      <w:u w:val="none"/>
    </w:rPr>
  </w:style>
  <w:style w:type="character" w:customStyle="1" w:styleId="55">
    <w:name w:val="font11"/>
    <w:basedOn w:val="2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9225</Words>
  <Characters>10356</Characters>
  <Lines>1</Lines>
  <Paragraphs>1</Paragraphs>
  <TotalTime>257</TotalTime>
  <ScaleCrop>false</ScaleCrop>
  <LinksUpToDate>false</LinksUpToDate>
  <CharactersWithSpaces>10786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2022-01-19T16:05:00Z</dcterms:created>
  <dc:creator>cactus</dc:creator>
  <cp:lastModifiedBy>小印</cp:lastModifiedBy>
  <cp:lastPrinted>2024-11-26T01:26:00Z</cp:lastPrinted>
  <dcterms:modified xsi:type="dcterms:W3CDTF">2024-12-06T05:54:28Z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A2EC128005CA458D956FC432E3C544EA_13</vt:lpwstr>
  </property>
</Properties>
</file>