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1B98">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4B117296">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heme="minorEastAsia" w:hAnsiTheme="minorEastAsia" w:eastAsiaTheme="minorEastAsia" w:cstheme="minorEastAsia"/>
          <w:b/>
          <w:i w:val="0"/>
          <w:iCs w:val="0"/>
          <w:color w:val="auto"/>
          <w:sz w:val="56"/>
          <w:szCs w:val="56"/>
          <w:highlight w:val="none"/>
          <w:lang w:eastAsia="zh-CN"/>
        </w:rPr>
        <w:t>浦江县人民法院“智慧警务2.0”2024年建设项目</w:t>
      </w:r>
    </w:p>
    <w:p w14:paraId="44793A60">
      <w:pPr>
        <w:rPr>
          <w:rFonts w:hint="eastAsia"/>
          <w:color w:val="auto"/>
          <w:lang w:eastAsia="zh-CN"/>
        </w:rPr>
      </w:pPr>
    </w:p>
    <w:p w14:paraId="5AC6D6EE">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B62ABF7">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49F4AC81">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7E95655C">
      <w:pPr>
        <w:spacing w:line="360" w:lineRule="auto"/>
        <w:jc w:val="center"/>
        <w:rPr>
          <w:rFonts w:hint="eastAsia" w:asciiTheme="minorEastAsia" w:hAnsiTheme="minorEastAsia" w:eastAsiaTheme="minorEastAsia" w:cstheme="minorEastAsia"/>
          <w:b/>
          <w:color w:val="auto"/>
          <w:sz w:val="40"/>
          <w:szCs w:val="40"/>
        </w:rPr>
      </w:pPr>
    </w:p>
    <w:p w14:paraId="35C3B4C4">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0179B9D7">
      <w:pPr>
        <w:pStyle w:val="8"/>
        <w:ind w:left="0" w:leftChars="0" w:firstLine="0" w:firstLineChars="0"/>
        <w:rPr>
          <w:rFonts w:hint="eastAsia" w:asciiTheme="minorEastAsia" w:hAnsiTheme="minorEastAsia" w:eastAsiaTheme="minorEastAsia" w:cstheme="minorEastAsia"/>
          <w:b/>
          <w:color w:val="auto"/>
          <w:sz w:val="40"/>
          <w:szCs w:val="40"/>
          <w:lang w:eastAsia="zh-CN"/>
        </w:rPr>
      </w:pPr>
    </w:p>
    <w:p w14:paraId="1CE7CDC2">
      <w:pPr>
        <w:pStyle w:val="8"/>
        <w:rPr>
          <w:rFonts w:hint="eastAsia" w:asciiTheme="minorEastAsia" w:hAnsiTheme="minorEastAsia" w:eastAsiaTheme="minorEastAsia" w:cstheme="minorEastAsia"/>
          <w:b/>
          <w:color w:val="auto"/>
          <w:sz w:val="40"/>
          <w:szCs w:val="40"/>
          <w:lang w:eastAsia="zh-CN"/>
        </w:rPr>
      </w:pPr>
    </w:p>
    <w:tbl>
      <w:tblPr>
        <w:tblStyle w:val="26"/>
        <w:tblW w:w="5447" w:type="dxa"/>
        <w:jc w:val="center"/>
        <w:tblLayout w:type="fixed"/>
        <w:tblCellMar>
          <w:top w:w="0" w:type="dxa"/>
          <w:left w:w="108" w:type="dxa"/>
          <w:bottom w:w="0" w:type="dxa"/>
          <w:right w:w="108" w:type="dxa"/>
        </w:tblCellMar>
      </w:tblPr>
      <w:tblGrid>
        <w:gridCol w:w="1755"/>
        <w:gridCol w:w="3692"/>
      </w:tblGrid>
      <w:tr w14:paraId="596811CA">
        <w:tblPrEx>
          <w:tblCellMar>
            <w:top w:w="0" w:type="dxa"/>
            <w:left w:w="108" w:type="dxa"/>
            <w:bottom w:w="0" w:type="dxa"/>
            <w:right w:w="108" w:type="dxa"/>
          </w:tblCellMar>
        </w:tblPrEx>
        <w:trPr>
          <w:trHeight w:val="936" w:hRule="atLeast"/>
          <w:jc w:val="center"/>
        </w:trPr>
        <w:tc>
          <w:tcPr>
            <w:tcW w:w="1755" w:type="dxa"/>
            <w:noWrap w:val="0"/>
            <w:vAlign w:val="center"/>
          </w:tcPr>
          <w:p w14:paraId="409F978B">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750F6648">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KXGK</w:t>
            </w:r>
            <w:r>
              <w:rPr>
                <w:rFonts w:hint="default" w:ascii="宋体" w:hAnsi="宋体" w:eastAsia="宋体" w:cs="宋体"/>
                <w:i w:val="0"/>
                <w:iCs w:val="0"/>
                <w:color w:val="auto"/>
                <w:sz w:val="32"/>
                <w:szCs w:val="32"/>
                <w:highlight w:val="none"/>
                <w:shd w:val="clear" w:color="auto" w:fill="auto"/>
                <w:lang w:val="en-US" w:eastAsia="zh-CN"/>
              </w:rPr>
              <w:t>1070012024061</w:t>
            </w:r>
          </w:p>
        </w:tc>
      </w:tr>
    </w:tbl>
    <w:p w14:paraId="37D05284">
      <w:pPr>
        <w:rPr>
          <w:color w:val="auto"/>
        </w:rPr>
      </w:pPr>
    </w:p>
    <w:p w14:paraId="0E515ECF">
      <w:pPr>
        <w:pStyle w:val="8"/>
        <w:rPr>
          <w:color w:val="auto"/>
        </w:rPr>
      </w:pPr>
    </w:p>
    <w:p w14:paraId="739FD1B0">
      <w:pPr>
        <w:pStyle w:val="8"/>
        <w:rPr>
          <w:color w:val="auto"/>
        </w:rPr>
      </w:pPr>
    </w:p>
    <w:tbl>
      <w:tblPr>
        <w:tblStyle w:val="27"/>
        <w:tblpPr w:leftFromText="180" w:rightFromText="180" w:vertAnchor="text" w:horzAnchor="page" w:tblpX="1723" w:tblpY="134"/>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470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2385" w:type="dxa"/>
            <w:noWrap w:val="0"/>
            <w:vAlign w:val="top"/>
          </w:tcPr>
          <w:p w14:paraId="4A5128D3">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1759B14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浦江县人民法院</w:t>
            </w:r>
          </w:p>
        </w:tc>
      </w:tr>
      <w:tr w14:paraId="7565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2385" w:type="dxa"/>
            <w:noWrap w:val="0"/>
            <w:vAlign w:val="top"/>
          </w:tcPr>
          <w:p w14:paraId="5CF1CE31">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4E96B229">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7B54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148AD9B9">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6220B209">
      <w:pPr>
        <w:pStyle w:val="8"/>
        <w:rPr>
          <w:color w:val="auto"/>
        </w:rPr>
      </w:pPr>
    </w:p>
    <w:p w14:paraId="05329C62">
      <w:pPr>
        <w:pStyle w:val="8"/>
        <w:rPr>
          <w:color w:val="auto"/>
        </w:rPr>
      </w:pPr>
    </w:p>
    <w:p w14:paraId="37BA407F">
      <w:pPr>
        <w:pStyle w:val="8"/>
        <w:rPr>
          <w:color w:val="auto"/>
        </w:rPr>
      </w:pPr>
    </w:p>
    <w:p w14:paraId="3A724120">
      <w:pPr>
        <w:pStyle w:val="8"/>
        <w:ind w:left="0" w:leftChars="0" w:firstLine="0" w:firstLineChars="0"/>
        <w:rPr>
          <w:color w:val="auto"/>
        </w:rPr>
      </w:pPr>
    </w:p>
    <w:p w14:paraId="23667604">
      <w:pPr>
        <w:pStyle w:val="8"/>
        <w:ind w:left="0" w:leftChars="0" w:firstLine="0" w:firstLineChars="0"/>
        <w:rPr>
          <w:color w:val="auto"/>
        </w:rPr>
      </w:pPr>
    </w:p>
    <w:p w14:paraId="1A2BC687">
      <w:pPr>
        <w:pStyle w:val="8"/>
        <w:ind w:left="0" w:leftChars="0" w:firstLine="0" w:firstLineChars="0"/>
        <w:rPr>
          <w:color w:val="auto"/>
        </w:rPr>
      </w:pPr>
    </w:p>
    <w:p w14:paraId="58A0C314">
      <w:pPr>
        <w:pStyle w:val="8"/>
        <w:ind w:left="0" w:leftChars="0" w:firstLine="0" w:firstLineChars="0"/>
        <w:rPr>
          <w:color w:val="auto"/>
        </w:rPr>
      </w:pPr>
    </w:p>
    <w:p w14:paraId="4CB047CD">
      <w:pPr>
        <w:pStyle w:val="8"/>
        <w:ind w:left="0" w:leftChars="0" w:firstLine="0" w:firstLineChars="0"/>
        <w:rPr>
          <w:color w:val="auto"/>
        </w:rPr>
      </w:pPr>
    </w:p>
    <w:p w14:paraId="2A535A5A">
      <w:pPr>
        <w:pStyle w:val="8"/>
        <w:ind w:left="0" w:leftChars="0" w:firstLine="0" w:firstLineChars="0"/>
        <w:rPr>
          <w:color w:val="auto"/>
        </w:rPr>
      </w:pPr>
    </w:p>
    <w:p w14:paraId="02DC10EB">
      <w:pPr>
        <w:pStyle w:val="8"/>
        <w:ind w:left="0" w:leftChars="0" w:firstLine="0" w:firstLineChars="0"/>
        <w:rPr>
          <w:color w:val="auto"/>
        </w:rPr>
      </w:pPr>
    </w:p>
    <w:p w14:paraId="399B94F3">
      <w:pPr>
        <w:pStyle w:val="8"/>
        <w:ind w:left="0" w:leftChars="0" w:firstLine="0" w:firstLineChars="0"/>
        <w:rPr>
          <w:color w:val="auto"/>
        </w:rPr>
      </w:pPr>
    </w:p>
    <w:p w14:paraId="768EFF44">
      <w:pPr>
        <w:pStyle w:val="8"/>
        <w:ind w:left="0" w:leftChars="0" w:firstLine="0" w:firstLineChars="0"/>
        <w:rPr>
          <w:color w:val="auto"/>
        </w:rPr>
      </w:pPr>
    </w:p>
    <w:p w14:paraId="5B0C1CA8">
      <w:pPr>
        <w:pStyle w:val="8"/>
        <w:ind w:left="0" w:leftChars="0" w:firstLine="0" w:firstLineChars="0"/>
        <w:rPr>
          <w:color w:val="auto"/>
        </w:rPr>
      </w:pPr>
    </w:p>
    <w:p w14:paraId="269FF5F7">
      <w:pPr>
        <w:pStyle w:val="8"/>
        <w:ind w:left="0" w:leftChars="0" w:firstLine="0" w:firstLineChars="0"/>
        <w:rPr>
          <w:color w:val="auto"/>
        </w:rPr>
      </w:pPr>
    </w:p>
    <w:p w14:paraId="0FFC58B6">
      <w:pPr>
        <w:pStyle w:val="8"/>
        <w:ind w:left="0" w:leftChars="0" w:firstLine="0" w:firstLineChars="0"/>
        <w:rPr>
          <w:color w:val="auto"/>
        </w:rPr>
      </w:pPr>
    </w:p>
    <w:p w14:paraId="3C2D8113">
      <w:pPr>
        <w:pStyle w:val="8"/>
        <w:ind w:left="0" w:leftChars="0" w:firstLine="0" w:firstLineChars="0"/>
        <w:rPr>
          <w:color w:val="auto"/>
        </w:rPr>
      </w:pPr>
    </w:p>
    <w:p w14:paraId="4FEF7BB5">
      <w:pPr>
        <w:pStyle w:val="8"/>
        <w:ind w:left="0" w:leftChars="0" w:firstLine="0" w:firstLineChars="0"/>
        <w:rPr>
          <w:color w:val="auto"/>
        </w:rPr>
      </w:pPr>
    </w:p>
    <w:p w14:paraId="73BA96C5">
      <w:pPr>
        <w:pStyle w:val="8"/>
        <w:ind w:left="0" w:leftChars="0" w:firstLine="0" w:firstLineChars="0"/>
        <w:rPr>
          <w:color w:val="auto"/>
        </w:rPr>
      </w:pPr>
    </w:p>
    <w:p w14:paraId="1D5FB8FB">
      <w:pPr>
        <w:pStyle w:val="8"/>
        <w:ind w:left="0" w:leftChars="0" w:firstLine="0" w:firstLineChars="0"/>
        <w:rPr>
          <w:color w:val="auto"/>
        </w:rPr>
      </w:pPr>
    </w:p>
    <w:p w14:paraId="60D568F0">
      <w:pPr>
        <w:pStyle w:val="8"/>
        <w:ind w:left="0" w:leftChars="0" w:firstLine="0" w:firstLineChars="0"/>
        <w:rPr>
          <w:color w:val="auto"/>
        </w:rPr>
      </w:pPr>
    </w:p>
    <w:p w14:paraId="69AE88E7">
      <w:pPr>
        <w:pStyle w:val="8"/>
        <w:ind w:left="0" w:leftChars="0" w:firstLine="0" w:firstLineChars="0"/>
        <w:rPr>
          <w:color w:val="auto"/>
        </w:rPr>
      </w:pPr>
    </w:p>
    <w:p w14:paraId="03C2F967">
      <w:pPr>
        <w:pStyle w:val="8"/>
        <w:ind w:left="0" w:leftChars="0" w:firstLine="0" w:firstLineChars="0"/>
        <w:rPr>
          <w:color w:val="auto"/>
        </w:rPr>
      </w:pPr>
    </w:p>
    <w:p w14:paraId="4A09B6D2">
      <w:pPr>
        <w:pStyle w:val="8"/>
        <w:ind w:left="0" w:leftChars="0" w:firstLine="0" w:firstLineChars="0"/>
        <w:rPr>
          <w:color w:val="auto"/>
        </w:rPr>
      </w:pPr>
    </w:p>
    <w:p w14:paraId="09844337">
      <w:pPr>
        <w:pStyle w:val="8"/>
        <w:ind w:left="0" w:leftChars="0" w:firstLine="0" w:firstLineChars="0"/>
        <w:rPr>
          <w:color w:val="auto"/>
        </w:rPr>
      </w:pPr>
    </w:p>
    <w:p w14:paraId="239DA4EC">
      <w:pPr>
        <w:pStyle w:val="8"/>
        <w:ind w:left="0" w:leftChars="0" w:firstLine="0" w:firstLineChars="0"/>
        <w:rPr>
          <w:color w:val="auto"/>
        </w:rPr>
      </w:pPr>
    </w:p>
    <w:p w14:paraId="0CC40476">
      <w:pPr>
        <w:pStyle w:val="8"/>
        <w:ind w:left="0" w:leftChars="0" w:firstLine="0" w:firstLineChars="0"/>
        <w:rPr>
          <w:color w:val="auto"/>
        </w:rPr>
      </w:pPr>
    </w:p>
    <w:p w14:paraId="733B77D2">
      <w:pPr>
        <w:pStyle w:val="7"/>
        <w:ind w:left="0" w:leftChars="0" w:firstLine="0" w:firstLineChars="0"/>
        <w:rPr>
          <w:color w:val="auto"/>
        </w:rPr>
      </w:pPr>
    </w:p>
    <w:p w14:paraId="7C86B823">
      <w:pPr>
        <w:adjustRightInd w:val="0"/>
        <w:spacing w:line="360" w:lineRule="auto"/>
        <w:jc w:val="both"/>
        <w:rPr>
          <w:rFonts w:hint="eastAsia" w:asciiTheme="minorEastAsia" w:hAnsiTheme="minorEastAsia" w:eastAsiaTheme="minorEastAsia" w:cstheme="minorEastAsia"/>
          <w:b/>
          <w:color w:val="auto"/>
          <w:sz w:val="48"/>
          <w:szCs w:val="48"/>
        </w:rPr>
      </w:pPr>
    </w:p>
    <w:p w14:paraId="1E80DB66">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38C36477">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5FCA2ABE">
      <w:pPr>
        <w:adjustRightInd w:val="0"/>
        <w:spacing w:line="360" w:lineRule="auto"/>
        <w:rPr>
          <w:rFonts w:hint="eastAsia" w:asciiTheme="minorEastAsia" w:hAnsiTheme="minorEastAsia" w:eastAsiaTheme="minorEastAsia" w:cstheme="minorEastAsia"/>
          <w:color w:val="auto"/>
          <w:sz w:val="32"/>
          <w:szCs w:val="32"/>
        </w:rPr>
      </w:pPr>
    </w:p>
    <w:p w14:paraId="09A368FA">
      <w:pPr>
        <w:adjustRightInd w:val="0"/>
        <w:spacing w:line="360" w:lineRule="auto"/>
        <w:rPr>
          <w:rFonts w:hint="eastAsia" w:asciiTheme="minorEastAsia" w:hAnsiTheme="minorEastAsia" w:eastAsiaTheme="minorEastAsia" w:cstheme="minorEastAsia"/>
          <w:color w:val="auto"/>
          <w:sz w:val="32"/>
          <w:szCs w:val="32"/>
        </w:rPr>
      </w:pPr>
    </w:p>
    <w:p w14:paraId="7D4038F2">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27757A5C">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4D57AA0A">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6CAB03A9">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4EC873AD">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1CEEF0AF">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37C0BAD5">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7FDA842F">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191B4E1A">
      <w:pPr>
        <w:rPr>
          <w:rFonts w:hint="eastAsia" w:asciiTheme="minorEastAsia" w:hAnsiTheme="minorEastAsia" w:eastAsiaTheme="minorEastAsia" w:cstheme="minorEastAsia"/>
          <w:color w:val="auto"/>
          <w:sz w:val="32"/>
          <w:szCs w:val="32"/>
          <w:lang w:eastAsia="zh-CN"/>
        </w:rPr>
      </w:pPr>
    </w:p>
    <w:p w14:paraId="0A4EB818">
      <w:pPr>
        <w:pStyle w:val="23"/>
        <w:rPr>
          <w:rFonts w:hint="eastAsia"/>
          <w:color w:val="auto"/>
          <w:lang w:eastAsia="zh-CN"/>
        </w:rPr>
      </w:pPr>
    </w:p>
    <w:p w14:paraId="55FDD5AC">
      <w:pPr>
        <w:pStyle w:val="24"/>
        <w:rPr>
          <w:rFonts w:hint="eastAsia" w:asciiTheme="minorEastAsia" w:hAnsiTheme="minorEastAsia" w:eastAsiaTheme="minorEastAsia" w:cstheme="minorEastAsia"/>
          <w:color w:val="auto"/>
          <w:sz w:val="32"/>
          <w:szCs w:val="32"/>
        </w:rPr>
      </w:pPr>
    </w:p>
    <w:p w14:paraId="094DC04A">
      <w:pPr>
        <w:rPr>
          <w:rFonts w:hint="eastAsia" w:asciiTheme="minorEastAsia" w:hAnsiTheme="minorEastAsia" w:eastAsiaTheme="minorEastAsia" w:cstheme="minorEastAsia"/>
          <w:color w:val="auto"/>
          <w:sz w:val="32"/>
          <w:szCs w:val="32"/>
        </w:rPr>
      </w:pPr>
    </w:p>
    <w:p w14:paraId="71C72AB1">
      <w:pPr>
        <w:pStyle w:val="24"/>
        <w:rPr>
          <w:rFonts w:hint="eastAsia" w:asciiTheme="minorEastAsia" w:hAnsiTheme="minorEastAsia" w:eastAsiaTheme="minorEastAsia" w:cstheme="minorEastAsia"/>
          <w:color w:val="auto"/>
          <w:sz w:val="32"/>
          <w:szCs w:val="32"/>
        </w:rPr>
      </w:pPr>
    </w:p>
    <w:p w14:paraId="795E7AC9">
      <w:pPr>
        <w:rPr>
          <w:rFonts w:hint="eastAsia" w:asciiTheme="minorEastAsia" w:hAnsiTheme="minorEastAsia" w:eastAsiaTheme="minorEastAsia" w:cstheme="minorEastAsia"/>
          <w:color w:val="auto"/>
          <w:sz w:val="32"/>
          <w:szCs w:val="32"/>
        </w:rPr>
      </w:pPr>
    </w:p>
    <w:p w14:paraId="2E60122D">
      <w:pPr>
        <w:pStyle w:val="24"/>
        <w:rPr>
          <w:rFonts w:hint="eastAsia" w:asciiTheme="minorEastAsia" w:hAnsiTheme="minorEastAsia" w:eastAsiaTheme="minorEastAsia" w:cstheme="minorEastAsia"/>
          <w:color w:val="auto"/>
          <w:sz w:val="32"/>
          <w:szCs w:val="32"/>
        </w:rPr>
      </w:pPr>
    </w:p>
    <w:p w14:paraId="6942B0B5">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4E35DB3">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4D5519AD">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3DC6AA02">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F74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691AAFC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2049B61F">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浦江县人民法院“智慧警务2.0”2024年建设项目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2025年01月07日14时30分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21FC80D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275CFB2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项目编号：KXGK1070012024061</w:t>
      </w:r>
    </w:p>
    <w:p w14:paraId="177C1D6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浦江县人民法院“智慧警务2.0”2024年建设项目</w:t>
      </w:r>
    </w:p>
    <w:p w14:paraId="27B6BA0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337200</w:t>
      </w:r>
    </w:p>
    <w:p w14:paraId="4B1A9BA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337200</w:t>
      </w:r>
    </w:p>
    <w:p w14:paraId="7ADECDEE">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4C204C0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标项名称：浦江县人民法院“智慧警务2.0”2024年建设项目</w:t>
      </w:r>
    </w:p>
    <w:p w14:paraId="668AC75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2D22F62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337200</w:t>
      </w:r>
    </w:p>
    <w:p w14:paraId="30EE7A3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5AF88C5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7DAEEA53">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b/>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合同履约期限：签订合同后15天内完成安装并经验收通过。</w:t>
      </w:r>
    </w:p>
    <w:p w14:paraId="53FA53E2">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本项目（是）接受联合体投标</w:t>
      </w:r>
      <w:r>
        <w:rPr>
          <w:rFonts w:hint="eastAsia" w:asciiTheme="minorEastAsia" w:hAnsiTheme="minorEastAsia" w:eastAsiaTheme="minorEastAsia" w:cstheme="minorEastAsia"/>
          <w:snapToGrid w:val="0"/>
          <w:color w:val="auto"/>
          <w:kern w:val="0"/>
          <w:sz w:val="24"/>
          <w:szCs w:val="20"/>
          <w:lang w:val="en-US" w:eastAsia="zh-CN" w:bidi="ar-SA"/>
        </w:rPr>
        <w:t>。</w:t>
      </w:r>
    </w:p>
    <w:p w14:paraId="426C591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7674E074">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616AD3C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r>
        <w:rPr>
          <w:rFonts w:hint="eastAsia" w:asciiTheme="minorEastAsia" w:hAnsiTheme="minorEastAsia" w:eastAsiaTheme="minorEastAsia" w:cstheme="minorEastAsia"/>
          <w:color w:val="auto"/>
          <w:sz w:val="24"/>
          <w:szCs w:val="24"/>
        </w:rPr>
        <w:t>；</w:t>
      </w:r>
    </w:p>
    <w:p w14:paraId="6A3237A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eastAsia="zh-CN"/>
        </w:rPr>
        <w:t>无；</w:t>
      </w:r>
    </w:p>
    <w:p w14:paraId="473A6B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6171A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72B37F5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val="en-US" w:eastAsia="zh-CN"/>
        </w:rPr>
        <w:t>01</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07</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2569186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4D55116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00FEDBD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39C6D25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78FE3D4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2025年01月07日14时30分</w:t>
      </w:r>
      <w:r>
        <w:rPr>
          <w:rFonts w:hint="eastAsia" w:asciiTheme="minorEastAsia" w:hAnsiTheme="minorEastAsia" w:eastAsiaTheme="minorEastAsia" w:cstheme="minorEastAsia"/>
          <w:color w:val="auto"/>
          <w:sz w:val="24"/>
          <w:szCs w:val="24"/>
        </w:rPr>
        <w:t>（北京时间）</w:t>
      </w:r>
    </w:p>
    <w:p w14:paraId="3C9B3F2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057BF08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2025年01月07日14时30分</w:t>
      </w:r>
      <w:r>
        <w:rPr>
          <w:rFonts w:hint="eastAsia" w:asciiTheme="minorEastAsia" w:hAnsiTheme="minorEastAsia" w:eastAsiaTheme="minorEastAsia" w:cstheme="minorEastAsia"/>
          <w:color w:val="auto"/>
          <w:sz w:val="24"/>
          <w:szCs w:val="24"/>
        </w:rPr>
        <w:t>（北京时间）</w:t>
      </w:r>
    </w:p>
    <w:p w14:paraId="557434F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0283F3A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706E784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fldChar w:fldCharType="begin"/>
      </w:r>
      <w:r>
        <w:rPr>
          <w:rFonts w:hint="eastAsia" w:asciiTheme="minorEastAsia" w:hAnsiTheme="minorEastAsia" w:eastAsiaTheme="minorEastAsia" w:cstheme="minorEastAsia"/>
          <w:b/>
          <w:color w:val="auto"/>
          <w:sz w:val="24"/>
          <w:szCs w:val="24"/>
          <w:lang w:val="en-US" w:eastAsia="zh-CN"/>
        </w:rPr>
        <w:instrText xml:space="preserve"> HYPERLINK "https://zfcg.czt.zj.gov.cn/site/detail?parentId=600007&amp;articleId=QzPbaEPTB2AcB8UG8Bhjmw%3D%3D" </w:instrText>
      </w:r>
      <w:r>
        <w:rPr>
          <w:rFonts w:hint="eastAsia" w:asciiTheme="minorEastAsia" w:hAnsiTheme="minorEastAsia" w:eastAsiaTheme="minorEastAsia" w:cstheme="minorEastAsia"/>
          <w:b/>
          <w:color w:val="auto"/>
          <w:sz w:val="24"/>
          <w:szCs w:val="24"/>
          <w:lang w:val="en-US" w:eastAsia="zh-CN"/>
        </w:rPr>
        <w:fldChar w:fldCharType="separate"/>
      </w:r>
      <w:r>
        <w:rPr>
          <w:rFonts w:hint="eastAsia" w:asciiTheme="minorEastAsia" w:hAnsiTheme="minorEastAsia" w:eastAsiaTheme="minorEastAsia" w:cstheme="minorEastAsia"/>
          <w:b/>
          <w:color w:val="auto"/>
          <w:sz w:val="24"/>
          <w:szCs w:val="24"/>
          <w:lang w:val="en-US" w:eastAsia="zh-CN"/>
        </w:rPr>
        <w:t>https://zfcg.czt.zj.gov.cn/site/detail?parentId=600007&amp;articleId=QzPbaEPTB2AcB8UG8Bhjmw%3D%3D</w:t>
      </w:r>
      <w:r>
        <w:rPr>
          <w:rFonts w:hint="eastAsia" w:asciiTheme="minorEastAsia" w:hAnsiTheme="minorEastAsia" w:eastAsiaTheme="minorEastAsia" w:cstheme="minorEastAsia"/>
          <w:b/>
          <w:color w:val="auto"/>
          <w:sz w:val="24"/>
          <w:szCs w:val="24"/>
          <w:lang w:val="en-US" w:eastAsia="zh-CN"/>
        </w:rPr>
        <w:fldChar w:fldCharType="end"/>
      </w:r>
    </w:p>
    <w:p w14:paraId="0C418E4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71BE3D1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05D7872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5F4C138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w:t>
      </w:r>
      <w:r>
        <w:rPr>
          <w:rFonts w:hint="eastAsia" w:asciiTheme="minorEastAsia" w:hAnsiTheme="minorEastAsia" w:eastAsiaTheme="minorEastAsia" w:cstheme="minorEastAsia"/>
          <w:color w:val="auto"/>
          <w:sz w:val="24"/>
          <w:szCs w:val="24"/>
          <w:lang w:eastAsia="zh-CN"/>
        </w:rPr>
        <w:t>〔2022〕3号</w:t>
      </w:r>
      <w:r>
        <w:rPr>
          <w:rFonts w:hint="eastAsia" w:asciiTheme="minorEastAsia" w:hAnsiTheme="minorEastAsia" w:eastAsiaTheme="minorEastAsia" w:cstheme="minorEastAsia"/>
          <w:color w:val="auto"/>
          <w:sz w:val="24"/>
          <w:szCs w:val="24"/>
        </w:rPr>
        <w:t>）、《浙江省财政厅关于进一步促进政府采购公平竞争打造最优营商环境的通知》（浙财采监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lang w:eastAsia="zh-CN"/>
        </w:rPr>
        <w:t>〔2021〕22号</w:t>
      </w:r>
      <w:r>
        <w:rPr>
          <w:rFonts w:hint="eastAsia" w:asciiTheme="minorEastAsia" w:hAnsiTheme="minorEastAsia" w:eastAsiaTheme="minorEastAsia" w:cstheme="minorEastAsia"/>
          <w:color w:val="auto"/>
          <w:sz w:val="24"/>
          <w:szCs w:val="24"/>
        </w:rPr>
        <w:t>））、《浙江省财政厅关于进一步加大政府采购支持中小企业力度助力扎实稳住经济的通知》 （浙财采监</w:t>
      </w:r>
      <w:r>
        <w:rPr>
          <w:rFonts w:hint="eastAsia" w:asciiTheme="minorEastAsia" w:hAnsiTheme="minorEastAsia" w:eastAsiaTheme="minorEastAsia" w:cstheme="minorEastAsia"/>
          <w:color w:val="auto"/>
          <w:sz w:val="24"/>
          <w:szCs w:val="24"/>
          <w:lang w:eastAsia="zh-CN"/>
        </w:rPr>
        <w:t>〔2022〕8号</w:t>
      </w:r>
      <w:r>
        <w:rPr>
          <w:rFonts w:hint="eastAsia" w:asciiTheme="minorEastAsia" w:hAnsiTheme="minorEastAsia" w:eastAsiaTheme="minorEastAsia" w:cstheme="minorEastAsia"/>
          <w:color w:val="auto"/>
          <w:sz w:val="24"/>
          <w:szCs w:val="24"/>
        </w:rPr>
        <w:t>）已分别于2022年1月29日、2022年2月1日和2022年7月1日开始实施，此前有关规定与上述文件内容不一致的，按上述文件要求执行。</w:t>
      </w:r>
    </w:p>
    <w:p w14:paraId="5FB1049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lang w:eastAsia="zh-CN"/>
        </w:rPr>
        <w:t>〔2021〕22号</w:t>
      </w:r>
      <w:r>
        <w:rPr>
          <w:rFonts w:hint="eastAsia" w:asciiTheme="minorEastAsia" w:hAnsiTheme="minorEastAsia" w:eastAsiaTheme="minorEastAsia" w:cstheme="minorEastAsia"/>
          <w:color w:val="auto"/>
          <w:sz w:val="24"/>
          <w:szCs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eastAsia="zh-CN"/>
        </w:rPr>
        <w:t>政务服务</w:t>
      </w:r>
      <w:r>
        <w:rPr>
          <w:rFonts w:hint="eastAsia" w:asciiTheme="minorEastAsia" w:hAnsiTheme="minorEastAsia" w:eastAsiaTheme="minorEastAsia" w:cstheme="minorEastAsia"/>
          <w:color w:val="auto"/>
          <w:sz w:val="24"/>
          <w:szCs w:val="24"/>
        </w:rPr>
        <w:t>网-政府采购投诉处理-在线办理。</w:t>
      </w:r>
    </w:p>
    <w:p w14:paraId="610BB30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18F20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43C9044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57E7C35D">
      <w:pPr>
        <w:adjustRightInd w:val="0"/>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4CAD2E7">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szCs w:val="24"/>
          <w:lang w:val="en-US" w:eastAsia="zh-CN"/>
        </w:rPr>
        <w:t>7</w:t>
      </w:r>
      <w:r>
        <w:rPr>
          <w:rFonts w:asciiTheme="minorEastAsia" w:hAnsiTheme="minorEastAsia" w:eastAsiaTheme="minorEastAsia" w:cstheme="minorEastAsia"/>
          <w:bCs/>
          <w:color w:val="auto"/>
          <w:sz w:val="24"/>
          <w:szCs w:val="24"/>
        </w:rPr>
        <w:t>.</w:t>
      </w:r>
      <w:r>
        <w:rPr>
          <w:rFonts w:asciiTheme="minorEastAsia" w:hAnsiTheme="minorEastAsia" w:eastAsiaTheme="minorEastAsia" w:cstheme="minorEastAsia"/>
          <w:bCs/>
          <w:color w:val="auto"/>
          <w:sz w:val="24"/>
        </w:rPr>
        <w:t>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3887DB26">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2C0E9AF5">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3C0D138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31B582D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52FA5699">
      <w:pPr>
        <w:adjustRightInd w:val="0"/>
        <w:spacing w:line="360" w:lineRule="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浦江县人民法院</w:t>
      </w:r>
      <w:r>
        <w:rPr>
          <w:rFonts w:asciiTheme="minorEastAsia" w:hAnsiTheme="minorEastAsia" w:eastAsiaTheme="minorEastAsia" w:cstheme="minorEastAsia"/>
          <w:color w:val="auto"/>
          <w:sz w:val="24"/>
          <w:szCs w:val="24"/>
        </w:rPr>
        <w:t xml:space="preserve"> </w:t>
      </w:r>
    </w:p>
    <w:p w14:paraId="785DE80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浦江县恒昌大道166号</w:t>
      </w:r>
      <w:r>
        <w:rPr>
          <w:rFonts w:asciiTheme="minorEastAsia" w:hAnsiTheme="minorEastAsia" w:eastAsiaTheme="minorEastAsia" w:cstheme="minorEastAsia"/>
          <w:color w:val="auto"/>
          <w:sz w:val="24"/>
          <w:szCs w:val="24"/>
        </w:rPr>
        <w:t xml:space="preserve">       </w:t>
      </w:r>
    </w:p>
    <w:p w14:paraId="77779CF6">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传    真： /</w:t>
      </w:r>
    </w:p>
    <w:p w14:paraId="6C529C23">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eastAsia="zh-CN"/>
        </w:rPr>
        <w:t>楼女士</w:t>
      </w:r>
      <w:r>
        <w:rPr>
          <w:rFonts w:asciiTheme="minorEastAsia" w:hAnsiTheme="minorEastAsia" w:eastAsiaTheme="minorEastAsia" w:cstheme="minorEastAsia"/>
          <w:color w:val="auto"/>
          <w:sz w:val="24"/>
          <w:szCs w:val="24"/>
        </w:rPr>
        <w:t xml:space="preserve">  </w:t>
      </w:r>
    </w:p>
    <w:p w14:paraId="49774BE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eastAsia="zh-CN"/>
        </w:rPr>
        <w:t>0579-88181569</w:t>
      </w:r>
      <w:r>
        <w:rPr>
          <w:rFonts w:asciiTheme="minorEastAsia" w:hAnsiTheme="minorEastAsia" w:eastAsiaTheme="minorEastAsia" w:cstheme="minorEastAsia"/>
          <w:color w:val="auto"/>
          <w:sz w:val="24"/>
          <w:szCs w:val="24"/>
        </w:rPr>
        <w:t xml:space="preserve">   </w:t>
      </w:r>
    </w:p>
    <w:p w14:paraId="2E8693D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张先生 </w:t>
      </w:r>
    </w:p>
    <w:p w14:paraId="72B1E1E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rPr>
        <w:t>质疑联系方式：</w:t>
      </w:r>
      <w:r>
        <w:rPr>
          <w:rFonts w:hint="eastAsia" w:asciiTheme="minorEastAsia" w:hAnsiTheme="minorEastAsia" w:eastAsiaTheme="minorEastAsia" w:cstheme="minorEastAsia"/>
          <w:color w:val="auto"/>
          <w:sz w:val="24"/>
          <w:szCs w:val="24"/>
          <w:highlight w:val="none"/>
          <w:lang w:val="en-US" w:eastAsia="zh-CN"/>
        </w:rPr>
        <w:t>0579-88181269</w:t>
      </w:r>
    </w:p>
    <w:p w14:paraId="4D43965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5027B52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104173C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256F169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2E32BD5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722F1BB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3D2AB8A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76B0681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3F364BD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73C60F3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0673048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bookmarkStart w:id="18" w:name="_GoBack"/>
      <w:bookmarkEnd w:id="18"/>
    </w:p>
    <w:p w14:paraId="5598F24A">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5426045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59DC18E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063D180C">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2024年12月13日</w:t>
      </w:r>
    </w:p>
    <w:p w14:paraId="22192B2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6841CD3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55D44187">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33B6433E">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14EAEB35">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0DC7A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1E671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382A9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612E2B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6E09D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981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5FADA1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137618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浦江县人民法院“智慧警务2.0”2024年建设项目</w:t>
            </w:r>
          </w:p>
        </w:tc>
      </w:tr>
      <w:tr w14:paraId="246D1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291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70973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385A52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KXGK1070012024061</w:t>
            </w:r>
          </w:p>
        </w:tc>
      </w:tr>
      <w:tr w14:paraId="3FF4E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CF68B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33B90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1E03A7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71682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542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2D180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102935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538860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76AC6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11F1F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5A16A9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78EA3C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b w:val="0"/>
                <w:bCs/>
                <w:color w:val="auto"/>
                <w:sz w:val="21"/>
                <w:szCs w:val="21"/>
                <w:lang w:val="en-US" w:eastAsia="zh-CN"/>
              </w:rPr>
              <w:t>337200</w:t>
            </w:r>
            <w:r>
              <w:rPr>
                <w:rFonts w:hint="eastAsia" w:asciiTheme="minorEastAsia" w:hAnsiTheme="minorEastAsia" w:eastAsiaTheme="minorEastAsia" w:cstheme="minorEastAsia"/>
                <w:b w:val="0"/>
                <w:bCs w:val="0"/>
                <w:color w:val="auto"/>
                <w:sz w:val="21"/>
                <w:szCs w:val="21"/>
                <w:lang w:val="en-US" w:eastAsia="zh-CN"/>
              </w:rPr>
              <w:t>元</w:t>
            </w:r>
            <w:r>
              <w:rPr>
                <w:rFonts w:hint="eastAsia" w:asciiTheme="minorEastAsia" w:hAnsiTheme="minorEastAsia" w:eastAsiaTheme="minorEastAsia" w:cstheme="minorEastAsia"/>
                <w:b w:val="0"/>
                <w:bCs w:val="0"/>
                <w:color w:val="auto"/>
                <w:sz w:val="21"/>
                <w:szCs w:val="21"/>
              </w:rPr>
              <w:t>，最高限价：</w:t>
            </w:r>
            <w:r>
              <w:rPr>
                <w:rFonts w:hint="eastAsia" w:asciiTheme="minorEastAsia" w:hAnsiTheme="minorEastAsia" w:eastAsiaTheme="minorEastAsia" w:cstheme="minorEastAsia"/>
                <w:b w:val="0"/>
                <w:bCs w:val="0"/>
                <w:color w:val="auto"/>
                <w:sz w:val="21"/>
                <w:szCs w:val="21"/>
                <w:lang w:val="en-US" w:eastAsia="zh-CN"/>
              </w:rPr>
              <w:t>337200</w:t>
            </w:r>
            <w:r>
              <w:rPr>
                <w:rFonts w:hint="eastAsia" w:asciiTheme="minorEastAsia" w:hAnsiTheme="minorEastAsia" w:eastAsiaTheme="minorEastAsia" w:cstheme="minorEastAsia"/>
                <w:b w:val="0"/>
                <w:bCs w:val="0"/>
                <w:color w:val="auto"/>
                <w:sz w:val="21"/>
                <w:szCs w:val="21"/>
              </w:rPr>
              <w:t>元</w:t>
            </w:r>
            <w:r>
              <w:rPr>
                <w:rFonts w:hint="eastAsia" w:asciiTheme="minorEastAsia" w:hAnsiTheme="minorEastAsia" w:eastAsiaTheme="minorEastAsia" w:cstheme="minorEastAsia"/>
                <w:b w:val="0"/>
                <w:bCs w:val="0"/>
                <w:color w:val="auto"/>
                <w:sz w:val="21"/>
                <w:szCs w:val="21"/>
                <w:lang w:eastAsia="zh-CN"/>
              </w:rPr>
              <w:t>。</w:t>
            </w:r>
          </w:p>
        </w:tc>
      </w:tr>
      <w:tr w14:paraId="5A422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F9EF3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23124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3BEBDE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名称：浦江县人民法院</w:t>
            </w:r>
          </w:p>
          <w:p w14:paraId="32E0B287">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地址：</w:t>
            </w:r>
            <w:r>
              <w:rPr>
                <w:rFonts w:hint="eastAsia" w:ascii="宋体" w:hAnsi="宋体" w:eastAsia="宋体" w:cs="宋体"/>
                <w:color w:val="auto"/>
                <w:szCs w:val="21"/>
                <w:lang w:eastAsia="zh-CN"/>
              </w:rPr>
              <w:t>浦江县恒昌大道166号</w:t>
            </w:r>
          </w:p>
          <w:p w14:paraId="697D3FE3">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项目联系人（询问）：</w:t>
            </w:r>
            <w:r>
              <w:rPr>
                <w:rFonts w:hint="eastAsia" w:ascii="宋体" w:hAnsi="宋体" w:eastAsia="宋体" w:cs="宋体"/>
                <w:color w:val="auto"/>
                <w:szCs w:val="21"/>
                <w:lang w:eastAsia="zh-CN"/>
              </w:rPr>
              <w:t>楼女士</w:t>
            </w:r>
          </w:p>
          <w:p w14:paraId="3E51EF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ascii="宋体" w:hAnsi="宋体" w:eastAsia="宋体" w:cs="宋体"/>
                <w:color w:val="auto"/>
                <w:szCs w:val="21"/>
              </w:rPr>
              <w:t>项目联系方式（询问）：</w:t>
            </w:r>
            <w:r>
              <w:rPr>
                <w:rFonts w:hint="eastAsia" w:ascii="宋体" w:hAnsi="宋体" w:eastAsia="宋体" w:cs="宋体"/>
                <w:color w:val="auto"/>
                <w:szCs w:val="21"/>
                <w:lang w:eastAsia="zh-CN"/>
              </w:rPr>
              <w:t>0579-88181569</w:t>
            </w:r>
            <w:r>
              <w:rPr>
                <w:rFonts w:ascii="宋体" w:hAnsi="宋体" w:eastAsia="宋体" w:cs="宋体"/>
                <w:color w:val="auto"/>
                <w:szCs w:val="21"/>
              </w:rPr>
              <w:t xml:space="preserve"> </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r>
              <w:rPr>
                <w:rFonts w:hint="eastAsia" w:asciiTheme="minorEastAsia" w:hAnsiTheme="minorEastAsia" w:eastAsiaTheme="minorEastAsia" w:cstheme="minorEastAsia"/>
                <w:color w:val="auto"/>
                <w:sz w:val="21"/>
                <w:szCs w:val="21"/>
                <w:lang w:eastAsia="zh-CN"/>
              </w:rPr>
              <w:t xml:space="preserve"> </w:t>
            </w:r>
          </w:p>
        </w:tc>
      </w:tr>
      <w:tr w14:paraId="48F44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961C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39C6FC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3A2C79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39A6BB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00F07D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272E82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45020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A4CB2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58C717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1074400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0CDE4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2844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2E30A6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6CF1D1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3CC025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highlight w:val="none"/>
                <w:lang w:val="en-US" w:eastAsia="zh-CN"/>
              </w:rPr>
              <w:t>无</w:t>
            </w:r>
            <w:r>
              <w:rPr>
                <w:rFonts w:hint="eastAsia" w:asciiTheme="minorEastAsia" w:hAnsiTheme="minorEastAsia" w:eastAsiaTheme="minorEastAsia" w:cstheme="minorEastAsia"/>
                <w:color w:val="auto"/>
                <w:sz w:val="21"/>
                <w:szCs w:val="21"/>
                <w:lang w:val="en-US" w:eastAsia="zh-CN"/>
              </w:rPr>
              <w:t>。</w:t>
            </w:r>
          </w:p>
          <w:p w14:paraId="5C3A89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47CB24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716AC9">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7CDC4F14">
            <w:pPr>
              <w:pStyle w:val="24"/>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联合体各方均须提供相关证件等复印件或扫描件，投标声明书（格式附后），资格承诺函（格式附后）。</w:t>
            </w:r>
          </w:p>
        </w:tc>
      </w:tr>
      <w:tr w14:paraId="7BD47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EF24E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2F7260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14110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474816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本项目不接受联合体投标。</w:t>
            </w:r>
          </w:p>
          <w:p w14:paraId="358C67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727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本项目接受联合体投标。</w:t>
            </w:r>
          </w:p>
          <w:p w14:paraId="7D973C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314A29B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66346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F6502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61A1F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130774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19DC1E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289A7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6A883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5D013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658EF6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1CECE2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3409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645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733AF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353CC9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对接、安装调试、管理费、利润、风险费、保险、税金、培训、技术指导、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72D45A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65E055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789829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2842D2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3D842A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25EE1D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7B8DBF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3F1F4C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35623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B406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46CDC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1F3BF7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签订合同后15天内完成安装并经验收通过。</w:t>
            </w:r>
          </w:p>
        </w:tc>
      </w:tr>
      <w:tr w14:paraId="5BCFE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noWrap w:val="0"/>
            <w:vAlign w:val="center"/>
          </w:tcPr>
          <w:p w14:paraId="0CA01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20DE7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788DA7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p>
        </w:tc>
      </w:tr>
      <w:tr w14:paraId="20FA7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561E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5CFC66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335D7D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23F0D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AF5D1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48F1B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220635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7C4400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0A76CC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6F71A2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2E6CFE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6D50D6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6066FF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3106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0186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54078E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质量保证期（或保修期）</w:t>
            </w:r>
          </w:p>
        </w:tc>
        <w:tc>
          <w:tcPr>
            <w:tcW w:w="6764" w:type="dxa"/>
            <w:tcBorders>
              <w:tl2br w:val="nil"/>
              <w:tr2bl w:val="nil"/>
            </w:tcBorders>
            <w:noWrap w:val="0"/>
            <w:vAlign w:val="center"/>
          </w:tcPr>
          <w:p w14:paraId="017A03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质量保证期（或保修期）：</w:t>
            </w:r>
            <w:r>
              <w:rPr>
                <w:rFonts w:hint="eastAsia" w:ascii="宋体" w:hAnsi="宋体" w:eastAsia="宋体" w:cs="宋体"/>
                <w:i w:val="0"/>
                <w:iCs w:val="0"/>
                <w:color w:val="auto"/>
                <w:kern w:val="2"/>
                <w:sz w:val="21"/>
                <w:szCs w:val="21"/>
                <w:highlight w:val="none"/>
                <w:vertAlign w:val="baseline"/>
                <w:lang w:val="en-US" w:eastAsia="zh-CN" w:bidi="ar-SA"/>
              </w:rPr>
              <w:t>验收合格后至少3年</w:t>
            </w:r>
            <w:r>
              <w:rPr>
                <w:rFonts w:hint="eastAsia" w:asciiTheme="minorEastAsia" w:hAnsiTheme="minorEastAsia" w:eastAsiaTheme="minorEastAsia" w:cstheme="minorEastAsia"/>
                <w:b/>
                <w:bCs/>
                <w:color w:val="auto"/>
                <w:kern w:val="0"/>
                <w:sz w:val="21"/>
                <w:szCs w:val="21"/>
                <w:lang w:val="en-US" w:eastAsia="zh-CN" w:bidi="ar-SA"/>
              </w:rPr>
              <w:t>；</w:t>
            </w:r>
          </w:p>
          <w:p w14:paraId="794C88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中标人应保证合同项下所发产品完全是崭新的且生产日期为近一年内。在质量保证期内，中标人应负责修理和替换不合格的部件并承担一切费用。</w:t>
            </w:r>
          </w:p>
        </w:tc>
      </w:tr>
      <w:tr w14:paraId="207BB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FDE1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01FDF5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1E26BB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6A9D92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4DA71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4C32F6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072FB8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7EDDBE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71AFE3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55D362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b.投标文件递交的截止时间：2025年01月07日14时30分（北京时间）。</w:t>
            </w:r>
          </w:p>
          <w:p w14:paraId="52F55D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36DF2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tcBorders>
              <w:tl2br w:val="nil"/>
              <w:tr2bl w:val="nil"/>
            </w:tcBorders>
            <w:noWrap w:val="0"/>
            <w:vAlign w:val="center"/>
          </w:tcPr>
          <w:p w14:paraId="38E0E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1DFE0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26BA44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电子备份投标文件的递交：投标人如需要递交备份投标文件（后缀格式为.bfbs）的，请将u盘或DVD光盘形式的备份投标文件密封包装后以邮寄形式递交。</w:t>
            </w:r>
          </w:p>
          <w:p w14:paraId="3E5FDC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邮寄地址：浙江省金华市浦江县农副产品批发交易市场A1幢213号科信，宁女士收，联系方式：0579-84123833、15888959272，邮编：322200，逾期送达、未按指定地点送达或未密封将予以拒收。</w:t>
            </w:r>
          </w:p>
          <w:p w14:paraId="0681F4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截止签收时间：同投标文件递交的截止时间。</w:t>
            </w:r>
          </w:p>
          <w:p w14:paraId="7E75D9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电子备份投标文件的密封：</w:t>
            </w:r>
          </w:p>
          <w:p w14:paraId="1FA496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color w:val="auto"/>
                <w:lang w:val="en-US" w:eastAsia="zh-CN"/>
              </w:rPr>
            </w:pPr>
            <w:r>
              <w:rPr>
                <w:rFonts w:hint="eastAsia" w:ascii="宋体" w:hAnsi="宋体" w:eastAsia="宋体" w:cs="宋体"/>
                <w:b/>
                <w:bCs/>
                <w:color w:val="auto"/>
                <w:lang w:val="en-US" w:eastAsia="zh-CN"/>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3E5F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2F4C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7F9AE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6E73E4A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2025年01月07日14时30分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6C1EE7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07BD3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57E7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1F8E3E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76A27F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1782D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6DDE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0F17A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167366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30BF71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6CA4C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313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3BEB1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0BBA32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72B16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6CE62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2E910C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7F12C2B6">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val="en-US" w:eastAsia="zh-CN"/>
              </w:rPr>
              <w:t>不</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（二）</w:t>
            </w:r>
            <w:r>
              <w:rPr>
                <w:rFonts w:hint="eastAsia" w:asciiTheme="minorEastAsia" w:hAnsiTheme="minorEastAsia" w:eastAsiaTheme="minorEastAsia" w:cstheme="minorEastAsia"/>
                <w:b/>
                <w:bCs w:val="0"/>
                <w:snapToGrid w:val="0"/>
                <w:color w:val="auto"/>
                <w:kern w:val="0"/>
                <w:sz w:val="21"/>
                <w:szCs w:val="21"/>
                <w:u w:val="single"/>
                <w:lang w:val="en-US" w:eastAsia="zh-CN"/>
              </w:rPr>
              <w:t>工业</w:t>
            </w:r>
            <w:r>
              <w:rPr>
                <w:rFonts w:hint="eastAsia" w:asciiTheme="minorEastAsia" w:hAnsiTheme="minorEastAsia" w:eastAsiaTheme="minorEastAsia" w:cstheme="minorEastAsia"/>
                <w:bCs/>
                <w:snapToGrid w:val="0"/>
                <w:color w:val="auto"/>
                <w:kern w:val="0"/>
                <w:sz w:val="21"/>
                <w:szCs w:val="21"/>
                <w:lang w:eastAsia="zh-CN"/>
              </w:rPr>
              <w:t>。</w:t>
            </w:r>
          </w:p>
        </w:tc>
      </w:tr>
      <w:tr w14:paraId="25A83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AC3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53D022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53BB1E5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517C9EB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47469063"/>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012A9AFB">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12EB19DC">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643E14E1">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531C4264">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605861C7">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01CE78E5">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3C6BC8FB">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2D498DD1">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62A420BA">
            <w:pPr>
              <w:pStyle w:val="24"/>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6BBEB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B8450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611CB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257591C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10CFC31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3B888AF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4EA45F2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1FAEFCC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434495C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57A2813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16A13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0B498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23CC3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66C184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438AAE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2F85C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E98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5DEEAA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187413A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648DC35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671D70B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 xml:space="preserve">注：属于强制采购品目清单中的产品如未获得证书，其投标将被拒绝。 </w:t>
            </w:r>
          </w:p>
          <w:p w14:paraId="0965955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kern w:val="2"/>
                <w:sz w:val="21"/>
                <w:szCs w:val="21"/>
                <w:highlight w:val="none"/>
                <w:vertAlign w:val="baseline"/>
                <w:lang w:val="zh-TW" w:eastAsia="zh-TW"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val="0"/>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val="0"/>
                <w:bCs/>
                <w:i w:val="0"/>
                <w:iCs w:val="0"/>
                <w:color w:val="auto"/>
                <w:sz w:val="21"/>
                <w:szCs w:val="21"/>
                <w:highlight w:val="none"/>
                <w:lang w:eastAsia="zh-CN"/>
              </w:rPr>
              <w:t>。</w:t>
            </w:r>
          </w:p>
        </w:tc>
      </w:tr>
      <w:tr w14:paraId="4524E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18A68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0B2B9C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321C5D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5000元计取，以预算金额为基数，参照（计价格〔2002〕1980号）文件计算，即337200*1.5%≈5000元，费用由中标供应商承担。投标供应商报价时须综合考虑，由中标供应商在收到中标通知书的同时支付给采购代理机构。</w:t>
            </w:r>
          </w:p>
          <w:p w14:paraId="3D6342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5E3ADD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68560D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609D9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7F1BD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2FAD93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34C774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0184"/>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32BC6F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7223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F5BA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25C12A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648D938D">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bCs/>
                <w:color w:val="auto"/>
                <w:szCs w:val="21"/>
                <w:highlight w:val="none"/>
                <w:u w:val="single"/>
                <w:lang w:val="en-US" w:eastAsia="zh-CN"/>
              </w:rPr>
              <w:t>人脸半球监控摄像</w:t>
            </w:r>
            <w:r>
              <w:rPr>
                <w:rFonts w:hint="eastAsia" w:asciiTheme="minorEastAsia" w:hAnsiTheme="minorEastAsia" w:eastAsiaTheme="minorEastAsia" w:cstheme="minorEastAsia"/>
                <w:color w:val="auto"/>
                <w:sz w:val="21"/>
                <w:szCs w:val="21"/>
              </w:rPr>
              <w:t>。</w:t>
            </w:r>
          </w:p>
          <w:p w14:paraId="1905A3EF">
            <w:pPr>
              <w:adjustRightInd w:val="0"/>
              <w:spacing w:line="360" w:lineRule="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tc>
      </w:tr>
      <w:tr w14:paraId="48B6B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C6CF5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22B07E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362D42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5B7EB1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7EB21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7AAEC4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33CA0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3C41F7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75AF5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8E56E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2DDD73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6B2906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3DB158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21C21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C93CD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4B2E2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041A5D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中标人在签订合同前另行提供纸质投标文件两份。</w:t>
            </w:r>
          </w:p>
        </w:tc>
      </w:tr>
      <w:tr w14:paraId="66309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F6275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00BE1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22AB3B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0F9E35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606E1EA0">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6EA3B88A">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  则</w:t>
      </w:r>
    </w:p>
    <w:p w14:paraId="460A5292">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35E7CB78">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479F2082">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0D07A711">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0B296411">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672BC5C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4FAC957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69A8137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47439A8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3A8DD04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6D1E5CC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789AA96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6DE66A5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6B820FE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430ED01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2528889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w:t>
      </w:r>
      <w:r>
        <w:rPr>
          <w:rFonts w:hint="eastAsia" w:asciiTheme="minorEastAsia" w:hAnsiTheme="minorEastAsia" w:eastAsiaTheme="minorEastAsia" w:cstheme="minorEastAsia"/>
          <w:b w:val="0"/>
          <w:bCs w:val="0"/>
          <w:color w:val="auto"/>
          <w:lang w:eastAsia="zh-CN"/>
        </w:rPr>
        <w:t>品的</w:t>
      </w:r>
      <w:r>
        <w:rPr>
          <w:rFonts w:hint="eastAsia" w:asciiTheme="minorEastAsia" w:hAnsiTheme="minorEastAsia" w:eastAsiaTheme="minorEastAsia" w:cstheme="minorEastAsia"/>
          <w:b w:val="0"/>
          <w:bCs w:val="0"/>
          <w:color w:val="auto"/>
        </w:rPr>
        <w:t>，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A7BA9D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73780F5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EC0087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Theme="minorEastAsia" w:hAnsiTheme="minorEastAsia" w:eastAsiaTheme="minorEastAsia" w:cstheme="minorEastAsia"/>
          <w:b w:val="0"/>
          <w:bCs w:val="0"/>
          <w:color w:val="auto"/>
          <w:lang w:eastAsia="zh-CN"/>
        </w:rPr>
        <w:t>》《</w:t>
      </w:r>
      <w:r>
        <w:rPr>
          <w:rFonts w:hint="eastAsia" w:asciiTheme="minorEastAsia" w:hAnsiTheme="minorEastAsia" w:eastAsiaTheme="minorEastAsia" w:cstheme="minorEastAsia"/>
          <w:b w:val="0"/>
          <w:bCs w:val="0"/>
          <w:color w:val="auto"/>
        </w:rPr>
        <w:t>快递包装政府采购需求标准（试行）》。</w:t>
      </w:r>
    </w:p>
    <w:p w14:paraId="4A453AB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1FCAC6F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D8A03A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08418AE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4AFC7F93">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2A329FA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1743BBA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3210AA6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3BC3356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206D7F32">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158BEA7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3D8A847D">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w:t>
      </w:r>
      <w:r>
        <w:rPr>
          <w:rFonts w:hint="eastAsia" w:asciiTheme="minorEastAsia" w:hAnsiTheme="minorEastAsia" w:eastAsiaTheme="minorEastAsia" w:cstheme="minorEastAsia"/>
          <w:b w:val="0"/>
          <w:bCs w:val="0"/>
          <w:color w:val="auto"/>
          <w:lang w:eastAsia="zh-CN"/>
        </w:rPr>
        <w:t>〔2014〕68号</w:t>
      </w:r>
      <w:r>
        <w:rPr>
          <w:rFonts w:hint="eastAsia" w:asciiTheme="minorEastAsia" w:hAnsiTheme="minorEastAsia" w:eastAsiaTheme="minorEastAsia" w:cstheme="minorEastAsia"/>
          <w:b w:val="0"/>
          <w:bCs w:val="0"/>
          <w:color w:val="auto"/>
        </w:rPr>
        <w:t>）规定的监狱企业并提供由省级以上监狱管理局、戒毒管理局（含新疆生产建设兵团）出具的属于监狱企业证明文件的，视同为小型、微型企业。</w:t>
      </w:r>
    </w:p>
    <w:p w14:paraId="34542A1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E89E19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7E115D7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0AF920D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2C343AB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608E364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w:t>
      </w:r>
      <w:r>
        <w:rPr>
          <w:rFonts w:hint="eastAsia" w:asciiTheme="minorEastAsia" w:hAnsiTheme="minorEastAsia" w:eastAsiaTheme="minorEastAsia" w:cstheme="minorEastAsia"/>
          <w:b w:val="0"/>
          <w:bCs w:val="0"/>
          <w:color w:val="auto"/>
          <w:lang w:eastAsia="zh-CN"/>
        </w:rPr>
        <w:t>〔2012〕13号</w:t>
      </w:r>
      <w:r>
        <w:rPr>
          <w:rFonts w:hint="eastAsia" w:asciiTheme="minorEastAsia" w:hAnsiTheme="minorEastAsia" w:eastAsiaTheme="minorEastAsia" w:cstheme="minorEastAsia"/>
          <w:b w:val="0"/>
          <w:bCs w:val="0"/>
          <w:color w:va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lang w:eastAsia="zh-CN"/>
        </w:rPr>
        <w:t>可登录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7CB014D9">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36CD5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67C37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4A440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31FD12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3BAAEE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8670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599DC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10BE5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427843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65DDA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437452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09073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456E2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5CB7D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018EC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452B9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w:t>
      </w:r>
      <w:r>
        <w:rPr>
          <w:rFonts w:hint="eastAsia" w:asciiTheme="minorEastAsia" w:hAnsiTheme="minorEastAsia" w:eastAsiaTheme="minorEastAsia" w:cstheme="minorEastAsia"/>
          <w:b w:val="0"/>
          <w:bCs w:val="0"/>
          <w:color w:val="auto"/>
          <w:sz w:val="24"/>
          <w:szCs w:val="24"/>
          <w:lang w:eastAsia="zh-CN"/>
        </w:rPr>
        <w:t>须</w:t>
      </w:r>
      <w:r>
        <w:rPr>
          <w:rFonts w:hint="eastAsia" w:asciiTheme="minorEastAsia" w:hAnsiTheme="minorEastAsia" w:eastAsiaTheme="minorEastAsia" w:cstheme="minorEastAsia"/>
          <w:b w:val="0"/>
          <w:bCs w:val="0"/>
          <w:color w:val="auto"/>
          <w:sz w:val="24"/>
          <w:szCs w:val="24"/>
        </w:rPr>
        <w:t>一式三份。供应商为自然人的，应当由本人签字；供应商为法人或者其他组织的，应当由法定代表人、主要负责人，或者其授权代表签字或者盖章，并加盖公章。</w:t>
      </w:r>
    </w:p>
    <w:p w14:paraId="05307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5E2D7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C799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3E186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58D58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sz w:val="24"/>
          <w:szCs w:val="24"/>
          <w:lang w:eastAsia="zh-CN"/>
        </w:rPr>
        <w:t>政务服务</w:t>
      </w:r>
      <w:r>
        <w:rPr>
          <w:rFonts w:hint="eastAsia" w:asciiTheme="minorEastAsia" w:hAnsiTheme="minorEastAsia" w:eastAsiaTheme="minorEastAsia" w:cstheme="minorEastAsia"/>
          <w:b w:val="0"/>
          <w:bCs w:val="0"/>
          <w:color w:val="auto"/>
          <w:sz w:val="24"/>
          <w:szCs w:val="24"/>
        </w:rPr>
        <w:t>网-政府采购投诉处理-在线办理。）</w:t>
      </w:r>
    </w:p>
    <w:p w14:paraId="354151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00215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52802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75BFE3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29F8878A">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121DF154">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659D8D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689A0F1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33224DA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4E962F2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2DD2EC1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60F92C3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4511735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64D068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043387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138B4E69">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03F28370">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7BC7564C">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AA15F5">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63C6F1D5">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75BA756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60A4B8C4">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3A54607D">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1C02F300">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7865F35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412008A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0ACFACE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0EB7BD90">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6EC5FD20">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34EB63A3">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58C192EB">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38377B5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59FA52F8">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355707D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34DFDACC">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609B32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4F8DF91A">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64C499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06864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AD0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0F8136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063C82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059515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9606C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7CDEA6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6DAECC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486876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7758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0BDE4A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7F08DB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6C7E13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153FA9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37C128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028675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5750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074C4A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14ED5E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785B40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008DB1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75C6A5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21CCD7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707CA729">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2AF1E44B">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207550884"/>
      <w:bookmarkStart w:id="8" w:name="_Toc11093"/>
      <w:bookmarkStart w:id="9" w:name="_Toc183786419"/>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6C892C43">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58273FC0">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74BDDC5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40AB733C">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3675513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730850A0">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4CB20F7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05CDC8D3">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3EF6431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1A2B35A3">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0BB6DE1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783B893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1170BFC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2CD0A333">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395E1858">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3B39B836">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357E201D">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10A4E3A9">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5BA113BF">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536882B6">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6DB5CD82">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54CCF00F">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409D3E8">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63918DC3">
      <w:pPr>
        <w:pStyle w:val="2"/>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20382261">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311B2972">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1754CF4E">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55D963A4">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7121DB9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1C11B10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75EE2240">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0DCFF817">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2417380F">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1B157EE0">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56AE7A0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175A71D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1D23EA9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6DE3EC3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25F2A3E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634EBF2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0E5A601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30DE66A5">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3962AD9C">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162C7CD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5CC25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63B1CDF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94F7B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3E4BE06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6867D80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B4A711">
      <w:pPr>
        <w:rPr>
          <w:rFonts w:hint="eastAsia" w:asciiTheme="minorEastAsia" w:hAnsiTheme="minorEastAsia" w:eastAsiaTheme="minorEastAsia" w:cstheme="minorEastAsia"/>
          <w:color w:val="auto"/>
        </w:rPr>
      </w:pPr>
    </w:p>
    <w:p w14:paraId="6EAD8E12">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070668D5">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3F094CCB">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标注“★”的为重要技术参数</w:t>
      </w:r>
      <w:r>
        <w:rPr>
          <w:rFonts w:hint="eastAsia" w:asciiTheme="minorEastAsia" w:hAnsiTheme="minorEastAsia" w:eastAsiaTheme="minorEastAsia" w:cstheme="minorEastAsia"/>
          <w:color w:val="auto"/>
          <w:kern w:val="0"/>
          <w:sz w:val="24"/>
          <w:szCs w:val="24"/>
        </w:rPr>
        <w:t>）</w:t>
      </w:r>
    </w:p>
    <w:p w14:paraId="10C11BFC">
      <w:pPr>
        <w:numPr>
          <w:ilvl w:val="0"/>
          <w:numId w:val="0"/>
        </w:numPr>
        <w:jc w:val="center"/>
        <w:outlineLvl w:val="9"/>
        <w:rPr>
          <w:rFonts w:hint="eastAsia" w:asciiTheme="minorEastAsia" w:hAnsiTheme="minorEastAsia" w:eastAsiaTheme="minorEastAsia" w:cstheme="minorEastAsia"/>
          <w:color w:val="auto"/>
          <w:sz w:val="24"/>
          <w:szCs w:val="24"/>
          <w:lang w:eastAsia="zh-CN"/>
        </w:rPr>
      </w:pPr>
      <w:bookmarkStart w:id="10" w:name="_Hlk136354770"/>
      <w:r>
        <w:rPr>
          <w:rFonts w:hint="eastAsia" w:asciiTheme="minorEastAsia" w:hAnsiTheme="minorEastAsia" w:eastAsiaTheme="minorEastAsia" w:cstheme="minorEastAsia"/>
          <w:b/>
          <w:color w:val="auto"/>
          <w:sz w:val="28"/>
          <w:szCs w:val="28"/>
          <w:lang w:eastAsia="zh-CN"/>
        </w:rPr>
        <w:t>浦江县人民法院“智慧警务2.0”2024年建设项目</w:t>
      </w:r>
    </w:p>
    <w:bookmarkEnd w:id="10"/>
    <w:p w14:paraId="5117FD2A">
      <w:pPr>
        <w:pStyle w:val="10"/>
        <w:bidi w:val="0"/>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p>
    <w:p w14:paraId="34646529">
      <w:pPr>
        <w:pStyle w:val="10"/>
        <w:bidi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深入贯彻落实历次“浙江全域数字法院”改革工作领导小组会议精神，对标《浙江法院信息化建设五年发展规划（2021-2025）》，各级法院要按照推广智慧警务 2.0 建设应用的总体部署，坚持专班工作机制，形成上下联动的工作合力，分步骤分阶段分批次实施推进，确保智慧警务 2.0 建设推广应用在全省法院早日落地见效，着力打造数字时代司法警务“一网通联”“一网通办”“一网通学”“一网通考”“一网通视”“一网通享”的省域一体化、智能化、数字化的智慧警务新高地，以全方位的数字赋能和系统性的制度重塑，夯实警务安全和规范管理的综合效能，实现用数据说话、用数据决策、用数据管理、用数据创新，真正发挥出保障服务人民法院审判执行中心工作，助力新时代法院现代化建设高质量发展。</w:t>
      </w:r>
    </w:p>
    <w:p w14:paraId="260860AB">
      <w:pPr>
        <w:numPr>
          <w:ilvl w:val="0"/>
          <w:numId w:val="1"/>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建设内容</w:t>
      </w:r>
    </w:p>
    <w:p w14:paraId="7C197A4C">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来访人员全面管理：设置专网监控服务主机，利用院机关现有访客机及闸机通道，增加二维码阅读器，在法院公开区域的关键点位增加17台人脸摄像机，实现来访人员全面智能化管理。包括来访人员数据统计、敏感人员标注提醒、来访人员轨迹生成与跟踪、滞留人员提醒、律师一码通快速通行等功能。</w:t>
      </w:r>
    </w:p>
    <w:p w14:paraId="69CA77D8">
      <w:pPr>
        <w:numPr>
          <w:ilvl w:val="0"/>
          <w:numId w:val="0"/>
        </w:numPr>
        <w:ind w:firstLine="480" w:firstLineChars="200"/>
        <w:rPr>
          <w:rFonts w:hint="default"/>
          <w:color w:val="auto"/>
          <w:lang w:val="en-US" w:eastAsia="zh-CN"/>
        </w:rPr>
      </w:pPr>
      <w:r>
        <w:rPr>
          <w:rFonts w:hint="eastAsia" w:ascii="宋体" w:hAnsi="宋体" w:eastAsia="宋体" w:cs="宋体"/>
          <w:b w:val="0"/>
          <w:bCs w:val="0"/>
          <w:color w:val="auto"/>
          <w:sz w:val="24"/>
          <w:szCs w:val="24"/>
          <w:lang w:val="en-US" w:eastAsia="zh-CN"/>
        </w:rPr>
        <w:t>警务督察智能化：引入智能分析设备，利用人工智能技术，对安检大厅、刑事审判法庭等场所的监控画面实时分析，实现对院机关法警日常行为的智能化督察。在发现安检大厅法警行为不规范、庭审保障时法警与被告人数量不匹配等违规行为时，自动记录、自动提醒。</w:t>
      </w:r>
    </w:p>
    <w:p w14:paraId="20F09076">
      <w:pPr>
        <w:pStyle w:val="10"/>
        <w:bidi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采购清单及参数</w:t>
      </w:r>
    </w:p>
    <w:tbl>
      <w:tblPr>
        <w:tblStyle w:val="26"/>
        <w:tblW w:w="9555"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3"/>
        <w:gridCol w:w="1530"/>
        <w:gridCol w:w="5594"/>
        <w:gridCol w:w="807"/>
        <w:gridCol w:w="841"/>
      </w:tblGrid>
      <w:tr w14:paraId="2C98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783" w:type="dxa"/>
            <w:shd w:val="clear" w:color="auto" w:fill="auto"/>
            <w:vAlign w:val="center"/>
          </w:tcPr>
          <w:p w14:paraId="63BCB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30" w:type="dxa"/>
            <w:shd w:val="clear" w:color="auto" w:fill="auto"/>
            <w:vAlign w:val="center"/>
          </w:tcPr>
          <w:p w14:paraId="097E8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5594" w:type="dxa"/>
            <w:shd w:val="clear" w:color="auto" w:fill="auto"/>
            <w:vAlign w:val="center"/>
          </w:tcPr>
          <w:p w14:paraId="6FA3E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807" w:type="dxa"/>
            <w:shd w:val="clear" w:color="auto" w:fill="auto"/>
            <w:vAlign w:val="center"/>
          </w:tcPr>
          <w:p w14:paraId="11466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841" w:type="dxa"/>
            <w:shd w:val="clear" w:color="auto" w:fill="auto"/>
            <w:vAlign w:val="center"/>
          </w:tcPr>
          <w:p w14:paraId="4AFBD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14:paraId="031D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shd w:val="clear" w:color="auto" w:fill="auto"/>
            <w:vAlign w:val="center"/>
          </w:tcPr>
          <w:p w14:paraId="34949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30" w:type="dxa"/>
            <w:shd w:val="clear" w:color="auto" w:fill="auto"/>
            <w:vAlign w:val="center"/>
          </w:tcPr>
          <w:p w14:paraId="2582D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二维码阅读器</w:t>
            </w:r>
          </w:p>
        </w:tc>
        <w:tc>
          <w:tcPr>
            <w:tcW w:w="5594" w:type="dxa"/>
            <w:shd w:val="clear" w:color="auto" w:fill="auto"/>
          </w:tcPr>
          <w:p w14:paraId="250B76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供电方式：DC5V-24V自适应</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通讯接口：RS485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使用环境：室外</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工作温度：-20°C-65°C</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工作湿度：5%-95%（无凝结）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识读码制：QR、PDF417、CODE39、CODE93、CODE128、ISBN10、ITF、EAN13、DATABAR、aztec 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解码支持：手机屏幕\纸质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识读景深：0mm~62.4mm(QRCODE 15mil)</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读取精度：≥8mil</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读取速度：100ms每次（平均）,支持连续读取</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读取方向：倾斜±56.3° 旋转±360° 偏转±55.7° （15milQR）</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视场角：水平72.1° 垂直 56.6° 视场角 84.3° （15milQR）</w:t>
            </w:r>
            <w:r>
              <w:rPr>
                <w:rFonts w:hint="eastAsia" w:ascii="宋体" w:hAnsi="宋体" w:eastAsia="宋体" w:cs="宋体"/>
                <w:color w:val="auto"/>
                <w:kern w:val="0"/>
                <w:sz w:val="24"/>
                <w:szCs w:val="24"/>
                <w:highlight w:val="none"/>
                <w:lang w:eastAsia="zh-CN"/>
              </w:rPr>
              <w:t>；</w:t>
            </w:r>
          </w:p>
          <w:p w14:paraId="33678A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需适配原先人员通道系统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原有安防系统平台海康威视iscV1.4.100，通道控制设备DS-K3M200-501-Y/DS-K5671-3XF/ZU</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4E434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11FCC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5A9C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6" w:hRule="atLeast"/>
        </w:trPr>
        <w:tc>
          <w:tcPr>
            <w:tcW w:w="783" w:type="dxa"/>
            <w:shd w:val="clear" w:color="auto" w:fill="auto"/>
            <w:vAlign w:val="center"/>
          </w:tcPr>
          <w:p w14:paraId="35F53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530" w:type="dxa"/>
            <w:shd w:val="clear" w:color="auto" w:fill="auto"/>
            <w:vAlign w:val="center"/>
          </w:tcPr>
          <w:p w14:paraId="4A0DF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专网监控服务主机</w:t>
            </w:r>
          </w:p>
        </w:tc>
        <w:tc>
          <w:tcPr>
            <w:tcW w:w="5594" w:type="dxa"/>
            <w:shd w:val="clear" w:color="auto" w:fill="auto"/>
          </w:tcPr>
          <w:p w14:paraId="21B11BAC">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含监控模块授权100路</w:t>
            </w:r>
          </w:p>
          <w:p w14:paraId="1F42D2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支持前端编码设备的集中管理；支持视频预览、录像回放、图片查看、解码上墙等功能。</w:t>
            </w:r>
          </w:p>
          <w:p w14:paraId="16796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含门禁模块授权50路</w:t>
            </w:r>
          </w:p>
          <w:p w14:paraId="4B0DD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提供门禁服务，支持卡片、指纹、人脸三种权限介质；特殊卡应用、多重认证、首卡常开、反潜回、多门互锁、门常开常闭等多种高级业务应用场景。</w:t>
            </w:r>
          </w:p>
          <w:p w14:paraId="12595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含联网模块授权1套</w:t>
            </w:r>
          </w:p>
          <w:p w14:paraId="19E6E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视频级联应用主要为视频监控业务提供级联服务，专注于平台域间视频联网，基于视频通用标准协议（GB/T28181-2011,GB/T28181-2016）与外域平台互联互通，实现上级平台对下级平台视频资源点位的操作控制。</w:t>
            </w:r>
          </w:p>
          <w:p w14:paraId="59DD8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人员管控模块</w:t>
            </w:r>
          </w:p>
          <w:p w14:paraId="4B82E2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支持来访人员登记、出入统计、人员报警、来访记录、人员轨迹、报警记录、重点人员识别、陌生人识别、高频人员识别等功能。</w:t>
            </w:r>
          </w:p>
          <w:p w14:paraId="3BE27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支持来访人员登记、出入统计、人员报警、来访记录、人员轨迹、报警记录、重点人员识别、陌生人识别、高频人员识别等功能。</w:t>
            </w:r>
          </w:p>
          <w:p w14:paraId="23FEB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支持人员名单库的创建，包括访客、律师、当事人、闹访人、失信被执行人、工作人员等，人脸照片导入（</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p>
          <w:p w14:paraId="72C0B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含访客模块</w:t>
            </w:r>
          </w:p>
          <w:p w14:paraId="260CE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提供访客预约、访客登记、访客签离、访客权限管理、短信通知、来访记录查看等功能。针对不同的场景可自定义访客单内容、短信内容、访客信息字段等。</w:t>
            </w:r>
          </w:p>
          <w:p w14:paraId="654A7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支持手动或自动登记来访的人员类型、手机号码、事由；人员类型包括访客、律师、闹访人、失信被执行人、当事人、工作人员等（</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p>
          <w:p w14:paraId="7C651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六、AI模型管理模块</w:t>
            </w:r>
          </w:p>
          <w:p w14:paraId="0C973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模型库管理，提供算法模型包线下导入或在线从训练平台获取</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模型下发，实现设备引擎上的算法模型部署和管理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智能分析任务，实现已下发模型的引擎进行任务检测分析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检测分析，实现检测数据分析并以报警形式流转</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素材收集，把检测图片统一本地存储或上报。</w:t>
            </w:r>
          </w:p>
          <w:p w14:paraId="35EAC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七、设备网络管理模块</w:t>
            </w:r>
          </w:p>
          <w:p w14:paraId="48CC5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设备网络管理应用，对接入平台的视频设备，门禁设备，梯控设备，可视对讲设备进行在线巡检，及时发现故障设备和掉线设备，使运维工作更加高效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便利。</w:t>
            </w:r>
          </w:p>
          <w:p w14:paraId="61CE77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2.10</w:t>
            </w:r>
            <w:r>
              <w:rPr>
                <w:rFonts w:hint="eastAsia" w:ascii="宋体" w:hAnsi="宋体" w:eastAsia="宋体" w:cs="宋体"/>
                <w:color w:val="auto"/>
                <w:kern w:val="0"/>
                <w:sz w:val="24"/>
                <w:szCs w:val="24"/>
                <w:highlight w:val="none"/>
              </w:rPr>
              <w:t>支持AD域（</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p>
          <w:p w14:paraId="0B06C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2.11</w:t>
            </w:r>
            <w:r>
              <w:rPr>
                <w:rFonts w:hint="eastAsia" w:ascii="宋体" w:hAnsi="宋体" w:eastAsia="宋体" w:cs="宋体"/>
                <w:color w:val="auto"/>
                <w:kern w:val="0"/>
                <w:sz w:val="24"/>
                <w:szCs w:val="24"/>
                <w:highlight w:val="none"/>
              </w:rPr>
              <w:t>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p>
          <w:p w14:paraId="40D18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2.12</w:t>
            </w:r>
            <w:r>
              <w:rPr>
                <w:rFonts w:hint="eastAsia" w:ascii="宋体" w:hAnsi="宋体" w:eastAsia="宋体" w:cs="宋体"/>
                <w:color w:val="auto"/>
                <w:kern w:val="0"/>
                <w:sz w:val="24"/>
                <w:szCs w:val="24"/>
                <w:highlight w:val="none"/>
              </w:rPr>
              <w:t>制造商具备软件过程及能力成熟度评估SPCA-软件能力成熟度等级证书</w:t>
            </w:r>
            <w:r>
              <w:rPr>
                <w:rFonts w:hint="eastAsia" w:ascii="宋体" w:hAnsi="宋体" w:eastAsia="宋体" w:cs="宋体"/>
                <w:color w:val="auto"/>
                <w:kern w:val="0"/>
                <w:sz w:val="24"/>
                <w:szCs w:val="24"/>
                <w:highlight w:val="none"/>
                <w:lang w:eastAsia="zh-CN"/>
              </w:rPr>
              <w:t>。</w:t>
            </w:r>
          </w:p>
          <w:p w14:paraId="060AC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八、</w:t>
            </w:r>
            <w:r>
              <w:rPr>
                <w:rFonts w:hint="eastAsia" w:ascii="宋体" w:hAnsi="宋体" w:eastAsia="宋体" w:cs="宋体"/>
                <w:b/>
                <w:bCs/>
                <w:color w:val="auto"/>
                <w:kern w:val="0"/>
                <w:sz w:val="24"/>
                <w:szCs w:val="24"/>
                <w:highlight w:val="none"/>
              </w:rPr>
              <w:t>【硬件规格】</w:t>
            </w:r>
          </w:p>
          <w:p w14:paraId="719E1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2.13  </w:t>
            </w:r>
            <w:r>
              <w:rPr>
                <w:rFonts w:hint="eastAsia" w:ascii="宋体" w:hAnsi="宋体" w:eastAsia="宋体" w:cs="宋体"/>
                <w:color w:val="auto"/>
                <w:kern w:val="0"/>
                <w:sz w:val="24"/>
                <w:szCs w:val="24"/>
                <w:highlight w:val="none"/>
              </w:rPr>
              <w:t>CPU：配置1颗 C86架构HYGON 7363处理器，单处理器物理核心数≥16核，主频≥2.5 GHz</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内存：配置128G DDR4，16根内存插槽，最大支持扩展至1TB内存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硬盘：配置2块480G SSD硬盘，配置2块4T 7.2K SATA硬盘</w:t>
            </w:r>
          </w:p>
        </w:tc>
        <w:tc>
          <w:tcPr>
            <w:tcW w:w="807" w:type="dxa"/>
            <w:shd w:val="clear" w:color="auto" w:fill="auto"/>
            <w:vAlign w:val="center"/>
          </w:tcPr>
          <w:p w14:paraId="7A359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41" w:type="dxa"/>
            <w:shd w:val="clear" w:color="auto" w:fill="auto"/>
            <w:vAlign w:val="center"/>
          </w:tcPr>
          <w:p w14:paraId="0F9F2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套</w:t>
            </w:r>
          </w:p>
        </w:tc>
      </w:tr>
      <w:tr w14:paraId="234A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83" w:type="dxa"/>
            <w:shd w:val="clear" w:color="auto" w:fill="auto"/>
            <w:vAlign w:val="center"/>
          </w:tcPr>
          <w:p w14:paraId="05A48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530" w:type="dxa"/>
            <w:shd w:val="clear" w:color="auto" w:fill="auto"/>
            <w:vAlign w:val="center"/>
          </w:tcPr>
          <w:p w14:paraId="23E5E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人脸比对监控服务主机</w:t>
            </w:r>
          </w:p>
        </w:tc>
        <w:tc>
          <w:tcPr>
            <w:tcW w:w="5594" w:type="dxa"/>
            <w:shd w:val="clear" w:color="auto" w:fill="auto"/>
          </w:tcPr>
          <w:p w14:paraId="5D3F8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3.1</w:t>
            </w:r>
            <w:r>
              <w:rPr>
                <w:rFonts w:hint="eastAsia" w:ascii="宋体" w:hAnsi="宋体" w:eastAsia="宋体" w:cs="宋体"/>
                <w:b/>
                <w:bCs/>
                <w:color w:val="auto"/>
                <w:kern w:val="0"/>
                <w:sz w:val="24"/>
                <w:szCs w:val="24"/>
                <w:highlight w:val="none"/>
              </w:rPr>
              <w:t>【硬件规格】</w:t>
            </w:r>
          </w:p>
          <w:p w14:paraId="482D7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机箱规格：1.5U机架式标准机箱</w:t>
            </w:r>
          </w:p>
          <w:p w14:paraId="40FDE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处理器：配置1颗，核数≥8核，频率≥2.5GHz</w:t>
            </w:r>
          </w:p>
          <w:p w14:paraId="14C17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GPU：2颗AI芯片</w:t>
            </w:r>
          </w:p>
          <w:p w14:paraId="6C22D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内存：2*8GB DDR4内存</w:t>
            </w:r>
          </w:p>
          <w:p w14:paraId="154A3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硬盘：1 * 256GB SSD，1* 4TB SATA</w:t>
            </w:r>
          </w:p>
          <w:p w14:paraId="6A323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数据接口：2个RJ45千兆网络接口，6个USB接口，1个VGA接口，1个RS232串口</w:t>
            </w:r>
          </w:p>
          <w:p w14:paraId="079BD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额定功耗：250W固定电源</w:t>
            </w:r>
            <w:r>
              <w:rPr>
                <w:rFonts w:hint="eastAsia" w:ascii="宋体" w:hAnsi="宋体" w:eastAsia="宋体" w:cs="宋体"/>
                <w:color w:val="auto"/>
                <w:kern w:val="0"/>
                <w:sz w:val="24"/>
                <w:szCs w:val="24"/>
                <w:highlight w:val="none"/>
                <w:lang w:eastAsia="zh-CN"/>
              </w:rPr>
              <w:t>。</w:t>
            </w:r>
          </w:p>
          <w:p w14:paraId="5A4A1B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算法类型：人脸算法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人员管理：名单库管理、名单人员管理、身份确认、目标布控、人员聚类、人员档案</w:t>
            </w:r>
            <w:r>
              <w:rPr>
                <w:rFonts w:hint="eastAsia" w:ascii="宋体" w:hAnsi="宋体" w:eastAsia="宋体" w:cs="宋体"/>
                <w:color w:val="auto"/>
                <w:kern w:val="0"/>
                <w:sz w:val="24"/>
                <w:szCs w:val="24"/>
                <w:highlight w:val="none"/>
                <w:lang w:eastAsia="zh-CN"/>
              </w:rPr>
              <w:t>；</w:t>
            </w:r>
          </w:p>
          <w:p w14:paraId="1C9BA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智能分析：实况视频流分析、历史视频流分析、离线视频文件分析、实时图片分析、离线图片分析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智能报警：名单报警、陌生人报警、高频报警、低频报警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智能应用：1V1比对、属性检索、以图搜图、布控</w:t>
            </w:r>
            <w:r>
              <w:rPr>
                <w:rFonts w:hint="eastAsia" w:ascii="宋体" w:hAnsi="宋体" w:eastAsia="宋体" w:cs="宋体"/>
                <w:color w:val="auto"/>
                <w:kern w:val="0"/>
                <w:sz w:val="24"/>
                <w:szCs w:val="24"/>
                <w:highlight w:val="none"/>
                <w:lang w:eastAsia="zh-CN"/>
              </w:rPr>
              <w:t>；</w:t>
            </w:r>
          </w:p>
          <w:p w14:paraId="15B99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产品性能：</w:t>
            </w:r>
          </w:p>
          <w:p w14:paraId="2129A1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视频（H.265/H.264）/图片（JPG/JPEG/PNG/BMP/TIF）/录像人脸分析、比对、聚类</w:t>
            </w:r>
            <w:r>
              <w:rPr>
                <w:rFonts w:hint="eastAsia" w:ascii="宋体" w:hAnsi="宋体" w:eastAsia="宋体" w:cs="宋体"/>
                <w:color w:val="auto"/>
                <w:kern w:val="0"/>
                <w:sz w:val="24"/>
                <w:szCs w:val="24"/>
                <w:highlight w:val="none"/>
                <w:lang w:eastAsia="zh-CN"/>
              </w:rPr>
              <w:t>；</w:t>
            </w:r>
          </w:p>
          <w:p w14:paraId="2A0AF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支持16路1080P视频人脸分析、比对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支持80张/秒人脸图片分析、比对（单机接入≤80路抓拍机）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支持100万人脸名单库比对报警，支持128个名单库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支持100万人脸静态库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支持6对/秒人脸图片1V1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支持导入录像分析（人脸录像可同步开启布控）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支持100万条图片、结构化属性、模型存储</w:t>
            </w:r>
            <w:r>
              <w:rPr>
                <w:rFonts w:hint="eastAsia" w:ascii="宋体" w:hAnsi="宋体" w:eastAsia="宋体" w:cs="宋体"/>
                <w:color w:val="auto"/>
                <w:kern w:val="0"/>
                <w:sz w:val="24"/>
                <w:szCs w:val="24"/>
                <w:highlight w:val="none"/>
                <w:lang w:eastAsia="zh-CN"/>
              </w:rPr>
              <w:t>；</w:t>
            </w:r>
          </w:p>
          <w:p w14:paraId="3D6D3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支持OCR（光学字符识别）功能，可识别接收到的身份证照片，识别信息包括姓名、性别、出生日期、身份证号码（</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571F8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3.7</w:t>
            </w:r>
            <w:r>
              <w:rPr>
                <w:rFonts w:hint="eastAsia" w:ascii="宋体" w:hAnsi="宋体" w:eastAsia="宋体" w:cs="宋体"/>
                <w:color w:val="auto"/>
                <w:kern w:val="0"/>
                <w:sz w:val="24"/>
                <w:szCs w:val="24"/>
                <w:highlight w:val="none"/>
              </w:rPr>
              <w:t>支持批量导入人脸静态库；支持静态库人脸图片信息更改；静态库支持不低于100万库容；100万静态库平均检索速度不超过1秒；100万静态库检索首位命中率不低于99%（</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13A06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3.8</w:t>
            </w:r>
            <w:r>
              <w:rPr>
                <w:rFonts w:hint="eastAsia" w:ascii="宋体" w:hAnsi="宋体" w:eastAsia="宋体" w:cs="宋体"/>
                <w:color w:val="auto"/>
                <w:kern w:val="0"/>
                <w:sz w:val="24"/>
                <w:szCs w:val="24"/>
                <w:highlight w:val="none"/>
              </w:rPr>
              <w:t>支持导入两张人脸图片进行一对一比对，输出比对相似度。比对性能不低于32对/秒。1V1比对响应时间不超过1秒（</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65DF8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3.9</w:t>
            </w:r>
            <w:r>
              <w:rPr>
                <w:rFonts w:hint="eastAsia" w:ascii="宋体" w:hAnsi="宋体" w:eastAsia="宋体" w:cs="宋体"/>
                <w:color w:val="auto"/>
                <w:kern w:val="0"/>
                <w:sz w:val="24"/>
                <w:szCs w:val="24"/>
                <w:highlight w:val="none"/>
              </w:rPr>
              <w:t>支持将单张待比对图片与抓拍库中人脸图片进行比对，输出比对的相似人脸图片。100万抓拍库以脸搜脸检索平均响应速度不超过2秒。以脸搜脸首位命中率不低于99%。以脸搜脸前10位命中率不低于99.9%。以脸搜脸前50位命中率不低于99.99%（</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27742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Calibri" w:hAnsi="Calibri" w:eastAsia="宋体"/>
                <w:color w:val="auto"/>
                <w:szCs w:val="20"/>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3.10</w:t>
            </w:r>
            <w:r>
              <w:rPr>
                <w:rFonts w:hint="eastAsia" w:ascii="宋体" w:hAnsi="宋体" w:eastAsia="宋体" w:cs="宋体"/>
                <w:color w:val="auto"/>
                <w:kern w:val="0"/>
                <w:sz w:val="24"/>
                <w:szCs w:val="24"/>
                <w:highlight w:val="none"/>
              </w:rPr>
              <w:t>支持识别人脸性别；单人图片人脸性别检出率不低于99%；单人图片人脸性别识别准确率不低于99%（</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3AE44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36244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6D42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3" w:type="dxa"/>
            <w:shd w:val="clear" w:color="auto" w:fill="auto"/>
            <w:vAlign w:val="center"/>
          </w:tcPr>
          <w:p w14:paraId="33EAF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530" w:type="dxa"/>
            <w:shd w:val="clear" w:color="auto" w:fill="auto"/>
            <w:vAlign w:val="center"/>
          </w:tcPr>
          <w:p w14:paraId="4BB45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人脸枪机监控摄像机</w:t>
            </w:r>
          </w:p>
        </w:tc>
        <w:tc>
          <w:tcPr>
            <w:tcW w:w="5594" w:type="dxa"/>
            <w:shd w:val="clear" w:color="auto" w:fill="auto"/>
          </w:tcPr>
          <w:p w14:paraId="71429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支持智能资源模式切换：人脸抓拍、道路监控、Smart事件、人数统计、热度图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人脸抓拍模式：支持对运动人脸进行检测、抓拍，最多同时检测30张，支持快速抓拍模式和优选抓拍模式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color w:val="auto"/>
                <w:kern w:val="0"/>
                <w:sz w:val="24"/>
                <w:szCs w:val="24"/>
                <w:highlight w:val="none"/>
                <w:lang w:eastAsia="zh-CN"/>
              </w:rPr>
              <w:t>；</w:t>
            </w:r>
          </w:p>
          <w:p w14:paraId="4E3D6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4.2 </w:t>
            </w:r>
            <w:r>
              <w:rPr>
                <w:rFonts w:hint="eastAsia" w:ascii="宋体" w:hAnsi="宋体" w:eastAsia="宋体" w:cs="宋体"/>
                <w:color w:val="auto"/>
                <w:kern w:val="0"/>
                <w:sz w:val="24"/>
                <w:szCs w:val="24"/>
                <w:highlight w:val="none"/>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w:t>
            </w:r>
            <w:r>
              <w:rPr>
                <w:rFonts w:hint="eastAsia" w:ascii="宋体" w:hAnsi="宋体" w:eastAsia="宋体" w:cs="宋体"/>
                <w:color w:val="auto"/>
                <w:kern w:val="0"/>
                <w:sz w:val="24"/>
                <w:szCs w:val="24"/>
                <w:highlight w:val="none"/>
                <w:lang w:eastAsia="zh-CN"/>
              </w:rPr>
              <w:t>；</w:t>
            </w:r>
          </w:p>
          <w:p w14:paraId="7D84A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rPr>
              <w:t>人数统计模式：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w:t>
            </w:r>
            <w:r>
              <w:rPr>
                <w:rFonts w:hint="eastAsia" w:ascii="宋体" w:hAnsi="宋体" w:eastAsia="宋体" w:cs="宋体"/>
                <w:color w:val="auto"/>
                <w:kern w:val="0"/>
                <w:sz w:val="24"/>
                <w:szCs w:val="24"/>
                <w:highlight w:val="none"/>
                <w:lang w:eastAsia="zh-CN"/>
              </w:rPr>
              <w:t>；</w:t>
            </w:r>
          </w:p>
          <w:p w14:paraId="2ADE8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4.4</w:t>
            </w:r>
            <w:r>
              <w:rPr>
                <w:rFonts w:hint="eastAsia" w:ascii="宋体" w:hAnsi="宋体" w:eastAsia="宋体" w:cs="宋体"/>
                <w:color w:val="auto"/>
                <w:kern w:val="0"/>
                <w:sz w:val="24"/>
                <w:szCs w:val="24"/>
                <w:highlight w:val="none"/>
              </w:rPr>
              <w:t>热度图：支持设备上报和平台查询方式获取信息，并支持上报伪彩图背景大图</w:t>
            </w:r>
            <w:r>
              <w:rPr>
                <w:rFonts w:hint="eastAsia" w:ascii="宋体" w:hAnsi="宋体" w:eastAsia="宋体" w:cs="宋体"/>
                <w:color w:val="auto"/>
                <w:kern w:val="0"/>
                <w:sz w:val="24"/>
                <w:szCs w:val="24"/>
                <w:highlight w:val="none"/>
                <w:lang w:eastAsia="zh-CN"/>
              </w:rPr>
              <w:t>；</w:t>
            </w:r>
          </w:p>
          <w:p w14:paraId="07327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rPr>
              <w:t>鳞镜补光：采用隐藏式灯珠设计，通过鳞甲密布排列形成的镜面反射出光，见光不见灯。增加发光面积，降低聚光效果，补光柔和均匀</w:t>
            </w:r>
            <w:r>
              <w:rPr>
                <w:rFonts w:hint="eastAsia" w:ascii="宋体" w:hAnsi="宋体" w:eastAsia="宋体" w:cs="宋体"/>
                <w:color w:val="auto"/>
                <w:kern w:val="0"/>
                <w:sz w:val="24"/>
                <w:szCs w:val="24"/>
                <w:highlight w:val="none"/>
                <w:lang w:eastAsia="zh-CN"/>
              </w:rPr>
              <w:t>；</w:t>
            </w:r>
          </w:p>
          <w:p w14:paraId="44AFB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4.6 </w:t>
            </w:r>
            <w:r>
              <w:rPr>
                <w:rFonts w:hint="eastAsia" w:ascii="宋体" w:hAnsi="宋体" w:eastAsia="宋体" w:cs="宋体"/>
                <w:color w:val="auto"/>
                <w:kern w:val="0"/>
                <w:sz w:val="24"/>
                <w:szCs w:val="24"/>
                <w:highlight w:val="none"/>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color w:val="auto"/>
                <w:kern w:val="0"/>
                <w:sz w:val="24"/>
                <w:szCs w:val="24"/>
                <w:highlight w:val="none"/>
                <w:lang w:eastAsia="zh-CN"/>
              </w:rPr>
              <w:t>；</w:t>
            </w:r>
          </w:p>
          <w:p w14:paraId="5EA57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4.7</w:t>
            </w:r>
            <w:r>
              <w:rPr>
                <w:rFonts w:hint="eastAsia" w:ascii="宋体" w:hAnsi="宋体" w:eastAsia="宋体" w:cs="宋体"/>
                <w:color w:val="auto"/>
                <w:kern w:val="0"/>
                <w:sz w:val="24"/>
                <w:szCs w:val="24"/>
                <w:highlight w:val="none"/>
              </w:rPr>
              <w:t>采用鳞镜式补光灯，灯杯为半弧形网格鳞片状，其中2颗近光灯、2颗远光灯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补光距离：红外普通监控：50 m，人脸抓拍/识别：7 m；白光普通监控：30 m，人脸抓拍/识别：5 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投标时提供第三方检测机构出具的检测报告扫描件,</w:t>
            </w:r>
            <w:r>
              <w:rPr>
                <w:rFonts w:hint="eastAsia" w:ascii="宋体" w:hAnsi="宋体" w:eastAsia="宋体" w:cs="宋体"/>
                <w:b/>
                <w:bCs/>
                <w:color w:val="auto"/>
                <w:kern w:val="0"/>
                <w:sz w:val="24"/>
                <w:szCs w:val="24"/>
                <w:highlight w:val="none"/>
                <w:lang w:val="en-US" w:eastAsia="zh-CN"/>
              </w:rPr>
              <w:t>检测内容需包含补光距离的项目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12852E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4.8</w:t>
            </w:r>
            <w:r>
              <w:rPr>
                <w:rFonts w:hint="eastAsia" w:ascii="宋体" w:hAnsi="宋体" w:eastAsia="宋体" w:cs="宋体"/>
                <w:color w:val="auto"/>
                <w:kern w:val="0"/>
                <w:sz w:val="24"/>
                <w:szCs w:val="24"/>
                <w:highlight w:val="none"/>
              </w:rPr>
              <w:t>灯珠朝向与样机照射方向不同，补光灯开启后正面不可见补光灯灯珠。补光灯开启后灯光均匀无波纹、麻点状、条纹状和不规则亮斑。（</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02B60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4.9</w:t>
            </w:r>
            <w:r>
              <w:rPr>
                <w:rFonts w:hint="eastAsia" w:ascii="宋体" w:hAnsi="宋体" w:eastAsia="宋体" w:cs="宋体"/>
                <w:color w:val="auto"/>
                <w:kern w:val="0"/>
                <w:sz w:val="24"/>
                <w:szCs w:val="24"/>
                <w:highlight w:val="none"/>
              </w:rPr>
              <w:t>网络：支持1个RJ45 10 M/100 M自适应以太网口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音频：2路输入（Line in），1路输出（Line out），2个内置麦克风，1个内置扬声器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供电方式：DC：12 V ± 20%，支持防反接保护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PoE：802.3at，Type 2，Class 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防护：IP67</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6CF54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841" w:type="dxa"/>
            <w:shd w:val="clear" w:color="auto" w:fill="auto"/>
            <w:vAlign w:val="center"/>
          </w:tcPr>
          <w:p w14:paraId="41A1D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440E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783" w:type="dxa"/>
            <w:shd w:val="clear" w:color="auto" w:fill="auto"/>
            <w:vAlign w:val="center"/>
          </w:tcPr>
          <w:p w14:paraId="614A4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530" w:type="dxa"/>
            <w:shd w:val="clear" w:color="auto" w:fill="auto"/>
            <w:vAlign w:val="center"/>
          </w:tcPr>
          <w:p w14:paraId="5CBBE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人脸半球监控摄像</w:t>
            </w:r>
          </w:p>
        </w:tc>
        <w:tc>
          <w:tcPr>
            <w:tcW w:w="5594" w:type="dxa"/>
            <w:shd w:val="clear" w:color="auto" w:fill="auto"/>
          </w:tcPr>
          <w:p w14:paraId="5CE60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5.1</w:t>
            </w:r>
            <w:r>
              <w:rPr>
                <w:rFonts w:hint="eastAsia" w:ascii="宋体" w:hAnsi="宋体" w:eastAsia="宋体" w:cs="宋体"/>
                <w:color w:val="auto"/>
                <w:kern w:val="0"/>
                <w:sz w:val="24"/>
                <w:szCs w:val="24"/>
                <w:highlight w:val="none"/>
              </w:rPr>
              <w:t>支持智能资源模式切换：人脸抓拍（默认），smart事件，道路监控，人数统计，普通监控</w:t>
            </w:r>
            <w:r>
              <w:rPr>
                <w:rFonts w:hint="eastAsia" w:ascii="宋体" w:hAnsi="宋体" w:eastAsia="宋体" w:cs="宋体"/>
                <w:color w:val="auto"/>
                <w:kern w:val="0"/>
                <w:sz w:val="24"/>
                <w:szCs w:val="24"/>
                <w:highlight w:val="none"/>
                <w:lang w:eastAsia="zh-CN"/>
              </w:rPr>
              <w:t>；</w:t>
            </w:r>
          </w:p>
          <w:p w14:paraId="6C27D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人脸抓拍模式：支持对不同目标进行检测、抓拍，最多同时检测30张，支持快速抓拍模式和优选抓拍模式，支持去误报和去重</w:t>
            </w:r>
            <w:r>
              <w:rPr>
                <w:rFonts w:hint="eastAsia" w:ascii="宋体" w:hAnsi="宋体" w:eastAsia="宋体" w:cs="宋体"/>
                <w:color w:val="auto"/>
                <w:kern w:val="0"/>
                <w:sz w:val="24"/>
                <w:szCs w:val="24"/>
                <w:highlight w:val="none"/>
                <w:lang w:eastAsia="zh-CN"/>
              </w:rPr>
              <w:t>；</w:t>
            </w:r>
          </w:p>
          <w:p w14:paraId="050D0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周界：支持区域入侵、越界侦测、进入区域、离开区域功能；支持基于具体的目标类型（人或车辆）触发的报警</w:t>
            </w:r>
            <w:r>
              <w:rPr>
                <w:rFonts w:hint="eastAsia" w:ascii="宋体" w:hAnsi="宋体" w:eastAsia="宋体" w:cs="宋体"/>
                <w:color w:val="auto"/>
                <w:kern w:val="0"/>
                <w:sz w:val="24"/>
                <w:szCs w:val="24"/>
                <w:highlight w:val="none"/>
                <w:lang w:eastAsia="zh-CN"/>
              </w:rPr>
              <w:t>；</w:t>
            </w:r>
          </w:p>
          <w:p w14:paraId="2C07A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5.3</w:t>
            </w:r>
            <w:r>
              <w:rPr>
                <w:rFonts w:hint="eastAsia" w:ascii="宋体" w:hAnsi="宋体" w:eastAsia="宋体" w:cs="宋体"/>
                <w:color w:val="auto"/>
                <w:kern w:val="0"/>
                <w:sz w:val="24"/>
                <w:szCs w:val="24"/>
                <w:highlight w:val="none"/>
              </w:rPr>
              <w:t>道路监控：a)车辆检测：支持车牌识别并抓拍，车牌号码/车身颜色/车辆类型/车辆品牌，b)混行检测：检测正向或逆向行驶的车辆以及行人和非机动车，自动对车辆牌照进行识别，可以抓拍无车牌的车辆图片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color w:val="auto"/>
                <w:kern w:val="0"/>
                <w:sz w:val="24"/>
                <w:szCs w:val="24"/>
                <w:highlight w:val="none"/>
                <w:lang w:eastAsia="zh-CN"/>
              </w:rPr>
              <w:t>；</w:t>
            </w:r>
          </w:p>
          <w:p w14:paraId="3BFA7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5.4</w:t>
            </w:r>
            <w:r>
              <w:rPr>
                <w:rFonts w:hint="eastAsia" w:ascii="宋体" w:hAnsi="宋体" w:eastAsia="宋体" w:cs="宋体"/>
                <w:color w:val="auto"/>
                <w:kern w:val="0"/>
                <w:sz w:val="24"/>
                <w:szCs w:val="24"/>
                <w:highlight w:val="none"/>
              </w:rPr>
              <w:t>人数统计：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Pr>
                <w:rFonts w:hint="eastAsia" w:ascii="宋体" w:hAnsi="宋体" w:eastAsia="宋体" w:cs="宋体"/>
                <w:color w:val="auto"/>
                <w:kern w:val="0"/>
                <w:sz w:val="24"/>
                <w:szCs w:val="24"/>
                <w:highlight w:val="none"/>
                <w:lang w:eastAsia="zh-CN"/>
              </w:rPr>
              <w:t>；</w:t>
            </w:r>
          </w:p>
          <w:p w14:paraId="093EC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支持断网续传功能保证录像不丢失，配合Smart NVR/SD卡实现事件录像的智能后检索、分析和浓缩播放</w:t>
            </w:r>
            <w:r>
              <w:rPr>
                <w:rFonts w:hint="eastAsia" w:ascii="宋体" w:hAnsi="宋体" w:eastAsia="宋体" w:cs="宋体"/>
                <w:color w:val="auto"/>
                <w:kern w:val="0"/>
                <w:sz w:val="24"/>
                <w:szCs w:val="24"/>
                <w:highlight w:val="none"/>
                <w:lang w:eastAsia="zh-CN"/>
              </w:rPr>
              <w:t>；</w:t>
            </w:r>
          </w:p>
          <w:p w14:paraId="30EC5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rPr>
              <w:t>支持低码率、低延时、ROI感兴趣区域增强编码、SVC自适应编码技术，支持Smart265编码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支持透雾、电子防抖，支持宽动态120 dB</w:t>
            </w:r>
            <w:r>
              <w:rPr>
                <w:rFonts w:hint="eastAsia" w:ascii="宋体" w:hAnsi="宋体" w:eastAsia="宋体" w:cs="宋体"/>
                <w:color w:val="auto"/>
                <w:kern w:val="0"/>
                <w:sz w:val="24"/>
                <w:szCs w:val="24"/>
                <w:highlight w:val="none"/>
                <w:lang w:eastAsia="zh-CN"/>
              </w:rPr>
              <w:t>；</w:t>
            </w:r>
          </w:p>
          <w:p w14:paraId="66279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5.7</w:t>
            </w:r>
            <w:r>
              <w:rPr>
                <w:rFonts w:hint="eastAsia" w:ascii="宋体" w:hAnsi="宋体" w:eastAsia="宋体" w:cs="宋体"/>
                <w:color w:val="auto"/>
                <w:kern w:val="0"/>
                <w:sz w:val="24"/>
                <w:szCs w:val="24"/>
                <w:highlight w:val="none"/>
              </w:rPr>
              <w:t>设备具有耀光抑制功能，耀光区域≤1%。（</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3BBD2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5.8</w:t>
            </w:r>
            <w:r>
              <w:rPr>
                <w:rFonts w:hint="eastAsia" w:ascii="宋体" w:hAnsi="宋体" w:eastAsia="宋体" w:cs="宋体"/>
                <w:color w:val="auto"/>
                <w:kern w:val="0"/>
                <w:sz w:val="24"/>
                <w:szCs w:val="24"/>
                <w:highlight w:val="none"/>
              </w:rPr>
              <w:t>最低照度：彩色：0.0005 Lux @（F1.2，AGC ON）</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黑白：0.0001 Lux @（F1.2，AGC ON），0 Lux with IR</w:t>
            </w:r>
            <w:r>
              <w:rPr>
                <w:rFonts w:hint="eastAsia" w:ascii="宋体" w:hAnsi="宋体" w:eastAsia="宋体" w:cs="宋体"/>
                <w:color w:val="auto"/>
                <w:kern w:val="0"/>
                <w:sz w:val="24"/>
                <w:szCs w:val="24"/>
                <w:highlight w:val="none"/>
                <w:lang w:eastAsia="zh-CN"/>
              </w:rPr>
              <w:t>；</w:t>
            </w:r>
          </w:p>
          <w:p w14:paraId="5F8A3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rPr>
              <w:t>补光距离：普通：30 m，人脸抓拍/识别：3 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防补光过曝：支持防补光过曝开启和关闭，开启下支持自动和手动，手动支持根据距离等级控制补光灯亮度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DC：12 V ± 20%，支持防反接保护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PoE：802.3at，Type 2，Class 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防护：IP67</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6C2D4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841" w:type="dxa"/>
            <w:shd w:val="clear" w:color="auto" w:fill="auto"/>
            <w:vAlign w:val="center"/>
          </w:tcPr>
          <w:p w14:paraId="4B870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17C0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3" w:type="dxa"/>
            <w:shd w:val="clear" w:color="auto" w:fill="auto"/>
            <w:vAlign w:val="center"/>
          </w:tcPr>
          <w:p w14:paraId="003718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530" w:type="dxa"/>
            <w:shd w:val="clear" w:color="auto" w:fill="auto"/>
            <w:vAlign w:val="center"/>
          </w:tcPr>
          <w:p w14:paraId="47051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CVR存储</w:t>
            </w:r>
          </w:p>
        </w:tc>
        <w:tc>
          <w:tcPr>
            <w:tcW w:w="5594" w:type="dxa"/>
            <w:shd w:val="clear" w:color="auto" w:fill="auto"/>
          </w:tcPr>
          <w:p w14:paraId="38719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【硬件规格】</w:t>
            </w:r>
          </w:p>
          <w:p w14:paraId="2F76E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rPr>
              <w:t>处理器：1颗64位多核处理器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系统内存：8GB（可扩展至64GB）</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系统盘：1×240GB SSD</w:t>
            </w:r>
          </w:p>
          <w:p w14:paraId="06BABA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存储接口：16个SATA接口，支持硬盘热插拔，已配置16块4TB硬盘</w:t>
            </w:r>
            <w:r>
              <w:rPr>
                <w:rFonts w:hint="eastAsia" w:ascii="宋体" w:hAnsi="宋体" w:eastAsia="宋体" w:cs="宋体"/>
                <w:color w:val="auto"/>
                <w:kern w:val="0"/>
                <w:sz w:val="24"/>
                <w:szCs w:val="24"/>
                <w:highlight w:val="none"/>
                <w:lang w:eastAsia="zh-CN"/>
              </w:rPr>
              <w:t>；</w:t>
            </w:r>
          </w:p>
          <w:p w14:paraId="3751B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【产品功能】</w:t>
            </w:r>
          </w:p>
          <w:p w14:paraId="75B67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rPr>
              <w:t>支持视频流直写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支持ONVIF、GB/T 28181、RTSP等标准协议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支持VRAID、RAID0、1、5、6、10等多种RAID模式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支持RAID降级可读写(VRAID)，支持全局热备(RAID0、1、5、6、10)，多重保护数据安全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支持RAID即建即用，支持存储空间扩展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支持局部重构，原盘或其克隆盘拔出设备后再插回，未被覆盖数据可快速恢复</w:t>
            </w:r>
            <w:r>
              <w:rPr>
                <w:rFonts w:hint="eastAsia" w:ascii="宋体" w:hAnsi="宋体" w:eastAsia="宋体" w:cs="宋体"/>
                <w:color w:val="auto"/>
                <w:kern w:val="0"/>
                <w:sz w:val="24"/>
                <w:szCs w:val="24"/>
                <w:highlight w:val="none"/>
                <w:lang w:eastAsia="zh-CN"/>
              </w:rPr>
              <w:t>；</w:t>
            </w:r>
          </w:p>
          <w:p w14:paraId="32EAF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rPr>
              <w:t>支持切换标准RAID模式和VRAID模式，适用于不同业务场景（</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61CBD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rPr>
              <w:t>具有防偶发死机的措施（如硬件或软件狗），死机后的自动恢复时间应≤5min（</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755B9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可在操作界面查看数据重构状态，样机的磁盘或节点离线并重新插回后，可在界面显示离线磁盘或节点的数据重构过程，离线前数据不丢失（</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7E3DD4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设备A和设备B同版本，将设备A中阵列整体转移到设备B中，将设备A的通道信息导入到设备B中，设备B可以正常识别并正常读写阵列</w:t>
            </w:r>
          </w:p>
          <w:p w14:paraId="046D5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支持录像数据恢复功能，当硬盘的录像索引区域被破坏导致无法查询并回放录像文件时，样机可重新建立录像索引区，使录像文件可被正常查询并回放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含16块 4T 盘</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46E41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5051D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3A2E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shd w:val="clear" w:color="auto" w:fill="auto"/>
            <w:vAlign w:val="center"/>
          </w:tcPr>
          <w:p w14:paraId="77483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530" w:type="dxa"/>
            <w:shd w:val="clear" w:color="auto" w:fill="auto"/>
            <w:vAlign w:val="center"/>
          </w:tcPr>
          <w:p w14:paraId="592C8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16口千兆交换机</w:t>
            </w:r>
          </w:p>
        </w:tc>
        <w:tc>
          <w:tcPr>
            <w:tcW w:w="5594" w:type="dxa"/>
            <w:shd w:val="clear" w:color="auto" w:fill="auto"/>
          </w:tcPr>
          <w:p w14:paraId="1E6EF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提供16个千兆PoE电口、2个千兆光口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交换容量：56 Gbps</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包转发率：41.67 Mpps</w:t>
            </w:r>
            <w:r>
              <w:rPr>
                <w:rFonts w:hint="eastAsia" w:ascii="宋体" w:hAnsi="宋体" w:eastAsia="宋体" w:cs="宋体"/>
                <w:color w:val="auto"/>
                <w:kern w:val="0"/>
                <w:sz w:val="24"/>
                <w:szCs w:val="24"/>
                <w:highlight w:val="none"/>
                <w:lang w:eastAsia="zh-CN"/>
              </w:rPr>
              <w:t>；</w:t>
            </w:r>
          </w:p>
          <w:p w14:paraId="26212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支持IEEE 802.3at/af标准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端口最大供电功率：30 W</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整机最大供电功率：230 W</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支持PoE看门狗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支持6 KV防浪涌（PoE口）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支持IEEE 802.3、IEEE 802.3u、IEEE 802.3x、IEEE 802.3ab</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支持管理平台管理</w:t>
            </w:r>
            <w:r>
              <w:rPr>
                <w:rFonts w:hint="eastAsia" w:ascii="宋体" w:hAnsi="宋体" w:eastAsia="宋体" w:cs="宋体"/>
                <w:color w:val="auto"/>
                <w:kern w:val="0"/>
                <w:sz w:val="24"/>
                <w:szCs w:val="24"/>
                <w:highlight w:val="none"/>
                <w:lang w:eastAsia="zh-CN"/>
              </w:rPr>
              <w:t>；</w:t>
            </w:r>
          </w:p>
          <w:p w14:paraId="699DE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支持手机APP管理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支持安防网络拓扑管理、端口管理，支持远程升级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支持静态链路聚合</w:t>
            </w:r>
            <w:r>
              <w:rPr>
                <w:rFonts w:hint="eastAsia" w:ascii="宋体" w:hAnsi="宋体" w:eastAsia="宋体" w:cs="宋体"/>
                <w:color w:val="auto"/>
                <w:kern w:val="0"/>
                <w:sz w:val="24"/>
                <w:szCs w:val="24"/>
                <w:highlight w:val="none"/>
                <w:lang w:eastAsia="zh-CN"/>
              </w:rPr>
              <w:t>，</w:t>
            </w:r>
          </w:p>
          <w:p w14:paraId="2C68C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支持PoE输出功率管理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支持VLAN</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支持SNMPv1/v2c协议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支持DHCP Snooping</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支持终端安全防护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坚固式高强度金属外壳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安装方式：机架式</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636FF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841" w:type="dxa"/>
            <w:shd w:val="clear" w:color="auto" w:fill="auto"/>
            <w:vAlign w:val="center"/>
          </w:tcPr>
          <w:p w14:paraId="44173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702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83" w:type="dxa"/>
            <w:shd w:val="clear" w:color="auto" w:fill="auto"/>
            <w:vAlign w:val="center"/>
          </w:tcPr>
          <w:p w14:paraId="533C0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530" w:type="dxa"/>
            <w:shd w:val="clear" w:color="auto" w:fill="auto"/>
            <w:vAlign w:val="center"/>
          </w:tcPr>
          <w:p w14:paraId="452E92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行为督察分析主机</w:t>
            </w:r>
          </w:p>
        </w:tc>
        <w:tc>
          <w:tcPr>
            <w:tcW w:w="5594" w:type="dxa"/>
            <w:shd w:val="clear" w:color="auto" w:fill="auto"/>
          </w:tcPr>
          <w:p w14:paraId="5E00B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w:t>
            </w:r>
          </w:p>
          <w:p w14:paraId="639F3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8.1  </w:t>
            </w:r>
            <w:r>
              <w:rPr>
                <w:rFonts w:hint="eastAsia" w:ascii="宋体" w:hAnsi="宋体" w:eastAsia="宋体" w:cs="宋体"/>
                <w:color w:val="auto"/>
                <w:kern w:val="0"/>
                <w:sz w:val="24"/>
                <w:szCs w:val="24"/>
                <w:highlight w:val="none"/>
              </w:rPr>
              <w:t>2U标准机架式8盘位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2个HDMI，2个VGA，双异源输出，支持双4K输出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支持满配12TB硬盘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2个10M/100M/1000Mbps网口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2个USB2.0接口、2个USB3.0接口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1个eSATA接口</w:t>
            </w:r>
          </w:p>
          <w:p w14:paraId="57E98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报警IO接口：16路报警输入，9路报警输出</w:t>
            </w:r>
            <w:r>
              <w:rPr>
                <w:rFonts w:hint="eastAsia" w:ascii="宋体" w:hAnsi="宋体" w:eastAsia="宋体" w:cs="宋体"/>
                <w:color w:val="auto"/>
                <w:kern w:val="0"/>
                <w:sz w:val="24"/>
                <w:szCs w:val="24"/>
                <w:highlight w:val="none"/>
                <w:lang w:eastAsia="zh-CN"/>
              </w:rPr>
              <w:t>；</w:t>
            </w:r>
          </w:p>
          <w:p w14:paraId="78DD1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【产品性能】</w:t>
            </w:r>
          </w:p>
          <w:p w14:paraId="2830C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输入带宽：320Mbps</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输出带宽：400Mbps</w:t>
            </w:r>
          </w:p>
          <w:p w14:paraId="45677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接入能力：32路H.264、H.265格式高清码流接入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解码能力：最大支持32×1080P</w:t>
            </w:r>
            <w:r>
              <w:rPr>
                <w:rFonts w:hint="eastAsia" w:ascii="宋体" w:hAnsi="宋体" w:eastAsia="宋体" w:cs="宋体"/>
                <w:color w:val="auto"/>
                <w:kern w:val="0"/>
                <w:sz w:val="24"/>
                <w:szCs w:val="24"/>
                <w:highlight w:val="none"/>
                <w:lang w:eastAsia="zh-CN"/>
              </w:rPr>
              <w:t>，</w:t>
            </w:r>
          </w:p>
          <w:p w14:paraId="4F9EB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RAID模式：RAID0、RAID1、RAID5、RAID6、RAID10，支持全局热备盘</w:t>
            </w:r>
            <w:r>
              <w:rPr>
                <w:rFonts w:hint="eastAsia" w:ascii="宋体" w:hAnsi="宋体" w:eastAsia="宋体" w:cs="宋体"/>
                <w:color w:val="auto"/>
                <w:kern w:val="0"/>
                <w:sz w:val="24"/>
                <w:szCs w:val="24"/>
                <w:highlight w:val="none"/>
                <w:lang w:eastAsia="zh-CN"/>
              </w:rPr>
              <w:t>；</w:t>
            </w:r>
          </w:p>
          <w:p w14:paraId="376BC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8.3 </w:t>
            </w:r>
            <w:r>
              <w:rPr>
                <w:rFonts w:hint="eastAsia" w:ascii="宋体" w:hAnsi="宋体" w:eastAsia="宋体" w:cs="宋体"/>
                <w:color w:val="auto"/>
                <w:kern w:val="0"/>
                <w:sz w:val="24"/>
                <w:szCs w:val="24"/>
                <w:highlight w:val="none"/>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0E1A3B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rPr>
              <w:t>支持导入视觉大模型进行分析，支持视频分析、图片分析、图片二次分析过滤（</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26F17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rPr>
              <w:t>支持PyTorch模型、ONNX模型、TensorFlow模型、Caffe模型、PaddlePaddle模型，能力可涵盖检测、分类、分割、关键点等（</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00D6E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8.6</w:t>
            </w:r>
            <w:r>
              <w:rPr>
                <w:rFonts w:hint="eastAsia" w:ascii="宋体" w:hAnsi="宋体" w:eastAsia="宋体" w:cs="宋体"/>
                <w:color w:val="auto"/>
                <w:kern w:val="0"/>
                <w:sz w:val="24"/>
                <w:szCs w:val="24"/>
                <w:highlight w:val="none"/>
              </w:rPr>
              <w:t>支持插件化编排程序设置，可构建检测、分类、分割、关键点等模型串联应用（</w:t>
            </w:r>
            <w:r>
              <w:rPr>
                <w:rFonts w:hint="eastAsia" w:ascii="宋体" w:hAnsi="宋体" w:eastAsia="宋体" w:cs="宋体"/>
                <w:b/>
                <w:bCs/>
                <w:color w:val="auto"/>
                <w:kern w:val="0"/>
                <w:sz w:val="24"/>
                <w:szCs w:val="24"/>
                <w:highlight w:val="none"/>
                <w:lang w:val="en-US" w:eastAsia="zh-CN"/>
              </w:rPr>
              <w:t>投标时提供封面具备CMA标识的第三方检测机构出具的检测报告扫描件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c>
          <w:tcPr>
            <w:tcW w:w="807" w:type="dxa"/>
            <w:shd w:val="clear" w:color="auto" w:fill="auto"/>
            <w:vAlign w:val="center"/>
          </w:tcPr>
          <w:p w14:paraId="4187F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44F70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台</w:t>
            </w:r>
          </w:p>
        </w:tc>
      </w:tr>
      <w:tr w14:paraId="54E8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83" w:type="dxa"/>
            <w:shd w:val="clear" w:color="auto" w:fill="auto"/>
            <w:vAlign w:val="center"/>
          </w:tcPr>
          <w:p w14:paraId="64131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530" w:type="dxa"/>
            <w:shd w:val="clear" w:color="auto" w:fill="auto"/>
            <w:vAlign w:val="center"/>
          </w:tcPr>
          <w:p w14:paraId="403C43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最高法律师平台对接</w:t>
            </w:r>
          </w:p>
        </w:tc>
        <w:tc>
          <w:tcPr>
            <w:tcW w:w="5594" w:type="dxa"/>
            <w:shd w:val="clear" w:color="auto" w:fill="auto"/>
          </w:tcPr>
          <w:p w14:paraId="0F38F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与最高法院律师平台对接，实现全国范围内，律师出具律师动态二维码即可识别身份，记录入院信息，实现与闸机联动，扫描二维码后自动打开闸机。应用于律师绿色通道，具体实施要求参考标准浙高法办〔2022〕30 号《浙江省高级人民法院办公室关于推广智慧警务 2.0 建设应用的通知》。</w:t>
            </w:r>
          </w:p>
        </w:tc>
        <w:tc>
          <w:tcPr>
            <w:tcW w:w="807" w:type="dxa"/>
            <w:shd w:val="clear" w:color="auto" w:fill="auto"/>
            <w:vAlign w:val="center"/>
          </w:tcPr>
          <w:p w14:paraId="7E2CE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5C7B9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w:t>
            </w:r>
          </w:p>
        </w:tc>
      </w:tr>
      <w:tr w14:paraId="3DBC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83" w:type="dxa"/>
            <w:shd w:val="clear" w:color="auto" w:fill="auto"/>
            <w:vAlign w:val="center"/>
          </w:tcPr>
          <w:p w14:paraId="6A0B9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530" w:type="dxa"/>
            <w:shd w:val="clear" w:color="auto" w:fill="auto"/>
            <w:vAlign w:val="center"/>
          </w:tcPr>
          <w:p w14:paraId="3497A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智慧警务2.0三方连接</w:t>
            </w:r>
          </w:p>
        </w:tc>
        <w:tc>
          <w:tcPr>
            <w:tcW w:w="5594" w:type="dxa"/>
            <w:shd w:val="clear" w:color="auto" w:fill="auto"/>
          </w:tcPr>
          <w:p w14:paraId="06500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10.1</w:t>
            </w:r>
            <w:r>
              <w:rPr>
                <w:rFonts w:hint="eastAsia" w:ascii="宋体" w:hAnsi="宋体" w:eastAsia="宋体" w:cs="宋体"/>
                <w:color w:val="auto"/>
                <w:kern w:val="0"/>
                <w:sz w:val="24"/>
                <w:szCs w:val="24"/>
                <w:highlight w:val="none"/>
              </w:rPr>
              <w:t>协助法院进行前期工作准备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本地基础数据录入，授权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调试、测试系统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协调处理法院与高院大数据平台相关网络、设备、性能、数据、权限等审批与办理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协助部署指挥中心电脑展示终端</w:t>
            </w:r>
            <w:r>
              <w:rPr>
                <w:rFonts w:hint="eastAsia" w:ascii="宋体" w:hAnsi="宋体" w:eastAsia="宋体" w:cs="宋体"/>
                <w:color w:val="auto"/>
                <w:kern w:val="0"/>
                <w:sz w:val="24"/>
                <w:szCs w:val="24"/>
                <w:highlight w:val="none"/>
                <w:lang w:eastAsia="zh-CN"/>
              </w:rPr>
              <w:t>；</w:t>
            </w:r>
          </w:p>
          <w:p w14:paraId="49BD5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10.2</w:t>
            </w:r>
            <w:r>
              <w:rPr>
                <w:rFonts w:hint="eastAsia" w:ascii="宋体" w:hAnsi="宋体" w:eastAsia="宋体" w:cs="宋体"/>
                <w:color w:val="auto"/>
                <w:kern w:val="0"/>
                <w:sz w:val="24"/>
                <w:szCs w:val="24"/>
                <w:highlight w:val="none"/>
              </w:rPr>
              <w:t>与法院的</w:t>
            </w:r>
            <w:r>
              <w:rPr>
                <w:rFonts w:hint="eastAsia" w:ascii="宋体" w:hAnsi="宋体" w:eastAsia="宋体" w:cs="宋体"/>
                <w:color w:val="auto"/>
                <w:kern w:val="0"/>
                <w:sz w:val="24"/>
                <w:szCs w:val="24"/>
                <w:highlight w:val="none"/>
                <w:lang w:val="en-US" w:eastAsia="zh-CN"/>
              </w:rPr>
              <w:t>安防系统</w:t>
            </w:r>
            <w:r>
              <w:rPr>
                <w:rFonts w:hint="eastAsia" w:ascii="宋体" w:hAnsi="宋体" w:eastAsia="宋体" w:cs="宋体"/>
                <w:color w:val="auto"/>
                <w:kern w:val="0"/>
                <w:sz w:val="24"/>
                <w:szCs w:val="24"/>
                <w:highlight w:val="none"/>
              </w:rPr>
              <w:t>对接，实现监控画面统一查看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将原有安防设备如</w:t>
            </w:r>
            <w:r>
              <w:rPr>
                <w:rFonts w:hint="eastAsia" w:ascii="宋体" w:hAnsi="宋体" w:eastAsia="宋体" w:cs="宋体"/>
                <w:color w:val="auto"/>
                <w:kern w:val="0"/>
                <w:sz w:val="24"/>
                <w:szCs w:val="24"/>
                <w:highlight w:val="none"/>
              </w:rPr>
              <w:t>访客机等</w:t>
            </w:r>
            <w:r>
              <w:rPr>
                <w:rFonts w:hint="eastAsia" w:ascii="宋体" w:hAnsi="宋体" w:eastAsia="宋体" w:cs="宋体"/>
                <w:color w:val="auto"/>
                <w:kern w:val="0"/>
                <w:sz w:val="24"/>
                <w:szCs w:val="24"/>
                <w:highlight w:val="none"/>
                <w:lang w:val="en-US" w:eastAsia="zh-CN"/>
              </w:rPr>
              <w:t>设备接入</w:t>
            </w:r>
            <w:r>
              <w:rPr>
                <w:rFonts w:hint="eastAsia" w:ascii="宋体" w:hAnsi="宋体" w:eastAsia="宋体" w:cs="宋体"/>
                <w:color w:val="auto"/>
                <w:kern w:val="0"/>
                <w:sz w:val="24"/>
                <w:szCs w:val="24"/>
                <w:highlight w:val="none"/>
              </w:rPr>
              <w:t>，实现来访人员可视化数据展示、分析，敏感人员预警等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院报警、预警系统对接，实现报警、预警统一管理、并在指挥中心实时弹窗提醒</w:t>
            </w:r>
            <w:r>
              <w:rPr>
                <w:rFonts w:hint="eastAsia" w:ascii="宋体" w:hAnsi="宋体" w:eastAsia="宋体" w:cs="宋体"/>
                <w:color w:val="auto"/>
                <w:kern w:val="0"/>
                <w:sz w:val="24"/>
                <w:szCs w:val="24"/>
                <w:highlight w:val="none"/>
                <w:lang w:eastAsia="zh-CN"/>
              </w:rPr>
              <w:t>。</w:t>
            </w:r>
          </w:p>
          <w:p w14:paraId="57CEB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具体实施要求参考标准浙高法办〔2022〕30 号《浙江省高级人民法院办公室关于推广智慧警务 2.0 建设应用的通知》中对接数据窗口实施标准。</w:t>
            </w:r>
          </w:p>
        </w:tc>
        <w:tc>
          <w:tcPr>
            <w:tcW w:w="807" w:type="dxa"/>
            <w:shd w:val="clear" w:color="auto" w:fill="auto"/>
            <w:vAlign w:val="center"/>
          </w:tcPr>
          <w:p w14:paraId="42310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67F41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w:t>
            </w:r>
          </w:p>
        </w:tc>
      </w:tr>
      <w:tr w14:paraId="1043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9" w:hRule="atLeast"/>
        </w:trPr>
        <w:tc>
          <w:tcPr>
            <w:tcW w:w="783" w:type="dxa"/>
            <w:shd w:val="clear" w:color="auto" w:fill="auto"/>
            <w:vAlign w:val="center"/>
          </w:tcPr>
          <w:p w14:paraId="3E258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530" w:type="dxa"/>
            <w:shd w:val="clear" w:color="auto" w:fill="auto"/>
            <w:vAlign w:val="center"/>
          </w:tcPr>
          <w:p w14:paraId="69056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系统集成</w:t>
            </w:r>
          </w:p>
        </w:tc>
        <w:tc>
          <w:tcPr>
            <w:tcW w:w="5594" w:type="dxa"/>
            <w:shd w:val="clear" w:color="auto" w:fill="auto"/>
            <w:vAlign w:val="center"/>
          </w:tcPr>
          <w:p w14:paraId="0F413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包含设备所需辅材、设备安装、调试、三年免费质保</w:t>
            </w:r>
          </w:p>
        </w:tc>
        <w:tc>
          <w:tcPr>
            <w:tcW w:w="807" w:type="dxa"/>
            <w:shd w:val="clear" w:color="auto" w:fill="auto"/>
            <w:vAlign w:val="center"/>
          </w:tcPr>
          <w:p w14:paraId="4427A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41" w:type="dxa"/>
            <w:shd w:val="clear" w:color="auto" w:fill="auto"/>
            <w:vAlign w:val="center"/>
          </w:tcPr>
          <w:p w14:paraId="69196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w:t>
            </w:r>
          </w:p>
        </w:tc>
      </w:tr>
    </w:tbl>
    <w:p w14:paraId="2019F473">
      <w:pPr>
        <w:pStyle w:val="10"/>
        <w:bidi w:val="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4"/>
          <w:szCs w:val="24"/>
          <w:highlight w:val="none"/>
          <w:lang w:val="en-US" w:eastAsia="zh-CN"/>
        </w:rPr>
        <w:t>注：1.</w:t>
      </w:r>
      <w:r>
        <w:rPr>
          <w:rFonts w:hint="eastAsia" w:asciiTheme="minorEastAsia" w:hAnsiTheme="minorEastAsia" w:eastAsiaTheme="minorEastAsia" w:cstheme="minorEastAsia"/>
          <w:b w:val="0"/>
          <w:bCs/>
          <w:color w:val="auto"/>
          <w:sz w:val="24"/>
          <w:szCs w:val="24"/>
          <w:highlight w:val="none"/>
          <w:lang w:val="en-US" w:eastAsia="zh-CN"/>
        </w:rPr>
        <w:t>本项目核心产品为</w:t>
      </w:r>
      <w:r>
        <w:rPr>
          <w:rFonts w:hint="eastAsia" w:asciiTheme="minorEastAsia" w:hAnsiTheme="minorEastAsia" w:eastAsiaTheme="minorEastAsia" w:cstheme="minorEastAsia"/>
          <w:b/>
          <w:bCs w:val="0"/>
          <w:color w:val="auto"/>
          <w:sz w:val="24"/>
          <w:szCs w:val="24"/>
          <w:highlight w:val="none"/>
          <w:lang w:val="en-US" w:eastAsia="zh-CN"/>
        </w:rPr>
        <w:t>人脸半球监控摄像</w:t>
      </w:r>
      <w:r>
        <w:rPr>
          <w:rFonts w:hint="eastAsia" w:ascii="宋体" w:hAnsi="宋体" w:eastAsia="宋体" w:cs="宋体"/>
          <w:b w:val="0"/>
          <w:bCs/>
          <w:color w:val="auto"/>
          <w:sz w:val="21"/>
          <w:szCs w:val="21"/>
          <w:highlight w:val="none"/>
          <w:lang w:val="en-US" w:eastAsia="zh-CN"/>
        </w:rPr>
        <w:t>。</w:t>
      </w:r>
    </w:p>
    <w:p w14:paraId="5793BC66">
      <w:pPr>
        <w:pStyle w:val="12"/>
        <w:numPr>
          <w:ilvl w:val="0"/>
          <w:numId w:val="0"/>
        </w:numPr>
        <w:tabs>
          <w:tab w:val="left" w:pos="1200"/>
        </w:tabs>
        <w:snapToGrid w:val="0"/>
        <w:spacing w:before="156" w:after="156" w:line="360" w:lineRule="auto"/>
        <w:ind w:firstLine="480" w:firstLineChars="200"/>
        <w:jc w:val="both"/>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rPr>
        <w:t>响应性要求：▲条款为实质性条款，不允许负偏离，否则作无效标处理；★条款为重要项，负偏离将导</w:t>
      </w:r>
      <w:r>
        <w:rPr>
          <w:rFonts w:hint="eastAsia" w:asciiTheme="minorEastAsia" w:hAnsiTheme="minorEastAsia" w:eastAsiaTheme="minorEastAsia" w:cstheme="minorEastAsia"/>
          <w:bCs/>
          <w:color w:val="auto"/>
          <w:sz w:val="24"/>
          <w:szCs w:val="24"/>
        </w:rPr>
        <w:t>致严重扣分。各产品技术参数描述</w:t>
      </w:r>
      <w:r>
        <w:rPr>
          <w:rFonts w:hint="eastAsia" w:asciiTheme="minorEastAsia" w:hAnsiTheme="minorEastAsia" w:eastAsiaTheme="minorEastAsia" w:cstheme="minorEastAsia"/>
          <w:bCs/>
          <w:color w:val="auto"/>
          <w:sz w:val="24"/>
          <w:szCs w:val="24"/>
          <w:lang w:val="en-US" w:eastAsia="zh-CN"/>
        </w:rPr>
        <w:t>如有</w:t>
      </w:r>
      <w:r>
        <w:rPr>
          <w:rFonts w:hint="eastAsia" w:asciiTheme="minorEastAsia" w:hAnsiTheme="minorEastAsia" w:eastAsiaTheme="minorEastAsia" w:cstheme="minorEastAsia"/>
          <w:bCs/>
          <w:color w:val="auto"/>
          <w:sz w:val="24"/>
          <w:szCs w:val="24"/>
        </w:rPr>
        <w:t>要求提供检测报告</w:t>
      </w:r>
      <w:r>
        <w:rPr>
          <w:rFonts w:hint="eastAsia" w:asciiTheme="minorEastAsia" w:hAnsiTheme="minorEastAsia" w:eastAsiaTheme="minorEastAsia" w:cstheme="minorEastAsia"/>
          <w:bCs/>
          <w:color w:val="auto"/>
          <w:sz w:val="24"/>
          <w:szCs w:val="24"/>
          <w:lang w:val="en-US" w:eastAsia="zh-CN"/>
        </w:rPr>
        <w:t>或截图或其他</w:t>
      </w:r>
      <w:r>
        <w:rPr>
          <w:rFonts w:hint="eastAsia" w:asciiTheme="minorEastAsia" w:hAnsiTheme="minorEastAsia" w:eastAsiaTheme="minorEastAsia" w:cstheme="minorEastAsia"/>
          <w:bCs/>
          <w:color w:val="auto"/>
          <w:sz w:val="24"/>
          <w:szCs w:val="24"/>
        </w:rPr>
        <w:t>资料</w:t>
      </w:r>
      <w:r>
        <w:rPr>
          <w:rFonts w:hint="eastAsia" w:asciiTheme="minorEastAsia" w:hAnsiTheme="minorEastAsia" w:eastAsiaTheme="minorEastAsia" w:cstheme="minorEastAsia"/>
          <w:bCs/>
          <w:color w:val="auto"/>
          <w:sz w:val="24"/>
          <w:szCs w:val="24"/>
          <w:lang w:val="en-US" w:eastAsia="zh-CN"/>
        </w:rPr>
        <w:t>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
          <w:bCs w:val="0"/>
          <w:color w:val="auto"/>
          <w:sz w:val="24"/>
          <w:szCs w:val="24"/>
        </w:rPr>
        <w:t>未提供或缺少提供都将作为负偏离影响技术得分</w:t>
      </w:r>
      <w:r>
        <w:rPr>
          <w:rFonts w:hint="eastAsia" w:asciiTheme="minorEastAsia" w:hAnsiTheme="minorEastAsia" w:eastAsiaTheme="minorEastAsia" w:cstheme="minorEastAsia"/>
          <w:bCs/>
          <w:color w:val="auto"/>
          <w:sz w:val="24"/>
          <w:szCs w:val="24"/>
        </w:rPr>
        <w:t>；投标供应商在投标文件中需</w:t>
      </w:r>
      <w:r>
        <w:rPr>
          <w:rFonts w:hint="eastAsia" w:asciiTheme="minorEastAsia" w:hAnsiTheme="minorEastAsia" w:eastAsiaTheme="minorEastAsia" w:cstheme="minorEastAsia"/>
          <w:b/>
          <w:bCs w:val="0"/>
          <w:color w:val="auto"/>
          <w:sz w:val="24"/>
          <w:szCs w:val="24"/>
        </w:rPr>
        <w:t>真实描述</w:t>
      </w:r>
      <w:r>
        <w:rPr>
          <w:rFonts w:hint="eastAsia" w:asciiTheme="minorEastAsia" w:hAnsiTheme="minorEastAsia" w:eastAsiaTheme="minorEastAsia" w:cstheme="minorEastAsia"/>
          <w:bCs/>
          <w:color w:val="auto"/>
          <w:sz w:val="24"/>
          <w:szCs w:val="24"/>
        </w:rPr>
        <w:t xml:space="preserve">投标产品实际响应情况（技术偏离表需准确注明满足情况或负偏离情况）。 </w:t>
      </w:r>
    </w:p>
    <w:p w14:paraId="5075A54D">
      <w:pPr>
        <w:pStyle w:val="24"/>
        <w:spacing w:line="360" w:lineRule="auto"/>
        <w:ind w:left="0" w:leftChars="0" w:firstLine="480" w:firstLineChars="200"/>
        <w:jc w:val="left"/>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lang w:val="en-US" w:eastAsia="zh-CN"/>
        </w:rPr>
        <w:t>3</w:t>
      </w:r>
      <w:r>
        <w:rPr>
          <w:rFonts w:hint="eastAsia" w:asciiTheme="minorEastAsia" w:hAnsiTheme="minorEastAsia" w:eastAsiaTheme="minorEastAsia" w:cstheme="minorEastAsia"/>
          <w:bCs/>
          <w:color w:val="auto"/>
          <w:kern w:val="2"/>
          <w:sz w:val="24"/>
          <w:szCs w:val="24"/>
        </w:rPr>
        <w:t>.</w:t>
      </w:r>
      <w:r>
        <w:rPr>
          <w:rFonts w:hint="eastAsia" w:asciiTheme="minorEastAsia" w:hAnsiTheme="minorEastAsia" w:eastAsiaTheme="minorEastAsia" w:cstheme="minorEastAsia"/>
          <w:b/>
          <w:bCs/>
          <w:color w:val="auto"/>
          <w:sz w:val="24"/>
          <w:szCs w:val="24"/>
        </w:rPr>
        <w:t>本项目为交钥匙工程</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rPr>
        <w:t>要求投标人充分理解项目需求，建议投标前进行实地勘察</w:t>
      </w:r>
      <w:r>
        <w:rPr>
          <w:rFonts w:hint="eastAsia" w:asciiTheme="minorEastAsia" w:hAnsiTheme="minorEastAsia" w:eastAsiaTheme="minorEastAsia" w:cstheme="minorEastAsia"/>
          <w:bCs/>
          <w:color w:val="auto"/>
          <w:kern w:val="2"/>
          <w:sz w:val="24"/>
          <w:szCs w:val="24"/>
          <w:lang w:val="en-US" w:eastAsia="zh-CN"/>
        </w:rPr>
        <w:t>了解</w:t>
      </w:r>
      <w:r>
        <w:rPr>
          <w:rFonts w:hint="eastAsia" w:asciiTheme="minorEastAsia" w:hAnsiTheme="minorEastAsia" w:eastAsiaTheme="minorEastAsia" w:cstheme="minorEastAsia"/>
          <w:bCs/>
          <w:color w:val="auto"/>
          <w:kern w:val="2"/>
          <w:sz w:val="24"/>
          <w:szCs w:val="24"/>
        </w:rPr>
        <w:t>，切实为用户提供优质的解决方案</w:t>
      </w:r>
      <w:r>
        <w:rPr>
          <w:rFonts w:hint="eastAsia" w:asciiTheme="minorEastAsia" w:hAnsiTheme="minorEastAsia" w:eastAsiaTheme="minorEastAsia" w:cstheme="minorEastAsia"/>
          <w:bCs/>
          <w:color w:val="auto"/>
          <w:kern w:val="2"/>
          <w:sz w:val="24"/>
          <w:szCs w:val="24"/>
          <w:lang w:eastAsia="zh-CN"/>
        </w:rPr>
        <w:t>。</w:t>
      </w:r>
      <w:r>
        <w:rPr>
          <w:rFonts w:hint="eastAsia" w:ascii="宋体" w:hAnsi="宋体" w:eastAsia="宋体" w:cs="宋体"/>
          <w:b w:val="0"/>
          <w:bCs/>
          <w:color w:val="auto"/>
          <w:spacing w:val="0"/>
          <w:kern w:val="2"/>
          <w:sz w:val="24"/>
          <w:szCs w:val="24"/>
          <w:highlight w:val="none"/>
          <w:lang w:val="zh-CN" w:eastAsia="zh-CN" w:bidi="ar-SA"/>
        </w:rPr>
        <w:t>如招标文件中遗漏了必须具备的设备、</w:t>
      </w:r>
      <w:r>
        <w:rPr>
          <w:rFonts w:hint="eastAsia" w:ascii="宋体" w:hAnsi="宋体" w:eastAsia="宋体" w:cs="宋体"/>
          <w:b w:val="0"/>
          <w:bCs/>
          <w:color w:val="auto"/>
          <w:spacing w:val="0"/>
          <w:kern w:val="2"/>
          <w:sz w:val="24"/>
          <w:szCs w:val="24"/>
          <w:highlight w:val="none"/>
          <w:lang w:val="en-US" w:eastAsia="zh-CN" w:bidi="ar-SA"/>
        </w:rPr>
        <w:t>附件、辅材、</w:t>
      </w:r>
      <w:r>
        <w:rPr>
          <w:rFonts w:hint="eastAsia" w:ascii="宋体" w:hAnsi="宋体" w:eastAsia="宋体" w:cs="宋体"/>
          <w:b w:val="0"/>
          <w:bCs/>
          <w:color w:val="auto"/>
          <w:spacing w:val="0"/>
          <w:kern w:val="2"/>
          <w:sz w:val="24"/>
          <w:szCs w:val="24"/>
          <w:highlight w:val="none"/>
          <w:lang w:val="zh-CN" w:eastAsia="zh-CN" w:bidi="ar-SA"/>
        </w:rPr>
        <w:t>配件、</w:t>
      </w:r>
      <w:r>
        <w:rPr>
          <w:rFonts w:hint="eastAsia" w:ascii="宋体" w:hAnsi="宋体" w:eastAsia="宋体" w:cs="宋体"/>
          <w:b w:val="0"/>
          <w:bCs/>
          <w:color w:val="auto"/>
          <w:spacing w:val="0"/>
          <w:kern w:val="2"/>
          <w:sz w:val="24"/>
          <w:szCs w:val="24"/>
          <w:highlight w:val="none"/>
          <w:lang w:val="en-US" w:eastAsia="zh-CN" w:bidi="ar-SA"/>
        </w:rPr>
        <w:t>软件模块</w:t>
      </w:r>
      <w:r>
        <w:rPr>
          <w:rFonts w:hint="eastAsia" w:ascii="宋体" w:hAnsi="宋体" w:eastAsia="宋体" w:cs="宋体"/>
          <w:b w:val="0"/>
          <w:bCs/>
          <w:color w:val="auto"/>
          <w:spacing w:val="0"/>
          <w:kern w:val="2"/>
          <w:sz w:val="24"/>
          <w:szCs w:val="24"/>
          <w:highlight w:val="none"/>
          <w:lang w:val="zh-CN" w:eastAsia="zh-CN" w:bidi="ar-SA"/>
        </w:rPr>
        <w:t>或服务，请投标人在投标文件中指出，并提出解决方案供采购人参考；</w:t>
      </w:r>
      <w:r>
        <w:rPr>
          <w:rFonts w:hint="eastAsia" w:ascii="宋体" w:hAnsi="宋体" w:eastAsia="宋体" w:cs="宋体"/>
          <w:b w:val="0"/>
          <w:bCs/>
          <w:color w:val="auto"/>
          <w:spacing w:val="0"/>
          <w:kern w:val="2"/>
          <w:sz w:val="24"/>
          <w:szCs w:val="24"/>
          <w:highlight w:val="none"/>
          <w:lang w:val="en-US" w:eastAsia="zh-CN" w:bidi="ar-SA"/>
        </w:rPr>
        <w:t>投标人</w:t>
      </w:r>
      <w:r>
        <w:rPr>
          <w:rFonts w:hint="eastAsia" w:ascii="宋体" w:hAnsi="宋体" w:eastAsia="宋体" w:cs="宋体"/>
          <w:b w:val="0"/>
          <w:bCs/>
          <w:color w:val="auto"/>
          <w:spacing w:val="0"/>
          <w:kern w:val="2"/>
          <w:sz w:val="24"/>
          <w:szCs w:val="24"/>
          <w:highlight w:val="none"/>
          <w:lang w:val="zh-CN" w:eastAsia="zh-CN" w:bidi="ar-SA"/>
        </w:rPr>
        <w:t>有义务保证采购人</w:t>
      </w:r>
      <w:r>
        <w:rPr>
          <w:rFonts w:hint="eastAsia" w:ascii="宋体" w:hAnsi="宋体" w:eastAsia="宋体" w:cs="宋体"/>
          <w:b w:val="0"/>
          <w:bCs/>
          <w:color w:val="auto"/>
          <w:spacing w:val="0"/>
          <w:kern w:val="2"/>
          <w:sz w:val="24"/>
          <w:szCs w:val="24"/>
          <w:highlight w:val="none"/>
          <w:lang w:val="en-US" w:eastAsia="zh-CN" w:bidi="ar-SA"/>
        </w:rPr>
        <w:t>产品</w:t>
      </w:r>
      <w:r>
        <w:rPr>
          <w:rFonts w:hint="eastAsia" w:ascii="宋体" w:hAnsi="宋体" w:eastAsia="宋体" w:cs="宋体"/>
          <w:b w:val="0"/>
          <w:bCs/>
          <w:color w:val="auto"/>
          <w:spacing w:val="0"/>
          <w:kern w:val="2"/>
          <w:sz w:val="24"/>
          <w:szCs w:val="24"/>
          <w:highlight w:val="none"/>
          <w:lang w:val="zh-CN" w:eastAsia="zh-CN" w:bidi="ar-SA"/>
        </w:rPr>
        <w:t>的完整性，如项目实施过程中因缺少设备、</w:t>
      </w:r>
      <w:r>
        <w:rPr>
          <w:rFonts w:hint="eastAsia" w:ascii="宋体" w:hAnsi="宋体" w:eastAsia="宋体" w:cs="宋体"/>
          <w:b w:val="0"/>
          <w:bCs/>
          <w:color w:val="auto"/>
          <w:spacing w:val="0"/>
          <w:kern w:val="2"/>
          <w:sz w:val="24"/>
          <w:szCs w:val="24"/>
          <w:highlight w:val="none"/>
          <w:lang w:val="en-US" w:eastAsia="zh-CN" w:bidi="ar-SA"/>
        </w:rPr>
        <w:t>附件、辅材、</w:t>
      </w:r>
      <w:r>
        <w:rPr>
          <w:rFonts w:hint="eastAsia" w:ascii="宋体" w:hAnsi="宋体" w:eastAsia="宋体" w:cs="宋体"/>
          <w:b w:val="0"/>
          <w:bCs/>
          <w:color w:val="auto"/>
          <w:spacing w:val="0"/>
          <w:kern w:val="2"/>
          <w:sz w:val="24"/>
          <w:szCs w:val="24"/>
          <w:highlight w:val="none"/>
          <w:lang w:val="zh-CN" w:eastAsia="zh-CN" w:bidi="ar-SA"/>
        </w:rPr>
        <w:t>配件、</w:t>
      </w:r>
      <w:r>
        <w:rPr>
          <w:rFonts w:hint="eastAsia" w:ascii="宋体" w:hAnsi="宋体" w:eastAsia="宋体" w:cs="宋体"/>
          <w:b w:val="0"/>
          <w:bCs/>
          <w:color w:val="auto"/>
          <w:spacing w:val="0"/>
          <w:kern w:val="2"/>
          <w:sz w:val="24"/>
          <w:szCs w:val="24"/>
          <w:highlight w:val="none"/>
          <w:lang w:val="en-US" w:eastAsia="zh-CN" w:bidi="ar-SA"/>
        </w:rPr>
        <w:t>软件模块</w:t>
      </w:r>
      <w:r>
        <w:rPr>
          <w:rFonts w:hint="eastAsia" w:ascii="宋体" w:hAnsi="宋体" w:eastAsia="宋体" w:cs="宋体"/>
          <w:b w:val="0"/>
          <w:bCs/>
          <w:color w:val="auto"/>
          <w:spacing w:val="0"/>
          <w:kern w:val="2"/>
          <w:sz w:val="24"/>
          <w:szCs w:val="24"/>
          <w:highlight w:val="none"/>
          <w:lang w:val="zh-CN" w:eastAsia="zh-CN" w:bidi="ar-SA"/>
        </w:rPr>
        <w:t>或服务</w:t>
      </w:r>
      <w:r>
        <w:rPr>
          <w:rFonts w:hint="eastAsia" w:ascii="宋体" w:hAnsi="宋体" w:eastAsia="宋体" w:cs="宋体"/>
          <w:b w:val="0"/>
          <w:bCs/>
          <w:color w:val="auto"/>
          <w:spacing w:val="0"/>
          <w:kern w:val="2"/>
          <w:sz w:val="24"/>
          <w:szCs w:val="24"/>
          <w:highlight w:val="none"/>
          <w:lang w:val="en-US" w:eastAsia="zh-CN" w:bidi="ar-SA"/>
        </w:rPr>
        <w:t>等</w:t>
      </w:r>
      <w:r>
        <w:rPr>
          <w:rFonts w:hint="eastAsia" w:ascii="宋体" w:hAnsi="宋体" w:eastAsia="宋体" w:cs="宋体"/>
          <w:b w:val="0"/>
          <w:bCs/>
          <w:color w:val="auto"/>
          <w:spacing w:val="0"/>
          <w:kern w:val="2"/>
          <w:sz w:val="24"/>
          <w:szCs w:val="24"/>
          <w:highlight w:val="none"/>
          <w:lang w:val="zh-CN" w:eastAsia="zh-CN" w:bidi="ar-SA"/>
        </w:rPr>
        <w:t>导致采购人</w:t>
      </w:r>
      <w:r>
        <w:rPr>
          <w:rFonts w:hint="eastAsia" w:ascii="宋体" w:hAnsi="宋体" w:eastAsia="宋体" w:cs="宋体"/>
          <w:b w:val="0"/>
          <w:bCs/>
          <w:color w:val="auto"/>
          <w:spacing w:val="0"/>
          <w:kern w:val="2"/>
          <w:sz w:val="24"/>
          <w:szCs w:val="24"/>
          <w:highlight w:val="none"/>
          <w:lang w:val="en-US" w:eastAsia="zh-CN" w:bidi="ar-SA"/>
        </w:rPr>
        <w:t>产品</w:t>
      </w:r>
      <w:r>
        <w:rPr>
          <w:rFonts w:hint="eastAsia" w:ascii="宋体" w:hAnsi="宋体" w:eastAsia="宋体" w:cs="宋体"/>
          <w:b w:val="0"/>
          <w:bCs/>
          <w:color w:val="auto"/>
          <w:spacing w:val="0"/>
          <w:kern w:val="2"/>
          <w:sz w:val="24"/>
          <w:szCs w:val="24"/>
          <w:highlight w:val="none"/>
          <w:lang w:val="zh-CN" w:eastAsia="zh-CN" w:bidi="ar-SA"/>
        </w:rPr>
        <w:t>无法正常运行</w:t>
      </w:r>
      <w:r>
        <w:rPr>
          <w:rFonts w:hint="eastAsia" w:ascii="宋体" w:hAnsi="宋体" w:eastAsia="宋体" w:cs="宋体"/>
          <w:b w:val="0"/>
          <w:bCs/>
          <w:color w:val="auto"/>
          <w:spacing w:val="0"/>
          <w:kern w:val="2"/>
          <w:sz w:val="24"/>
          <w:szCs w:val="24"/>
          <w:highlight w:val="none"/>
          <w:lang w:val="en-US" w:eastAsia="zh-CN" w:bidi="ar-SA"/>
        </w:rPr>
        <w:t>或使用</w:t>
      </w:r>
      <w:r>
        <w:rPr>
          <w:rFonts w:hint="eastAsia" w:ascii="宋体" w:hAnsi="宋体" w:eastAsia="宋体" w:cs="宋体"/>
          <w:b w:val="0"/>
          <w:bCs/>
          <w:color w:val="auto"/>
          <w:spacing w:val="0"/>
          <w:kern w:val="2"/>
          <w:sz w:val="24"/>
          <w:szCs w:val="24"/>
          <w:highlight w:val="none"/>
          <w:lang w:val="zh-CN" w:eastAsia="zh-CN" w:bidi="ar-SA"/>
        </w:rPr>
        <w:t>，</w:t>
      </w:r>
      <w:r>
        <w:rPr>
          <w:rFonts w:hint="eastAsia" w:ascii="宋体" w:hAnsi="宋体" w:eastAsia="宋体" w:cs="宋体"/>
          <w:b w:val="0"/>
          <w:bCs/>
          <w:color w:val="auto"/>
          <w:spacing w:val="0"/>
          <w:kern w:val="2"/>
          <w:sz w:val="24"/>
          <w:szCs w:val="24"/>
          <w:highlight w:val="none"/>
          <w:lang w:val="en-US" w:eastAsia="zh-CN" w:bidi="ar-SA"/>
        </w:rPr>
        <w:t>中标人</w:t>
      </w:r>
      <w:r>
        <w:rPr>
          <w:rFonts w:hint="eastAsia" w:ascii="宋体" w:hAnsi="宋体" w:eastAsia="宋体" w:cs="宋体"/>
          <w:b w:val="0"/>
          <w:bCs/>
          <w:color w:val="auto"/>
          <w:spacing w:val="0"/>
          <w:kern w:val="2"/>
          <w:sz w:val="24"/>
          <w:szCs w:val="24"/>
          <w:highlight w:val="none"/>
          <w:lang w:val="zh-CN" w:eastAsia="zh-CN" w:bidi="ar-SA"/>
        </w:rPr>
        <w:t>须免费提供，报价时自行考虑。</w:t>
      </w:r>
    </w:p>
    <w:p w14:paraId="67059403">
      <w:pPr>
        <w:pStyle w:val="12"/>
        <w:spacing w:before="120" w:after="12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投标人可参考采购单位推荐的设备技术参数及配置，也欢迎其他能满足或优于本项目技术需求且性能与所明确要求相当的产品参加投标。</w:t>
      </w:r>
    </w:p>
    <w:p w14:paraId="0CEFDFE0">
      <w:pPr>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如投标人认为设备清单中的设备及设备数量尚不足以实现招标要求的，可自行增加；但不得减少清单中的设备以及设备的数量。</w:t>
      </w:r>
    </w:p>
    <w:p w14:paraId="367B9265">
      <w:pPr>
        <w:pStyle w:val="24"/>
        <w:keepNext w:val="0"/>
        <w:keepLines w:val="0"/>
        <w:pageBreakBefore w:val="0"/>
        <w:widowControl w:val="0"/>
        <w:kinsoku/>
        <w:wordWrap/>
        <w:overflowPunct/>
        <w:topLinePunct w:val="0"/>
        <w:bidi w:val="0"/>
        <w:snapToGrid/>
        <w:spacing w:after="0" w:line="360" w:lineRule="auto"/>
        <w:ind w:left="0" w:leftChars="0" w:firstLine="0" w:firstLineChars="0"/>
        <w:jc w:val="left"/>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其他要求：</w:t>
      </w:r>
    </w:p>
    <w:p w14:paraId="5DD9F1C9">
      <w:pPr>
        <w:keepNext w:val="0"/>
        <w:keepLines w:val="0"/>
        <w:pageBreakBefore w:val="0"/>
        <w:widowControl/>
        <w:kinsoku/>
        <w:wordWrap/>
        <w:overflowPunct/>
        <w:topLinePunct w:val="0"/>
        <w:bidi w:val="0"/>
        <w:snapToGrid/>
        <w:spacing w:before="0" w:after="0" w:line="360" w:lineRule="auto"/>
        <w:ind w:firstLine="560" w:firstLineChars="200"/>
        <w:jc w:val="both"/>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snapToGrid w:val="0"/>
          <w:color w:val="auto"/>
          <w:spacing w:val="20"/>
          <w:kern w:val="0"/>
          <w:sz w:val="24"/>
          <w:szCs w:val="24"/>
          <w:lang w:val="en-US" w:eastAsia="zh-CN" w:bidi="ar-SA"/>
        </w:rPr>
        <w:t>1.</w:t>
      </w:r>
      <w:r>
        <w:rPr>
          <w:rFonts w:hint="eastAsia" w:ascii="宋体" w:hAnsi="宋体" w:eastAsia="宋体" w:cs="宋体"/>
          <w:snapToGrid w:val="0"/>
          <w:color w:val="auto"/>
          <w:kern w:val="0"/>
          <w:sz w:val="24"/>
          <w:szCs w:val="24"/>
          <w:lang w:val="en-US" w:eastAsia="zh-CN" w:bidi="ar-SA"/>
        </w:rPr>
        <w:t>由中标供应商负责所有与项目相关的产品设备、服务的采购、安装调试等</w:t>
      </w:r>
      <w:r>
        <w:rPr>
          <w:rFonts w:hint="eastAsia" w:ascii="宋体" w:hAnsi="宋体" w:eastAsia="宋体" w:cs="宋体"/>
          <w:b w:val="0"/>
          <w:bCs w:val="0"/>
          <w:snapToGrid w:val="0"/>
          <w:color w:val="auto"/>
          <w:kern w:val="0"/>
          <w:sz w:val="24"/>
          <w:szCs w:val="24"/>
          <w:lang w:val="en-US" w:eastAsia="zh-CN" w:bidi="ar-SA"/>
        </w:rPr>
        <w:t>工作</w:t>
      </w:r>
      <w:r>
        <w:rPr>
          <w:rFonts w:hint="eastAsia" w:ascii="宋体" w:hAnsi="宋体" w:eastAsia="宋体" w:cs="宋体"/>
          <w:snapToGrid w:val="0"/>
          <w:color w:val="auto"/>
          <w:kern w:val="0"/>
          <w:sz w:val="24"/>
          <w:szCs w:val="24"/>
          <w:lang w:val="en-US" w:eastAsia="zh-CN" w:bidi="ar-SA"/>
        </w:rPr>
        <w:t>，并承担全部工作责任，其所有权归采购人所有</w:t>
      </w:r>
      <w:r>
        <w:rPr>
          <w:rFonts w:hint="eastAsia" w:ascii="宋体" w:hAnsi="宋体" w:eastAsia="宋体" w:cs="宋体"/>
          <w:bCs/>
          <w:snapToGrid w:val="0"/>
          <w:color w:val="auto"/>
          <w:kern w:val="0"/>
          <w:sz w:val="24"/>
          <w:szCs w:val="24"/>
          <w:lang w:val="en-US" w:eastAsia="zh-CN" w:bidi="ar-SA"/>
        </w:rPr>
        <w:t>。</w:t>
      </w:r>
    </w:p>
    <w:p w14:paraId="79336D97">
      <w:pPr>
        <w:keepNext w:val="0"/>
        <w:keepLines w:val="0"/>
        <w:pageBreakBefore w:val="0"/>
        <w:kinsoku/>
        <w:wordWrap/>
        <w:overflowPunct/>
        <w:topLinePunct w:val="0"/>
        <w:bidi w:val="0"/>
        <w:snapToGrid/>
        <w:spacing w:line="360" w:lineRule="auto"/>
        <w:ind w:firstLine="480" w:firstLineChars="200"/>
        <w:rPr>
          <w:rFonts w:hint="default" w:ascii="宋体" w:hAnsi="宋体" w:cs="宋体" w:eastAsiaTheme="minorEastAsia"/>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w:t>
      </w:r>
      <w:r>
        <w:rPr>
          <w:rFonts w:hint="eastAsia" w:asciiTheme="minorEastAsia" w:hAnsiTheme="minorEastAsia" w:eastAsiaTheme="minorEastAsia" w:cstheme="minorEastAsia"/>
          <w:bCs/>
          <w:color w:val="auto"/>
          <w:kern w:val="0"/>
          <w:sz w:val="24"/>
          <w:szCs w:val="24"/>
        </w:rPr>
        <w:t>招标文件技术要求中所列示的产品数量为预估值，可能会根据本项目实际实施情况进行必要调整，但投标人不应以此为理由</w:t>
      </w:r>
      <w:r>
        <w:rPr>
          <w:rFonts w:hint="eastAsia" w:asciiTheme="minorEastAsia" w:hAnsiTheme="minorEastAsia" w:eastAsiaTheme="minorEastAsia" w:cstheme="minorEastAsia"/>
          <w:bCs/>
          <w:color w:val="auto"/>
          <w:kern w:val="0"/>
          <w:sz w:val="24"/>
          <w:szCs w:val="24"/>
          <w:lang w:val="en-US" w:eastAsia="zh-CN"/>
        </w:rPr>
        <w:t>另外</w:t>
      </w:r>
      <w:r>
        <w:rPr>
          <w:rFonts w:hint="eastAsia" w:asciiTheme="minorEastAsia" w:hAnsiTheme="minorEastAsia" w:eastAsiaTheme="minorEastAsia" w:cstheme="minorEastAsia"/>
          <w:bCs/>
          <w:color w:val="auto"/>
          <w:kern w:val="0"/>
          <w:sz w:val="24"/>
          <w:szCs w:val="24"/>
        </w:rPr>
        <w:t>要求追加成交单价。</w:t>
      </w:r>
    </w:p>
    <w:p w14:paraId="176065B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lang w:eastAsia="zh-CN"/>
        </w:rPr>
        <w:t>采购人</w:t>
      </w:r>
      <w:r>
        <w:rPr>
          <w:rFonts w:hint="eastAsia" w:ascii="宋体" w:hAnsi="宋体" w:eastAsia="宋体" w:cs="宋体"/>
          <w:bCs/>
          <w:color w:val="auto"/>
          <w:kern w:val="0"/>
          <w:sz w:val="24"/>
          <w:szCs w:val="24"/>
        </w:rPr>
        <w:t>在招标文件所列采购清单中，只列主要产品、设备的名称、品牌、数量、技术参数等要求，其他辅材、配套、配件等未详细列入，均应包括在相应产品、设备器材中，投标人在报价时自行考虑。</w:t>
      </w:r>
    </w:p>
    <w:p w14:paraId="6142017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如招标文件中遗漏了必须具备的设备、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lang w:val="en-US" w:eastAsia="zh-CN"/>
        </w:rPr>
        <w:t>软件</w:t>
      </w:r>
      <w:r>
        <w:rPr>
          <w:rFonts w:hint="eastAsia" w:ascii="宋体" w:hAnsi="宋体" w:eastAsia="宋体" w:cs="宋体"/>
          <w:color w:val="auto"/>
          <w:sz w:val="24"/>
          <w:szCs w:val="24"/>
          <w:lang w:val="zh-CN"/>
        </w:rPr>
        <w:t>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lang w:val="en-US" w:eastAsia="zh-CN"/>
        </w:rPr>
        <w:t>软件</w:t>
      </w:r>
      <w:r>
        <w:rPr>
          <w:rFonts w:hint="eastAsia" w:ascii="宋体" w:hAnsi="宋体" w:eastAsia="宋体" w:cs="宋体"/>
          <w:color w:val="auto"/>
          <w:sz w:val="24"/>
          <w:szCs w:val="24"/>
          <w:lang w:val="zh-CN"/>
        </w:rPr>
        <w:t>或服务导致采购人系统无法正常运行，</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p>
    <w:p w14:paraId="5EDC05ED">
      <w:pPr>
        <w:keepNext w:val="0"/>
        <w:keepLines w:val="0"/>
        <w:pageBreakBefore w:val="0"/>
        <w:numPr>
          <w:ilvl w:val="0"/>
          <w:numId w:val="0"/>
        </w:numPr>
        <w:kinsoku/>
        <w:wordWrap/>
        <w:overflowPunct/>
        <w:topLinePunct w:val="0"/>
        <w:bidi w:val="0"/>
        <w:snapToGrid/>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列入国家生产许可</w:t>
      </w:r>
      <w:r>
        <w:rPr>
          <w:rFonts w:hint="eastAsia" w:ascii="宋体" w:hAnsi="宋体" w:eastAsia="宋体" w:cs="宋体"/>
          <w:bCs/>
          <w:color w:val="auto"/>
          <w:kern w:val="0"/>
          <w:sz w:val="24"/>
          <w:szCs w:val="24"/>
          <w:lang w:val="en-US" w:eastAsia="zh-CN"/>
        </w:rPr>
        <w:t>或有国家强制性要求的或</w:t>
      </w:r>
      <w:r>
        <w:rPr>
          <w:rFonts w:hint="eastAsia" w:ascii="宋体" w:hAnsi="宋体" w:eastAsia="宋体" w:cs="宋体"/>
          <w:bCs/>
          <w:color w:val="auto"/>
          <w:kern w:val="0"/>
          <w:sz w:val="24"/>
          <w:szCs w:val="24"/>
        </w:rPr>
        <w:t>3C目录的产品，在项目实施前必须取得并提供相应说明资料备查。</w:t>
      </w:r>
    </w:p>
    <w:p w14:paraId="777F959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w:t>
      </w:r>
      <w:r>
        <w:rPr>
          <w:rFonts w:hint="eastAsia" w:ascii="宋体" w:hAnsi="宋体" w:eastAsia="宋体" w:cs="宋体"/>
          <w:bCs/>
          <w:color w:val="auto"/>
          <w:sz w:val="24"/>
          <w:szCs w:val="24"/>
        </w:rPr>
        <w:t>项目方案及安装调试方案具体在实施前须报经采购人同意后方可执行，否则后果自负。</w:t>
      </w:r>
    </w:p>
    <w:p w14:paraId="5D2AAC4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bCs/>
          <w:color w:val="auto"/>
          <w:kern w:val="0"/>
          <w:sz w:val="24"/>
          <w:szCs w:val="24"/>
          <w:lang w:val="en-US" w:eastAsia="zh-CN"/>
        </w:rPr>
        <w:t>中标人</w:t>
      </w:r>
      <w:r>
        <w:rPr>
          <w:rFonts w:hint="eastAsia" w:ascii="宋体" w:hAnsi="宋体" w:eastAsia="宋体" w:cs="宋体"/>
          <w:bCs/>
          <w:color w:val="auto"/>
          <w:kern w:val="0"/>
          <w:sz w:val="24"/>
          <w:szCs w:val="24"/>
        </w:rPr>
        <w:t>应保护</w:t>
      </w:r>
      <w:r>
        <w:rPr>
          <w:rFonts w:hint="eastAsia" w:ascii="宋体" w:hAnsi="宋体" w:eastAsia="宋体" w:cs="宋体"/>
          <w:bCs/>
          <w:color w:val="auto"/>
          <w:kern w:val="0"/>
          <w:sz w:val="24"/>
          <w:szCs w:val="24"/>
          <w:lang w:val="en-US" w:eastAsia="zh-CN"/>
        </w:rPr>
        <w:t>采购</w:t>
      </w:r>
      <w:r>
        <w:rPr>
          <w:rFonts w:hint="eastAsia" w:ascii="宋体" w:hAnsi="宋体" w:eastAsia="宋体" w:cs="宋体"/>
          <w:bCs/>
          <w:color w:val="auto"/>
          <w:kern w:val="0"/>
          <w:sz w:val="24"/>
          <w:szCs w:val="24"/>
        </w:rPr>
        <w:t>方在使用该产品、</w:t>
      </w:r>
      <w:r>
        <w:rPr>
          <w:rFonts w:hint="eastAsia" w:ascii="宋体" w:hAnsi="宋体" w:eastAsia="宋体" w:cs="宋体"/>
          <w:bCs/>
          <w:color w:val="auto"/>
          <w:kern w:val="0"/>
          <w:sz w:val="24"/>
          <w:szCs w:val="24"/>
          <w:lang w:val="en-US" w:eastAsia="zh-CN"/>
        </w:rPr>
        <w:t>软件、</w:t>
      </w:r>
      <w:r>
        <w:rPr>
          <w:rFonts w:hint="eastAsia" w:ascii="宋体" w:hAnsi="宋体" w:eastAsia="宋体" w:cs="宋体"/>
          <w:bCs/>
          <w:color w:val="auto"/>
          <w:kern w:val="0"/>
          <w:sz w:val="24"/>
          <w:szCs w:val="24"/>
        </w:rPr>
        <w:t>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lang w:val="en-US" w:eastAsia="zh-CN"/>
        </w:rPr>
        <w:t>中标人</w:t>
      </w:r>
      <w:r>
        <w:rPr>
          <w:rFonts w:hint="eastAsia" w:ascii="宋体" w:hAnsi="宋体" w:eastAsia="宋体" w:cs="宋体"/>
          <w:bCs/>
          <w:color w:val="auto"/>
          <w:kern w:val="0"/>
          <w:sz w:val="24"/>
          <w:szCs w:val="24"/>
        </w:rPr>
        <w:t>须与第三方交涉并承担可能发生的一切法律责任和费用。</w:t>
      </w:r>
    </w:p>
    <w:p w14:paraId="31377BAE">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rPr>
        <w:t>配件必须是原包装到达</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w:t>
      </w:r>
      <w:r>
        <w:rPr>
          <w:rFonts w:hint="eastAsia" w:ascii="宋体" w:hAnsi="宋体" w:eastAsia="宋体" w:cs="宋体"/>
          <w:bCs/>
          <w:color w:val="auto"/>
          <w:kern w:val="0"/>
          <w:sz w:val="24"/>
          <w:szCs w:val="24"/>
        </w:rPr>
        <w:t>未经</w:t>
      </w:r>
      <w:r>
        <w:rPr>
          <w:rFonts w:hint="eastAsia" w:ascii="宋体" w:hAnsi="宋体" w:eastAsia="宋体" w:cs="宋体"/>
          <w:bCs/>
          <w:color w:val="auto"/>
          <w:sz w:val="24"/>
          <w:szCs w:val="24"/>
          <w:lang w:eastAsia="zh-CN"/>
        </w:rPr>
        <w:t>采购人</w:t>
      </w:r>
      <w:r>
        <w:rPr>
          <w:rFonts w:hint="eastAsia" w:ascii="宋体" w:hAnsi="宋体" w:eastAsia="宋体" w:cs="宋体"/>
          <w:bCs/>
          <w:color w:val="auto"/>
          <w:kern w:val="0"/>
          <w:sz w:val="24"/>
          <w:szCs w:val="24"/>
        </w:rPr>
        <w:t>允许不得私自预先安装。</w:t>
      </w:r>
    </w:p>
    <w:p w14:paraId="0162DC34">
      <w:pPr>
        <w:spacing w:line="360" w:lineRule="auto"/>
        <w:ind w:firstLine="482" w:firstLineChars="200"/>
        <w:rPr>
          <w:rFonts w:hint="eastAsia" w:ascii="宋体" w:hAnsi="宋体" w:cs="宋体" w:eastAsia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1F508AD6">
      <w:pP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受损。产品包装应符合国家或专业（部）标准规定。供货时应为原包装，并提供配套的附件，工具和使用说明书、合格证、维修维护指南或服务手册等技术资料文件。</w:t>
      </w:r>
    </w:p>
    <w:p w14:paraId="2729B2E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114486D3">
      <w:pPr>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9.质保期（免费维修期）</w:t>
      </w:r>
    </w:p>
    <w:p w14:paraId="5D87480E">
      <w:pPr>
        <w:keepNext w:val="0"/>
        <w:keepLines w:val="0"/>
        <w:pageBreakBefore w:val="0"/>
        <w:kinsoku/>
        <w:wordWrap/>
        <w:overflowPunct/>
        <w:topLinePunct w:val="0"/>
        <w:bidi w:val="0"/>
        <w:snapToGrid/>
        <w:spacing w:line="360" w:lineRule="auto"/>
        <w:ind w:firstLine="560" w:firstLineChars="200"/>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9.1质保</w:t>
      </w:r>
      <w:r>
        <w:rPr>
          <w:rFonts w:hint="eastAsia" w:ascii="宋体" w:hAnsi="宋体" w:eastAsia="宋体" w:cs="宋体"/>
          <w:bCs/>
          <w:color w:val="auto"/>
          <w:kern w:val="0"/>
          <w:sz w:val="24"/>
          <w:szCs w:val="24"/>
        </w:rPr>
        <w:t>期从整个项目产品安装调试完毕，并经验收合格之日开始计算。除非采购人另有要求，保修期内的服务均为免费上门服务。</w:t>
      </w:r>
    </w:p>
    <w:p w14:paraId="5C28D15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▲9.2</w:t>
      </w:r>
      <w:r>
        <w:rPr>
          <w:rFonts w:hint="eastAsia" w:ascii="宋体" w:hAnsi="宋体" w:eastAsia="宋体" w:cs="宋体"/>
          <w:bCs/>
          <w:color w:val="auto"/>
          <w:kern w:val="0"/>
          <w:sz w:val="24"/>
          <w:szCs w:val="24"/>
        </w:rPr>
        <w:t>整体项目免费</w:t>
      </w:r>
      <w:r>
        <w:rPr>
          <w:rFonts w:hint="eastAsia" w:ascii="宋体" w:hAnsi="宋体" w:eastAsia="宋体" w:cs="宋体"/>
          <w:bCs/>
          <w:color w:val="auto"/>
          <w:kern w:val="0"/>
          <w:sz w:val="24"/>
          <w:szCs w:val="24"/>
          <w:lang w:val="en-US" w:eastAsia="zh-CN"/>
        </w:rPr>
        <w:t>质保期</w:t>
      </w:r>
      <w:r>
        <w:rPr>
          <w:rFonts w:hint="eastAsia" w:ascii="宋体" w:hAnsi="宋体" w:eastAsia="宋体" w:cs="宋体"/>
          <w:b/>
          <w:bCs w:val="0"/>
          <w:color w:val="auto"/>
          <w:kern w:val="0"/>
          <w:sz w:val="24"/>
          <w:szCs w:val="24"/>
        </w:rPr>
        <w:t>至少</w:t>
      </w:r>
      <w:r>
        <w:rPr>
          <w:rFonts w:hint="eastAsia" w:ascii="宋体" w:hAnsi="宋体" w:eastAsia="宋体" w:cs="宋体"/>
          <w:b/>
          <w:bCs w:val="0"/>
          <w:color w:val="auto"/>
          <w:kern w:val="0"/>
          <w:sz w:val="24"/>
          <w:szCs w:val="24"/>
          <w:lang w:val="en-US" w:eastAsia="zh-CN"/>
        </w:rPr>
        <w:t>3年</w:t>
      </w:r>
      <w:r>
        <w:rPr>
          <w:rFonts w:hint="eastAsia" w:ascii="宋体" w:hAnsi="宋体" w:eastAsia="宋体" w:cs="宋体"/>
          <w:b w:val="0"/>
          <w:bCs/>
          <w:color w:val="auto"/>
          <w:kern w:val="0"/>
          <w:sz w:val="24"/>
          <w:szCs w:val="24"/>
        </w:rPr>
        <w:t>，</w:t>
      </w:r>
      <w:r>
        <w:rPr>
          <w:rFonts w:hint="eastAsia" w:ascii="宋体" w:hAnsi="宋体" w:eastAsia="宋体" w:cs="宋体"/>
          <w:bCs/>
          <w:color w:val="auto"/>
          <w:kern w:val="0"/>
          <w:sz w:val="24"/>
          <w:szCs w:val="24"/>
        </w:rPr>
        <w:t>具体以投标人投标承诺质保期为准。</w:t>
      </w:r>
    </w:p>
    <w:p w14:paraId="4D43FA9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9.3</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质保</w:t>
      </w:r>
      <w:r>
        <w:rPr>
          <w:rFonts w:hint="eastAsia" w:ascii="宋体" w:hAnsi="宋体" w:eastAsia="宋体" w:cs="宋体"/>
          <w:bCs/>
          <w:color w:val="auto"/>
          <w:kern w:val="0"/>
          <w:sz w:val="24"/>
          <w:szCs w:val="24"/>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rPr>
        <w:t>若不能现场解决，须提供同等性能、同等配置的设备替换，以确保采购人不中断使用运行。</w:t>
      </w:r>
      <w:r>
        <w:rPr>
          <w:rFonts w:hint="eastAsia" w:ascii="宋体" w:hAnsi="宋体" w:eastAsia="宋体" w:cs="宋体"/>
          <w:bCs/>
          <w:color w:val="auto"/>
          <w:kern w:val="0"/>
          <w:sz w:val="24"/>
          <w:szCs w:val="24"/>
          <w:lang w:val="en-US" w:eastAsia="zh-CN"/>
        </w:rPr>
        <w:t>负责软件的免费升级维护。</w:t>
      </w:r>
    </w:p>
    <w:p w14:paraId="5FBA49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9.4质保</w:t>
      </w:r>
      <w:r>
        <w:rPr>
          <w:rFonts w:hint="eastAsia" w:ascii="宋体" w:hAnsi="宋体" w:eastAsia="宋体" w:cs="宋体"/>
          <w:color w:val="auto"/>
          <w:kern w:val="0"/>
          <w:sz w:val="24"/>
          <w:highlight w:val="none"/>
        </w:rPr>
        <w:t>期内，与维修相关的所有费用、安全等由投标人自负。</w:t>
      </w:r>
    </w:p>
    <w:p w14:paraId="60F95C71">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10</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实施</w:t>
      </w:r>
      <w:r>
        <w:rPr>
          <w:rFonts w:hint="eastAsia" w:ascii="宋体" w:hAnsi="宋体" w:eastAsia="宋体" w:cs="宋体"/>
          <w:b/>
          <w:bCs/>
          <w:color w:val="auto"/>
          <w:kern w:val="0"/>
          <w:sz w:val="24"/>
          <w:highlight w:val="none"/>
        </w:rPr>
        <w:t>要求</w:t>
      </w:r>
    </w:p>
    <w:p w14:paraId="6A7AE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highlight w:val="none"/>
          <w:lang w:val="en-US" w:eastAsia="zh-CN"/>
        </w:rPr>
        <w:t>10.1</w:t>
      </w:r>
      <w:r>
        <w:rPr>
          <w:rFonts w:hint="eastAsia" w:ascii="宋体" w:hAnsi="宋体" w:eastAsia="宋体" w:cs="宋体"/>
          <w:color w:val="auto"/>
          <w:kern w:val="0"/>
          <w:sz w:val="24"/>
          <w:highlight w:val="none"/>
        </w:rPr>
        <w:t>投标人须保证</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采购、安装调试和对接工作</w:t>
      </w:r>
      <w:r>
        <w:rPr>
          <w:rFonts w:hint="eastAsia" w:ascii="宋体" w:hAnsi="宋体" w:eastAsia="宋体" w:cs="宋体"/>
          <w:color w:val="auto"/>
          <w:sz w:val="24"/>
          <w:szCs w:val="24"/>
        </w:rPr>
        <w:t>。</w:t>
      </w:r>
    </w:p>
    <w:p w14:paraId="6BA7B31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10.2</w:t>
      </w:r>
      <w:r>
        <w:rPr>
          <w:rFonts w:hint="eastAsia" w:ascii="宋体" w:hAnsi="宋体" w:eastAsia="宋体" w:cs="宋体"/>
          <w:color w:val="auto"/>
          <w:kern w:val="0"/>
          <w:sz w:val="24"/>
          <w:highlight w:val="none"/>
        </w:rPr>
        <w:t>中标人应提供整套安装、调试、使用、维修所</w:t>
      </w:r>
      <w:r>
        <w:rPr>
          <w:rFonts w:hint="eastAsia" w:ascii="宋体" w:hAnsi="宋体" w:eastAsia="宋体" w:cs="宋体"/>
          <w:color w:val="auto"/>
          <w:kern w:val="0"/>
          <w:sz w:val="24"/>
          <w:highlight w:val="none"/>
          <w:lang w:eastAsia="zh-CN"/>
        </w:rPr>
        <w:t>必需的</w:t>
      </w:r>
      <w:r>
        <w:rPr>
          <w:rFonts w:hint="eastAsia" w:ascii="宋体" w:hAnsi="宋体" w:eastAsia="宋体" w:cs="宋体"/>
          <w:color w:val="auto"/>
          <w:kern w:val="0"/>
          <w:sz w:val="24"/>
          <w:highlight w:val="none"/>
        </w:rPr>
        <w:t>操作手册、指导书、技术文件等。</w:t>
      </w:r>
    </w:p>
    <w:p w14:paraId="0E6FC64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lang w:val="en-US" w:eastAsia="zh-CN"/>
        </w:rPr>
        <w:t>10.3产品</w:t>
      </w:r>
      <w:r>
        <w:rPr>
          <w:rFonts w:hint="eastAsia" w:ascii="宋体" w:hAnsi="宋体" w:eastAsia="宋体" w:cs="宋体"/>
          <w:color w:val="auto"/>
          <w:kern w:val="0"/>
          <w:sz w:val="24"/>
        </w:rPr>
        <w:t>设备安装期间，中标人应妥善保管各种材料和器材，如有被盗和</w:t>
      </w:r>
      <w:r>
        <w:rPr>
          <w:rFonts w:hint="eastAsia" w:ascii="宋体" w:hAnsi="宋体" w:eastAsia="宋体" w:cs="宋体"/>
          <w:color w:val="auto"/>
          <w:kern w:val="0"/>
          <w:sz w:val="24"/>
          <w:lang w:eastAsia="zh-CN"/>
        </w:rPr>
        <w:t>其他损失</w:t>
      </w:r>
      <w:r>
        <w:rPr>
          <w:rFonts w:hint="eastAsia" w:ascii="宋体" w:hAnsi="宋体" w:eastAsia="宋体" w:cs="宋体"/>
          <w:color w:val="auto"/>
          <w:kern w:val="0"/>
          <w:sz w:val="24"/>
        </w:rPr>
        <w:t>的，采购人不承担任何责任</w:t>
      </w:r>
      <w:r>
        <w:rPr>
          <w:rFonts w:hint="eastAsia" w:ascii="宋体" w:hAnsi="宋体" w:eastAsia="宋体" w:cs="宋体"/>
          <w:color w:val="auto"/>
          <w:kern w:val="0"/>
          <w:sz w:val="24"/>
          <w:lang w:eastAsia="zh-CN"/>
        </w:rPr>
        <w:t>。</w:t>
      </w:r>
    </w:p>
    <w:p w14:paraId="106912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10.4</w:t>
      </w:r>
      <w:r>
        <w:rPr>
          <w:rFonts w:hint="eastAsia" w:ascii="宋体" w:hAnsi="宋体" w:eastAsia="宋体" w:cs="宋体"/>
          <w:color w:val="auto"/>
          <w:sz w:val="24"/>
          <w:szCs w:val="24"/>
        </w:rPr>
        <w:t>强化安全意识、抓好安全生产，明确安全责任，杜绝事故发生，项目实施中发生安全及人身事故均由投标人负责处理，并承担全部责任和费用。</w:t>
      </w:r>
    </w:p>
    <w:p w14:paraId="308017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color w:val="auto"/>
          <w:kern w:val="24"/>
          <w:sz w:val="24"/>
          <w:szCs w:val="24"/>
        </w:rPr>
      </w:pPr>
      <w:r>
        <w:rPr>
          <w:rFonts w:hint="eastAsia" w:ascii="宋体" w:hAnsi="宋体" w:eastAsia="宋体" w:cs="宋体"/>
          <w:bCs/>
          <w:color w:val="auto"/>
          <w:sz w:val="24"/>
          <w:szCs w:val="24"/>
          <w:lang w:val="en-US" w:eastAsia="zh-CN"/>
        </w:rPr>
        <w:t>10.5</w:t>
      </w:r>
      <w:r>
        <w:rPr>
          <w:rFonts w:hint="eastAsia" w:ascii="宋体" w:hAnsi="宋体" w:eastAsia="宋体" w:cs="宋体"/>
          <w:bCs/>
          <w:color w:val="auto"/>
          <w:sz w:val="24"/>
          <w:szCs w:val="24"/>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rPr>
        <w:t>。</w:t>
      </w:r>
    </w:p>
    <w:p w14:paraId="3330DFE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10.6</w:t>
      </w:r>
      <w:r>
        <w:rPr>
          <w:rFonts w:hint="eastAsia" w:ascii="宋体" w:hAnsi="宋体" w:eastAsia="宋体" w:cs="宋体"/>
          <w:color w:val="auto"/>
          <w:sz w:val="24"/>
          <w:szCs w:val="24"/>
        </w:rPr>
        <w:t>项目实施过程中采购人有权要求中标人提供经国家认可的质量检测机构出具的产品检测报告（包括货物</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），如不符，则验收不予通过，检测费用由中标人负责。</w:t>
      </w:r>
    </w:p>
    <w:p w14:paraId="42A1734C">
      <w:pPr>
        <w:pStyle w:val="24"/>
        <w:spacing w:line="360" w:lineRule="auto"/>
        <w:ind w:left="0" w:leftChars="0" w:firstLine="560" w:firstLineChars="200"/>
        <w:jc w:val="left"/>
        <w:rPr>
          <w:rFonts w:hint="eastAsia" w:ascii="宋体" w:hAnsi="宋体" w:cs="宋体" w:eastAsiaTheme="minorEastAsia"/>
          <w:color w:val="auto"/>
          <w:sz w:val="24"/>
          <w:szCs w:val="24"/>
          <w:lang w:eastAsia="zh-CN"/>
        </w:rPr>
      </w:pPr>
      <w:r>
        <w:rPr>
          <w:rFonts w:hint="eastAsia" w:ascii="宋体" w:hAnsi="宋体" w:cs="宋体"/>
          <w:b w:val="0"/>
          <w:bCs w:val="0"/>
          <w:color w:val="auto"/>
          <w:spacing w:val="20"/>
          <w:sz w:val="24"/>
          <w:szCs w:val="24"/>
          <w:lang w:val="en-US" w:eastAsia="zh-CN"/>
        </w:rPr>
        <w:t>11</w:t>
      </w:r>
      <w:r>
        <w:rPr>
          <w:rFonts w:hint="eastAsia" w:ascii="宋体" w:hAnsi="宋体" w:eastAsia="宋体" w:cs="宋体"/>
          <w:b w:val="0"/>
          <w:bCs w:val="0"/>
          <w:color w:val="auto"/>
          <w:spacing w:val="20"/>
          <w:sz w:val="24"/>
          <w:szCs w:val="24"/>
          <w:lang w:val="en-US" w:eastAsia="zh-CN"/>
        </w:rPr>
        <w:t>.</w:t>
      </w:r>
      <w:r>
        <w:rPr>
          <w:rFonts w:ascii="宋体" w:hAnsi="宋体" w:cs="宋体"/>
          <w:color w:val="auto"/>
          <w:sz w:val="24"/>
          <w:szCs w:val="24"/>
        </w:rPr>
        <w:t>技术培训：为采购人培训</w:t>
      </w:r>
      <w:r>
        <w:rPr>
          <w:rFonts w:hint="eastAsia" w:ascii="宋体" w:hAnsi="宋体" w:cs="宋体"/>
          <w:color w:val="auto"/>
          <w:sz w:val="24"/>
          <w:szCs w:val="24"/>
          <w:lang w:val="en-US" w:eastAsia="zh-CN"/>
        </w:rPr>
        <w:t>操作</w:t>
      </w:r>
      <w:r>
        <w:rPr>
          <w:rFonts w:ascii="宋体" w:hAnsi="宋体" w:cs="宋体"/>
          <w:color w:val="auto"/>
          <w:sz w:val="24"/>
          <w:szCs w:val="24"/>
        </w:rPr>
        <w:t>人员，使其能够熟练操作（使用）、安装、维护等工作，并能独立上岗。</w:t>
      </w:r>
      <w:r>
        <w:rPr>
          <w:rFonts w:hint="eastAsia" w:asciiTheme="minorEastAsia" w:hAnsiTheme="minorEastAsia" w:eastAsiaTheme="minorEastAsia" w:cstheme="minorEastAsia"/>
          <w:color w:val="auto"/>
          <w:sz w:val="24"/>
          <w:szCs w:val="24"/>
        </w:rPr>
        <w:t>人数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培训地址</w:t>
      </w:r>
      <w:r>
        <w:rPr>
          <w:rFonts w:hint="eastAsia" w:asciiTheme="minorEastAsia" w:hAnsiTheme="minorEastAsia" w:eastAsiaTheme="minorEastAsia" w:cstheme="minorEastAsia"/>
          <w:color w:val="auto"/>
          <w:sz w:val="24"/>
          <w:szCs w:val="24"/>
          <w:lang w:val="en-US" w:eastAsia="zh-CN"/>
        </w:rPr>
        <w:t>及培训内容</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p>
    <w:p w14:paraId="0F51105C">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ascii="宋体" w:hAnsi="宋体" w:eastAsia="宋体" w:cs="宋体"/>
          <w:color w:val="auto"/>
          <w:sz w:val="24"/>
          <w:szCs w:val="24"/>
        </w:rPr>
        <w:t>.保密：项目实施过程和结果将严格保密，在未经</w:t>
      </w:r>
      <w:r>
        <w:rPr>
          <w:rFonts w:ascii="宋体" w:hAnsi="宋体" w:eastAsia="宋体" w:cs="宋体"/>
          <w:color w:val="auto"/>
          <w:kern w:val="0"/>
          <w:sz w:val="24"/>
          <w:szCs w:val="24"/>
        </w:rPr>
        <w:t>采购人</w:t>
      </w:r>
      <w:r>
        <w:rPr>
          <w:rFonts w:ascii="宋体" w:hAnsi="宋体" w:eastAsia="宋体" w:cs="宋体"/>
          <w:color w:val="auto"/>
          <w:sz w:val="24"/>
          <w:szCs w:val="24"/>
        </w:rPr>
        <w:t>授权的情况下不会泄露给任何单位和个人，不会利用此信息进行任何侵害客户权益的行为。</w:t>
      </w:r>
    </w:p>
    <w:p w14:paraId="44479D6B">
      <w:pPr>
        <w:spacing w:line="360" w:lineRule="auto"/>
        <w:ind w:firstLine="480"/>
        <w:jc w:val="left"/>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rPr>
        <w:t>1</w:t>
      </w:r>
      <w:r>
        <w:rPr>
          <w:rFonts w:hint="eastAsia" w:ascii="宋体" w:hAnsi="宋体" w:eastAsia="宋体" w:cs="宋体"/>
          <w:b/>
          <w:bCs/>
          <w:color w:val="auto"/>
          <w:spacing w:val="20"/>
          <w:sz w:val="24"/>
          <w:szCs w:val="24"/>
          <w:lang w:val="en-US" w:eastAsia="zh-CN"/>
        </w:rPr>
        <w:t>3</w:t>
      </w:r>
      <w:r>
        <w:rPr>
          <w:rFonts w:hint="eastAsia" w:ascii="宋体" w:hAnsi="宋体" w:eastAsia="宋体" w:cs="宋体"/>
          <w:b/>
          <w:bCs/>
          <w:color w:val="auto"/>
          <w:spacing w:val="20"/>
          <w:sz w:val="24"/>
          <w:szCs w:val="24"/>
        </w:rPr>
        <w:t>.验收标准及要求</w:t>
      </w:r>
    </w:p>
    <w:p w14:paraId="6CAD4331">
      <w:pPr>
        <w:keepNext w:val="0"/>
        <w:keepLines w:val="0"/>
        <w:pageBreakBefore w:val="0"/>
        <w:tabs>
          <w:tab w:val="left" w:pos="0"/>
        </w:tabs>
        <w:kinsoku/>
        <w:wordWrap/>
        <w:overflowPunct/>
        <w:topLinePunct w:val="0"/>
        <w:bidi w:val="0"/>
        <w:snapToGrid/>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根据中华人民共和国现行技术标准，按招标文件以及合同规定的验收评定标准等规范，由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14:paraId="3D61839E">
      <w:pPr>
        <w:keepNext w:val="0"/>
        <w:keepLines w:val="0"/>
        <w:pageBreakBefore w:val="0"/>
        <w:kinsoku/>
        <w:wordWrap/>
        <w:overflowPunct/>
        <w:topLinePunct w:val="0"/>
        <w:autoSpaceDE w:val="0"/>
        <w:autoSpaceDN w:val="0"/>
        <w:bidi w:val="0"/>
        <w:adjustRightInd w:val="0"/>
        <w:spacing w:line="360" w:lineRule="auto"/>
        <w:ind w:left="0"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lang w:val="en-US" w:eastAsia="zh-CN"/>
        </w:rPr>
        <w:t>13.2</w:t>
      </w:r>
      <w:r>
        <w:rPr>
          <w:rFonts w:hint="eastAsia" w:asciiTheme="minorEastAsia" w:hAnsiTheme="minorEastAsia" w:eastAsiaTheme="minorEastAsia" w:cstheme="minorEastAsia"/>
          <w:color w:val="auto"/>
          <w:kern w:val="0"/>
          <w:sz w:val="24"/>
          <w:highlight w:val="none"/>
        </w:rPr>
        <w:t>由采购人组织验收</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sz w:val="24"/>
          <w:szCs w:val="24"/>
        </w:rPr>
        <w:t>同时根据具体情况可以邀请主要设备厂家代表或投标人代表协助采购</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进行验收。</w:t>
      </w:r>
      <w:r>
        <w:rPr>
          <w:rFonts w:hint="eastAsia" w:asciiTheme="minorEastAsia" w:hAnsiTheme="minorEastAsia" w:eastAsiaTheme="minorEastAsia" w:cstheme="minorEastAsia"/>
          <w:color w:val="auto"/>
          <w:kern w:val="0"/>
          <w:sz w:val="24"/>
          <w:highlight w:val="none"/>
        </w:rPr>
        <w:t>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w:t>
      </w:r>
      <w:r>
        <w:rPr>
          <w:rFonts w:hint="eastAsia" w:asciiTheme="minorEastAsia" w:hAnsiTheme="minorEastAsia" w:eastAsiaTheme="minorEastAsia" w:cstheme="minorEastAsia"/>
          <w:color w:val="auto"/>
          <w:kern w:val="0"/>
          <w:sz w:val="24"/>
          <w:highlight w:val="none"/>
          <w:lang w:val="en-US" w:eastAsia="zh-CN"/>
        </w:rPr>
        <w:t>并</w:t>
      </w:r>
      <w:r>
        <w:rPr>
          <w:rFonts w:hint="eastAsia" w:asciiTheme="minorEastAsia" w:hAnsiTheme="minorEastAsia" w:eastAsiaTheme="minorEastAsia" w:cstheme="minorEastAsia"/>
          <w:color w:val="auto"/>
          <w:kern w:val="0"/>
          <w:sz w:val="24"/>
          <w:highlight w:val="none"/>
        </w:rPr>
        <w:t xml:space="preserve">签署书面验收意见。 </w:t>
      </w:r>
    </w:p>
    <w:p w14:paraId="5E76FE33">
      <w:pPr>
        <w:keepNext w:val="0"/>
        <w:keepLines w:val="0"/>
        <w:pageBreakBefore w:val="0"/>
        <w:kinsoku/>
        <w:wordWrap/>
        <w:overflowPunct/>
        <w:topLinePunct w:val="0"/>
        <w:autoSpaceDE w:val="0"/>
        <w:autoSpaceDN w:val="0"/>
        <w:bidi w:val="0"/>
        <w:adjustRightInd w:val="0"/>
        <w:spacing w:line="360" w:lineRule="auto"/>
        <w:ind w:left="0"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13.3</w:t>
      </w:r>
      <w:r>
        <w:rPr>
          <w:rFonts w:hint="eastAsia" w:asciiTheme="minorEastAsia" w:hAnsiTheme="minorEastAsia" w:eastAsiaTheme="minorEastAsia" w:cstheme="minorEastAsia"/>
          <w:bCs/>
          <w:color w:val="auto"/>
          <w:kern w:val="0"/>
          <w:sz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2DD5979B">
      <w:pPr>
        <w:keepNext w:val="0"/>
        <w:keepLines w:val="0"/>
        <w:pageBreakBefore w:val="0"/>
        <w:tabs>
          <w:tab w:val="left" w:pos="0"/>
        </w:tabs>
        <w:kinsoku/>
        <w:wordWrap/>
        <w:overflowPunct/>
        <w:topLinePunct w:val="0"/>
        <w:bidi w:val="0"/>
        <w:snapToGrid/>
        <w:spacing w:line="360" w:lineRule="auto"/>
        <w:ind w:firstLine="470"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13.4</w:t>
      </w:r>
      <w:r>
        <w:rPr>
          <w:rFonts w:hint="eastAsia" w:asciiTheme="minorEastAsia" w:hAnsiTheme="minorEastAsia" w:eastAsiaTheme="minorEastAsia" w:cstheme="minorEastAsia"/>
          <w:color w:val="auto"/>
          <w:sz w:val="24"/>
          <w:szCs w:val="24"/>
        </w:rPr>
        <w:t>由于中标人原因超过时间达不到要求的或验收不</w:t>
      </w:r>
      <w:r>
        <w:rPr>
          <w:rFonts w:hint="eastAsia" w:asciiTheme="minorEastAsia" w:hAnsiTheme="minorEastAsia" w:eastAsiaTheme="minorEastAsia" w:cstheme="minorEastAsia"/>
          <w:color w:val="auto"/>
          <w:sz w:val="24"/>
          <w:szCs w:val="24"/>
          <w:lang w:eastAsia="zh-CN"/>
        </w:rPr>
        <w:t>能通</w:t>
      </w:r>
      <w:r>
        <w:rPr>
          <w:rFonts w:hint="eastAsia" w:asciiTheme="minorEastAsia" w:hAnsiTheme="minorEastAsia" w:eastAsiaTheme="minorEastAsia" w:cstheme="minorEastAsia"/>
          <w:color w:val="auto"/>
          <w:sz w:val="24"/>
          <w:szCs w:val="24"/>
        </w:rPr>
        <w:t>过的，中标人须退还已付货款，履约保证金不予退还，赔偿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损失，并报有关部门处理。</w:t>
      </w:r>
    </w:p>
    <w:p w14:paraId="115A10C0">
      <w:pPr>
        <w:pStyle w:val="23"/>
        <w:widowControl w:val="0"/>
        <w:autoSpaceDE w:val="0"/>
        <w:autoSpaceDN w:val="0"/>
        <w:adjustRightInd w:val="0"/>
        <w:spacing w:line="360" w:lineRule="auto"/>
        <w:ind w:left="0" w:leftChars="0" w:firstLine="480" w:firstLineChars="200"/>
        <w:textAlignment w:val="baseline"/>
        <w:rPr>
          <w:rFonts w:hint="eastAsia" w:asciiTheme="minorEastAsia" w:hAnsiTheme="minorEastAsia" w:eastAsiaTheme="minorEastAsia" w:cstheme="minorEastAsia"/>
          <w:b/>
          <w:bCs/>
          <w:color w:val="auto"/>
          <w:sz w:val="24"/>
          <w:szCs w:val="24"/>
        </w:rPr>
      </w:pPr>
      <w:r>
        <w:rPr>
          <w:rFonts w:hint="eastAsia" w:ascii="宋体" w:hAnsi="宋体" w:cs="宋体"/>
          <w:snapToGrid w:val="0"/>
          <w:color w:val="auto"/>
          <w:kern w:val="0"/>
          <w:sz w:val="24"/>
          <w:szCs w:val="24"/>
          <w:lang w:val="en-US" w:eastAsia="zh-CN" w:bidi="ar-SA"/>
        </w:rPr>
        <w:t>13.5</w:t>
      </w:r>
      <w:r>
        <w:rPr>
          <w:rFonts w:hint="eastAsia" w:ascii="宋体" w:hAnsi="宋体" w:eastAsia="宋体" w:cs="宋体"/>
          <w:snapToGrid w:val="0"/>
          <w:color w:val="auto"/>
          <w:kern w:val="0"/>
          <w:sz w:val="24"/>
          <w:szCs w:val="24"/>
          <w:lang w:val="en-US" w:eastAsia="zh-CN" w:bidi="ar-SA"/>
        </w:rPr>
        <w:t>投标人向</w:t>
      </w:r>
      <w:r>
        <w:rPr>
          <w:rFonts w:hint="eastAsia" w:ascii="宋体" w:hAnsi="宋体" w:cs="宋体"/>
          <w:snapToGrid w:val="0"/>
          <w:color w:val="auto"/>
          <w:kern w:val="0"/>
          <w:sz w:val="24"/>
          <w:szCs w:val="24"/>
          <w:lang w:val="en-US" w:eastAsia="zh-CN" w:bidi="ar-SA"/>
        </w:rPr>
        <w:t>采购人</w:t>
      </w:r>
      <w:r>
        <w:rPr>
          <w:rFonts w:hint="eastAsia" w:ascii="宋体" w:hAnsi="宋体" w:eastAsia="宋体" w:cs="宋体"/>
          <w:snapToGrid w:val="0"/>
          <w:color w:val="auto"/>
          <w:kern w:val="0"/>
          <w:sz w:val="24"/>
          <w:szCs w:val="24"/>
          <w:lang w:val="en-US" w:eastAsia="zh-CN" w:bidi="ar-SA"/>
        </w:rPr>
        <w:t>提供施工过程中形成的图纸、记录、档案资料、产品说明书、合格证、原厂家安装手册、技术文件资料、</w:t>
      </w:r>
      <w:r>
        <w:rPr>
          <w:rFonts w:hint="eastAsia" w:ascii="宋体" w:hAnsi="宋体" w:cs="宋体"/>
          <w:snapToGrid w:val="0"/>
          <w:color w:val="auto"/>
          <w:kern w:val="0"/>
          <w:sz w:val="24"/>
          <w:szCs w:val="24"/>
          <w:lang w:val="en-US" w:eastAsia="zh-CN" w:bidi="ar-SA"/>
        </w:rPr>
        <w:t>使用手册、</w:t>
      </w:r>
      <w:r>
        <w:rPr>
          <w:rFonts w:hint="eastAsia" w:ascii="宋体" w:hAnsi="宋体" w:eastAsia="宋体" w:cs="宋体"/>
          <w:snapToGrid w:val="0"/>
          <w:color w:val="auto"/>
          <w:kern w:val="0"/>
          <w:sz w:val="24"/>
          <w:szCs w:val="24"/>
          <w:lang w:val="en-US" w:eastAsia="zh-CN" w:bidi="ar-SA"/>
        </w:rPr>
        <w:t>安装、验收报告等原件文档汇集成册（含电子版一套），并按</w:t>
      </w:r>
      <w:r>
        <w:rPr>
          <w:rFonts w:hint="eastAsia" w:ascii="宋体" w:hAnsi="宋体" w:cs="宋体"/>
          <w:snapToGrid w:val="0"/>
          <w:color w:val="auto"/>
          <w:kern w:val="0"/>
          <w:sz w:val="24"/>
          <w:szCs w:val="24"/>
          <w:lang w:val="en-US" w:eastAsia="zh-CN" w:bidi="ar-SA"/>
        </w:rPr>
        <w:t>采购人</w:t>
      </w:r>
      <w:r>
        <w:rPr>
          <w:rFonts w:hint="eastAsia" w:ascii="宋体" w:hAnsi="宋体" w:eastAsia="宋体" w:cs="宋体"/>
          <w:snapToGrid w:val="0"/>
          <w:color w:val="auto"/>
          <w:kern w:val="0"/>
          <w:sz w:val="24"/>
          <w:szCs w:val="24"/>
          <w:lang w:val="en-US" w:eastAsia="zh-CN" w:bidi="ar-SA"/>
        </w:rPr>
        <w:t>的档案管理要求完成资料归档工作，报送招标单位留存。</w:t>
      </w:r>
    </w:p>
    <w:p w14:paraId="66CF1FB0">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p>
    <w:p w14:paraId="28855710">
      <w:pPr>
        <w:spacing w:line="360" w:lineRule="auto"/>
        <w:ind w:firstLine="480" w:firstLineChars="200"/>
        <w:jc w:val="left"/>
        <w:rPr>
          <w:rFonts w:hint="eastAsia" w:asciiTheme="minorEastAsia" w:hAnsiTheme="minorEastAsia" w:eastAsiaTheme="minorEastAsia" w:cstheme="minorEastAsia"/>
          <w:color w:val="auto"/>
          <w:kern w:val="2"/>
          <w:sz w:val="24"/>
          <w:szCs w:val="24"/>
        </w:rPr>
      </w:pPr>
    </w:p>
    <w:p w14:paraId="4A676517">
      <w:pPr>
        <w:rPr>
          <w:rFonts w:ascii="宋体" w:hAnsi="宋体" w:eastAsia="宋体" w:cs="宋体"/>
          <w:b/>
          <w:bCs/>
          <w:color w:val="auto"/>
          <w:sz w:val="24"/>
        </w:rPr>
      </w:pPr>
      <w:r>
        <w:rPr>
          <w:rFonts w:hint="eastAsia" w:asciiTheme="minorEastAsia" w:hAnsiTheme="minorEastAsia" w:eastAsiaTheme="minorEastAsia" w:cstheme="minorEastAsia"/>
          <w:b/>
          <w:color w:val="auto"/>
          <w:sz w:val="24"/>
        </w:rPr>
        <w:br w:type="page"/>
      </w:r>
    </w:p>
    <w:p w14:paraId="455E28D5">
      <w:pPr>
        <w:pageBreakBefore w:val="0"/>
        <w:kinsoku/>
        <w:wordWrap/>
        <w:overflowPunct/>
        <w:topLinePunct w:val="0"/>
        <w:bidi w:val="0"/>
        <w:spacing w:line="360" w:lineRule="auto"/>
        <w:ind w:right="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550E4493">
      <w:pPr>
        <w:pStyle w:val="10"/>
        <w:jc w:val="center"/>
        <w:outlineLvl w:val="1"/>
        <w:rPr>
          <w:rFonts w:hint="eastAsia" w:asciiTheme="minorEastAsia" w:hAnsiTheme="minorEastAsia" w:eastAsiaTheme="minorEastAsia" w:cstheme="minorEastAsia"/>
          <w:b/>
          <w:color w:val="auto"/>
          <w:sz w:val="32"/>
          <w:szCs w:val="20"/>
          <w:highlight w:val="none"/>
        </w:rPr>
      </w:pPr>
      <w:r>
        <w:rPr>
          <w:rFonts w:hint="eastAsia" w:ascii="宋体" w:hAnsi="宋体" w:eastAsia="宋体" w:cs="宋体"/>
          <w:b/>
          <w:color w:val="auto"/>
          <w:sz w:val="32"/>
          <w:szCs w:val="20"/>
        </w:rPr>
        <w:t>评标办法前附表</w:t>
      </w:r>
    </w:p>
    <w:tbl>
      <w:tblPr>
        <w:tblStyle w:val="26"/>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632F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538C5C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45" w:type="dxa"/>
            <w:noWrap w:val="0"/>
            <w:vAlign w:val="center"/>
          </w:tcPr>
          <w:p w14:paraId="4083364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评分因素及分值</w:t>
            </w:r>
          </w:p>
        </w:tc>
        <w:tc>
          <w:tcPr>
            <w:tcW w:w="7164" w:type="dxa"/>
            <w:noWrap w:val="0"/>
            <w:vAlign w:val="center"/>
          </w:tcPr>
          <w:p w14:paraId="1B726B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14:paraId="5AA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0" w:type="dxa"/>
            <w:noWrap w:val="0"/>
            <w:vAlign w:val="center"/>
          </w:tcPr>
          <w:p w14:paraId="79DA569E">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5" w:type="dxa"/>
            <w:noWrap w:val="0"/>
            <w:vAlign w:val="center"/>
          </w:tcPr>
          <w:p w14:paraId="17CA5B1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14:paraId="781649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3分）</w:t>
            </w:r>
          </w:p>
        </w:tc>
        <w:tc>
          <w:tcPr>
            <w:tcW w:w="7164" w:type="dxa"/>
            <w:noWrap w:val="0"/>
            <w:vAlign w:val="center"/>
          </w:tcPr>
          <w:p w14:paraId="758D2C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2019年1月1日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以来承担过</w:t>
            </w:r>
            <w:r>
              <w:rPr>
                <w:rFonts w:hint="eastAsia" w:ascii="宋体" w:hAnsi="宋体" w:eastAsia="宋体" w:cs="宋体"/>
                <w:color w:val="auto"/>
                <w:sz w:val="24"/>
                <w:szCs w:val="24"/>
                <w:highlight w:val="none"/>
              </w:rPr>
              <w:t>同类</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业绩的</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9C523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color w:val="auto"/>
                <w:sz w:val="24"/>
                <w:szCs w:val="24"/>
                <w:highlight w:val="none"/>
              </w:rPr>
              <w:t>以合同和验收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报告（或其他能说明项目合格的资料）完整提供为准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不提供或缺少提供不得分</w:t>
            </w:r>
            <w:r>
              <w:rPr>
                <w:rFonts w:hint="eastAsia" w:ascii="宋体" w:hAnsi="宋体" w:eastAsia="宋体" w:cs="宋体"/>
                <w:b/>
                <w:bCs/>
                <w:color w:val="auto"/>
                <w:sz w:val="24"/>
                <w:szCs w:val="24"/>
                <w:highlight w:val="none"/>
              </w:rPr>
              <w:t>。</w:t>
            </w:r>
          </w:p>
        </w:tc>
      </w:tr>
      <w:tr w14:paraId="1F44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0" w:type="dxa"/>
            <w:noWrap w:val="0"/>
            <w:vAlign w:val="center"/>
          </w:tcPr>
          <w:p w14:paraId="3DB0172D">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45" w:type="dxa"/>
            <w:noWrap w:val="0"/>
            <w:vAlign w:val="center"/>
          </w:tcPr>
          <w:p w14:paraId="6B1137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证书</w:t>
            </w:r>
          </w:p>
          <w:p w14:paraId="08EAB0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7164" w:type="dxa"/>
            <w:noWrap w:val="0"/>
            <w:vAlign w:val="center"/>
          </w:tcPr>
          <w:p w14:paraId="55834DB6">
            <w:pPr>
              <w:pStyle w:val="41"/>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投标人具有有效的质量管理认证证书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p>
          <w:p w14:paraId="6514F0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rPr>
              <w:t>注：标书中需提供清晰可辨的证书扫描件及(www.cnca.gov.cn）认证证书有效的网站打印页，确保证书在投标有效期处于合法有效状态，不提供或提供不全不得分。</w:t>
            </w:r>
          </w:p>
        </w:tc>
      </w:tr>
      <w:tr w14:paraId="44D0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30" w:type="dxa"/>
            <w:noWrap w:val="0"/>
            <w:vAlign w:val="center"/>
          </w:tcPr>
          <w:p w14:paraId="73EE6EE5">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445" w:type="dxa"/>
            <w:noWrap w:val="0"/>
            <w:vAlign w:val="center"/>
          </w:tcPr>
          <w:p w14:paraId="0648DE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14:paraId="3CD6A60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30分）</w:t>
            </w:r>
          </w:p>
        </w:tc>
        <w:tc>
          <w:tcPr>
            <w:tcW w:w="7164" w:type="dxa"/>
            <w:noWrap w:val="0"/>
            <w:vAlign w:val="center"/>
          </w:tcPr>
          <w:p w14:paraId="26DBD31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、采购清单及参数”中的技术参数，完全满足的得3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分：★的参数共有</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项，每项全部满足的得1分，共</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项，每项全部满足的得0.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分。（▲条款为实质性条款，不允许负偏离，否则作无效标处理。）</w:t>
            </w:r>
          </w:p>
          <w:p w14:paraId="66D8366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注：1.投标人应对每个指标和要求项的偏离情况做应答，遗漏视为负偏离，如有偏离，必须在技术响应表中进行详细对比说明并注明正、负偏离。</w:t>
            </w:r>
          </w:p>
          <w:p w14:paraId="69847E5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2.产品技术参数描述如有要求提供检测报告或截图或其他资料的，由评标委员会判断其有效性，未提供或缺少提供都将作为负偏离处理。</w:t>
            </w:r>
          </w:p>
        </w:tc>
      </w:tr>
      <w:tr w14:paraId="30AA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0" w:type="dxa"/>
            <w:noWrap w:val="0"/>
            <w:vAlign w:val="center"/>
          </w:tcPr>
          <w:p w14:paraId="08BA2F50">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445" w:type="dxa"/>
            <w:noWrap w:val="0"/>
            <w:vAlign w:val="center"/>
          </w:tcPr>
          <w:p w14:paraId="2FF7954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项目实施方案</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26分）</w:t>
            </w:r>
          </w:p>
        </w:tc>
        <w:tc>
          <w:tcPr>
            <w:tcW w:w="7164" w:type="dxa"/>
            <w:noWrap w:val="0"/>
            <w:vAlign w:val="center"/>
          </w:tcPr>
          <w:p w14:paraId="55E25A2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针对本项目：</w:t>
            </w:r>
          </w:p>
          <w:p w14:paraId="7927C0CC">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rPr>
              <w:t>（1）对建设背景、现状分析、功能需求的理解等情况打分。（0-3分）</w:t>
            </w:r>
          </w:p>
          <w:p w14:paraId="6891B49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（2）重点难点分析及应对措施。（0-3分）</w:t>
            </w:r>
          </w:p>
          <w:p w14:paraId="75681A23">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产品供货前准备工作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（0-3分）</w:t>
            </w:r>
          </w:p>
          <w:p w14:paraId="638C1B0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（4）质量目标承诺和保证措施。（0-3分）</w:t>
            </w:r>
          </w:p>
          <w:p w14:paraId="239DF11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进度</w:t>
            </w:r>
            <w:r>
              <w:rPr>
                <w:rFonts w:hint="eastAsia" w:ascii="宋体" w:hAnsi="宋体" w:eastAsia="宋体" w:cs="宋体"/>
                <w:color w:val="auto"/>
                <w:kern w:val="0"/>
                <w:sz w:val="24"/>
                <w:szCs w:val="24"/>
                <w:highlight w:val="none"/>
                <w:lang w:val="en-US" w:eastAsia="zh-CN"/>
              </w:rPr>
              <w:t>计划和保障措施。</w:t>
            </w:r>
            <w:r>
              <w:rPr>
                <w:rFonts w:hint="eastAsia" w:ascii="宋体" w:hAnsi="宋体" w:eastAsia="宋体" w:cs="宋体"/>
                <w:b w:val="0"/>
                <w:bCs w:val="0"/>
                <w:color w:val="auto"/>
                <w:kern w:val="0"/>
                <w:sz w:val="24"/>
                <w:szCs w:val="24"/>
                <w:highlight w:val="none"/>
                <w:lang w:val="en-US" w:eastAsia="zh-CN"/>
              </w:rPr>
              <w:t>（0-3分）</w:t>
            </w:r>
          </w:p>
          <w:p w14:paraId="6D5DB72D">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安装调试</w:t>
            </w:r>
            <w:r>
              <w:rPr>
                <w:rFonts w:hint="eastAsia" w:ascii="宋体" w:hAnsi="宋体" w:eastAsia="宋体" w:cs="宋体"/>
                <w:color w:val="auto"/>
                <w:kern w:val="0"/>
                <w:sz w:val="24"/>
                <w:szCs w:val="24"/>
                <w:highlight w:val="none"/>
                <w:lang w:val="en-US" w:eastAsia="zh-CN"/>
              </w:rPr>
              <w:t>及对接</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（0-3分）</w:t>
            </w:r>
          </w:p>
          <w:p w14:paraId="33FAC8A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培训计划</w:t>
            </w:r>
            <w:r>
              <w:rPr>
                <w:rFonts w:hint="eastAsia" w:ascii="宋体" w:hAnsi="宋体" w:eastAsia="宋体" w:cs="宋体"/>
                <w:color w:val="auto"/>
                <w:kern w:val="0"/>
                <w:sz w:val="24"/>
                <w:szCs w:val="24"/>
                <w:highlight w:val="none"/>
                <w:lang w:val="en-US" w:eastAsia="zh-CN"/>
              </w:rPr>
              <w:t>和保障措施</w:t>
            </w:r>
            <w:r>
              <w:rPr>
                <w:rFonts w:hint="eastAsia" w:ascii="宋体" w:hAnsi="宋体" w:eastAsia="宋体" w:cs="宋体"/>
                <w:b w:val="0"/>
                <w:bCs w:val="0"/>
                <w:color w:val="auto"/>
                <w:kern w:val="0"/>
                <w:sz w:val="24"/>
                <w:szCs w:val="24"/>
                <w:highlight w:val="none"/>
                <w:lang w:val="en-US" w:eastAsia="zh-CN"/>
              </w:rPr>
              <w:t>（0-3分）。</w:t>
            </w:r>
          </w:p>
          <w:p w14:paraId="05C85691">
            <w:pPr>
              <w:pStyle w:val="23"/>
              <w:keepNext w:val="0"/>
              <w:keepLines w:val="0"/>
              <w:pageBreakBefore w:val="0"/>
              <w:numPr>
                <w:ilvl w:val="0"/>
                <w:numId w:val="0"/>
              </w:numPr>
              <w:suppressLineNumbers w:val="0"/>
              <w:kinsoku/>
              <w:wordWrap/>
              <w:overflowPunct/>
              <w:topLinePunct w:val="0"/>
              <w:autoSpaceDE/>
              <w:autoSpaceDN/>
              <w:bidi w:val="0"/>
              <w:spacing w:before="0" w:beforeAutospacing="0" w:line="312"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和保障措施。（0-2分）</w:t>
            </w:r>
          </w:p>
          <w:p w14:paraId="6AC85EE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应急预案分析及应对措施。（0-3分）</w:t>
            </w:r>
          </w:p>
        </w:tc>
      </w:tr>
      <w:tr w14:paraId="6AD3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111C60A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45" w:type="dxa"/>
            <w:noWrap w:val="0"/>
            <w:vAlign w:val="center"/>
          </w:tcPr>
          <w:p w14:paraId="59A580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p w14:paraId="201DE9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9分）</w:t>
            </w:r>
          </w:p>
        </w:tc>
        <w:tc>
          <w:tcPr>
            <w:tcW w:w="7164" w:type="dxa"/>
            <w:noWrap w:val="0"/>
            <w:vAlign w:val="center"/>
          </w:tcPr>
          <w:p w14:paraId="74E07993">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rFonts w:hint="eastAsia" w:ascii="宋体" w:hAnsi="宋体" w:eastAsia="宋体" w:cs="宋体"/>
                <w:b w:val="0"/>
                <w:i w:val="0"/>
                <w:iCs w:val="0"/>
                <w:color w:val="auto"/>
                <w:sz w:val="24"/>
                <w:szCs w:val="24"/>
                <w:u w:val="none"/>
              </w:rPr>
            </w:pPr>
            <w:r>
              <w:rPr>
                <w:rStyle w:val="85"/>
                <w:rFonts w:hint="eastAsia" w:ascii="宋体" w:hAnsi="宋体" w:eastAsia="宋体" w:cs="宋体"/>
                <w:b w:val="0"/>
                <w:color w:val="auto"/>
                <w:sz w:val="24"/>
                <w:szCs w:val="24"/>
                <w:lang w:val="en-US" w:eastAsia="zh-CN" w:bidi="ar"/>
              </w:rPr>
              <w:t>（1）包退、包换、包修等“三包”方案，是否详细完整，服务承诺是否到位，是否具有较强的可操作性等。（0-3分）</w:t>
            </w:r>
          </w:p>
          <w:p w14:paraId="5349B237">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rFonts w:hint="eastAsia" w:ascii="宋体" w:hAnsi="宋体" w:eastAsia="宋体" w:cs="宋体"/>
                <w:b w:val="0"/>
                <w:i w:val="0"/>
                <w:iCs w:val="0"/>
                <w:color w:val="auto"/>
                <w:sz w:val="24"/>
                <w:szCs w:val="24"/>
                <w:u w:val="none"/>
              </w:rPr>
            </w:pPr>
            <w:r>
              <w:rPr>
                <w:rStyle w:val="85"/>
                <w:rFonts w:hint="eastAsia" w:ascii="宋体" w:hAnsi="宋体" w:eastAsia="宋体" w:cs="宋体"/>
                <w:b w:val="0"/>
                <w:color w:val="auto"/>
                <w:sz w:val="24"/>
                <w:szCs w:val="24"/>
                <w:lang w:val="en-US" w:eastAsia="zh-CN" w:bidi="ar"/>
              </w:rPr>
              <w:t>（2）售后服务标准、队伍等。（0-3分）</w:t>
            </w:r>
          </w:p>
          <w:p w14:paraId="7310B4C7">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rFonts w:hint="eastAsia" w:ascii="宋体" w:hAnsi="宋体" w:eastAsia="宋体" w:cs="宋体"/>
                <w:color w:val="auto"/>
                <w:sz w:val="24"/>
                <w:szCs w:val="24"/>
                <w:highlight w:val="none"/>
              </w:rPr>
            </w:pPr>
            <w:r>
              <w:rPr>
                <w:rStyle w:val="85"/>
                <w:rFonts w:hint="eastAsia" w:ascii="宋体" w:hAnsi="宋体" w:eastAsia="宋体" w:cs="宋体"/>
                <w:b w:val="0"/>
                <w:color w:val="auto"/>
                <w:sz w:val="24"/>
                <w:szCs w:val="24"/>
                <w:lang w:val="en-US" w:eastAsia="zh-CN" w:bidi="ar"/>
              </w:rPr>
              <w:t>（3）根据到达现场时间等（提供售后服务机构协议和营业执照等说明资料）。（0-3分）</w:t>
            </w:r>
          </w:p>
        </w:tc>
      </w:tr>
      <w:tr w14:paraId="7893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3A71924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45" w:type="dxa"/>
            <w:noWrap w:val="0"/>
            <w:vAlign w:val="center"/>
          </w:tcPr>
          <w:p w14:paraId="3F71001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政策分</w:t>
            </w:r>
          </w:p>
          <w:p w14:paraId="5E8754E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7164" w:type="dxa"/>
            <w:noWrap w:val="0"/>
            <w:vAlign w:val="center"/>
          </w:tcPr>
          <w:p w14:paraId="5BC9C06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AD8919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B60DAD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0147128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754A23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5D0D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30" w:type="dxa"/>
            <w:noWrap w:val="0"/>
            <w:vAlign w:val="center"/>
          </w:tcPr>
          <w:p w14:paraId="568B1AB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45" w:type="dxa"/>
            <w:noWrap w:val="0"/>
            <w:vAlign w:val="center"/>
          </w:tcPr>
          <w:p w14:paraId="2CA7CC4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14:paraId="0B3073F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tc>
        <w:tc>
          <w:tcPr>
            <w:tcW w:w="7164" w:type="dxa"/>
            <w:noWrap w:val="0"/>
            <w:vAlign w:val="center"/>
          </w:tcPr>
          <w:p w14:paraId="77D1F44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1192353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投标人最终得分=商务技术标得分+报价得分，满分为100分。</w:t>
            </w:r>
          </w:p>
          <w:p w14:paraId="33FF733F">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价格扣除：</w:t>
            </w:r>
          </w:p>
          <w:p w14:paraId="7DE9422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1.投标人按照《关于印发中小企业划型标准规定的通知》（工信部联企业〔2011〕300号）的所属行业规定为小型、微型企业【注：按规定提供《中小企业声明函》】。</w:t>
            </w:r>
          </w:p>
          <w:p w14:paraId="7031649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2.根据《政府采购促进中小企业发展管理办法》（财库</w:t>
            </w:r>
            <w:r>
              <w:rPr>
                <w:rFonts w:hint="eastAsia" w:ascii="宋体" w:hAnsi="宋体" w:eastAsia="宋体" w:cs="宋体"/>
                <w:snapToGrid w:val="0"/>
                <w:color w:val="auto"/>
                <w:kern w:val="0"/>
                <w:sz w:val="24"/>
                <w:szCs w:val="24"/>
                <w:highlight w:val="none"/>
                <w:lang w:eastAsia="zh-CN"/>
              </w:rPr>
              <w:t>〔2020〕46号</w:t>
            </w:r>
            <w:r>
              <w:rPr>
                <w:rFonts w:hint="eastAsia" w:ascii="宋体" w:hAnsi="宋体" w:eastAsia="宋体" w:cs="宋体"/>
                <w:snapToGrid w:val="0"/>
                <w:color w:val="auto"/>
                <w:kern w:val="0"/>
                <w:sz w:val="24"/>
                <w:szCs w:val="24"/>
                <w:highlight w:val="none"/>
              </w:rPr>
              <w:t>文件）的规定，对小型、微型企业提供本企业制造的货物、承担的工程或者服务，或者小型、微型、中型企业提供其他小微企业制造的货物的，其价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，用扣除后的价格参与评审；并在投标文件中提供《中小企业声明函》。</w:t>
            </w:r>
          </w:p>
          <w:p w14:paraId="3ECDD05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，用扣除后的价格参与评审。属于享受政府采购支持政策的残疾人福利性单位，应满足财库</w:t>
            </w:r>
            <w:r>
              <w:rPr>
                <w:rFonts w:hint="eastAsia" w:ascii="宋体" w:hAnsi="宋体" w:eastAsia="宋体" w:cs="宋体"/>
                <w:snapToGrid w:val="0"/>
                <w:color w:val="auto"/>
                <w:kern w:val="0"/>
                <w:sz w:val="24"/>
                <w:szCs w:val="24"/>
                <w:highlight w:val="none"/>
                <w:lang w:eastAsia="zh-CN"/>
              </w:rPr>
              <w:t>〔2017〕141号</w:t>
            </w:r>
            <w:r>
              <w:rPr>
                <w:rFonts w:hint="eastAsia" w:ascii="宋体" w:hAnsi="宋体" w:eastAsia="宋体" w:cs="宋体"/>
                <w:snapToGrid w:val="0"/>
                <w:color w:val="auto"/>
                <w:kern w:val="0"/>
                <w:sz w:val="24"/>
                <w:szCs w:val="24"/>
                <w:highlight w:val="none"/>
              </w:rPr>
              <w:t>文件第一条的规定，并在投标文件中提供《残疾人福利性单位声明函》；</w:t>
            </w:r>
          </w:p>
          <w:p w14:paraId="5504442E">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4.根据《关于政府采购支持监狱企业发展有关问题的通知》（财库</w:t>
            </w:r>
            <w:r>
              <w:rPr>
                <w:rFonts w:hint="eastAsia" w:ascii="宋体" w:hAnsi="宋体" w:eastAsia="宋体" w:cs="宋体"/>
                <w:snapToGrid w:val="0"/>
                <w:color w:val="auto"/>
                <w:kern w:val="0"/>
                <w:sz w:val="24"/>
                <w:szCs w:val="24"/>
                <w:highlight w:val="none"/>
                <w:lang w:eastAsia="zh-CN"/>
              </w:rPr>
              <w:t>〔2014〕68号</w:t>
            </w:r>
            <w:r>
              <w:rPr>
                <w:rFonts w:hint="eastAsia" w:ascii="宋体" w:hAnsi="宋体" w:eastAsia="宋体" w:cs="宋体"/>
                <w:snapToGrid w:val="0"/>
                <w:color w:val="auto"/>
                <w:kern w:val="0"/>
                <w:sz w:val="24"/>
                <w:szCs w:val="24"/>
                <w:highlight w:val="none"/>
              </w:rPr>
              <w:t>）的相关规定，在政府采购活动中，监狱企业视同小型、微型企业，享受预留份额、评审中价格扣除等政府采购促进中小企业发展的政府采购政策，其价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，用扣除后的价格参与评审，并在投标文件中提供由省级以上监狱管理局、戒毒管理局（含新疆生产建设兵团）出具的属于监狱企业的说明文件。</w:t>
            </w:r>
          </w:p>
          <w:p w14:paraId="0964205F">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b/>
                <w:bCs/>
                <w:snapToGrid w:val="0"/>
                <w:color w:val="auto"/>
                <w:sz w:val="24"/>
                <w:szCs w:val="24"/>
                <w:highlight w:val="none"/>
                <w:u w:val="singl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sz w:val="24"/>
                <w:szCs w:val="24"/>
                <w:highlight w:val="none"/>
              </w:rPr>
              <w:t>①本项目</w:t>
            </w:r>
            <w:r>
              <w:rPr>
                <w:rFonts w:hint="eastAsia" w:ascii="宋体" w:hAnsi="宋体" w:eastAsia="宋体" w:cs="宋体"/>
                <w:b/>
                <w:bCs/>
                <w:snapToGrid w:val="0"/>
                <w:color w:val="auto"/>
                <w:sz w:val="24"/>
                <w:szCs w:val="24"/>
                <w:highlight w:val="none"/>
                <w:u w:val="single"/>
              </w:rPr>
              <w:t>不属于</w:t>
            </w:r>
            <w:r>
              <w:rPr>
                <w:rFonts w:hint="eastAsia" w:ascii="宋体" w:hAnsi="宋体" w:eastAsia="宋体" w:cs="宋体"/>
                <w:snapToGrid w:val="0"/>
                <w:color w:val="auto"/>
                <w:sz w:val="24"/>
                <w:szCs w:val="24"/>
                <w:highlight w:val="none"/>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highlight w:val="none"/>
              </w:rPr>
              <w:t>所属行业为</w:t>
            </w:r>
            <w:r>
              <w:rPr>
                <w:rFonts w:hint="eastAsia" w:ascii="宋体" w:hAnsi="宋体" w:eastAsia="宋体" w:cs="宋体"/>
                <w:b/>
                <w:bCs/>
                <w:snapToGrid w:val="0"/>
                <w:color w:val="auto"/>
                <w:sz w:val="24"/>
                <w:szCs w:val="24"/>
                <w:highlight w:val="none"/>
                <w:u w:val="single"/>
                <w:lang w:eastAsia="zh-CN"/>
              </w:rPr>
              <w:t>（二）工业</w:t>
            </w:r>
            <w:r>
              <w:rPr>
                <w:rFonts w:hint="eastAsia" w:ascii="宋体" w:hAnsi="宋体" w:eastAsia="宋体" w:cs="宋体"/>
                <w:b/>
                <w:bCs/>
                <w:snapToGrid w:val="0"/>
                <w:color w:val="auto"/>
                <w:sz w:val="24"/>
                <w:szCs w:val="24"/>
                <w:highlight w:val="none"/>
                <w:u w:val="single"/>
              </w:rPr>
              <w:t>。</w:t>
            </w:r>
          </w:p>
          <w:p w14:paraId="50F154A2">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②残疾人福利性单位、监狱企业视同小型、微型企业，享受预留份额、评审中价格扣除等促进中小企业发展的政府采购政策，享受同样的价格扣除。</w:t>
            </w:r>
          </w:p>
          <w:p w14:paraId="6ECA382C">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③残疾人福利性单位、监狱企业属于小型、微型企业的，不重复享受价格扣除优惠。</w:t>
            </w:r>
          </w:p>
          <w:p w14:paraId="153181EB">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%给予扣除，用扣除后的价格参与评审。组成联合体或者接受分包的小微企业与联合体内其他企业、分包企业之间存在直接控股、管理关系的，不享受价格扣除优惠政策。</w:t>
            </w:r>
          </w:p>
          <w:p w14:paraId="04ACE076">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⑤联合体各方均为小型、微型企业的，联合体视同为小型、微型企业。</w:t>
            </w:r>
          </w:p>
          <w:p w14:paraId="3230EE08">
            <w:pPr>
              <w:pStyle w:val="58"/>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spacing w:val="10"/>
                <w:kern w:val="24"/>
                <w:sz w:val="24"/>
                <w:szCs w:val="24"/>
                <w:highlight w:val="none"/>
                <w:lang w:val="en-US" w:eastAsia="zh-CN" w:bidi="ar-SA"/>
              </w:rPr>
              <w:t>⑥未提供以上材料的，均不给予价格扣除。</w:t>
            </w:r>
          </w:p>
        </w:tc>
      </w:tr>
    </w:tbl>
    <w:p w14:paraId="221B061F">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4696F394">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3D7E9CC0">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3D322FD7">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7FF4379B">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7A5EC78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17C687F8">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5993C59C">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4ADF702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3F198636">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7FAD079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2D7EC0B7">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181277C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45E4C75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7C813BF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64E3A606">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35ABD4C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7BA66EC8">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43CBD5D3">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2EC0402">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1940F9B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9650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4911E017">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7B179EC7">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2A2ECA">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4CBC4ED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0DA000B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756F6C9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1695809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390DA48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02729119">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792869A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199639F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62E2FC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73F6FB3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51DEB47E">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259E1E4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5BCCCF9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20DF85A5">
      <w:pPr>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5B8F3853">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11500135">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1202D2CC">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714D3E29">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18E12C69">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3DBD91E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5.1符合专业条件的供应商或者对招标文件做实质响应的供应商不足3家的；</w:t>
      </w:r>
    </w:p>
    <w:p w14:paraId="1188FBE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72353A0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206C5DF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698346B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3F117E24">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1F28444D">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2C54C14C">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2185B667">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070B2E5">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0904FA8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110F846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282ACDC7">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0B2DCE3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5456870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02CB2BA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5C8189B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447290B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58EBC3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6.采购人、采购代理机构不得向评审委员会的评审专家做倾向性、误导性的解释或者说明。</w:t>
      </w:r>
    </w:p>
    <w:p w14:paraId="1BCB5C5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3BD327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6D50A6A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9E8646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52F1F6D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458404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1E1A0EF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76CFB97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3F8A2FE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733AB71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4FC5F31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0C620F2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0851678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6597E45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5CA2B50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247D52D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729256B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C4A1E0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0B64DCA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596E957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67A19068">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30CA940B">
      <w:pPr>
        <w:spacing w:before="156" w:beforeLines="50" w:line="240" w:lineRule="auto"/>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合同主要条款</w:t>
      </w:r>
    </w:p>
    <w:p w14:paraId="543159F0">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2CD131E8">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5690DE33">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甲、乙双方根据</w:t>
      </w:r>
      <w:r>
        <w:rPr>
          <w:rFonts w:hint="eastAsia" w:ascii="宋体" w:hAnsi="宋体" w:eastAsia="宋体" w:cs="宋体"/>
          <w:color w:val="auto"/>
          <w:sz w:val="24"/>
          <w:szCs w:val="24"/>
          <w:lang w:eastAsia="zh-CN"/>
        </w:rPr>
        <w:t>浦江县人民法院“智慧警务2.0”2024年建设项目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）公开招标的结果，签署本合同。</w:t>
      </w:r>
    </w:p>
    <w:p w14:paraId="1BB362DF">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合同产品和服务名称、数量及价格：</w:t>
      </w:r>
    </w:p>
    <w:tbl>
      <w:tblPr>
        <w:tblStyle w:val="2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2BD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noWrap w:val="0"/>
            <w:vAlign w:val="center"/>
          </w:tcPr>
          <w:p w14:paraId="56D080D2">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2568" w:type="dxa"/>
            <w:noWrap w:val="0"/>
            <w:vAlign w:val="center"/>
          </w:tcPr>
          <w:p w14:paraId="3A083ABD">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914" w:type="dxa"/>
            <w:noWrap w:val="0"/>
            <w:vAlign w:val="center"/>
          </w:tcPr>
          <w:p w14:paraId="30D597FB">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53" w:type="dxa"/>
            <w:noWrap w:val="0"/>
            <w:vAlign w:val="center"/>
          </w:tcPr>
          <w:p w14:paraId="201B3873">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891" w:type="dxa"/>
            <w:noWrap w:val="0"/>
            <w:vAlign w:val="center"/>
          </w:tcPr>
          <w:p w14:paraId="53E54C4F">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合计（元）</w:t>
            </w:r>
          </w:p>
        </w:tc>
      </w:tr>
      <w:tr w14:paraId="12D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14:paraId="3808FC98">
            <w:pPr>
              <w:keepNext w:val="0"/>
              <w:keepLines w:val="0"/>
              <w:suppressLineNumbers w:val="0"/>
              <w:spacing w:before="0" w:beforeAutospacing="0" w:after="0" w:afterAutospacing="0" w:line="0" w:lineRule="atLeast"/>
              <w:ind w:left="-105" w:right="-114"/>
              <w:jc w:val="center"/>
              <w:rPr>
                <w:rFonts w:hint="eastAsia" w:ascii="宋体" w:hAnsi="宋体" w:eastAsia="宋体" w:cs="宋体"/>
                <w:color w:val="auto"/>
                <w:sz w:val="24"/>
                <w:szCs w:val="24"/>
              </w:rPr>
            </w:pPr>
          </w:p>
        </w:tc>
        <w:tc>
          <w:tcPr>
            <w:tcW w:w="2568" w:type="dxa"/>
            <w:noWrap w:val="0"/>
            <w:vAlign w:val="center"/>
          </w:tcPr>
          <w:p w14:paraId="347CCD4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914" w:type="dxa"/>
            <w:noWrap w:val="0"/>
            <w:vAlign w:val="center"/>
          </w:tcPr>
          <w:p w14:paraId="208B29B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253" w:type="dxa"/>
            <w:noWrap w:val="0"/>
            <w:vAlign w:val="center"/>
          </w:tcPr>
          <w:p w14:paraId="5D6701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c>
          <w:tcPr>
            <w:tcW w:w="1891" w:type="dxa"/>
            <w:noWrap w:val="0"/>
            <w:vAlign w:val="center"/>
          </w:tcPr>
          <w:p w14:paraId="3D8704C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r>
    </w:tbl>
    <w:p w14:paraId="754A378E">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kern w:val="0"/>
          <w:sz w:val="24"/>
          <w:szCs w:val="24"/>
        </w:rPr>
        <w:t>合同总价内包含的内容：</w:t>
      </w:r>
      <w:r>
        <w:rPr>
          <w:rFonts w:hint="eastAsia" w:ascii="宋体" w:hAnsi="宋体" w:eastAsia="宋体" w:cs="宋体"/>
          <w:color w:val="auto"/>
          <w:sz w:val="24"/>
          <w:szCs w:val="24"/>
        </w:rPr>
        <w:t>包括</w:t>
      </w:r>
      <w:r>
        <w:rPr>
          <w:rFonts w:hint="eastAsia" w:ascii="宋体" w:hAnsi="宋体" w:eastAsia="宋体" w:cs="宋体"/>
          <w:i w:val="0"/>
          <w:iCs w:val="0"/>
          <w:color w:val="auto"/>
          <w:kern w:val="2"/>
          <w:sz w:val="24"/>
          <w:szCs w:val="24"/>
          <w:highlight w:val="none"/>
          <w:vertAlign w:val="baseline"/>
          <w:lang w:val="en-US" w:eastAsia="zh-CN" w:bidi="ar-SA"/>
        </w:rPr>
        <w:t>货款、标准附件、备品备件、专用工具、包装、运输、装卸、对接、安装调试、管理费、利润、风险费、保险、税金、培训、技术指导、后续服务、招标代理费、其他费用</w:t>
      </w:r>
      <w:r>
        <w:rPr>
          <w:rFonts w:hint="eastAsia" w:ascii="宋体" w:hAnsi="宋体" w:eastAsia="宋体" w:cs="宋体"/>
          <w:color w:val="auto"/>
          <w:sz w:val="24"/>
          <w:szCs w:val="24"/>
        </w:rPr>
        <w:t>等完成招标内容及要求所提供的货物及服务过程中涉及的一切费用</w:t>
      </w:r>
      <w:r>
        <w:rPr>
          <w:rFonts w:hint="eastAsia" w:ascii="宋体" w:hAnsi="宋体" w:eastAsia="宋体" w:cs="宋体"/>
          <w:color w:val="auto"/>
          <w:spacing w:val="20"/>
          <w:sz w:val="24"/>
          <w:szCs w:val="24"/>
        </w:rPr>
        <w:t>。</w:t>
      </w:r>
    </w:p>
    <w:p w14:paraId="1A50B7E1">
      <w:pPr>
        <w:spacing w:line="400" w:lineRule="exact"/>
        <w:ind w:firstLine="482"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kern w:val="0"/>
          <w:sz w:val="24"/>
          <w:szCs w:val="24"/>
          <w:lang w:val="en-US" w:eastAsia="zh-CN"/>
        </w:rPr>
        <w:t>二、</w:t>
      </w:r>
      <w:r>
        <w:rPr>
          <w:rFonts w:hint="eastAsia" w:asciiTheme="minorEastAsia" w:hAnsiTheme="minorEastAsia" w:eastAsiaTheme="minorEastAsia" w:cstheme="minorEastAsia"/>
          <w:b/>
          <w:bCs/>
          <w:color w:val="auto"/>
          <w:sz w:val="24"/>
        </w:rPr>
        <w:t>质量标准</w:t>
      </w:r>
      <w:r>
        <w:rPr>
          <w:rFonts w:hint="eastAsia" w:asciiTheme="minorEastAsia" w:hAnsiTheme="minorEastAsia" w:eastAsiaTheme="minorEastAsia" w:cstheme="minorEastAsia"/>
          <w:color w:val="auto"/>
          <w:sz w:val="24"/>
        </w:rPr>
        <w:t xml:space="preserve"> </w:t>
      </w:r>
    </w:p>
    <w:p w14:paraId="500EA7B8">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40B1389A">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订铭牌（内容包括制造单位、设备名称、型号规格、出厂日期等）。</w:t>
      </w:r>
    </w:p>
    <w:p w14:paraId="305444FE">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0"/>
          <w:sz w:val="24"/>
          <w:szCs w:val="24"/>
        </w:rPr>
        <w:t>履约保证金</w:t>
      </w:r>
      <w:r>
        <w:rPr>
          <w:rFonts w:hint="eastAsia" w:ascii="宋体" w:hAnsi="宋体" w:eastAsia="宋体" w:cs="宋体"/>
          <w:b/>
          <w:bCs/>
          <w:color w:val="auto"/>
          <w:kern w:val="0"/>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5642D93B">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64377055">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5E752F60">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乙方需支付保函失效违约金，该违约金按500元/天计算。如出现保函失效的情况，导致违约金额无法从保函出具单位理赔的，甲方有权从合同款中予以直接扣除。</w:t>
      </w:r>
    </w:p>
    <w:p w14:paraId="2C23E5F7">
      <w:pPr>
        <w:autoSpaceDE w:val="0"/>
        <w:autoSpaceDN w:val="0"/>
        <w:adjustRightInd w:val="0"/>
        <w:spacing w:line="360" w:lineRule="auto"/>
        <w:ind w:firstLine="480" w:firstLineChars="200"/>
        <w:rPr>
          <w:rFonts w:hint="eastAsia" w:ascii="宋体" w:hAnsi="宋体" w:eastAsia="宋体" w:cs="宋体"/>
          <w:b/>
          <w:bCs/>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0DF265D0">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结算方法、付款方式及付款期：</w:t>
      </w:r>
    </w:p>
    <w:p w14:paraId="6D0F47A1">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投标人中标单价乘实际供货数量为实际结算价。</w:t>
      </w:r>
    </w:p>
    <w:p w14:paraId="6C4A4B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.付款方式：</w:t>
      </w:r>
      <w:r>
        <w:rPr>
          <w:rFonts w:hint="eastAsia" w:asciiTheme="minorEastAsia" w:hAnsiTheme="minorEastAsia" w:eastAsiaTheme="minorEastAsia" w:cstheme="minorEastAsia"/>
          <w:color w:val="auto"/>
          <w:sz w:val="24"/>
          <w:szCs w:val="24"/>
          <w:lang w:val="en-US" w:eastAsia="zh-CN"/>
        </w:rPr>
        <w:t>签订合同及具备实施条件后7个工作日内，采购人凭发票向中标人支付合同价款的40%作为预付款（中标人需出具同金额预付款保函。如中标人明确表示无需预付款或者主动要求降低预付款比例的，采购人可不支付或减少预付款支付比例），在完成所有项目并通过验收合格后凭发票付清。</w:t>
      </w:r>
    </w:p>
    <w:p w14:paraId="752FE23D">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注：如有预付款保函，预付款保函应在合同履行期限内有效，如出现工期延期等情况，乙方须及时办理续保手续，不得出现保函时效失效的情况；如出现保函时效失效的情况，则乙方需支付保函时效失效违约金，该违约金按1000元/天计算。如出现保函失效的情况，导致甲方的预付款无法从保函出具单位理赔的，或者乙方未按合同约定履行合同的，乙方须将预付款返还给甲方；并且甲方有权终止合同。</w:t>
      </w:r>
    </w:p>
    <w:p w14:paraId="41391284">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交货时间及交货地点：</w:t>
      </w:r>
    </w:p>
    <w:p w14:paraId="49E142F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交货（完工）地点：</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 xml:space="preserve">指定地址。 </w:t>
      </w:r>
    </w:p>
    <w:p w14:paraId="5C50082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交货（完工）期限：</w:t>
      </w:r>
      <w:r>
        <w:rPr>
          <w:rFonts w:hint="eastAsia" w:ascii="宋体" w:hAnsi="宋体" w:eastAsia="宋体" w:cs="宋体"/>
          <w:color w:val="auto"/>
          <w:kern w:val="0"/>
          <w:sz w:val="24"/>
          <w:szCs w:val="24"/>
          <w:lang w:val="en-US" w:eastAsia="zh-CN"/>
        </w:rPr>
        <w:t>签订合同后15天内完成安装并经验收通过。</w:t>
      </w:r>
    </w:p>
    <w:p w14:paraId="5397DE27">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交货方式：按</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w:t>
      </w:r>
    </w:p>
    <w:p w14:paraId="05CB5ACD">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其他约定事项：</w:t>
      </w:r>
    </w:p>
    <w:p w14:paraId="64AE912B">
      <w:pPr>
        <w:autoSpaceDE w:val="0"/>
        <w:autoSpaceDN w:val="0"/>
        <w:adjustRightIn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乙方交付技术资料的时间、数量和质量按</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w:t>
      </w:r>
      <w:r>
        <w:rPr>
          <w:rFonts w:hint="eastAsia" w:ascii="宋体" w:hAnsi="宋体" w:eastAsia="宋体" w:cs="宋体"/>
          <w:color w:val="auto"/>
          <w:kern w:val="0"/>
          <w:sz w:val="24"/>
          <w:szCs w:val="24"/>
          <w:lang w:eastAsia="zh-CN"/>
        </w:rPr>
        <w:t>。</w:t>
      </w:r>
    </w:p>
    <w:p w14:paraId="79677983">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关于交货和终交验收的约定：</w:t>
      </w:r>
    </w:p>
    <w:p w14:paraId="3CF9CEB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w:t>
      </w:r>
      <w:r>
        <w:rPr>
          <w:rFonts w:hint="eastAsia" w:asciiTheme="minorEastAsia" w:hAnsiTheme="minorEastAsia" w:eastAsiaTheme="minorEastAsia" w:cstheme="minorEastAsia"/>
          <w:color w:val="auto"/>
          <w:sz w:val="24"/>
          <w:highlight w:val="none"/>
          <w:lang w:eastAsia="zh-CN"/>
        </w:rPr>
        <w:t>。</w:t>
      </w:r>
    </w:p>
    <w:p w14:paraId="2EDDCEC8">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甲方应在乙方所提供的货物安装调试完成后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个工作日内验收完毕。乙方应配合甲方进行验收，验收结果以甲方签署的验收报告为准。</w:t>
      </w:r>
    </w:p>
    <w:p w14:paraId="7D66C2F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Theme="minorEastAsia" w:hAnsiTheme="minorEastAsia" w:eastAsiaTheme="minorEastAsia" w:cstheme="minorEastAsia"/>
          <w:color w:val="auto"/>
          <w:sz w:val="24"/>
          <w:highlight w:val="none"/>
          <w:lang w:val="en-US" w:eastAsia="zh-CN"/>
        </w:rPr>
        <w:t>验收由甲方组织，</w:t>
      </w:r>
      <w:r>
        <w:rPr>
          <w:rFonts w:hint="eastAsia" w:ascii="宋体" w:hAnsi="宋体" w:eastAsia="宋体" w:cs="宋体"/>
          <w:color w:val="auto"/>
          <w:kern w:val="0"/>
          <w:sz w:val="24"/>
          <w:szCs w:val="24"/>
        </w:rPr>
        <w:t>甲、乙双方</w:t>
      </w:r>
      <w:r>
        <w:rPr>
          <w:rFonts w:hint="eastAsia" w:ascii="宋体" w:hAnsi="宋体" w:eastAsia="宋体" w:cs="宋体"/>
          <w:color w:val="auto"/>
          <w:kern w:val="0"/>
          <w:sz w:val="24"/>
          <w:szCs w:val="24"/>
          <w:lang w:val="en-US" w:eastAsia="zh-CN"/>
        </w:rPr>
        <w:t>派</w:t>
      </w:r>
      <w:r>
        <w:rPr>
          <w:rFonts w:hint="eastAsia" w:ascii="宋体" w:hAnsi="宋体" w:eastAsia="宋体" w:cs="宋体"/>
          <w:color w:val="auto"/>
          <w:kern w:val="0"/>
          <w:sz w:val="24"/>
          <w:szCs w:val="24"/>
        </w:rPr>
        <w:t>人员</w:t>
      </w:r>
      <w:r>
        <w:rPr>
          <w:rFonts w:hint="eastAsia" w:ascii="宋体" w:hAnsi="宋体" w:eastAsia="宋体" w:cs="宋体"/>
          <w:color w:val="auto"/>
          <w:kern w:val="0"/>
          <w:sz w:val="24"/>
          <w:szCs w:val="24"/>
          <w:lang w:val="en-US" w:eastAsia="zh-CN"/>
        </w:rPr>
        <w:t>参加</w:t>
      </w:r>
      <w:r>
        <w:rPr>
          <w:rFonts w:hint="eastAsia" w:ascii="宋体" w:hAnsi="宋体" w:eastAsia="宋体" w:cs="宋体"/>
          <w:color w:val="auto"/>
          <w:kern w:val="0"/>
          <w:sz w:val="24"/>
          <w:szCs w:val="24"/>
        </w:rPr>
        <w:t>验收，并邀请相关专家参加验收，也可送相关专业机构检测，验收及检测（含中间验收）费用由乙方承担。超过时间达不到要求的或</w:t>
      </w:r>
      <w:r>
        <w:rPr>
          <w:rFonts w:hint="eastAsia" w:ascii="宋体" w:hAnsi="宋体" w:eastAsia="宋体" w:cs="宋体"/>
          <w:color w:val="auto"/>
          <w:kern w:val="0"/>
          <w:sz w:val="24"/>
          <w:szCs w:val="24"/>
          <w:lang w:val="en-US" w:eastAsia="zh-CN"/>
        </w:rPr>
        <w:t>最终</w:t>
      </w:r>
      <w:r>
        <w:rPr>
          <w:rFonts w:hint="eastAsia" w:ascii="宋体" w:hAnsi="宋体" w:eastAsia="宋体" w:cs="宋体"/>
          <w:color w:val="auto"/>
          <w:kern w:val="0"/>
          <w:sz w:val="24"/>
          <w:szCs w:val="24"/>
        </w:rPr>
        <w:t>验收不能通过的，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有权终止合同，并退还已付货款（服务费），赔偿</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损失，并报采购管理部门处理。</w:t>
      </w:r>
      <w:r>
        <w:rPr>
          <w:rFonts w:hint="eastAsia" w:ascii="宋体" w:hAnsi="宋体" w:eastAsia="宋体" w:cs="宋体"/>
          <w:color w:val="auto"/>
          <w:sz w:val="24"/>
          <w:szCs w:val="24"/>
        </w:rPr>
        <w:t>一次验收不通过的，甲方有权扣除应付货款的10%，二次不通过的，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有权终止合同，退回已付货款，并赔偿甲方损失。</w:t>
      </w:r>
    </w:p>
    <w:p w14:paraId="4BE7CDD6">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交货时须随附出厂说明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检测报告</w:t>
      </w:r>
      <w:r>
        <w:rPr>
          <w:rFonts w:hint="eastAsia" w:ascii="宋体" w:hAnsi="宋体" w:eastAsia="宋体" w:cs="宋体"/>
          <w:color w:val="auto"/>
          <w:kern w:val="0"/>
          <w:sz w:val="24"/>
          <w:szCs w:val="24"/>
          <w:lang w:val="en-US" w:eastAsia="zh-CN"/>
        </w:rPr>
        <w:t>和合格证书</w:t>
      </w:r>
      <w:r>
        <w:rPr>
          <w:rFonts w:hint="eastAsia" w:ascii="宋体" w:hAnsi="宋体" w:eastAsia="宋体" w:cs="宋体"/>
          <w:color w:val="auto"/>
          <w:kern w:val="0"/>
          <w:sz w:val="24"/>
          <w:szCs w:val="24"/>
        </w:rPr>
        <w:t>。交付货物的出厂说明和国家认可的专业检测机构出具的质量合格的检测报告（出厂说明与质量检测报告必须与所交付的货物相对应）。</w:t>
      </w:r>
    </w:p>
    <w:p w14:paraId="31A32855">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2.3</w:t>
      </w:r>
      <w:r>
        <w:rPr>
          <w:rFonts w:hint="eastAsia" w:ascii="宋体" w:hAnsi="宋体" w:eastAsia="宋体" w:cs="宋体"/>
          <w:color w:val="auto"/>
          <w:sz w:val="24"/>
          <w:szCs w:val="24"/>
        </w:rPr>
        <w:t>乙方所</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服务、技术、质量不符合合同规定及招标文件规定标准的</w:t>
      </w:r>
      <w:r>
        <w:rPr>
          <w:rFonts w:hint="eastAsia" w:ascii="宋体" w:hAnsi="宋体" w:eastAsia="宋体" w:cs="宋体"/>
          <w:color w:val="auto"/>
          <w:sz w:val="24"/>
          <w:szCs w:val="24"/>
          <w:lang w:val="en-US" w:eastAsia="zh-CN"/>
        </w:rPr>
        <w:t>或投标承诺的</w:t>
      </w:r>
      <w:r>
        <w:rPr>
          <w:rFonts w:hint="eastAsia" w:ascii="宋体" w:hAnsi="宋体" w:eastAsia="宋体" w:cs="宋体"/>
          <w:color w:val="auto"/>
          <w:sz w:val="24"/>
          <w:szCs w:val="24"/>
        </w:rPr>
        <w:t>，甲方有权拒收该</w:t>
      </w:r>
      <w:r>
        <w:rPr>
          <w:rFonts w:hint="eastAsia" w:ascii="宋体" w:hAnsi="宋体" w:eastAsia="宋体" w:cs="宋体"/>
          <w:color w:val="auto"/>
          <w:sz w:val="24"/>
          <w:szCs w:val="24"/>
          <w:lang w:val="en-US" w:eastAsia="zh-CN"/>
        </w:rPr>
        <w:t>产品或</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或扣除一定的服务费，</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rPr>
        <w:t>可单方面解除合同，并赔偿甲方损失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并报采监部门处理</w:t>
      </w:r>
      <w:r>
        <w:rPr>
          <w:rFonts w:hint="eastAsia" w:ascii="宋体" w:hAnsi="宋体" w:eastAsia="宋体" w:cs="宋体"/>
          <w:color w:val="auto"/>
          <w:sz w:val="24"/>
          <w:szCs w:val="24"/>
        </w:rPr>
        <w:t>。</w:t>
      </w:r>
      <w:r>
        <w:rPr>
          <w:rFonts w:hint="eastAsia" w:asciiTheme="minorEastAsia" w:hAnsiTheme="minorEastAsia" w:eastAsiaTheme="minorEastAsia" w:cstheme="minorEastAsia"/>
          <w:color w:val="auto"/>
          <w:sz w:val="24"/>
          <w:highlight w:val="none"/>
        </w:rPr>
        <w:t>如货物在使用期内被证明存在缺陷，包括但不限于潜在的设计缺陷或使用了不合适的材料，甲方有权凭有关证明文件向乙方提出索赔扣款，金额双方协商解决</w:t>
      </w:r>
      <w:r>
        <w:rPr>
          <w:rFonts w:hint="eastAsia" w:ascii="宋体" w:hAnsi="宋体" w:eastAsia="宋体" w:cs="宋体"/>
          <w:color w:val="auto"/>
          <w:kern w:val="0"/>
          <w:sz w:val="24"/>
          <w:szCs w:val="24"/>
          <w:lang w:val="en-US" w:eastAsia="zh-CN"/>
        </w:rPr>
        <w:t>。</w:t>
      </w:r>
    </w:p>
    <w:p w14:paraId="5F0FFA69">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违约赔偿约定：</w:t>
      </w:r>
    </w:p>
    <w:p w14:paraId="5BFBCE0B">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除了合同的专门约定外，如果</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没有按照合同规定的时间交货</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提供服务，</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可从货款中扣除误期赔偿费，赔偿费应按每迟交一天，从货款中扣除每天1000</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元，以此类推，如推迟达</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天时</w:t>
      </w:r>
      <w:r>
        <w:rPr>
          <w:rFonts w:hint="eastAsia" w:ascii="宋体" w:hAnsi="宋体" w:eastAsia="宋体" w:cs="宋体"/>
          <w:color w:val="auto"/>
          <w:kern w:val="0"/>
          <w:sz w:val="24"/>
          <w:szCs w:val="24"/>
        </w:rPr>
        <w:t>，甲方有权终止合同，并赔偿甲方损失。</w:t>
      </w:r>
      <w:r>
        <w:rPr>
          <w:rFonts w:hint="eastAsia" w:ascii="宋体" w:hAnsi="宋体" w:eastAsia="宋体" w:cs="宋体"/>
          <w:color w:val="auto"/>
          <w:kern w:val="0"/>
          <w:sz w:val="24"/>
          <w:szCs w:val="24"/>
          <w:lang w:val="en-US" w:eastAsia="zh-CN"/>
        </w:rPr>
        <w:t xml:space="preserve">          </w:t>
      </w:r>
    </w:p>
    <w:p w14:paraId="24581928">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甲方无故逾期验收和办理款项支付手续的,甲方应按逾期付款总额每日</w:t>
      </w:r>
      <w:r>
        <w:rPr>
          <w:rFonts w:hint="eastAsia" w:ascii="宋体" w:hAnsi="宋体" w:eastAsia="宋体" w:cs="宋体"/>
          <w:color w:val="auto"/>
          <w:kern w:val="0"/>
          <w:sz w:val="24"/>
          <w:szCs w:val="24"/>
          <w:lang w:val="en-US" w:eastAsia="zh-CN"/>
        </w:rPr>
        <w:t>万</w:t>
      </w:r>
      <w:r>
        <w:rPr>
          <w:rFonts w:hint="eastAsia" w:ascii="宋体" w:hAnsi="宋体" w:eastAsia="宋体" w:cs="宋体"/>
          <w:color w:val="auto"/>
          <w:kern w:val="0"/>
          <w:sz w:val="24"/>
          <w:szCs w:val="24"/>
        </w:rPr>
        <w:t>分之</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向乙方支付违约金。</w:t>
      </w:r>
    </w:p>
    <w:p w14:paraId="7FD7549D">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7A1388E7">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质保期和售后服务</w:t>
      </w:r>
    </w:p>
    <w:p w14:paraId="4D01643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质量保证期：货物验收合格并办理正式移交使用手续后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p>
    <w:p w14:paraId="0889E09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应便于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购买备件，并在需要时安排技术服务。售后服务的响应速度要求：免费维修与更换缺陷部件（或提供备品备件或备用产品）的时间为</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收到</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通知后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小时内到达现场，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小时内解决。</w:t>
      </w:r>
    </w:p>
    <w:p w14:paraId="0C075B6E">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3.乙方</w:t>
      </w:r>
      <w:r>
        <w:rPr>
          <w:rFonts w:hint="eastAsia" w:ascii="宋体" w:hAnsi="宋体" w:eastAsia="宋体" w:cs="宋体"/>
          <w:color w:val="auto"/>
          <w:kern w:val="0"/>
          <w:sz w:val="24"/>
          <w:szCs w:val="24"/>
        </w:rPr>
        <w:t>在投标文件中承诺的售后服务内容。</w:t>
      </w:r>
    </w:p>
    <w:p w14:paraId="26A45806">
      <w:pPr>
        <w:autoSpaceDE w:val="0"/>
        <w:autoSpaceDN w:val="0"/>
        <w:adjustRightInd w:val="0"/>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val="0"/>
          <w:bCs w:val="0"/>
          <w:color w:val="auto"/>
          <w:sz w:val="24"/>
          <w:szCs w:val="24"/>
        </w:rPr>
        <w:t>鉴于甲方将按照本合同向乙方支付货款，乙方在此保证全部按照合同的规定向</w:t>
      </w:r>
      <w:r>
        <w:rPr>
          <w:rFonts w:hint="eastAsia" w:ascii="宋体" w:hAnsi="宋体" w:eastAsia="宋体" w:cs="宋体"/>
          <w:b w:val="0"/>
          <w:bCs w:val="0"/>
          <w:color w:val="auto"/>
          <w:kern w:val="0"/>
          <w:sz w:val="24"/>
          <w:szCs w:val="24"/>
        </w:rPr>
        <w:t>甲方</w:t>
      </w:r>
      <w:r>
        <w:rPr>
          <w:rFonts w:hint="eastAsia" w:ascii="宋体" w:hAnsi="宋体" w:eastAsia="宋体" w:cs="宋体"/>
          <w:b w:val="0"/>
          <w:bCs w:val="0"/>
          <w:color w:val="auto"/>
          <w:sz w:val="24"/>
          <w:szCs w:val="24"/>
        </w:rPr>
        <w:t>提供货物与服务并修补缺陷。鉴于乙方将按本合同规定提供货物和服务并修补缺陷，甲方在此保证按照合同规定的时间和方式向乙方支付合同价</w:t>
      </w:r>
      <w:r>
        <w:rPr>
          <w:rFonts w:hint="eastAsia" w:ascii="宋体" w:hAnsi="宋体" w:eastAsia="宋体" w:cs="宋体"/>
          <w:b w:val="0"/>
          <w:bCs w:val="0"/>
          <w:color w:val="auto"/>
          <w:sz w:val="24"/>
          <w:szCs w:val="24"/>
          <w:lang w:eastAsia="zh-CN"/>
        </w:rPr>
        <w:t>或其他</w:t>
      </w:r>
      <w:r>
        <w:rPr>
          <w:rFonts w:hint="eastAsia" w:ascii="宋体" w:hAnsi="宋体" w:eastAsia="宋体" w:cs="宋体"/>
          <w:b w:val="0"/>
          <w:bCs w:val="0"/>
          <w:color w:val="auto"/>
          <w:sz w:val="24"/>
          <w:szCs w:val="24"/>
        </w:rPr>
        <w:t>按合同应支付的金额。</w:t>
      </w:r>
    </w:p>
    <w:p w14:paraId="1AAF7675">
      <w:pPr>
        <w:keepNext w:val="0"/>
        <w:keepLines w:val="0"/>
        <w:pageBreakBefore w:val="0"/>
        <w:widowControl w:val="0"/>
        <w:kinsoku/>
        <w:wordWrap/>
        <w:overflowPunct/>
        <w:topLinePunct w:val="0"/>
        <w:bidi w:val="0"/>
        <w:snapToGrid/>
        <w:spacing w:line="408" w:lineRule="auto"/>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九、不可抗力事件处理</w:t>
      </w:r>
    </w:p>
    <w:p w14:paraId="0FF02104">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14:paraId="50F68E33">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不可抗力事件发生后，应立即通知对方，并寄送有关权威机构出具的说明资料。</w:t>
      </w:r>
    </w:p>
    <w:p w14:paraId="75C3A174">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不可抗力事件延续120天以上，双方应通过友好协商，确定是否继续履行合同。</w:t>
      </w:r>
    </w:p>
    <w:p w14:paraId="47D658C5">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其他</w:t>
      </w:r>
    </w:p>
    <w:p w14:paraId="2E025A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合同经双方法定代表人或授权代表签字并加盖单位公章后生效</w:t>
      </w:r>
      <w:r>
        <w:rPr>
          <w:rFonts w:hint="eastAsia" w:ascii="宋体" w:hAnsi="宋体" w:eastAsia="宋体" w:cs="宋体"/>
          <w:color w:val="auto"/>
          <w:sz w:val="24"/>
          <w:szCs w:val="24"/>
          <w:lang w:eastAsia="zh-CN"/>
        </w:rPr>
        <w:t>。</w:t>
      </w:r>
    </w:p>
    <w:p w14:paraId="5C25E0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rPr>
        <w:t>本合同未尽事宜由双方协商解决，</w:t>
      </w:r>
      <w:r>
        <w:rPr>
          <w:rFonts w:hint="eastAsia" w:ascii="宋体" w:hAnsi="宋体" w:eastAsia="宋体" w:cs="宋体"/>
          <w:color w:val="auto"/>
          <w:kern w:val="0"/>
          <w:sz w:val="24"/>
          <w:szCs w:val="24"/>
        </w:rPr>
        <w:t>并签署书面的修改或补充协议，形成的书面修改或补充协议视为本合同的组成部分。</w:t>
      </w:r>
    </w:p>
    <w:p w14:paraId="05A50D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本项目的中标通知书、招标文件、投标文件为本合同的有效组成部分。本合同未尽事宜，遵照《</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rPr>
        <w:t>民法典》有关条文执行。</w:t>
      </w:r>
    </w:p>
    <w:p w14:paraId="370E31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强化安全意识、抓好安全生产，明确安全责任，杜绝事故发生，项目实施中（含质保期）发生安全及人身事故均由乙方负责处理，并承担全部责任和费用。</w:t>
      </w:r>
    </w:p>
    <w:p w14:paraId="60B3B07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因合同及合同有关事项发生的争议，双方协商，协商不成的，双方约定由甲方所在地法院管辖。</w:t>
      </w:r>
    </w:p>
    <w:p w14:paraId="3F1E708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份，具有同等法律效力，甲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乙双方各执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份，其余用于采购代理机构存档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p>
    <w:p w14:paraId="57602B1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7D60F3C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546B724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4A87C31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见证方：</w:t>
      </w:r>
    </w:p>
    <w:p w14:paraId="75686D1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24FE0E1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见证日期：      年  月  日</w:t>
      </w:r>
    </w:p>
    <w:p w14:paraId="7263897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1148A6C4">
      <w:pPr>
        <w:rPr>
          <w:rFonts w:hint="eastAsia" w:asciiTheme="minorEastAsia" w:hAnsiTheme="minorEastAsia" w:eastAsiaTheme="minorEastAsia" w:cstheme="minorEastAsia"/>
          <w:b/>
          <w:color w:val="auto"/>
          <w:spacing w:val="0"/>
          <w:kern w:val="2"/>
          <w:sz w:val="36"/>
          <w:szCs w:val="20"/>
          <w:lang w:val="en-US" w:eastAsia="zh-CN" w:bidi="ar-SA"/>
        </w:rPr>
      </w:pPr>
    </w:p>
    <w:p w14:paraId="151BC36B">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14B2414B">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7056D8F4">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728777DC">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699F8B35">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28F3D369">
      <w:pPr>
        <w:pStyle w:val="24"/>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71848B67">
      <w:pPr>
        <w:pStyle w:val="24"/>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4F1A4557">
      <w:pPr>
        <w:rPr>
          <w:rFonts w:hint="eastAsia" w:asciiTheme="minorEastAsia" w:hAnsiTheme="minorEastAsia" w:eastAsiaTheme="minorEastAsia" w:cstheme="minorEastAsia"/>
          <w:b/>
          <w:color w:val="auto"/>
          <w:spacing w:val="0"/>
          <w:kern w:val="2"/>
          <w:sz w:val="36"/>
          <w:szCs w:val="20"/>
          <w:lang w:val="en-US" w:eastAsia="zh-CN" w:bidi="ar-SA"/>
        </w:rPr>
      </w:pPr>
    </w:p>
    <w:p w14:paraId="6C94B51E">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5CA0C4A0">
      <w:pPr>
        <w:rPr>
          <w:rFonts w:hint="eastAsia" w:asciiTheme="minorEastAsia" w:hAnsiTheme="minorEastAsia" w:eastAsiaTheme="minorEastAsia" w:cstheme="minorEastAsia"/>
          <w:b/>
          <w:color w:val="auto"/>
          <w:spacing w:val="0"/>
          <w:kern w:val="2"/>
          <w:sz w:val="36"/>
          <w:szCs w:val="20"/>
          <w:lang w:val="en-US" w:eastAsia="zh-CN" w:bidi="ar-SA"/>
        </w:rPr>
      </w:pPr>
    </w:p>
    <w:p w14:paraId="13BDF1FA">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58190324">
      <w:pPr>
        <w:rPr>
          <w:rFonts w:hint="eastAsia" w:asciiTheme="minorEastAsia" w:hAnsiTheme="minorEastAsia" w:eastAsiaTheme="minorEastAsia" w:cstheme="minorEastAsia"/>
          <w:b/>
          <w:color w:val="auto"/>
          <w:spacing w:val="0"/>
          <w:kern w:val="2"/>
          <w:sz w:val="36"/>
          <w:szCs w:val="20"/>
          <w:lang w:val="en-US" w:eastAsia="zh-CN" w:bidi="ar-SA"/>
        </w:rPr>
      </w:pPr>
    </w:p>
    <w:p w14:paraId="59985079">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51A1D729">
      <w:pPr>
        <w:rPr>
          <w:rFonts w:hint="eastAsia" w:asciiTheme="minorEastAsia" w:hAnsiTheme="minorEastAsia" w:eastAsiaTheme="minorEastAsia" w:cstheme="minorEastAsia"/>
          <w:b/>
          <w:color w:val="auto"/>
          <w:spacing w:val="0"/>
          <w:kern w:val="2"/>
          <w:sz w:val="36"/>
          <w:szCs w:val="20"/>
          <w:lang w:val="en-US" w:eastAsia="zh-CN" w:bidi="ar-SA"/>
        </w:rPr>
      </w:pPr>
    </w:p>
    <w:p w14:paraId="1D897830">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3B86018A">
      <w:pPr>
        <w:rPr>
          <w:rFonts w:hint="eastAsia" w:asciiTheme="minorEastAsia" w:hAnsiTheme="minorEastAsia" w:eastAsiaTheme="minorEastAsia" w:cstheme="minorEastAsia"/>
          <w:b/>
          <w:color w:val="auto"/>
          <w:spacing w:val="0"/>
          <w:kern w:val="2"/>
          <w:sz w:val="36"/>
          <w:szCs w:val="20"/>
          <w:lang w:val="en-US" w:eastAsia="zh-CN" w:bidi="ar-SA"/>
        </w:rPr>
      </w:pPr>
    </w:p>
    <w:p w14:paraId="219A668B">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B0ACA2F">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69ACEC75">
      <w:pPr>
        <w:spacing w:line="240" w:lineRule="auto"/>
        <w:rPr>
          <w:rFonts w:hint="eastAsia" w:ascii="宋体" w:hAnsi="宋体" w:eastAsia="宋体" w:cs="宋体"/>
          <w:b/>
          <w:bCs/>
          <w:color w:val="auto"/>
          <w:sz w:val="40"/>
          <w:szCs w:val="40"/>
        </w:rPr>
      </w:pPr>
    </w:p>
    <w:p w14:paraId="72F698B5">
      <w:pPr>
        <w:spacing w:line="240" w:lineRule="auto"/>
        <w:jc w:val="center"/>
        <w:rPr>
          <w:rFonts w:hint="eastAsia" w:ascii="宋体" w:hAnsi="宋体" w:eastAsia="宋体" w:cs="宋体"/>
          <w:b/>
          <w:bCs/>
          <w:color w:val="auto"/>
          <w:sz w:val="40"/>
          <w:szCs w:val="40"/>
        </w:rPr>
      </w:pPr>
    </w:p>
    <w:p w14:paraId="6052A16E">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浦江县人民法院“智慧警务2.0”2024年建设项目</w:t>
      </w:r>
    </w:p>
    <w:p w14:paraId="757C9E93">
      <w:pPr>
        <w:spacing w:line="360" w:lineRule="auto"/>
        <w:jc w:val="center"/>
        <w:rPr>
          <w:rFonts w:hint="eastAsia" w:ascii="宋体" w:hAnsi="宋体" w:eastAsia="宋体" w:cs="宋体"/>
          <w:color w:val="auto"/>
          <w:spacing w:val="40"/>
          <w:w w:val="90"/>
          <w:sz w:val="96"/>
          <w:szCs w:val="96"/>
          <w:lang w:bidi="th-TH"/>
        </w:rPr>
      </w:pPr>
    </w:p>
    <w:p w14:paraId="6DD1BCB5">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218D8378">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54814FCA">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235D26EE">
      <w:pPr>
        <w:spacing w:line="240" w:lineRule="auto"/>
        <w:jc w:val="center"/>
        <w:rPr>
          <w:rFonts w:hint="eastAsia" w:ascii="宋体" w:hAnsi="宋体" w:eastAsia="宋体" w:cs="宋体"/>
          <w:b/>
          <w:bCs/>
          <w:color w:val="auto"/>
          <w:sz w:val="28"/>
          <w:szCs w:val="28"/>
        </w:rPr>
      </w:pPr>
    </w:p>
    <w:p w14:paraId="371534B0">
      <w:pPr>
        <w:autoSpaceDE w:val="0"/>
        <w:autoSpaceDN w:val="0"/>
        <w:adjustRightInd w:val="0"/>
        <w:spacing w:line="360" w:lineRule="auto"/>
        <w:rPr>
          <w:rFonts w:hint="eastAsia" w:ascii="宋体" w:hAnsi="宋体" w:eastAsia="宋体" w:cs="宋体"/>
          <w:b/>
          <w:color w:val="auto"/>
          <w:sz w:val="32"/>
          <w:szCs w:val="32"/>
        </w:rPr>
      </w:pPr>
    </w:p>
    <w:p w14:paraId="4EAF04DF">
      <w:pPr>
        <w:autoSpaceDE w:val="0"/>
        <w:autoSpaceDN w:val="0"/>
        <w:adjustRightInd w:val="0"/>
        <w:spacing w:line="360" w:lineRule="auto"/>
        <w:rPr>
          <w:rFonts w:hint="eastAsia" w:ascii="宋体" w:hAnsi="宋体" w:eastAsia="宋体" w:cs="宋体"/>
          <w:b/>
          <w:color w:val="auto"/>
          <w:sz w:val="32"/>
          <w:szCs w:val="32"/>
        </w:rPr>
      </w:pPr>
    </w:p>
    <w:p w14:paraId="793BD5A4">
      <w:pPr>
        <w:autoSpaceDE w:val="0"/>
        <w:autoSpaceDN w:val="0"/>
        <w:adjustRightInd w:val="0"/>
        <w:spacing w:line="360" w:lineRule="auto"/>
        <w:rPr>
          <w:rFonts w:hint="eastAsia" w:ascii="宋体" w:hAnsi="宋体" w:eastAsia="宋体" w:cs="宋体"/>
          <w:b/>
          <w:color w:val="auto"/>
          <w:sz w:val="32"/>
          <w:szCs w:val="32"/>
        </w:rPr>
      </w:pPr>
    </w:p>
    <w:p w14:paraId="35134C25">
      <w:pPr>
        <w:autoSpaceDE w:val="0"/>
        <w:autoSpaceDN w:val="0"/>
        <w:adjustRightInd w:val="0"/>
        <w:spacing w:line="360" w:lineRule="auto"/>
        <w:rPr>
          <w:rFonts w:hint="eastAsia" w:ascii="宋体" w:hAnsi="宋体" w:eastAsia="宋体" w:cs="宋体"/>
          <w:b/>
          <w:color w:val="auto"/>
          <w:sz w:val="32"/>
          <w:szCs w:val="32"/>
        </w:rPr>
      </w:pPr>
    </w:p>
    <w:p w14:paraId="1F9C0104">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0800ED59">
      <w:pPr>
        <w:autoSpaceDE w:val="0"/>
        <w:autoSpaceDN w:val="0"/>
        <w:adjustRightInd w:val="0"/>
        <w:spacing w:line="360" w:lineRule="auto"/>
        <w:rPr>
          <w:rFonts w:hint="eastAsia" w:ascii="宋体" w:hAnsi="宋体" w:eastAsia="宋体" w:cs="宋体"/>
          <w:b/>
          <w:color w:val="auto"/>
          <w:sz w:val="32"/>
          <w:szCs w:val="32"/>
        </w:rPr>
      </w:pPr>
    </w:p>
    <w:p w14:paraId="434C2EB8">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40037C04">
      <w:pPr>
        <w:autoSpaceDE w:val="0"/>
        <w:autoSpaceDN w:val="0"/>
        <w:adjustRightInd w:val="0"/>
        <w:spacing w:line="360" w:lineRule="auto"/>
        <w:rPr>
          <w:rFonts w:hint="eastAsia" w:ascii="宋体" w:hAnsi="宋体" w:eastAsia="宋体" w:cs="宋体"/>
          <w:b/>
          <w:color w:val="auto"/>
          <w:sz w:val="32"/>
          <w:szCs w:val="32"/>
        </w:rPr>
      </w:pPr>
    </w:p>
    <w:p w14:paraId="47E95D5C">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3ED1CFA4">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6E58D463">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4AB20350">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2A9DF70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487EA55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4A4382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42B7ADD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6C829F5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7ED8547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4228E96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2588672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5BAB86D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A49DE8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6842967C">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Cs w:val="24"/>
          <w:highlight w:val="none"/>
        </w:rPr>
        <w:t>联合体协议书（如有）：联合体协议书（参考格式附后）</w:t>
      </w:r>
      <w:r>
        <w:rPr>
          <w:rFonts w:hint="eastAsia" w:asciiTheme="minorEastAsia" w:hAnsiTheme="minorEastAsia" w:eastAsiaTheme="minorEastAsia" w:cstheme="minorEastAsia"/>
          <w:b/>
          <w:bCs/>
          <w:color w:val="auto"/>
          <w:szCs w:val="24"/>
          <w:highlight w:val="none"/>
          <w:lang w:eastAsia="zh-CN"/>
        </w:rPr>
        <w:t>（注：联合体参加投标的，另须提供联合体协议书，联合体各方均须提供相关证件等复印件或扫描件，资格承诺函（格式附后）。）</w:t>
      </w:r>
    </w:p>
    <w:p w14:paraId="3D20CD88">
      <w:pPr>
        <w:keepNext w:val="0"/>
        <w:keepLines w:val="0"/>
        <w:pageBreakBefore w:val="0"/>
        <w:widowControl w:val="0"/>
        <w:kinsoku/>
        <w:wordWrap/>
        <w:overflowPunct/>
        <w:topLinePunct w:val="0"/>
        <w:autoSpaceDE/>
        <w:autoSpaceDN/>
        <w:bidi w:val="0"/>
        <w:adjustRightInd/>
        <w:snapToGrid/>
        <w:spacing w:after="0" w:afterLines="0" w:line="288" w:lineRule="auto"/>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14:paraId="3280995A">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7BCA8030">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139DBDF5">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center"/>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2D2A7F12">
      <w:pPr>
        <w:rPr>
          <w:rFonts w:hint="eastAsia" w:ascii="宋体" w:hAnsi="宋体" w:eastAsia="宋体" w:cs="宋体"/>
          <w:b/>
          <w:color w:val="auto"/>
          <w:sz w:val="24"/>
          <w:szCs w:val="24"/>
        </w:rPr>
      </w:pPr>
    </w:p>
    <w:p w14:paraId="2CED0BED">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7CA3E861">
      <w:pPr>
        <w:snapToGrid w:val="0"/>
        <w:spacing w:before="156" w:beforeLines="50" w:after="50" w:line="240" w:lineRule="auto"/>
        <w:jc w:val="center"/>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30"/>
          <w:szCs w:val="24"/>
          <w:highlight w:val="none"/>
        </w:rPr>
        <w:t>投标声明书</w:t>
      </w:r>
    </w:p>
    <w:p w14:paraId="57FD36DB">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5F30D27A">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087FD3">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344F3682">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28220E2A">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528FF6CB">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3AF77E8B">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320E801D">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221CE0F4">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21677DE5">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08198E87">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7436039B">
      <w:pPr>
        <w:tabs>
          <w:tab w:val="left" w:pos="939"/>
        </w:tabs>
        <w:snapToGrid w:val="0"/>
        <w:spacing w:line="240" w:lineRule="auto"/>
        <w:ind w:left="773" w:leftChars="150" w:hanging="458" w:hangingChars="191"/>
        <w:rPr>
          <w:rFonts w:hint="eastAsia" w:ascii="宋体" w:hAnsi="宋体" w:eastAsia="宋体" w:cs="宋体"/>
          <w:color w:val="auto"/>
          <w:sz w:val="24"/>
          <w:szCs w:val="24"/>
          <w:highlight w:val="none"/>
        </w:rPr>
      </w:pPr>
    </w:p>
    <w:p w14:paraId="6E20B5A0">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17BD053D">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904FCD">
      <w:pPr>
        <w:snapToGrid w:val="0"/>
        <w:spacing w:before="50" w:after="156" w:afterLines="50" w:line="288"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4A93F59">
      <w:pPr>
        <w:rPr>
          <w:rFonts w:hint="eastAsia" w:ascii="宋体" w:hAnsi="宋体" w:eastAsia="宋体" w:cs="宋体"/>
          <w:b/>
          <w:bCs/>
          <w:color w:val="auto"/>
          <w:sz w:val="30"/>
          <w:szCs w:val="24"/>
        </w:rPr>
      </w:pPr>
      <w:r>
        <w:rPr>
          <w:rFonts w:hint="eastAsia" w:ascii="宋体" w:hAnsi="宋体" w:eastAsia="宋体" w:cs="宋体"/>
          <w:b/>
          <w:bCs/>
          <w:color w:val="auto"/>
          <w:sz w:val="30"/>
          <w:szCs w:val="24"/>
        </w:rPr>
        <w:br w:type="page"/>
      </w:r>
    </w:p>
    <w:p w14:paraId="0C890B3E">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0C8A4284">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2FC1CEFF">
      <w:pPr>
        <w:tabs>
          <w:tab w:val="left" w:pos="0"/>
        </w:tabs>
        <w:snapToGrid w:val="0"/>
        <w:spacing w:line="360" w:lineRule="auto"/>
        <w:ind w:firstLine="210" w:firstLineChars="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u w:val="single"/>
        </w:rPr>
        <w:t>采购人）、（采购代理机构）</w:t>
      </w:r>
      <w:r>
        <w:rPr>
          <w:rFonts w:hint="eastAsia" w:asciiTheme="minorEastAsia" w:hAnsiTheme="minorEastAsia" w:eastAsiaTheme="minorEastAsia" w:cstheme="minorEastAsia"/>
          <w:color w:val="auto"/>
          <w:kern w:val="0"/>
          <w:sz w:val="21"/>
          <w:szCs w:val="21"/>
        </w:rPr>
        <w:t>：</w:t>
      </w:r>
    </w:p>
    <w:p w14:paraId="777B094E">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我方参与</w:t>
      </w:r>
      <w:r>
        <w:rPr>
          <w:rFonts w:hint="eastAsia" w:asciiTheme="minorEastAsia" w:hAnsiTheme="minorEastAsia" w:eastAsiaTheme="minorEastAsia" w:cstheme="minorEastAsia"/>
          <w:b/>
          <w:color w:val="auto"/>
          <w:kern w:val="0"/>
          <w:sz w:val="21"/>
          <w:szCs w:val="21"/>
          <w:u w:val="single"/>
        </w:rPr>
        <w:t xml:space="preserve">                </w:t>
      </w: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b/>
          <w:color w:val="auto"/>
          <w:kern w:val="0"/>
          <w:sz w:val="21"/>
          <w:szCs w:val="21"/>
          <w:u w:val="single"/>
        </w:rPr>
        <w:t>（项目编号：    ）</w:t>
      </w:r>
      <w:r>
        <w:rPr>
          <w:rFonts w:hint="eastAsia" w:asciiTheme="minorEastAsia" w:hAnsiTheme="minorEastAsia" w:eastAsiaTheme="minorEastAsia" w:cstheme="minorEastAsia"/>
          <w:color w:val="auto"/>
          <w:kern w:val="0"/>
          <w:sz w:val="21"/>
          <w:szCs w:val="21"/>
        </w:rPr>
        <w:t>政府采购活动，郑重承诺：</w:t>
      </w:r>
    </w:p>
    <w:p w14:paraId="6EB67E3B">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（一）具备《中华人民共和国政府采购法》第二十二条第一款规定的条件：</w:t>
      </w:r>
    </w:p>
    <w:p w14:paraId="0B572473">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具有独立承担民事责任的能力；</w:t>
      </w:r>
    </w:p>
    <w:p w14:paraId="7B4C053D">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 xml:space="preserve">具有良好的商业信誉和健全的财务会计制度； </w:t>
      </w:r>
    </w:p>
    <w:p w14:paraId="4A3A71D4">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具有履行合同所必需的设备和专业技术能力；</w:t>
      </w:r>
    </w:p>
    <w:p w14:paraId="7ABC8C10">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有依法缴纳税收和社会保障资金的良好记录；</w:t>
      </w:r>
    </w:p>
    <w:p w14:paraId="665A1136">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参加政府采购活动前三年内，在经营活动中没有重大违法记录；</w:t>
      </w:r>
    </w:p>
    <w:p w14:paraId="581CBF4F">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具有法律、行政法规规定的其他条件。</w:t>
      </w:r>
    </w:p>
    <w:p w14:paraId="7BCE047A">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（二）未被信用中国（www.creditchina.gov.cn)、中国政府采购网（www.ccgp.gov.cn）列入失信被执行人、</w:t>
      </w:r>
      <w:r>
        <w:rPr>
          <w:rFonts w:hint="eastAsia" w:asciiTheme="minorEastAsia" w:hAnsiTheme="minorEastAsia" w:eastAsiaTheme="minorEastAsia" w:cstheme="minorEastAsia"/>
          <w:color w:val="auto"/>
          <w:kern w:val="0"/>
          <w:sz w:val="21"/>
          <w:szCs w:val="21"/>
          <w:lang w:eastAsia="zh-CN"/>
        </w:rPr>
        <w:t>重大税收违法失信主体</w:t>
      </w:r>
      <w:r>
        <w:rPr>
          <w:rFonts w:hint="eastAsia" w:asciiTheme="minorEastAsia" w:hAnsiTheme="minorEastAsia" w:eastAsiaTheme="minorEastAsia" w:cstheme="minorEastAsia"/>
          <w:color w:val="auto"/>
          <w:kern w:val="0"/>
          <w:sz w:val="21"/>
          <w:szCs w:val="21"/>
        </w:rPr>
        <w:t>、政府采购严重违法失信行为记录名单。</w:t>
      </w:r>
    </w:p>
    <w:p w14:paraId="7A4DD20B">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（三）不存在以下情况：</w:t>
      </w:r>
    </w:p>
    <w:p w14:paraId="7387EFE0">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单位负责人为同一人或者存在直接控股、管理关系的不同供应商参加同一合同项下的政府采购活动的；</w:t>
      </w:r>
    </w:p>
    <w:p w14:paraId="6417C350">
      <w:pPr>
        <w:tabs>
          <w:tab w:val="left" w:pos="0"/>
        </w:tabs>
        <w:snapToGrid w:val="0"/>
        <w:spacing w:line="360" w:lineRule="auto"/>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为采购项目提供整体设计、规范编制或者项目管理、监理、检测等服务后再参加该采购项目的其他采购活动的。</w:t>
      </w:r>
    </w:p>
    <w:p w14:paraId="0B87B434">
      <w:pPr>
        <w:spacing w:line="360" w:lineRule="auto"/>
        <w:ind w:firstLine="422" w:firstLineChars="200"/>
        <w:rPr>
          <w:rFonts w:ascii="宋体" w:hAnsi="宋体" w:eastAsia="宋体" w:cs="宋体"/>
          <w:b/>
          <w:color w:val="auto"/>
          <w:kern w:val="0"/>
          <w:szCs w:val="24"/>
        </w:rPr>
      </w:pPr>
      <w:r>
        <w:rPr>
          <w:rFonts w:hint="eastAsia" w:asciiTheme="minorEastAsia" w:hAnsiTheme="minorEastAsia" w:eastAsiaTheme="minorEastAsia" w:cstheme="minorEastAsia"/>
          <w:b/>
          <w:color w:val="auto"/>
          <w:kern w:val="0"/>
          <w:sz w:val="21"/>
          <w:szCs w:val="21"/>
        </w:rPr>
        <w:t>以上承诺如有虚假或隐瞒，采购人可取消我方任何资格（投标/中标/签订合同），我方对此</w:t>
      </w:r>
      <w:r>
        <w:rPr>
          <w:rFonts w:hint="eastAsia" w:ascii="宋体" w:hAnsi="宋体" w:eastAsia="宋体" w:cs="宋体"/>
          <w:b/>
          <w:color w:val="auto"/>
          <w:kern w:val="0"/>
          <w:szCs w:val="24"/>
        </w:rPr>
        <w:t>无任何异议，并愿意承担一切后果和责任。</w:t>
      </w:r>
    </w:p>
    <w:p w14:paraId="26BCFE6E">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6F82DE07">
      <w:pPr>
        <w:spacing w:line="360" w:lineRule="auto"/>
        <w:ind w:firstLine="420" w:firstLineChars="200"/>
        <w:rPr>
          <w:rFonts w:ascii="宋体" w:hAnsi="宋体" w:eastAsia="宋体" w:cs="宋体"/>
          <w:color w:val="auto"/>
          <w:szCs w:val="24"/>
        </w:rPr>
      </w:pPr>
    </w:p>
    <w:p w14:paraId="6889EA7B">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44C163CD">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55EA049E">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0D34A026">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02734DE1">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76E3AF58">
      <w:pPr>
        <w:adjustRightInd w:val="0"/>
        <w:snapToGrid w:val="0"/>
        <w:spacing w:before="50" w:after="50"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5928C17D">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78B0DFF0">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270BBE50">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3C38E842">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45E7784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60FEE17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37208BBF">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54AF96DD">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4E69E0DA">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63A4016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04BD660E">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5B6D8676">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59FE8059">
      <w:pP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6EFDAAB8">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73A60BBC">
      <w:pPr>
        <w:spacing w:line="240" w:lineRule="auto"/>
        <w:rPr>
          <w:rFonts w:hint="eastAsia" w:asciiTheme="minorEastAsia" w:hAnsiTheme="minorEastAsia" w:eastAsiaTheme="minorEastAsia" w:cstheme="minorEastAsia"/>
          <w:b/>
          <w:color w:val="auto"/>
          <w:sz w:val="28"/>
          <w:szCs w:val="28"/>
          <w:highlight w:val="none"/>
        </w:rPr>
      </w:pPr>
    </w:p>
    <w:p w14:paraId="1134ABCD">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72E893B7">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54910578">
      <w:pPr>
        <w:spacing w:line="240" w:lineRule="auto"/>
        <w:rPr>
          <w:rFonts w:asciiTheme="minorEastAsia" w:hAnsiTheme="minorEastAsia" w:eastAsiaTheme="minorEastAsia" w:cstheme="minorEastAsia"/>
          <w:b/>
          <w:bCs/>
          <w:color w:val="auto"/>
          <w:sz w:val="40"/>
          <w:szCs w:val="40"/>
        </w:rPr>
      </w:pPr>
    </w:p>
    <w:p w14:paraId="20A41F4A">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浦江县人民法院“智慧警务2.0”2024年建设项目</w:t>
      </w:r>
    </w:p>
    <w:p w14:paraId="75031526">
      <w:pPr>
        <w:spacing w:line="360" w:lineRule="auto"/>
        <w:jc w:val="center"/>
        <w:rPr>
          <w:rFonts w:asciiTheme="minorEastAsia" w:hAnsiTheme="minorEastAsia" w:eastAsiaTheme="minorEastAsia" w:cstheme="minorEastAsia"/>
          <w:color w:val="auto"/>
          <w:spacing w:val="40"/>
          <w:w w:val="90"/>
          <w:sz w:val="96"/>
          <w:szCs w:val="96"/>
          <w:lang w:bidi="th-TH"/>
        </w:rPr>
      </w:pPr>
    </w:p>
    <w:p w14:paraId="75708F09">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115E39BA">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47A20FB9">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7BA95E07">
      <w:pPr>
        <w:spacing w:line="240" w:lineRule="auto"/>
        <w:jc w:val="center"/>
        <w:rPr>
          <w:rFonts w:asciiTheme="minorEastAsia" w:hAnsiTheme="minorEastAsia" w:eastAsiaTheme="minorEastAsia" w:cstheme="minorEastAsia"/>
          <w:b/>
          <w:bCs/>
          <w:color w:val="auto"/>
          <w:sz w:val="28"/>
          <w:szCs w:val="28"/>
        </w:rPr>
      </w:pPr>
    </w:p>
    <w:p w14:paraId="051C861E">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65A71C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A59355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AFA7165">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9D3B08F">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9459F7F">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072405B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521D890">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486BDD7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29885EE">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46D4F5E3">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60AB5956">
      <w:pPr>
        <w:rPr>
          <w:rFonts w:hint="eastAsia" w:ascii="宋体" w:hAnsi="宋体" w:eastAsia="宋体" w:cs="宋体"/>
          <w:b/>
          <w:color w:val="auto"/>
          <w:sz w:val="24"/>
          <w:szCs w:val="24"/>
        </w:rPr>
      </w:pPr>
      <w:bookmarkStart w:id="11" w:name="_Toc225223761"/>
      <w:bookmarkStart w:id="12" w:name="_Toc110393361"/>
      <w:bookmarkStart w:id="13" w:name="_Toc14746861"/>
      <w:bookmarkStart w:id="14" w:name="_Toc483379796"/>
      <w:bookmarkStart w:id="15" w:name="_Toc479927873"/>
      <w:bookmarkStart w:id="16" w:name="_Toc488936100"/>
    </w:p>
    <w:p w14:paraId="3F576D69">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lang w:eastAsia="zh-CN"/>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7A8F5E69">
      <w:pPr>
        <w:snapToGrid w:val="0"/>
        <w:spacing w:before="50" w:after="156" w:afterLines="50" w:line="240" w:lineRule="auto"/>
        <w:jc w:val="left"/>
        <w:rPr>
          <w:rFonts w:hint="eastAsia" w:ascii="宋体" w:hAnsi="宋体" w:eastAsia="宋体" w:cs="宋体"/>
          <w:color w:val="auto"/>
          <w:sz w:val="24"/>
          <w:szCs w:val="24"/>
        </w:rPr>
      </w:pPr>
    </w:p>
    <w:p w14:paraId="2A01C6F1">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1.投标人基本情况表（格式见附件）———————页码</w:t>
      </w:r>
    </w:p>
    <w:p w14:paraId="70B931B9">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2.法定代表人资格说明书和法定代表人授权委托书（格式见附件）—————页码</w:t>
      </w:r>
    </w:p>
    <w:p w14:paraId="3BFFCFF2">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3.商务响应表（格式见附件）———————页码</w:t>
      </w:r>
    </w:p>
    <w:p w14:paraId="18449340">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技术响应表（格式见附件）———————页码</w:t>
      </w:r>
    </w:p>
    <w:p w14:paraId="2FD9E91A">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.产品配置清单表（格式见附件）———————页码</w:t>
      </w:r>
    </w:p>
    <w:p w14:paraId="7BB80D9E">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6.商务技术</w:t>
      </w:r>
      <w:r>
        <w:rPr>
          <w:rFonts w:hint="eastAsia" w:ascii="宋体" w:hAnsi="宋体" w:eastAsia="宋体" w:cs="宋体"/>
          <w:color w:val="auto"/>
          <w:kern w:val="0"/>
          <w:sz w:val="24"/>
          <w:szCs w:val="24"/>
          <w:highlight w:val="none"/>
          <w:lang w:val="zh-CN"/>
        </w:rPr>
        <w:t>分自评表（格式见附件）———————页码</w:t>
      </w:r>
    </w:p>
    <w:p w14:paraId="7F6F1176">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6.1业绩———————页码</w:t>
      </w:r>
    </w:p>
    <w:p w14:paraId="5260B9FF">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6.2证书———————页码</w:t>
      </w:r>
    </w:p>
    <w:p w14:paraId="61603765">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6.3投标货物的性能及技术指标———————页码</w:t>
      </w:r>
    </w:p>
    <w:p w14:paraId="57C20DB1">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6.4项目实施方案———————页码</w:t>
      </w:r>
    </w:p>
    <w:p w14:paraId="59CB8EC0">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6.5售后服务———————页码</w:t>
      </w:r>
    </w:p>
    <w:p w14:paraId="123C10A3">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6.6政策分———————页码</w:t>
      </w:r>
    </w:p>
    <w:p w14:paraId="6F6BA53D">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投标人需要说明的其他（对照相应项目评分标准，由投标人自行考虑）———————页码。</w:t>
      </w:r>
    </w:p>
    <w:p w14:paraId="3CFB5113">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1A1CD324">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3E4DD4F3">
      <w:pPr>
        <w:pStyle w:val="24"/>
        <w:rPr>
          <w:rFonts w:hint="eastAsia"/>
          <w:color w:val="auto"/>
        </w:rPr>
      </w:pPr>
    </w:p>
    <w:p w14:paraId="40D12CAF">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BF9B891">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64C67A18">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1"/>
      <w:bookmarkEnd w:id="12"/>
      <w:bookmarkEnd w:id="13"/>
      <w:bookmarkEnd w:id="14"/>
      <w:bookmarkEnd w:id="15"/>
      <w:bookmarkEnd w:id="16"/>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6037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338DF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12D843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45D92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13F49F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ECF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0A3DC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04C747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47A23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08DC55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701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53C26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475D92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ED76A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081516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F46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2BA84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7133C267">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48D0EE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74A232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B05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793F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71AD2A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4BAF8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1AD81B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3B7C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12EA1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0A106D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6A3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11BB7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53B614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5EBB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21A2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2BD63D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55ADC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14D6BD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C29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43B8CB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21FD55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1F52A7C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720F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056C02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48E6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58E62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5C5B29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80D95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39FECC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111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77817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12C90C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43CFA1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63796F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771CD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10AECE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025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381254F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43FB8D34">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0CD9C681">
      <w:pPr>
        <w:spacing w:line="240" w:lineRule="auto"/>
        <w:rPr>
          <w:rFonts w:hint="eastAsia" w:ascii="宋体" w:hAnsi="宋体" w:eastAsia="宋体" w:cs="宋体"/>
          <w:b/>
          <w:color w:val="auto"/>
          <w:sz w:val="24"/>
          <w:szCs w:val="24"/>
        </w:rPr>
      </w:pPr>
    </w:p>
    <w:p w14:paraId="58A46E0C">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71B97FD5">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02F5F5E0">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EA747B4">
      <w:pPr>
        <w:snapToGrid w:val="0"/>
        <w:spacing w:before="50" w:after="156" w:afterLines="50" w:line="360" w:lineRule="auto"/>
        <w:jc w:val="left"/>
        <w:rPr>
          <w:rFonts w:hint="eastAsia" w:ascii="宋体" w:hAnsi="宋体" w:eastAsia="宋体" w:cs="宋体"/>
          <w:b/>
          <w:color w:val="auto"/>
          <w:sz w:val="24"/>
          <w:szCs w:val="24"/>
        </w:rPr>
      </w:pPr>
    </w:p>
    <w:p w14:paraId="1E3AC19D">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6066DB8B">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20D58FF8">
      <w:pPr>
        <w:adjustRightInd w:val="0"/>
        <w:spacing w:line="600" w:lineRule="exact"/>
        <w:ind w:firstLine="490"/>
        <w:jc w:val="left"/>
        <w:rPr>
          <w:rFonts w:hint="eastAsia" w:ascii="宋体" w:hAnsi="宋体" w:eastAsia="宋体" w:cs="宋体"/>
          <w:b/>
          <w:bCs/>
          <w:snapToGrid w:val="0"/>
          <w:color w:val="auto"/>
          <w:kern w:val="0"/>
          <w:sz w:val="36"/>
          <w:szCs w:val="20"/>
        </w:rPr>
      </w:pPr>
    </w:p>
    <w:p w14:paraId="72BF19E8">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460F8B3E">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2A3AD342">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8F8B2EF">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FEEB507">
      <w:pPr>
        <w:adjustRightInd w:val="0"/>
        <w:spacing w:line="360" w:lineRule="auto"/>
        <w:rPr>
          <w:rFonts w:hint="eastAsia" w:ascii="宋体" w:hAnsi="宋体" w:eastAsia="宋体" w:cs="宋体"/>
          <w:snapToGrid w:val="0"/>
          <w:color w:val="auto"/>
          <w:kern w:val="0"/>
          <w:sz w:val="24"/>
          <w:szCs w:val="24"/>
        </w:rPr>
      </w:pPr>
    </w:p>
    <w:p w14:paraId="4413B75A">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45ADD33F">
      <w:pPr>
        <w:adjustRightInd w:val="0"/>
        <w:spacing w:line="360" w:lineRule="auto"/>
        <w:rPr>
          <w:rFonts w:hint="eastAsia" w:ascii="宋体" w:hAnsi="宋体" w:eastAsia="宋体" w:cs="宋体"/>
          <w:snapToGrid w:val="0"/>
          <w:color w:val="auto"/>
          <w:kern w:val="0"/>
          <w:sz w:val="21"/>
          <w:szCs w:val="21"/>
        </w:rPr>
      </w:pPr>
    </w:p>
    <w:p w14:paraId="2B81D228">
      <w:pPr>
        <w:snapToGrid w:val="0"/>
        <w:spacing w:before="156" w:beforeLines="50" w:after="50" w:line="240" w:lineRule="auto"/>
        <w:rPr>
          <w:rFonts w:hint="eastAsia" w:ascii="宋体" w:hAnsi="宋体" w:eastAsia="宋体" w:cs="宋体"/>
          <w:color w:val="auto"/>
          <w:sz w:val="24"/>
          <w:szCs w:val="24"/>
        </w:rPr>
      </w:pPr>
    </w:p>
    <w:p w14:paraId="4DACE0DC">
      <w:pPr>
        <w:spacing w:line="240" w:lineRule="auto"/>
        <w:rPr>
          <w:rFonts w:hint="eastAsia" w:ascii="宋体" w:hAnsi="宋体" w:eastAsia="宋体" w:cs="宋体"/>
          <w:color w:val="auto"/>
          <w:sz w:val="24"/>
          <w:szCs w:val="24"/>
        </w:rPr>
      </w:pPr>
    </w:p>
    <w:p w14:paraId="194B216D">
      <w:pPr>
        <w:spacing w:line="240" w:lineRule="auto"/>
        <w:ind w:firstLine="420"/>
        <w:rPr>
          <w:rFonts w:hint="eastAsia" w:ascii="宋体" w:hAnsi="宋体" w:eastAsia="宋体" w:cs="宋体"/>
          <w:color w:val="auto"/>
          <w:sz w:val="21"/>
          <w:szCs w:val="20"/>
        </w:rPr>
      </w:pPr>
    </w:p>
    <w:p w14:paraId="1AD99814">
      <w:pPr>
        <w:spacing w:line="240" w:lineRule="auto"/>
        <w:rPr>
          <w:rFonts w:hint="eastAsia" w:ascii="宋体" w:hAnsi="宋体" w:eastAsia="宋体" w:cs="宋体"/>
          <w:color w:val="auto"/>
          <w:sz w:val="24"/>
          <w:szCs w:val="24"/>
        </w:rPr>
      </w:pPr>
    </w:p>
    <w:p w14:paraId="7ECA6E1D">
      <w:pPr>
        <w:spacing w:line="240" w:lineRule="auto"/>
        <w:ind w:firstLine="420"/>
        <w:rPr>
          <w:rFonts w:hint="eastAsia" w:ascii="宋体" w:hAnsi="宋体" w:eastAsia="宋体" w:cs="宋体"/>
          <w:color w:val="auto"/>
          <w:sz w:val="24"/>
          <w:szCs w:val="20"/>
        </w:rPr>
      </w:pPr>
    </w:p>
    <w:p w14:paraId="1B4B15D0">
      <w:pPr>
        <w:spacing w:line="200" w:lineRule="exact"/>
        <w:ind w:firstLine="301"/>
        <w:rPr>
          <w:rFonts w:hint="eastAsia" w:ascii="宋体" w:hAnsi="宋体" w:eastAsia="宋体" w:cs="宋体"/>
          <w:color w:val="auto"/>
          <w:spacing w:val="-4"/>
          <w:sz w:val="18"/>
          <w:szCs w:val="20"/>
        </w:rPr>
      </w:pPr>
    </w:p>
    <w:p w14:paraId="153A8075">
      <w:pPr>
        <w:spacing w:line="240" w:lineRule="auto"/>
        <w:rPr>
          <w:rFonts w:hint="eastAsia" w:ascii="宋体" w:hAnsi="宋体" w:eastAsia="宋体" w:cs="宋体"/>
          <w:color w:val="auto"/>
          <w:sz w:val="24"/>
          <w:szCs w:val="24"/>
        </w:rPr>
      </w:pPr>
    </w:p>
    <w:p w14:paraId="21CD8FC8">
      <w:pPr>
        <w:spacing w:line="240" w:lineRule="auto"/>
        <w:rPr>
          <w:rFonts w:hint="eastAsia" w:ascii="宋体" w:hAnsi="宋体" w:eastAsia="宋体" w:cs="宋体"/>
          <w:color w:val="auto"/>
          <w:sz w:val="24"/>
          <w:szCs w:val="24"/>
        </w:rPr>
      </w:pPr>
    </w:p>
    <w:p w14:paraId="4462CE22">
      <w:pPr>
        <w:spacing w:line="240" w:lineRule="auto"/>
        <w:rPr>
          <w:rFonts w:hint="eastAsia" w:ascii="宋体" w:hAnsi="宋体" w:eastAsia="宋体" w:cs="宋体"/>
          <w:color w:val="auto"/>
          <w:sz w:val="24"/>
          <w:szCs w:val="24"/>
        </w:rPr>
      </w:pPr>
    </w:p>
    <w:p w14:paraId="28687C42">
      <w:pPr>
        <w:spacing w:line="240" w:lineRule="auto"/>
        <w:rPr>
          <w:rFonts w:hint="eastAsia" w:ascii="宋体" w:hAnsi="宋体" w:eastAsia="宋体" w:cs="宋体"/>
          <w:color w:val="auto"/>
          <w:sz w:val="24"/>
          <w:szCs w:val="24"/>
        </w:rPr>
      </w:pPr>
    </w:p>
    <w:p w14:paraId="543348A6">
      <w:pPr>
        <w:spacing w:line="360" w:lineRule="auto"/>
        <w:jc w:val="center"/>
        <w:rPr>
          <w:rFonts w:hint="eastAsia" w:ascii="宋体" w:hAnsi="宋体" w:eastAsia="宋体" w:cs="宋体"/>
          <w:b/>
          <w:bCs/>
          <w:color w:val="auto"/>
          <w:sz w:val="30"/>
          <w:szCs w:val="30"/>
        </w:rPr>
      </w:pPr>
    </w:p>
    <w:p w14:paraId="3F4E283B">
      <w:pPr>
        <w:spacing w:line="360" w:lineRule="auto"/>
        <w:jc w:val="center"/>
        <w:rPr>
          <w:rFonts w:hint="eastAsia" w:ascii="宋体" w:hAnsi="宋体" w:eastAsia="宋体" w:cs="宋体"/>
          <w:b/>
          <w:bCs/>
          <w:color w:val="auto"/>
          <w:sz w:val="30"/>
          <w:szCs w:val="30"/>
        </w:rPr>
      </w:pPr>
    </w:p>
    <w:p w14:paraId="53AE8BE8">
      <w:pPr>
        <w:spacing w:line="360" w:lineRule="auto"/>
        <w:jc w:val="center"/>
        <w:rPr>
          <w:rFonts w:hint="eastAsia" w:ascii="宋体" w:hAnsi="宋体" w:eastAsia="宋体" w:cs="宋体"/>
          <w:b/>
          <w:bCs/>
          <w:color w:val="auto"/>
          <w:sz w:val="30"/>
          <w:szCs w:val="30"/>
        </w:rPr>
      </w:pPr>
    </w:p>
    <w:p w14:paraId="5E28D4E0">
      <w:pPr>
        <w:spacing w:line="360" w:lineRule="auto"/>
        <w:jc w:val="center"/>
        <w:rPr>
          <w:rFonts w:hint="eastAsia" w:ascii="宋体" w:hAnsi="宋体" w:eastAsia="宋体" w:cs="宋体"/>
          <w:b/>
          <w:bCs/>
          <w:color w:val="auto"/>
          <w:sz w:val="30"/>
          <w:szCs w:val="30"/>
        </w:rPr>
      </w:pPr>
    </w:p>
    <w:p w14:paraId="79DE2586">
      <w:pPr>
        <w:spacing w:line="360" w:lineRule="auto"/>
        <w:rPr>
          <w:rFonts w:hint="eastAsia" w:ascii="宋体" w:hAnsi="宋体" w:eastAsia="宋体" w:cs="宋体"/>
          <w:b/>
          <w:bCs/>
          <w:color w:val="auto"/>
          <w:sz w:val="30"/>
          <w:szCs w:val="30"/>
        </w:rPr>
      </w:pPr>
    </w:p>
    <w:p w14:paraId="73180242">
      <w:pPr>
        <w:snapToGrid w:val="0"/>
        <w:spacing w:before="50" w:after="156" w:afterLines="50" w:line="360" w:lineRule="auto"/>
        <w:jc w:val="left"/>
        <w:rPr>
          <w:rFonts w:hint="eastAsia" w:ascii="宋体" w:hAnsi="宋体" w:eastAsia="宋体" w:cs="宋体"/>
          <w:b/>
          <w:color w:val="auto"/>
          <w:sz w:val="24"/>
          <w:szCs w:val="24"/>
        </w:rPr>
      </w:pPr>
    </w:p>
    <w:p w14:paraId="4E7F2502">
      <w:pPr>
        <w:snapToGrid w:val="0"/>
        <w:spacing w:before="50" w:after="156" w:afterLines="50" w:line="360" w:lineRule="auto"/>
        <w:jc w:val="left"/>
        <w:rPr>
          <w:rFonts w:hint="eastAsia" w:ascii="宋体" w:hAnsi="宋体" w:eastAsia="宋体" w:cs="宋体"/>
          <w:b/>
          <w:color w:val="auto"/>
          <w:sz w:val="24"/>
          <w:szCs w:val="24"/>
        </w:rPr>
      </w:pPr>
    </w:p>
    <w:p w14:paraId="127E95A5">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20E4450F">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750CFDD7">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24D6F83F">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347E0873">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73F242CB">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265B0A7E">
      <w:pPr>
        <w:snapToGrid w:val="0"/>
        <w:spacing w:before="156" w:beforeLines="50" w:after="50" w:line="360" w:lineRule="auto"/>
        <w:rPr>
          <w:rFonts w:hint="eastAsia" w:ascii="宋体" w:hAnsi="宋体" w:eastAsia="宋体" w:cs="宋体"/>
          <w:color w:val="auto"/>
          <w:sz w:val="24"/>
          <w:szCs w:val="24"/>
        </w:rPr>
      </w:pPr>
    </w:p>
    <w:p w14:paraId="3B5ED556">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5F24E7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EECA35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7CD2161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188D45D">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9A066EF">
      <w:pPr>
        <w:snapToGrid w:val="0"/>
        <w:spacing w:before="156" w:beforeLines="50" w:after="50" w:line="360" w:lineRule="auto"/>
        <w:ind w:firstLine="4920" w:firstLineChars="2050"/>
        <w:rPr>
          <w:rFonts w:hint="eastAsia" w:ascii="宋体" w:hAnsi="宋体" w:eastAsia="宋体" w:cs="宋体"/>
          <w:color w:val="auto"/>
          <w:sz w:val="24"/>
          <w:szCs w:val="24"/>
        </w:rPr>
      </w:pPr>
    </w:p>
    <w:p w14:paraId="3DF096A4">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D1BFB9F">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036C6A6">
      <w:pPr>
        <w:spacing w:line="360" w:lineRule="auto"/>
        <w:rPr>
          <w:rFonts w:hint="eastAsia" w:ascii="宋体" w:hAnsi="宋体" w:eastAsia="宋体" w:cs="宋体"/>
          <w:color w:val="auto"/>
          <w:sz w:val="24"/>
          <w:szCs w:val="24"/>
        </w:rPr>
      </w:pPr>
    </w:p>
    <w:p w14:paraId="5B451BFC">
      <w:pPr>
        <w:spacing w:line="360" w:lineRule="auto"/>
        <w:jc w:val="center"/>
        <w:rPr>
          <w:rFonts w:hint="eastAsia" w:ascii="宋体" w:hAnsi="宋体" w:eastAsia="宋体" w:cs="宋体"/>
          <w:color w:val="auto"/>
          <w:sz w:val="24"/>
          <w:szCs w:val="24"/>
        </w:rPr>
      </w:pPr>
    </w:p>
    <w:p w14:paraId="7FB5EF27">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7A47DAF6">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2.如法定代表人参加投标的，可不填写本表。</w:t>
      </w:r>
    </w:p>
    <w:p w14:paraId="25304643">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DED4317">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022BCD2A">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09E02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66EA7B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495BCD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08DF4AFD">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9C2C1FA">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27F40BC">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4CB77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17AD77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B8D28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241B87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059490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2058E4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7D5A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CB175E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A3D3E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A1A333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491EB8C">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45A6C88">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6CA5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37054B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7F74E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78EF1A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1CB7D5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7A433F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250CC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80720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ED5F5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5205AD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ACA343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65D710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4622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8157EC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0756B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292BEF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3138E4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43E23A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DFE3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01AE6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7280A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426B19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E44154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8E4477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654E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A96A24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33D74A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671F2C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E1822F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A05F0F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2124F3E4">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024381E3">
      <w:pPr>
        <w:snapToGrid w:val="0"/>
        <w:spacing w:line="360" w:lineRule="auto"/>
        <w:ind w:firstLine="4478" w:firstLineChars="1866"/>
        <w:jc w:val="right"/>
        <w:rPr>
          <w:rFonts w:hint="eastAsia" w:ascii="宋体" w:hAnsi="宋体" w:eastAsia="宋体" w:cs="宋体"/>
          <w:snapToGrid w:val="0"/>
          <w:color w:val="auto"/>
          <w:sz w:val="24"/>
          <w:szCs w:val="24"/>
        </w:rPr>
      </w:pPr>
    </w:p>
    <w:p w14:paraId="1EA8D956">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052C22CC">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0DBFBD4A">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541117E">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4E75BC69">
      <w:pPr>
        <w:adjustRightInd w:val="0"/>
        <w:spacing w:line="318" w:lineRule="atLeast"/>
        <w:ind w:left="369" w:firstLine="369"/>
        <w:textAlignment w:val="baseline"/>
        <w:rPr>
          <w:rFonts w:hint="eastAsia" w:ascii="宋体" w:hAnsi="宋体" w:eastAsia="宋体" w:cs="宋体"/>
          <w:color w:val="auto"/>
          <w:sz w:val="32"/>
          <w:szCs w:val="20"/>
        </w:rPr>
      </w:pPr>
    </w:p>
    <w:p w14:paraId="2C1EBAB6">
      <w:pPr>
        <w:snapToGrid w:val="0"/>
        <w:spacing w:before="156" w:beforeLines="50" w:after="50" w:line="240" w:lineRule="auto"/>
        <w:rPr>
          <w:rFonts w:hint="eastAsia" w:ascii="宋体" w:hAnsi="宋体" w:eastAsia="宋体" w:cs="宋体"/>
          <w:b/>
          <w:color w:val="auto"/>
          <w:sz w:val="24"/>
          <w:szCs w:val="24"/>
        </w:rPr>
      </w:pPr>
    </w:p>
    <w:p w14:paraId="489EEEE9">
      <w:pPr>
        <w:snapToGrid w:val="0"/>
        <w:spacing w:before="156" w:beforeLines="50" w:after="50" w:line="240" w:lineRule="auto"/>
        <w:rPr>
          <w:rFonts w:hint="eastAsia" w:ascii="宋体" w:hAnsi="宋体" w:eastAsia="宋体" w:cs="宋体"/>
          <w:b/>
          <w:color w:val="auto"/>
          <w:sz w:val="24"/>
          <w:szCs w:val="24"/>
        </w:rPr>
      </w:pPr>
    </w:p>
    <w:p w14:paraId="66021AC6">
      <w:pPr>
        <w:snapToGrid w:val="0"/>
        <w:spacing w:before="156" w:beforeLines="50" w:after="50" w:line="240" w:lineRule="auto"/>
        <w:rPr>
          <w:rFonts w:hint="eastAsia" w:ascii="宋体" w:hAnsi="宋体" w:eastAsia="宋体" w:cs="宋体"/>
          <w:b/>
          <w:color w:val="auto"/>
          <w:sz w:val="24"/>
          <w:szCs w:val="24"/>
          <w:lang w:val="en-US" w:eastAsia="zh-CN"/>
        </w:rPr>
      </w:pPr>
    </w:p>
    <w:p w14:paraId="5EC25F1A">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1674A751">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13B13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3928B763">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321F62C1">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13FB45E1">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76F55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F9DE44">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150EE9B">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48536D9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5D9E985F">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4EFA167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56537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88EE95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02E669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F8DB8E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05D8A5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73EB39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554FA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8C0409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C1E97E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0CA4FB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B9D86D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7760C9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79163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670C2C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8A27C0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452F76F">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2B6FFBD">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B6CCD29">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4C5D8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026D98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AAE3FF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5A757C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537A6D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4F5771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61D6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F69BBE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2A6B4E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1324D8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6BC4A0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9957C4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78407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5AC0447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5F6457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2349DC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C299F1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3C96C6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4C9FF133">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6412D97D">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37D15BF6">
      <w:pPr>
        <w:snapToGrid w:val="0"/>
        <w:spacing w:before="50" w:after="50" w:line="360" w:lineRule="auto"/>
        <w:ind w:left="210"/>
        <w:rPr>
          <w:rFonts w:hint="eastAsia" w:ascii="宋体" w:hAnsi="宋体" w:eastAsia="宋体" w:cs="宋体"/>
          <w:color w:val="auto"/>
          <w:sz w:val="24"/>
          <w:szCs w:val="24"/>
        </w:rPr>
      </w:pPr>
    </w:p>
    <w:p w14:paraId="08435A1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10C60F4E">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2E6E6FB4">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2473A91">
      <w:pPr>
        <w:spacing w:line="360" w:lineRule="auto"/>
        <w:outlineLvl w:val="9"/>
        <w:rPr>
          <w:rFonts w:hint="eastAsia" w:ascii="宋体" w:hAnsi="宋体" w:eastAsia="宋体" w:cs="宋体"/>
          <w:b/>
          <w:bCs/>
          <w:color w:val="auto"/>
          <w:kern w:val="0"/>
          <w:sz w:val="24"/>
          <w:szCs w:val="24"/>
        </w:rPr>
      </w:pPr>
    </w:p>
    <w:p w14:paraId="6D1AC216">
      <w:pPr>
        <w:spacing w:line="360" w:lineRule="auto"/>
        <w:outlineLvl w:val="9"/>
        <w:rPr>
          <w:rFonts w:hint="eastAsia" w:ascii="宋体" w:hAnsi="宋体" w:eastAsia="宋体" w:cs="宋体"/>
          <w:b/>
          <w:bCs/>
          <w:color w:val="auto"/>
          <w:kern w:val="0"/>
          <w:sz w:val="24"/>
          <w:szCs w:val="24"/>
        </w:rPr>
      </w:pPr>
    </w:p>
    <w:p w14:paraId="2337238A">
      <w:pPr>
        <w:snapToGrid w:val="0"/>
        <w:spacing w:before="50" w:after="156" w:afterLines="50" w:line="360" w:lineRule="auto"/>
        <w:jc w:val="left"/>
        <w:rPr>
          <w:rFonts w:hint="eastAsia" w:ascii="宋体" w:hAnsi="宋体" w:eastAsia="宋体" w:cs="宋体"/>
          <w:b/>
          <w:color w:val="auto"/>
          <w:sz w:val="24"/>
          <w:szCs w:val="24"/>
        </w:rPr>
      </w:pPr>
    </w:p>
    <w:p w14:paraId="36B0B2BF">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p>
    <w:p w14:paraId="084C5C11">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28DBC8D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2DC5A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7270E3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58EE23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10CB03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33D019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13BE4A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55845AB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651B8D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308EB834">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808E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5912D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27CC59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46EC3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4B65B7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BB10C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5BB8F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4CCE8C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5A739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4F92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CF863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6DD1FC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A4556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F82FFC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1D32CF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61E000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546362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BAA811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6E62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1DC0A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71484E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9D4CF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79A72D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687E53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6E6F85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B1B9E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79D5E1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3BED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20AB8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6C618E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2B45C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1E71AD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5D3F4C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099D50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347FD8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355FAE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E6E4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881D5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1BA469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812BB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A3E857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8BD1BA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DE8D49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D223C4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AA4C85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141D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B0F8A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6260EE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A7663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04A47F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E0A153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D24D75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E47F68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BD83B4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59A8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E65E3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025789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C4CAD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EE2B42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703087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BC89FF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20F2EA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4E673F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6376F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15A16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0CF8C0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827CE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64466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A7BCFC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70331C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068EEE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4B5AB03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1EF8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C2292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050807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D2981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6B2A51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251501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6E8ED4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B1C09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00A5DF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A9C3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BB7B7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1E3FF3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E4C88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E4627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EB32A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79DAC4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DB6CE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040EEA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C4CA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3355A3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70EAE8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E0FBD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1A3D13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CC6822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D58BDA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92190A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97F76F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4EA4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5A57A0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1F28A8C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3BC4D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4F2407A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347BF81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211D2CC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0B068B5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3882D74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60D63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454BB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D0D8C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36EC2D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F7F580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9FD4BB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58EA0B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EDAAD6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5E4B75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F343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8B75E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512FA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7802C4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E2199C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B156A0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A67FDA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22CA79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C26338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37A4A283">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671DDB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5564A815">
      <w:pPr>
        <w:snapToGrid w:val="0"/>
        <w:spacing w:line="360" w:lineRule="auto"/>
        <w:rPr>
          <w:rFonts w:hint="eastAsia" w:ascii="宋体" w:hAnsi="宋体" w:eastAsia="宋体" w:cs="宋体"/>
          <w:snapToGrid w:val="0"/>
          <w:color w:val="auto"/>
          <w:sz w:val="24"/>
          <w:szCs w:val="24"/>
          <w:highlight w:val="none"/>
        </w:rPr>
      </w:pPr>
    </w:p>
    <w:p w14:paraId="3C3CE8C5">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387C2D91">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6D066940">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69A8913">
      <w:pPr>
        <w:widowControl w:val="0"/>
        <w:autoSpaceDE w:val="0"/>
        <w:autoSpaceDN w:val="0"/>
        <w:adjustRightInd w:val="0"/>
        <w:spacing w:after="120" w:line="240" w:lineRule="auto"/>
        <w:ind w:left="42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5C7BCC99">
      <w:pPr>
        <w:snapToGrid w:val="0"/>
        <w:spacing w:before="156" w:beforeLines="50" w:after="50" w:line="240" w:lineRule="auto"/>
        <w:rPr>
          <w:rFonts w:hint="eastAsia" w:ascii="宋体" w:hAnsi="宋体" w:eastAsia="宋体" w:cs="宋体"/>
          <w:b/>
          <w:color w:val="auto"/>
          <w:sz w:val="24"/>
          <w:szCs w:val="24"/>
          <w:lang w:val="en-US" w:eastAsia="zh-CN"/>
        </w:rPr>
      </w:pPr>
    </w:p>
    <w:p w14:paraId="19253594">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6.</w:t>
      </w:r>
      <w:r>
        <w:rPr>
          <w:rFonts w:hint="eastAsia" w:asciiTheme="minorEastAsia" w:hAnsiTheme="minorEastAsia" w:eastAsiaTheme="minorEastAsia" w:cstheme="minorEastAsia"/>
          <w:b/>
          <w:color w:val="auto"/>
          <w:sz w:val="24"/>
          <w:szCs w:val="24"/>
          <w:lang w:val="en-US" w:eastAsia="zh-CN"/>
        </w:rPr>
        <w:t>商务技术分自评表</w:t>
      </w:r>
    </w:p>
    <w:p w14:paraId="4107971D">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商务技术分自评表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28A1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6CE1680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6345D6E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73CE989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2094417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7E2F1E8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784ADF7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111205A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24D9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992E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154D1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22538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B6A15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DA6FA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67E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79E2A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35A7AB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F5F06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DA13F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3678F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CF9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95584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000C25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E0BB5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5864E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F24E8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F54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9FADA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203BB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F0506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7286F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D6425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840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434DC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107A5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6943F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DBCAC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0B9F5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A75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5C0E5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D8388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A7C0D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B5DE5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D748D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AAC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ED8F0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6B3FB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1FBE6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D5C4C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72871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034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B1770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D6537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D73CB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00AD3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2622C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5BD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1E36F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6B3D5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41F99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2358C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3C39A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81F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5A36C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E5CD4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FB35A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C0D49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0B17A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E98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16CF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D29009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9A6D0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7A9CF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4003D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BDA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BFA49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B69A3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BAC6C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68C0F5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BC1F48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899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032D3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9064F0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020C1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822E7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7552E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3FC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0EA4F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A1AC3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023A2E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DF90A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4D73B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8AC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E329E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DE266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DBB93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C66B9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57C4C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F07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F2DF9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42315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7860A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2A7765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F9395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E41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4F140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C273B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09D29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4F561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DC632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4E0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280548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CA54B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8C628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E4985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B891A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20A25B65">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2C40A06F">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5CAFC9BE">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5F73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BDE1C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269636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781685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466418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3BA978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0A12B4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42E3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43CE9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75C471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12EC15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013E9A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2C4D52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66E868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087DAF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00C7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E50F0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3D249C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5AF1C7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1C8F35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2FBF608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0C4202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EE0F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A108C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3973EC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FAF1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397627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3ACD6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F1CF7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23BC66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74539A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20E748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489FFB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0B3097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712E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018C4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70D8F2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BBE94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72CB2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66705F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3D5E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95A6E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04A46A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2A0C4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24C46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0B3D87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4D8A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D93EC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68C9C6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A932B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F93A1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9B887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0653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0868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1CD7DD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51BDD6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132E05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6D507F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691B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6A486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12351B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A5DDD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1FE842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520FD6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197C7382">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4CFC6BEC">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2C53FA80">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082EADB4">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68D1DFB">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35305B9">
      <w:pPr>
        <w:snapToGrid w:val="0"/>
        <w:spacing w:line="360" w:lineRule="auto"/>
        <w:ind w:firstLine="413" w:firstLineChars="197"/>
        <w:rPr>
          <w:rFonts w:hint="eastAsia" w:ascii="宋体" w:hAnsi="宋体" w:eastAsia="宋体" w:cs="宋体"/>
          <w:snapToGrid w:val="0"/>
          <w:color w:val="auto"/>
          <w:sz w:val="21"/>
          <w:szCs w:val="21"/>
        </w:rPr>
      </w:pPr>
    </w:p>
    <w:p w14:paraId="13DEEDE5">
      <w:pPr>
        <w:spacing w:line="240" w:lineRule="auto"/>
        <w:ind w:right="-567"/>
        <w:jc w:val="left"/>
        <w:rPr>
          <w:rFonts w:hint="eastAsia" w:ascii="宋体" w:hAnsi="宋体" w:eastAsia="宋体" w:cs="宋体"/>
          <w:color w:val="auto"/>
          <w:sz w:val="21"/>
          <w:szCs w:val="24"/>
        </w:rPr>
      </w:pPr>
    </w:p>
    <w:p w14:paraId="1782BFB8">
      <w:pPr>
        <w:spacing w:line="240" w:lineRule="auto"/>
        <w:ind w:right="-567"/>
        <w:jc w:val="left"/>
        <w:rPr>
          <w:rFonts w:hint="eastAsia" w:ascii="宋体" w:hAnsi="宋体" w:eastAsia="宋体" w:cs="宋体"/>
          <w:b/>
          <w:color w:val="auto"/>
          <w:sz w:val="24"/>
          <w:szCs w:val="24"/>
          <w:lang w:val="en-US" w:eastAsia="zh-CN"/>
        </w:rPr>
      </w:pPr>
      <w:bookmarkStart w:id="17" w:name="_Toc18715"/>
    </w:p>
    <w:p w14:paraId="75C4AA2E">
      <w:pPr>
        <w:spacing w:line="240" w:lineRule="auto"/>
        <w:ind w:right="-567"/>
        <w:jc w:val="left"/>
        <w:rPr>
          <w:rFonts w:hint="eastAsia" w:ascii="宋体" w:hAnsi="宋体" w:eastAsia="宋体" w:cs="宋体"/>
          <w:b/>
          <w:color w:val="auto"/>
          <w:sz w:val="24"/>
          <w:szCs w:val="24"/>
          <w:lang w:val="en-US" w:eastAsia="zh-CN"/>
        </w:rPr>
      </w:pPr>
    </w:p>
    <w:p w14:paraId="44FE21BE">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17"/>
      <w:r>
        <w:rPr>
          <w:rFonts w:hint="eastAsia" w:ascii="宋体" w:hAnsi="宋体" w:eastAsia="宋体" w:cs="宋体"/>
          <w:b/>
          <w:color w:val="auto"/>
          <w:sz w:val="24"/>
          <w:szCs w:val="24"/>
        </w:rPr>
        <w:t>（如有）</w:t>
      </w:r>
    </w:p>
    <w:p w14:paraId="2AE49FB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30"/>
          <w:szCs w:val="30"/>
        </w:rPr>
        <w:t>项目实施人员（主要从业人员及其技术资格）一览表</w:t>
      </w:r>
    </w:p>
    <w:p w14:paraId="462958A1">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18899BAA">
      <w:pPr>
        <w:spacing w:line="240" w:lineRule="auto"/>
        <w:ind w:firstLine="241"/>
        <w:rPr>
          <w:rFonts w:hint="eastAsia" w:ascii="宋体" w:hAnsi="宋体" w:eastAsia="宋体" w:cs="宋体"/>
          <w:b/>
          <w:color w:val="auto"/>
          <w:sz w:val="24"/>
          <w:szCs w:val="24"/>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05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4EC32F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200CDFAC">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38E6AE3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1E2895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490FD2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DD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6C02A9C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34401E9E">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6EC72C6A">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24FF3D9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0DA3BC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4CFF0D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4851B93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5F8F7AC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13727558">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0909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6CDA8427">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75DB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48061A29">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1C65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5ADD4A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468F62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546A7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91BCEF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B2EB2D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4D0F7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1FF39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622CF4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FD4C0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15A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1370675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43EEF45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E6F88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BB2FF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F8FC5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C27ABA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B3FE12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D79BB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9FFF4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147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55501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6DD9A2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54E63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6F5A7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D9C92F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BFE5C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0ADA8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F062A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CFBF3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798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2A760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62B81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9A00D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A459E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0CB8A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381C7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CBC914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74869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760F5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CC8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2E88E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40D93E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4E206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6C9A07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1FCA2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78634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13F1E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5643B3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5A858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D3B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AD3C1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0D3F9C0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4C7F6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D54EF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394F35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0E845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C2AE3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5311FF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4BE32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C39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F3973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A7808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562B9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F4310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7DD58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01959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78668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6FAEF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8BE3D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16D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D2633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EBE18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44688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53C79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911E07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7B501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C407D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40372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20264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D25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C732A8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097CC8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7C9CC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1F543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E572B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010A8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882AE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D1264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1CC87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01A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F72122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76FCF1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E1BA7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505FC9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66818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91342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532410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BF185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22A414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3FD718F2">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4E7798C1">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44C15D56">
      <w:pPr>
        <w:snapToGrid w:val="0"/>
        <w:spacing w:before="50" w:after="50" w:line="240" w:lineRule="auto"/>
        <w:rPr>
          <w:rFonts w:hint="eastAsia" w:ascii="宋体" w:hAnsi="宋体" w:eastAsia="宋体" w:cs="宋体"/>
          <w:color w:val="auto"/>
          <w:spacing w:val="20"/>
          <w:sz w:val="24"/>
          <w:szCs w:val="20"/>
          <w:u w:val="single"/>
        </w:rPr>
      </w:pPr>
    </w:p>
    <w:p w14:paraId="09CFE1FF">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93DC4D4">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70D36A6">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4C73FD33">
      <w:pPr>
        <w:adjustRightInd w:val="0"/>
        <w:spacing w:line="360" w:lineRule="auto"/>
        <w:jc w:val="left"/>
        <w:rPr>
          <w:rFonts w:hint="eastAsia" w:ascii="宋体" w:hAnsi="宋体" w:eastAsia="宋体" w:cs="宋体"/>
          <w:b/>
          <w:bCs/>
          <w:color w:val="auto"/>
          <w:sz w:val="24"/>
          <w:szCs w:val="24"/>
          <w:lang w:val="en-US" w:eastAsia="zh-CN"/>
        </w:rPr>
      </w:pPr>
    </w:p>
    <w:p w14:paraId="2641A11C">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5A8EFDC8">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1A1EED38">
      <w:pPr>
        <w:spacing w:line="240" w:lineRule="auto"/>
        <w:rPr>
          <w:rFonts w:asciiTheme="minorEastAsia" w:hAnsiTheme="minorEastAsia" w:eastAsiaTheme="minorEastAsia" w:cstheme="minorEastAsia"/>
          <w:b/>
          <w:bCs/>
          <w:color w:val="auto"/>
          <w:sz w:val="40"/>
          <w:szCs w:val="40"/>
        </w:rPr>
      </w:pPr>
    </w:p>
    <w:p w14:paraId="39AB0C96">
      <w:pPr>
        <w:spacing w:line="240" w:lineRule="auto"/>
        <w:jc w:val="center"/>
        <w:rPr>
          <w:rFonts w:asciiTheme="minorEastAsia" w:hAnsiTheme="minorEastAsia" w:eastAsiaTheme="minorEastAsia" w:cstheme="minorEastAsia"/>
          <w:b/>
          <w:bCs/>
          <w:color w:val="auto"/>
          <w:sz w:val="40"/>
          <w:szCs w:val="40"/>
        </w:rPr>
      </w:pPr>
    </w:p>
    <w:p w14:paraId="0E0388E5">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浦江县人民法院“智慧警务2.0”2024年建设项目</w:t>
      </w:r>
    </w:p>
    <w:p w14:paraId="0C337685">
      <w:pPr>
        <w:spacing w:line="360" w:lineRule="auto"/>
        <w:jc w:val="center"/>
        <w:rPr>
          <w:rFonts w:asciiTheme="minorEastAsia" w:hAnsiTheme="minorEastAsia" w:eastAsiaTheme="minorEastAsia" w:cstheme="minorEastAsia"/>
          <w:color w:val="auto"/>
          <w:spacing w:val="40"/>
          <w:w w:val="90"/>
          <w:sz w:val="96"/>
          <w:szCs w:val="96"/>
          <w:lang w:bidi="th-TH"/>
        </w:rPr>
      </w:pPr>
    </w:p>
    <w:p w14:paraId="784F3539">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6881507A">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78972D7A">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61913415">
      <w:pPr>
        <w:spacing w:line="240" w:lineRule="auto"/>
        <w:jc w:val="center"/>
        <w:rPr>
          <w:rFonts w:asciiTheme="minorEastAsia" w:hAnsiTheme="minorEastAsia" w:eastAsiaTheme="minorEastAsia" w:cstheme="minorEastAsia"/>
          <w:b/>
          <w:bCs/>
          <w:color w:val="auto"/>
          <w:sz w:val="28"/>
          <w:szCs w:val="28"/>
        </w:rPr>
      </w:pPr>
    </w:p>
    <w:p w14:paraId="0AEA4549">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70B036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7E944A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49C168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76EA442">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53BF10B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B1DDBC0">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5E8D876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A1C4D41">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64C9DAF0">
      <w:pP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br w:type="page"/>
      </w:r>
    </w:p>
    <w:p w14:paraId="3B5C4A8E">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28BC7BEB">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40D0883F">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66EA7CEE">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442FB61E">
      <w:pPr>
        <w:snapToGrid w:val="0"/>
        <w:spacing w:line="48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.中小企业声明函（如是）、监狱企业声明文件（如是）、残疾人福利性单位声明函（如是）———————页码</w:t>
      </w:r>
    </w:p>
    <w:p w14:paraId="1D0A9720">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5.投标人针对报价需要说明的其他文件和说明（格式自拟）—————页码</w:t>
      </w:r>
    </w:p>
    <w:p w14:paraId="2DC9D8E6">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41D69BD9">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45166B91">
      <w:pPr>
        <w:pStyle w:val="24"/>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0C6819E6">
      <w:pPr>
        <w:pStyle w:val="24"/>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1D8445A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1EADED4">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E6F804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B097E9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2AADFF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BFFDF5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511CE4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F1B9707">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ABE49C3">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4E0B463">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C50E1D7">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C589F0E">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4F635A9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23FF1306">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583CB7F9">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10777E8D">
      <w:pPr>
        <w:numPr>
          <w:ilvl w:val="0"/>
          <w:numId w:val="3"/>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567774F2">
      <w:pPr>
        <w:numPr>
          <w:ilvl w:val="0"/>
          <w:numId w:val="3"/>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3FDE152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77C290A2">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6625A553">
      <w:pPr>
        <w:numPr>
          <w:ilvl w:val="0"/>
          <w:numId w:val="4"/>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5D59990A">
      <w:pPr>
        <w:numPr>
          <w:ilvl w:val="0"/>
          <w:numId w:val="4"/>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1FC0994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3870092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15179C9B">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7456D91F">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387CEBFF">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3527D88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7B7A4DE7">
      <w:pPr>
        <w:numPr>
          <w:ilvl w:val="0"/>
          <w:numId w:val="3"/>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64CD13C6">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1130BE2B">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52A2444D">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089184E8">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6C936075">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E9BB76B">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5BC604C">
      <w:pPr>
        <w:spacing w:line="240" w:lineRule="auto"/>
        <w:ind w:right="-567"/>
        <w:jc w:val="left"/>
        <w:outlineLvl w:val="9"/>
        <w:rPr>
          <w:rFonts w:hint="eastAsia" w:ascii="宋体" w:hAnsi="宋体" w:eastAsia="宋体" w:cs="宋体"/>
          <w:b/>
          <w:color w:val="auto"/>
          <w:sz w:val="24"/>
          <w:szCs w:val="24"/>
        </w:rPr>
      </w:pPr>
    </w:p>
    <w:p w14:paraId="1C63B439">
      <w:pPr>
        <w:spacing w:line="240" w:lineRule="auto"/>
        <w:ind w:right="-567"/>
        <w:jc w:val="left"/>
        <w:outlineLvl w:val="9"/>
        <w:rPr>
          <w:rFonts w:hint="eastAsia" w:ascii="宋体" w:hAnsi="宋体" w:eastAsia="宋体" w:cs="宋体"/>
          <w:b/>
          <w:color w:val="auto"/>
          <w:sz w:val="24"/>
          <w:szCs w:val="24"/>
        </w:rPr>
      </w:pPr>
    </w:p>
    <w:p w14:paraId="30362127">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60C5FEF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76B118AE">
      <w:pPr>
        <w:spacing w:line="200" w:lineRule="exact"/>
        <w:rPr>
          <w:rFonts w:hint="eastAsia" w:ascii="宋体" w:hAnsi="宋体" w:eastAsia="宋体" w:cs="宋体"/>
          <w:color w:val="auto"/>
          <w:spacing w:val="-4"/>
          <w:sz w:val="24"/>
          <w:szCs w:val="24"/>
        </w:rPr>
      </w:pPr>
    </w:p>
    <w:p w14:paraId="182BAA0A">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4FC575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52462CF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2014" w:type="dxa"/>
            <w:tcBorders>
              <w:top w:val="single" w:color="auto" w:sz="4" w:space="0"/>
              <w:bottom w:val="single" w:color="auto" w:sz="4" w:space="0"/>
            </w:tcBorders>
            <w:noWrap w:val="0"/>
            <w:tcMar>
              <w:left w:w="0" w:type="dxa"/>
              <w:right w:w="0" w:type="dxa"/>
            </w:tcMar>
            <w:vAlign w:val="center"/>
          </w:tcPr>
          <w:p w14:paraId="0A8CAF7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标项</w:t>
            </w:r>
            <w:r>
              <w:rPr>
                <w:rFonts w:hint="eastAsia" w:ascii="宋体" w:hAnsi="宋体" w:eastAsia="宋体" w:cs="宋体"/>
                <w:color w:val="auto"/>
                <w:sz w:val="24"/>
                <w:szCs w:val="24"/>
              </w:rPr>
              <w:t>名称</w:t>
            </w:r>
          </w:p>
        </w:tc>
        <w:tc>
          <w:tcPr>
            <w:tcW w:w="756" w:type="dxa"/>
            <w:tcBorders>
              <w:top w:val="single" w:color="auto" w:sz="4" w:space="0"/>
              <w:bottom w:val="single" w:color="auto" w:sz="4" w:space="0"/>
              <w:right w:val="single" w:color="auto" w:sz="4" w:space="0"/>
            </w:tcBorders>
            <w:noWrap w:val="0"/>
            <w:tcMar>
              <w:left w:w="0" w:type="dxa"/>
              <w:right w:w="0" w:type="dxa"/>
            </w:tcMar>
            <w:vAlign w:val="center"/>
          </w:tcPr>
          <w:p w14:paraId="645B361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22AEF45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75B7398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5B8916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272853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2014" w:type="dxa"/>
            <w:tcBorders>
              <w:bottom w:val="single" w:color="auto" w:sz="4" w:space="0"/>
            </w:tcBorders>
            <w:noWrap w:val="0"/>
            <w:tcMar>
              <w:left w:w="0" w:type="dxa"/>
              <w:right w:w="0" w:type="dxa"/>
            </w:tcMar>
            <w:vAlign w:val="center"/>
          </w:tcPr>
          <w:p w14:paraId="2BD5B18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浦江县人民法院“智慧警务2.0”2024年建设项目</w:t>
            </w:r>
          </w:p>
        </w:tc>
        <w:tc>
          <w:tcPr>
            <w:tcW w:w="756" w:type="dxa"/>
            <w:tcBorders>
              <w:bottom w:val="single" w:color="auto" w:sz="4" w:space="0"/>
              <w:right w:val="single" w:color="auto" w:sz="4" w:space="0"/>
            </w:tcBorders>
            <w:noWrap w:val="0"/>
            <w:tcMar>
              <w:left w:w="0" w:type="dxa"/>
              <w:right w:w="0" w:type="dxa"/>
            </w:tcMar>
            <w:vAlign w:val="center"/>
          </w:tcPr>
          <w:p w14:paraId="658C105C">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7F757B9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760523C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0C39B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533C5A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292A04D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795EF441">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04BC3A2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6021903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31331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49EBFCD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5F6C568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2D0BC381">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3C968D4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C04505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5E90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6AA7B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06D5AB5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41A0FC68">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3FADFDA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192CE73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9B8F0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2587" w:type="dxa"/>
            <w:gridSpan w:val="2"/>
            <w:tcBorders>
              <w:top w:val="single" w:color="auto" w:sz="4" w:space="0"/>
              <w:right w:val="single" w:color="auto" w:sz="2" w:space="0"/>
            </w:tcBorders>
            <w:noWrap w:val="0"/>
            <w:tcMar>
              <w:left w:w="0" w:type="dxa"/>
              <w:right w:w="0" w:type="dxa"/>
            </w:tcMar>
            <w:vAlign w:val="center"/>
          </w:tcPr>
          <w:p w14:paraId="3A798F9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投标价合计</w:t>
            </w:r>
          </w:p>
        </w:tc>
        <w:tc>
          <w:tcPr>
            <w:tcW w:w="5928" w:type="dxa"/>
            <w:gridSpan w:val="3"/>
            <w:tcBorders>
              <w:top w:val="single" w:color="auto" w:sz="4" w:space="0"/>
              <w:left w:val="single" w:color="auto" w:sz="2" w:space="0"/>
              <w:bottom w:val="single" w:color="auto" w:sz="4" w:space="0"/>
            </w:tcBorders>
            <w:noWrap w:val="0"/>
            <w:vAlign w:val="center"/>
          </w:tcPr>
          <w:p w14:paraId="4F6B6274">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14:paraId="327896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7BAE87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4036C234">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229235F8">
      <w:pPr>
        <w:spacing w:line="240" w:lineRule="auto"/>
        <w:rPr>
          <w:rFonts w:hint="eastAsia" w:ascii="宋体" w:hAnsi="宋体" w:eastAsia="宋体" w:cs="宋体"/>
          <w:color w:val="auto"/>
          <w:sz w:val="24"/>
          <w:szCs w:val="24"/>
        </w:rPr>
      </w:pPr>
    </w:p>
    <w:p w14:paraId="402A733C">
      <w:pPr>
        <w:snapToGrid w:val="0"/>
        <w:spacing w:before="50" w:after="50" w:line="320" w:lineRule="exact"/>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44124978">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货款、标准附件、备品备件、专用工具、包装、运输、装卸、对接、安装调试、管理费、利润、风险费、保险、税金、培训、技术指导、后续服务、招标代理费、其他费用等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54467908">
      <w:pPr>
        <w:spacing w:line="360" w:lineRule="auto"/>
        <w:rPr>
          <w:rFonts w:hint="eastAsia" w:ascii="宋体" w:hAnsi="宋体" w:eastAsia="宋体" w:cs="宋体"/>
          <w:color w:val="auto"/>
          <w:sz w:val="24"/>
          <w:szCs w:val="24"/>
        </w:rPr>
      </w:pPr>
    </w:p>
    <w:p w14:paraId="4B5FD65A">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B8ABFAF">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6C8DBF0">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2C2245B">
      <w:pPr>
        <w:rPr>
          <w:rFonts w:hint="eastAsia" w:ascii="宋体" w:hAnsi="宋体" w:cs="宋体"/>
          <w:bCs/>
          <w:color w:val="auto"/>
          <w:sz w:val="24"/>
        </w:rPr>
      </w:pPr>
      <w:r>
        <w:rPr>
          <w:rFonts w:hint="eastAsia" w:ascii="宋体" w:hAnsi="宋体" w:cs="宋体"/>
          <w:bCs/>
          <w:color w:val="auto"/>
          <w:sz w:val="24"/>
        </w:rPr>
        <w:br w:type="page"/>
      </w:r>
    </w:p>
    <w:p w14:paraId="23B3BDA5">
      <w:pPr>
        <w:widowControl w:val="0"/>
        <w:ind w:firstLine="0"/>
        <w:jc w:val="left"/>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14:paraId="575457B1">
      <w:pPr>
        <w:spacing w:line="360" w:lineRule="auto"/>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投标报价明细表</w:t>
      </w:r>
    </w:p>
    <w:p w14:paraId="49B8FFFF">
      <w:pPr>
        <w:spacing w:line="240" w:lineRule="auto"/>
        <w:rPr>
          <w:rFonts w:hint="eastAsia"/>
          <w:color w:val="auto"/>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p>
    <w:tbl>
      <w:tblPr>
        <w:tblStyle w:val="26"/>
        <w:tblW w:w="9404" w:type="dxa"/>
        <w:jc w:val="center"/>
        <w:tblLayout w:type="fixed"/>
        <w:tblCellMar>
          <w:top w:w="0" w:type="dxa"/>
          <w:left w:w="108" w:type="dxa"/>
          <w:bottom w:w="0" w:type="dxa"/>
          <w:right w:w="108" w:type="dxa"/>
        </w:tblCellMar>
      </w:tblPr>
      <w:tblGrid>
        <w:gridCol w:w="808"/>
        <w:gridCol w:w="2473"/>
        <w:gridCol w:w="926"/>
        <w:gridCol w:w="957"/>
        <w:gridCol w:w="1048"/>
        <w:gridCol w:w="938"/>
        <w:gridCol w:w="1127"/>
        <w:gridCol w:w="1127"/>
      </w:tblGrid>
      <w:tr w14:paraId="653A977A">
        <w:tblPrEx>
          <w:tblCellMar>
            <w:top w:w="0" w:type="dxa"/>
            <w:left w:w="108" w:type="dxa"/>
            <w:bottom w:w="0" w:type="dxa"/>
            <w:right w:w="108" w:type="dxa"/>
          </w:tblCellMar>
        </w:tblPrEx>
        <w:trPr>
          <w:trHeight w:val="75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37EEF4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473" w:type="dxa"/>
            <w:tcBorders>
              <w:top w:val="single" w:color="auto" w:sz="4" w:space="0"/>
              <w:left w:val="nil"/>
              <w:bottom w:val="single" w:color="auto" w:sz="4" w:space="0"/>
              <w:right w:val="single" w:color="auto" w:sz="4" w:space="0"/>
            </w:tcBorders>
            <w:noWrap w:val="0"/>
            <w:vAlign w:val="center"/>
          </w:tcPr>
          <w:p w14:paraId="7D42F9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设备名称</w:t>
            </w:r>
          </w:p>
        </w:tc>
        <w:tc>
          <w:tcPr>
            <w:tcW w:w="926" w:type="dxa"/>
            <w:tcBorders>
              <w:top w:val="single" w:color="auto" w:sz="4" w:space="0"/>
              <w:left w:val="nil"/>
              <w:bottom w:val="single" w:color="auto" w:sz="4" w:space="0"/>
              <w:right w:val="single" w:color="auto" w:sz="4" w:space="0"/>
            </w:tcBorders>
            <w:noWrap w:val="0"/>
            <w:vAlign w:val="center"/>
          </w:tcPr>
          <w:p w14:paraId="515900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957" w:type="dxa"/>
            <w:tcBorders>
              <w:top w:val="single" w:color="auto" w:sz="4" w:space="0"/>
              <w:left w:val="nil"/>
              <w:bottom w:val="single" w:color="auto" w:sz="4" w:space="0"/>
              <w:right w:val="single" w:color="auto" w:sz="4" w:space="0"/>
            </w:tcBorders>
            <w:noWrap w:val="0"/>
            <w:vAlign w:val="center"/>
          </w:tcPr>
          <w:p w14:paraId="34F51D3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048" w:type="dxa"/>
            <w:tcBorders>
              <w:top w:val="single" w:color="auto" w:sz="4" w:space="0"/>
              <w:left w:val="nil"/>
              <w:bottom w:val="single" w:color="auto" w:sz="4" w:space="0"/>
              <w:right w:val="single" w:color="auto" w:sz="4" w:space="0"/>
            </w:tcBorders>
            <w:noWrap w:val="0"/>
            <w:vAlign w:val="center"/>
          </w:tcPr>
          <w:p w14:paraId="2245FADB">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938" w:type="dxa"/>
            <w:tcBorders>
              <w:top w:val="single" w:color="auto" w:sz="4" w:space="0"/>
              <w:left w:val="nil"/>
              <w:bottom w:val="single" w:color="auto" w:sz="4" w:space="0"/>
              <w:right w:val="single" w:color="auto" w:sz="4" w:space="0"/>
            </w:tcBorders>
            <w:noWrap w:val="0"/>
            <w:vAlign w:val="center"/>
          </w:tcPr>
          <w:p w14:paraId="1CAF46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127" w:type="dxa"/>
            <w:tcBorders>
              <w:top w:val="single" w:color="auto" w:sz="4" w:space="0"/>
              <w:left w:val="nil"/>
              <w:bottom w:val="single" w:color="auto" w:sz="4" w:space="0"/>
              <w:right w:val="single" w:color="auto" w:sz="4" w:space="0"/>
            </w:tcBorders>
            <w:noWrap w:val="0"/>
            <w:vAlign w:val="center"/>
          </w:tcPr>
          <w:p w14:paraId="48676A00">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品牌</w:t>
            </w:r>
          </w:p>
        </w:tc>
        <w:tc>
          <w:tcPr>
            <w:tcW w:w="1127" w:type="dxa"/>
            <w:tcBorders>
              <w:top w:val="single" w:color="auto" w:sz="4" w:space="0"/>
              <w:left w:val="nil"/>
              <w:bottom w:val="single" w:color="auto" w:sz="4" w:space="0"/>
              <w:right w:val="single" w:color="auto" w:sz="4" w:space="0"/>
            </w:tcBorders>
            <w:noWrap w:val="0"/>
            <w:vAlign w:val="center"/>
          </w:tcPr>
          <w:p w14:paraId="44A597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p>
        </w:tc>
      </w:tr>
      <w:tr w14:paraId="59FF61ED">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0DF5C69B">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1</w:t>
            </w:r>
          </w:p>
        </w:tc>
        <w:tc>
          <w:tcPr>
            <w:tcW w:w="2473" w:type="dxa"/>
            <w:tcBorders>
              <w:top w:val="nil"/>
              <w:left w:val="nil"/>
              <w:bottom w:val="single" w:color="auto" w:sz="4" w:space="0"/>
              <w:right w:val="single" w:color="auto" w:sz="4" w:space="0"/>
            </w:tcBorders>
            <w:noWrap w:val="0"/>
            <w:vAlign w:val="center"/>
          </w:tcPr>
          <w:p w14:paraId="71659266">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二维码阅读器</w:t>
            </w:r>
          </w:p>
        </w:tc>
        <w:tc>
          <w:tcPr>
            <w:tcW w:w="926" w:type="dxa"/>
            <w:tcBorders>
              <w:top w:val="nil"/>
              <w:left w:val="nil"/>
              <w:bottom w:val="single" w:color="auto" w:sz="4" w:space="0"/>
              <w:right w:val="single" w:color="auto" w:sz="4" w:space="0"/>
            </w:tcBorders>
            <w:noWrap w:val="0"/>
            <w:vAlign w:val="center"/>
          </w:tcPr>
          <w:p w14:paraId="4D7FFC7F">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65DE007B">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64BAE5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986FE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3B6B5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6B0F5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6518FDAB">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05F46BFC">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2</w:t>
            </w:r>
          </w:p>
        </w:tc>
        <w:tc>
          <w:tcPr>
            <w:tcW w:w="2473" w:type="dxa"/>
            <w:tcBorders>
              <w:top w:val="nil"/>
              <w:left w:val="nil"/>
              <w:bottom w:val="single" w:color="auto" w:sz="4" w:space="0"/>
              <w:right w:val="single" w:color="auto" w:sz="4" w:space="0"/>
            </w:tcBorders>
            <w:noWrap w:val="0"/>
            <w:vAlign w:val="center"/>
          </w:tcPr>
          <w:p w14:paraId="11B3734F">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专网监控服务主机</w:t>
            </w:r>
          </w:p>
        </w:tc>
        <w:tc>
          <w:tcPr>
            <w:tcW w:w="926" w:type="dxa"/>
            <w:tcBorders>
              <w:top w:val="nil"/>
              <w:left w:val="nil"/>
              <w:bottom w:val="single" w:color="auto" w:sz="4" w:space="0"/>
              <w:right w:val="single" w:color="auto" w:sz="4" w:space="0"/>
            </w:tcBorders>
            <w:noWrap w:val="0"/>
            <w:vAlign w:val="center"/>
          </w:tcPr>
          <w:p w14:paraId="2D7153A7">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413D1ABE">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套</w:t>
            </w:r>
          </w:p>
        </w:tc>
        <w:tc>
          <w:tcPr>
            <w:tcW w:w="1048" w:type="dxa"/>
            <w:tcBorders>
              <w:top w:val="nil"/>
              <w:left w:val="nil"/>
              <w:bottom w:val="single" w:color="auto" w:sz="4" w:space="0"/>
              <w:right w:val="single" w:color="auto" w:sz="4" w:space="0"/>
            </w:tcBorders>
            <w:noWrap w:val="0"/>
            <w:vAlign w:val="center"/>
          </w:tcPr>
          <w:p w14:paraId="00ACA1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7EAFC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8DE52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7FDAA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0346E3CF">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2729359A">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3</w:t>
            </w:r>
          </w:p>
        </w:tc>
        <w:tc>
          <w:tcPr>
            <w:tcW w:w="2473" w:type="dxa"/>
            <w:tcBorders>
              <w:top w:val="nil"/>
              <w:left w:val="nil"/>
              <w:bottom w:val="single" w:color="auto" w:sz="4" w:space="0"/>
              <w:right w:val="single" w:color="auto" w:sz="4" w:space="0"/>
            </w:tcBorders>
            <w:noWrap w:val="0"/>
            <w:vAlign w:val="center"/>
          </w:tcPr>
          <w:p w14:paraId="56A4B27B">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人脸比对监控服务主机</w:t>
            </w:r>
          </w:p>
        </w:tc>
        <w:tc>
          <w:tcPr>
            <w:tcW w:w="926" w:type="dxa"/>
            <w:tcBorders>
              <w:top w:val="nil"/>
              <w:left w:val="nil"/>
              <w:bottom w:val="single" w:color="auto" w:sz="4" w:space="0"/>
              <w:right w:val="single" w:color="auto" w:sz="4" w:space="0"/>
            </w:tcBorders>
            <w:noWrap w:val="0"/>
            <w:vAlign w:val="center"/>
          </w:tcPr>
          <w:p w14:paraId="1DE96879">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40D1BA86">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28C961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47505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425434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4314D9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8EB5685">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277A58C7">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4</w:t>
            </w:r>
          </w:p>
        </w:tc>
        <w:tc>
          <w:tcPr>
            <w:tcW w:w="2473" w:type="dxa"/>
            <w:tcBorders>
              <w:top w:val="nil"/>
              <w:left w:val="nil"/>
              <w:bottom w:val="single" w:color="auto" w:sz="4" w:space="0"/>
              <w:right w:val="single" w:color="auto" w:sz="4" w:space="0"/>
            </w:tcBorders>
            <w:noWrap w:val="0"/>
            <w:vAlign w:val="center"/>
          </w:tcPr>
          <w:p w14:paraId="3510FCED">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人脸枪机监控摄像机</w:t>
            </w:r>
          </w:p>
        </w:tc>
        <w:tc>
          <w:tcPr>
            <w:tcW w:w="926" w:type="dxa"/>
            <w:tcBorders>
              <w:top w:val="nil"/>
              <w:left w:val="nil"/>
              <w:bottom w:val="single" w:color="auto" w:sz="4" w:space="0"/>
              <w:right w:val="single" w:color="auto" w:sz="4" w:space="0"/>
            </w:tcBorders>
            <w:noWrap w:val="0"/>
            <w:vAlign w:val="center"/>
          </w:tcPr>
          <w:p w14:paraId="60430404">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2</w:t>
            </w:r>
          </w:p>
        </w:tc>
        <w:tc>
          <w:tcPr>
            <w:tcW w:w="957" w:type="dxa"/>
            <w:tcBorders>
              <w:top w:val="nil"/>
              <w:left w:val="nil"/>
              <w:bottom w:val="single" w:color="auto" w:sz="4" w:space="0"/>
              <w:right w:val="single" w:color="auto" w:sz="4" w:space="0"/>
            </w:tcBorders>
            <w:noWrap w:val="0"/>
            <w:vAlign w:val="center"/>
          </w:tcPr>
          <w:p w14:paraId="27AB4DB8">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7064EC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E11FD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7B0D9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CC1D7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39DB0A0">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5888BB24">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5</w:t>
            </w:r>
          </w:p>
        </w:tc>
        <w:tc>
          <w:tcPr>
            <w:tcW w:w="2473" w:type="dxa"/>
            <w:tcBorders>
              <w:top w:val="nil"/>
              <w:left w:val="nil"/>
              <w:bottom w:val="single" w:color="auto" w:sz="4" w:space="0"/>
              <w:right w:val="single" w:color="auto" w:sz="4" w:space="0"/>
            </w:tcBorders>
            <w:noWrap w:val="0"/>
            <w:vAlign w:val="center"/>
          </w:tcPr>
          <w:p w14:paraId="23235CBC">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人脸半球监控摄像</w:t>
            </w:r>
          </w:p>
        </w:tc>
        <w:tc>
          <w:tcPr>
            <w:tcW w:w="926" w:type="dxa"/>
            <w:tcBorders>
              <w:top w:val="nil"/>
              <w:left w:val="nil"/>
              <w:bottom w:val="single" w:color="auto" w:sz="4" w:space="0"/>
              <w:right w:val="single" w:color="auto" w:sz="4" w:space="0"/>
            </w:tcBorders>
            <w:noWrap w:val="0"/>
            <w:vAlign w:val="center"/>
          </w:tcPr>
          <w:p w14:paraId="14F2F294">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15</w:t>
            </w:r>
          </w:p>
        </w:tc>
        <w:tc>
          <w:tcPr>
            <w:tcW w:w="957" w:type="dxa"/>
            <w:tcBorders>
              <w:top w:val="nil"/>
              <w:left w:val="nil"/>
              <w:bottom w:val="single" w:color="auto" w:sz="4" w:space="0"/>
              <w:right w:val="single" w:color="auto" w:sz="4" w:space="0"/>
            </w:tcBorders>
            <w:noWrap w:val="0"/>
            <w:vAlign w:val="center"/>
          </w:tcPr>
          <w:p w14:paraId="465EDA71">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503369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B8022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A6F9D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B55D2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79956D2D">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3871FFE3">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6</w:t>
            </w:r>
          </w:p>
        </w:tc>
        <w:tc>
          <w:tcPr>
            <w:tcW w:w="2473" w:type="dxa"/>
            <w:tcBorders>
              <w:top w:val="nil"/>
              <w:left w:val="nil"/>
              <w:bottom w:val="single" w:color="auto" w:sz="4" w:space="0"/>
              <w:right w:val="single" w:color="auto" w:sz="4" w:space="0"/>
            </w:tcBorders>
            <w:noWrap w:val="0"/>
            <w:vAlign w:val="center"/>
          </w:tcPr>
          <w:p w14:paraId="376F464B">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CVR存储</w:t>
            </w:r>
          </w:p>
        </w:tc>
        <w:tc>
          <w:tcPr>
            <w:tcW w:w="926" w:type="dxa"/>
            <w:tcBorders>
              <w:top w:val="nil"/>
              <w:left w:val="nil"/>
              <w:bottom w:val="single" w:color="auto" w:sz="4" w:space="0"/>
              <w:right w:val="single" w:color="auto" w:sz="4" w:space="0"/>
            </w:tcBorders>
            <w:noWrap w:val="0"/>
            <w:vAlign w:val="center"/>
          </w:tcPr>
          <w:p w14:paraId="753FD5D8">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40F3E662">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436A0B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2C7BE1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7D6E32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DE18E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40548BF4">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0CB438DA">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7</w:t>
            </w:r>
          </w:p>
        </w:tc>
        <w:tc>
          <w:tcPr>
            <w:tcW w:w="2473" w:type="dxa"/>
            <w:tcBorders>
              <w:top w:val="nil"/>
              <w:left w:val="nil"/>
              <w:bottom w:val="single" w:color="auto" w:sz="4" w:space="0"/>
              <w:right w:val="single" w:color="auto" w:sz="4" w:space="0"/>
            </w:tcBorders>
            <w:noWrap w:val="0"/>
            <w:vAlign w:val="center"/>
          </w:tcPr>
          <w:p w14:paraId="1ABE02FA">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16口千兆交换机</w:t>
            </w:r>
          </w:p>
        </w:tc>
        <w:tc>
          <w:tcPr>
            <w:tcW w:w="926" w:type="dxa"/>
            <w:tcBorders>
              <w:top w:val="nil"/>
              <w:left w:val="nil"/>
              <w:bottom w:val="single" w:color="auto" w:sz="4" w:space="0"/>
              <w:right w:val="single" w:color="auto" w:sz="4" w:space="0"/>
            </w:tcBorders>
            <w:noWrap w:val="0"/>
            <w:vAlign w:val="center"/>
          </w:tcPr>
          <w:p w14:paraId="5AD82E0D">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4</w:t>
            </w:r>
          </w:p>
        </w:tc>
        <w:tc>
          <w:tcPr>
            <w:tcW w:w="957" w:type="dxa"/>
            <w:tcBorders>
              <w:top w:val="nil"/>
              <w:left w:val="nil"/>
              <w:bottom w:val="single" w:color="auto" w:sz="4" w:space="0"/>
              <w:right w:val="single" w:color="auto" w:sz="4" w:space="0"/>
            </w:tcBorders>
            <w:noWrap w:val="0"/>
            <w:vAlign w:val="center"/>
          </w:tcPr>
          <w:p w14:paraId="18495D17">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35763A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40954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4F6120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4451BE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ACD0FCF">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68DBFE26">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8</w:t>
            </w:r>
          </w:p>
        </w:tc>
        <w:tc>
          <w:tcPr>
            <w:tcW w:w="2473" w:type="dxa"/>
            <w:tcBorders>
              <w:top w:val="nil"/>
              <w:left w:val="nil"/>
              <w:bottom w:val="single" w:color="auto" w:sz="4" w:space="0"/>
              <w:right w:val="single" w:color="auto" w:sz="4" w:space="0"/>
            </w:tcBorders>
            <w:noWrap w:val="0"/>
            <w:vAlign w:val="center"/>
          </w:tcPr>
          <w:p w14:paraId="59A01D4F">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行为督察分析主机</w:t>
            </w:r>
          </w:p>
        </w:tc>
        <w:tc>
          <w:tcPr>
            <w:tcW w:w="926" w:type="dxa"/>
            <w:tcBorders>
              <w:top w:val="nil"/>
              <w:left w:val="nil"/>
              <w:bottom w:val="single" w:color="auto" w:sz="4" w:space="0"/>
              <w:right w:val="single" w:color="auto" w:sz="4" w:space="0"/>
            </w:tcBorders>
            <w:noWrap w:val="0"/>
            <w:vAlign w:val="center"/>
          </w:tcPr>
          <w:p w14:paraId="53B63B80">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62431942">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台</w:t>
            </w:r>
          </w:p>
        </w:tc>
        <w:tc>
          <w:tcPr>
            <w:tcW w:w="1048" w:type="dxa"/>
            <w:tcBorders>
              <w:top w:val="nil"/>
              <w:left w:val="nil"/>
              <w:bottom w:val="single" w:color="auto" w:sz="4" w:space="0"/>
              <w:right w:val="single" w:color="auto" w:sz="4" w:space="0"/>
            </w:tcBorders>
            <w:noWrap w:val="0"/>
            <w:vAlign w:val="center"/>
          </w:tcPr>
          <w:p w14:paraId="32271E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97C83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811BF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A3789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254BB83A">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67D1B57B">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9</w:t>
            </w:r>
          </w:p>
        </w:tc>
        <w:tc>
          <w:tcPr>
            <w:tcW w:w="2473" w:type="dxa"/>
            <w:tcBorders>
              <w:top w:val="nil"/>
              <w:left w:val="nil"/>
              <w:bottom w:val="single" w:color="auto" w:sz="4" w:space="0"/>
              <w:right w:val="single" w:color="auto" w:sz="4" w:space="0"/>
            </w:tcBorders>
            <w:noWrap w:val="0"/>
            <w:vAlign w:val="center"/>
          </w:tcPr>
          <w:p w14:paraId="1C93DA7A">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最高法律师平台对接</w:t>
            </w:r>
          </w:p>
        </w:tc>
        <w:tc>
          <w:tcPr>
            <w:tcW w:w="926" w:type="dxa"/>
            <w:tcBorders>
              <w:top w:val="nil"/>
              <w:left w:val="nil"/>
              <w:bottom w:val="single" w:color="auto" w:sz="4" w:space="0"/>
              <w:right w:val="single" w:color="auto" w:sz="4" w:space="0"/>
            </w:tcBorders>
            <w:noWrap w:val="0"/>
            <w:vAlign w:val="center"/>
          </w:tcPr>
          <w:p w14:paraId="33C04171">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347F714F">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项</w:t>
            </w:r>
          </w:p>
        </w:tc>
        <w:tc>
          <w:tcPr>
            <w:tcW w:w="1048" w:type="dxa"/>
            <w:tcBorders>
              <w:top w:val="nil"/>
              <w:left w:val="nil"/>
              <w:bottom w:val="single" w:color="auto" w:sz="4" w:space="0"/>
              <w:right w:val="single" w:color="auto" w:sz="4" w:space="0"/>
            </w:tcBorders>
            <w:noWrap w:val="0"/>
            <w:vAlign w:val="center"/>
          </w:tcPr>
          <w:p w14:paraId="269EB9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2DCE3E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D2657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D1A03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641461E7">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0308469F">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10</w:t>
            </w:r>
          </w:p>
        </w:tc>
        <w:tc>
          <w:tcPr>
            <w:tcW w:w="2473" w:type="dxa"/>
            <w:tcBorders>
              <w:top w:val="nil"/>
              <w:left w:val="nil"/>
              <w:bottom w:val="single" w:color="auto" w:sz="4" w:space="0"/>
              <w:right w:val="single" w:color="auto" w:sz="4" w:space="0"/>
            </w:tcBorders>
            <w:noWrap w:val="0"/>
            <w:vAlign w:val="center"/>
          </w:tcPr>
          <w:p w14:paraId="2807A3CA">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智慧警务2.0三方连接</w:t>
            </w:r>
          </w:p>
        </w:tc>
        <w:tc>
          <w:tcPr>
            <w:tcW w:w="926" w:type="dxa"/>
            <w:tcBorders>
              <w:top w:val="nil"/>
              <w:left w:val="nil"/>
              <w:bottom w:val="single" w:color="auto" w:sz="4" w:space="0"/>
              <w:right w:val="single" w:color="auto" w:sz="4" w:space="0"/>
            </w:tcBorders>
            <w:noWrap w:val="0"/>
            <w:vAlign w:val="center"/>
          </w:tcPr>
          <w:p w14:paraId="33C2FDCC">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6E4DBBEC">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项</w:t>
            </w:r>
          </w:p>
        </w:tc>
        <w:tc>
          <w:tcPr>
            <w:tcW w:w="1048" w:type="dxa"/>
            <w:tcBorders>
              <w:top w:val="nil"/>
              <w:left w:val="nil"/>
              <w:bottom w:val="single" w:color="auto" w:sz="4" w:space="0"/>
              <w:right w:val="single" w:color="auto" w:sz="4" w:space="0"/>
            </w:tcBorders>
            <w:noWrap w:val="0"/>
            <w:vAlign w:val="center"/>
          </w:tcPr>
          <w:p w14:paraId="4CCD77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5F1A9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7AE36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5D9E5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069D1781">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6E649945">
            <w:pPr>
              <w:keepNext w:val="0"/>
              <w:keepLines w:val="0"/>
              <w:suppressLineNumbers w:val="0"/>
              <w:spacing w:before="0" w:beforeLines="0" w:beforeAutospacing="0" w:after="0" w:afterLines="0" w:afterAutospacing="0" w:line="288" w:lineRule="auto"/>
              <w:ind w:left="0" w:right="0"/>
              <w:jc w:val="center"/>
              <w:rPr>
                <w:rFonts w:hint="default" w:asciiTheme="minorEastAsia" w:hAnsiTheme="minorEastAsia" w:eastAsiaTheme="minorEastAsia" w:cstheme="minorEastAsia"/>
                <w:color w:val="auto"/>
                <w:kern w:val="0"/>
                <w:sz w:val="24"/>
                <w:szCs w:val="24"/>
                <w:lang w:val="en-US" w:eastAsia="zh-CN"/>
              </w:rPr>
            </w:pPr>
            <w:r>
              <w:rPr>
                <w:rFonts w:hint="eastAsia" w:ascii="宋体" w:hAnsi="宋体" w:eastAsia="宋体" w:cs="宋体"/>
                <w:color w:val="auto"/>
                <w:kern w:val="0"/>
                <w:sz w:val="24"/>
                <w:szCs w:val="24"/>
              </w:rPr>
              <w:t>11</w:t>
            </w:r>
          </w:p>
        </w:tc>
        <w:tc>
          <w:tcPr>
            <w:tcW w:w="2473" w:type="dxa"/>
            <w:tcBorders>
              <w:top w:val="nil"/>
              <w:left w:val="nil"/>
              <w:bottom w:val="single" w:color="auto" w:sz="4" w:space="0"/>
              <w:right w:val="single" w:color="auto" w:sz="4" w:space="0"/>
            </w:tcBorders>
            <w:noWrap w:val="0"/>
            <w:vAlign w:val="center"/>
          </w:tcPr>
          <w:p w14:paraId="53EA2E81">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kern w:val="0"/>
                <w:sz w:val="24"/>
                <w:szCs w:val="24"/>
              </w:rPr>
              <w:t>系统集成</w:t>
            </w:r>
          </w:p>
        </w:tc>
        <w:tc>
          <w:tcPr>
            <w:tcW w:w="926" w:type="dxa"/>
            <w:tcBorders>
              <w:top w:val="nil"/>
              <w:left w:val="nil"/>
              <w:bottom w:val="single" w:color="auto" w:sz="4" w:space="0"/>
              <w:right w:val="single" w:color="auto" w:sz="4" w:space="0"/>
            </w:tcBorders>
            <w:noWrap w:val="0"/>
            <w:vAlign w:val="center"/>
          </w:tcPr>
          <w:p w14:paraId="73D0CD24">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szCs w:val="24"/>
              </w:rPr>
              <w:t>1</w:t>
            </w:r>
          </w:p>
        </w:tc>
        <w:tc>
          <w:tcPr>
            <w:tcW w:w="957" w:type="dxa"/>
            <w:tcBorders>
              <w:top w:val="nil"/>
              <w:left w:val="nil"/>
              <w:bottom w:val="single" w:color="auto" w:sz="4" w:space="0"/>
              <w:right w:val="single" w:color="auto" w:sz="4" w:space="0"/>
            </w:tcBorders>
            <w:noWrap w:val="0"/>
            <w:vAlign w:val="center"/>
          </w:tcPr>
          <w:p w14:paraId="59C96363">
            <w:pPr>
              <w:keepNext w:val="0"/>
              <w:keepLines w:val="0"/>
              <w:suppressLineNumbers w:val="0"/>
              <w:spacing w:before="0" w:beforeLines="0" w:beforeAutospacing="0" w:after="0" w:afterLines="0" w:afterAutospacing="0" w:line="288" w:lineRule="auto"/>
              <w:ind w:left="0" w:right="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szCs w:val="24"/>
              </w:rPr>
              <w:t>项</w:t>
            </w:r>
          </w:p>
        </w:tc>
        <w:tc>
          <w:tcPr>
            <w:tcW w:w="1048" w:type="dxa"/>
            <w:tcBorders>
              <w:top w:val="nil"/>
              <w:left w:val="nil"/>
              <w:bottom w:val="single" w:color="auto" w:sz="4" w:space="0"/>
              <w:right w:val="single" w:color="auto" w:sz="4" w:space="0"/>
            </w:tcBorders>
            <w:noWrap w:val="0"/>
            <w:vAlign w:val="center"/>
          </w:tcPr>
          <w:p w14:paraId="455E45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92D9E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2A3862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B8D55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4B36FC20">
        <w:tblPrEx>
          <w:tblCellMar>
            <w:top w:w="0" w:type="dxa"/>
            <w:left w:w="108" w:type="dxa"/>
            <w:bottom w:w="0" w:type="dxa"/>
            <w:right w:w="108" w:type="dxa"/>
          </w:tblCellMar>
        </w:tblPrEx>
        <w:trPr>
          <w:trHeight w:val="997" w:hRule="atLeast"/>
          <w:jc w:val="center"/>
        </w:trPr>
        <w:tc>
          <w:tcPr>
            <w:tcW w:w="3281" w:type="dxa"/>
            <w:gridSpan w:val="2"/>
            <w:tcBorders>
              <w:top w:val="single" w:color="auto" w:sz="4" w:space="0"/>
              <w:left w:val="single" w:color="auto" w:sz="4" w:space="0"/>
              <w:bottom w:val="single" w:color="auto" w:sz="4" w:space="0"/>
              <w:right w:val="single" w:color="auto" w:sz="4" w:space="0"/>
            </w:tcBorders>
            <w:noWrap w:val="0"/>
            <w:vAlign w:val="center"/>
          </w:tcPr>
          <w:p w14:paraId="6A3FE8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hint="eastAsia" w:ascii="宋体" w:hAnsi="宋体" w:eastAsia="宋体" w:cs="宋体"/>
                <w:color w:val="auto"/>
                <w:spacing w:val="-4"/>
                <w:sz w:val="24"/>
                <w:szCs w:val="24"/>
              </w:rPr>
              <w:t>计</w:t>
            </w:r>
          </w:p>
        </w:tc>
        <w:tc>
          <w:tcPr>
            <w:tcW w:w="6123" w:type="dxa"/>
            <w:gridSpan w:val="6"/>
            <w:tcBorders>
              <w:top w:val="single" w:color="auto" w:sz="4" w:space="0"/>
              <w:left w:val="single" w:color="auto" w:sz="4" w:space="0"/>
              <w:bottom w:val="single" w:color="auto" w:sz="4" w:space="0"/>
              <w:right w:val="single" w:color="auto" w:sz="4" w:space="0"/>
            </w:tcBorders>
            <w:noWrap w:val="0"/>
            <w:vAlign w:val="center"/>
          </w:tcPr>
          <w:p w14:paraId="54621E7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14:paraId="51125433">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lang w:val="en-US" w:eastAsia="zh-CN"/>
        </w:rPr>
      </w:pPr>
    </w:p>
    <w:p w14:paraId="7416368D">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注：1.</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6173C66D">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本表“投标价总计”应与“开标一览表”中“投标价合计”相应一致。</w:t>
      </w:r>
    </w:p>
    <w:p w14:paraId="4FBE634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2497AB5">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6304AF7">
      <w:pPr>
        <w:pStyle w:val="51"/>
        <w:widowControl w:val="0"/>
        <w:snapToGrid w:val="0"/>
        <w:spacing w:after="156" w:afterLines="50" w:line="312" w:lineRule="auto"/>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59F243D">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5C920E33">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73877487">
      <w:pPr>
        <w:autoSpaceDE w:val="0"/>
        <w:autoSpaceDN w:val="0"/>
        <w:adjustRightInd w:val="0"/>
        <w:spacing w:before="240" w:beforeLines="100" w:after="240" w:afterLines="100" w:line="360" w:lineRule="auto"/>
        <w:jc w:val="center"/>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中小企业声明函（货物</w:t>
      </w:r>
      <w:r>
        <w:rPr>
          <w:rFonts w:hint="eastAsia" w:ascii="宋体" w:hAnsi="宋体" w:eastAsia="宋体" w:cs="宋体"/>
          <w:b/>
          <w:bCs/>
          <w:color w:val="auto"/>
          <w:kern w:val="0"/>
          <w:sz w:val="30"/>
          <w:szCs w:val="30"/>
          <w:highlight w:val="none"/>
        </w:rPr>
        <w:t>）（如是）</w:t>
      </w:r>
    </w:p>
    <w:p w14:paraId="154E3D0E">
      <w:pPr>
        <w:keepNext w:val="0"/>
        <w:keepLines w:val="0"/>
        <w:pageBreakBefore w:val="0"/>
        <w:widowControl w:val="0"/>
        <w:kinsoku/>
        <w:wordWrap/>
        <w:overflowPunct/>
        <w:topLinePunct w:val="0"/>
        <w:autoSpaceDE w:val="0"/>
        <w:autoSpaceDN w:val="0"/>
        <w:bidi w:val="0"/>
        <w:adjustRightInd w:val="0"/>
        <w:snapToGrid/>
        <w:spacing w:line="312" w:lineRule="auto"/>
        <w:ind w:right="159" w:firstLine="64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b/>
          <w:bCs/>
          <w:color w:val="auto"/>
          <w:kern w:val="0"/>
          <w:sz w:val="24"/>
          <w:szCs w:val="24"/>
          <w:highlight w:val="none"/>
          <w:u w:val="single"/>
          <w:lang w:val="zh-CN" w:eastAsia="zh-CN"/>
        </w:rPr>
        <w:t>浦江县人民法院</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b/>
          <w:bCs/>
          <w:color w:val="auto"/>
          <w:kern w:val="0"/>
          <w:sz w:val="24"/>
          <w:szCs w:val="24"/>
          <w:highlight w:val="none"/>
          <w:u w:val="single"/>
          <w:lang w:eastAsia="zh-CN"/>
        </w:rPr>
        <w:t>浦江县人民法院“智慧警务2.0”2024年建设项目（</w:t>
      </w:r>
      <w:r>
        <w:rPr>
          <w:rFonts w:hint="eastAsia" w:ascii="宋体" w:hAnsi="宋体" w:eastAsia="宋体" w:cs="宋体"/>
          <w:b/>
          <w:bCs/>
          <w:color w:val="auto"/>
          <w:kern w:val="0"/>
          <w:sz w:val="24"/>
          <w:szCs w:val="24"/>
          <w:highlight w:val="none"/>
          <w:u w:val="single"/>
          <w:lang w:val="en-US" w:eastAsia="zh-CN"/>
        </w:rPr>
        <w:t>项目名称</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6"/>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1878"/>
        <w:gridCol w:w="1292"/>
        <w:gridCol w:w="873"/>
        <w:gridCol w:w="1145"/>
        <w:gridCol w:w="1145"/>
        <w:gridCol w:w="1145"/>
        <w:gridCol w:w="1372"/>
      </w:tblGrid>
      <w:tr w14:paraId="1342C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vMerge w:val="restart"/>
            <w:noWrap w:val="0"/>
            <w:vAlign w:val="center"/>
          </w:tcPr>
          <w:p w14:paraId="4C9B259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default"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序号</w:t>
            </w:r>
          </w:p>
        </w:tc>
        <w:tc>
          <w:tcPr>
            <w:tcW w:w="1878" w:type="dxa"/>
            <w:vMerge w:val="restart"/>
            <w:noWrap w:val="0"/>
            <w:vAlign w:val="center"/>
          </w:tcPr>
          <w:p w14:paraId="17F590B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en-US" w:eastAsia="zh-CN" w:bidi="zh-TW"/>
              </w:rPr>
              <w:t>标的</w:t>
            </w:r>
            <w:r>
              <w:rPr>
                <w:rFonts w:hint="eastAsia" w:ascii="宋体" w:hAnsi="宋体" w:eastAsia="宋体" w:cs="宋体"/>
                <w:color w:val="auto"/>
                <w:kern w:val="0"/>
                <w:sz w:val="24"/>
                <w:szCs w:val="24"/>
                <w:highlight w:val="none"/>
                <w:lang w:val="zh-TW" w:eastAsia="zh-CN" w:bidi="zh-TW"/>
              </w:rPr>
              <w:t>名称</w:t>
            </w:r>
          </w:p>
        </w:tc>
        <w:tc>
          <w:tcPr>
            <w:tcW w:w="1292" w:type="dxa"/>
            <w:vMerge w:val="restart"/>
            <w:noWrap w:val="0"/>
            <w:vAlign w:val="center"/>
          </w:tcPr>
          <w:p w14:paraId="69F734C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w:t>
            </w:r>
          </w:p>
          <w:p w14:paraId="0B36C71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名称</w:t>
            </w:r>
          </w:p>
        </w:tc>
        <w:tc>
          <w:tcPr>
            <w:tcW w:w="5680" w:type="dxa"/>
            <w:gridSpan w:val="5"/>
            <w:tcBorders>
              <w:bottom w:val="single" w:color="auto" w:sz="4" w:space="0"/>
            </w:tcBorders>
            <w:noWrap w:val="0"/>
            <w:vAlign w:val="center"/>
          </w:tcPr>
          <w:p w14:paraId="451AFC0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制造商其他情况</w:t>
            </w:r>
          </w:p>
        </w:tc>
      </w:tr>
      <w:tr w14:paraId="2222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vMerge w:val="continue"/>
            <w:noWrap w:val="0"/>
            <w:vAlign w:val="center"/>
          </w:tcPr>
          <w:p w14:paraId="0DA41B2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878" w:type="dxa"/>
            <w:vMerge w:val="continue"/>
            <w:noWrap w:val="0"/>
            <w:vAlign w:val="center"/>
          </w:tcPr>
          <w:p w14:paraId="4A8D912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292" w:type="dxa"/>
            <w:vMerge w:val="continue"/>
            <w:noWrap w:val="0"/>
            <w:vAlign w:val="center"/>
          </w:tcPr>
          <w:p w14:paraId="1527F20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tcBorders>
              <w:top w:val="single" w:color="auto" w:sz="4" w:space="0"/>
            </w:tcBorders>
            <w:noWrap w:val="0"/>
            <w:vAlign w:val="center"/>
          </w:tcPr>
          <w:p w14:paraId="13F4491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所属行业</w:t>
            </w:r>
          </w:p>
        </w:tc>
        <w:tc>
          <w:tcPr>
            <w:tcW w:w="1145" w:type="dxa"/>
            <w:tcBorders>
              <w:top w:val="single" w:color="auto" w:sz="4" w:space="0"/>
            </w:tcBorders>
            <w:noWrap w:val="0"/>
            <w:vAlign w:val="center"/>
          </w:tcPr>
          <w:p w14:paraId="00A09A6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从业人员数量（人）</w:t>
            </w:r>
          </w:p>
        </w:tc>
        <w:tc>
          <w:tcPr>
            <w:tcW w:w="1145" w:type="dxa"/>
            <w:tcBorders>
              <w:top w:val="single" w:color="auto" w:sz="4" w:space="0"/>
            </w:tcBorders>
            <w:noWrap w:val="0"/>
            <w:vAlign w:val="center"/>
          </w:tcPr>
          <w:p w14:paraId="5E72FFC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营业收入（万元）</w:t>
            </w:r>
          </w:p>
        </w:tc>
        <w:tc>
          <w:tcPr>
            <w:tcW w:w="1145" w:type="dxa"/>
            <w:tcBorders>
              <w:top w:val="single" w:color="auto" w:sz="4" w:space="0"/>
            </w:tcBorders>
            <w:noWrap w:val="0"/>
            <w:vAlign w:val="center"/>
          </w:tcPr>
          <w:p w14:paraId="07E029B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资产总额（万元）</w:t>
            </w:r>
          </w:p>
        </w:tc>
        <w:tc>
          <w:tcPr>
            <w:tcW w:w="1372" w:type="dxa"/>
            <w:tcBorders>
              <w:top w:val="single" w:color="auto" w:sz="4" w:space="0"/>
            </w:tcBorders>
            <w:noWrap w:val="0"/>
            <w:vAlign w:val="center"/>
          </w:tcPr>
          <w:p w14:paraId="2307225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属于（中型/小型/微型）企业</w:t>
            </w:r>
          </w:p>
        </w:tc>
      </w:tr>
      <w:tr w14:paraId="64CF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55177272">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1</w:t>
            </w:r>
          </w:p>
        </w:tc>
        <w:tc>
          <w:tcPr>
            <w:tcW w:w="1878" w:type="dxa"/>
            <w:noWrap w:val="0"/>
            <w:vAlign w:val="center"/>
          </w:tcPr>
          <w:p w14:paraId="7E0B091B">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二维码阅读器</w:t>
            </w:r>
          </w:p>
        </w:tc>
        <w:tc>
          <w:tcPr>
            <w:tcW w:w="1292" w:type="dxa"/>
            <w:noWrap w:val="0"/>
            <w:vAlign w:val="center"/>
          </w:tcPr>
          <w:p w14:paraId="31D2265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restart"/>
            <w:noWrap w:val="0"/>
            <w:vAlign w:val="center"/>
          </w:tcPr>
          <w:p w14:paraId="22C95AE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p w14:paraId="1D000FD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lang w:val="en-US" w:eastAsia="zh-CN"/>
              </w:rPr>
              <w:t>[不允许更改行业]</w:t>
            </w:r>
          </w:p>
        </w:tc>
        <w:tc>
          <w:tcPr>
            <w:tcW w:w="1145" w:type="dxa"/>
            <w:noWrap w:val="0"/>
            <w:vAlign w:val="center"/>
          </w:tcPr>
          <w:p w14:paraId="2D5C474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2E917A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4EB128C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75FAD99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2C55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05A35646">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2</w:t>
            </w:r>
          </w:p>
        </w:tc>
        <w:tc>
          <w:tcPr>
            <w:tcW w:w="1878" w:type="dxa"/>
            <w:noWrap w:val="0"/>
            <w:vAlign w:val="center"/>
          </w:tcPr>
          <w:p w14:paraId="3A9CE635">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专网监控服务主机</w:t>
            </w:r>
          </w:p>
        </w:tc>
        <w:tc>
          <w:tcPr>
            <w:tcW w:w="1292" w:type="dxa"/>
            <w:noWrap w:val="0"/>
            <w:vAlign w:val="center"/>
          </w:tcPr>
          <w:p w14:paraId="0A8881D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40EA43C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5D5F11F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4DC691A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03943E2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0F8DD81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15046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339E22D0">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3</w:t>
            </w:r>
          </w:p>
        </w:tc>
        <w:tc>
          <w:tcPr>
            <w:tcW w:w="1878" w:type="dxa"/>
            <w:noWrap w:val="0"/>
            <w:vAlign w:val="center"/>
          </w:tcPr>
          <w:p w14:paraId="71D5F082">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人脸比对监控服务主机</w:t>
            </w:r>
          </w:p>
        </w:tc>
        <w:tc>
          <w:tcPr>
            <w:tcW w:w="1292" w:type="dxa"/>
            <w:noWrap w:val="0"/>
            <w:vAlign w:val="center"/>
          </w:tcPr>
          <w:p w14:paraId="751E5F6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787069D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4CB2334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354E197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6828DB7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251A7E8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2F16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697C843E">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4</w:t>
            </w:r>
          </w:p>
        </w:tc>
        <w:tc>
          <w:tcPr>
            <w:tcW w:w="1878" w:type="dxa"/>
            <w:noWrap w:val="0"/>
            <w:vAlign w:val="center"/>
          </w:tcPr>
          <w:p w14:paraId="10C96CF0">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人脸枪机监控摄像机</w:t>
            </w:r>
          </w:p>
        </w:tc>
        <w:tc>
          <w:tcPr>
            <w:tcW w:w="1292" w:type="dxa"/>
            <w:noWrap w:val="0"/>
            <w:vAlign w:val="center"/>
          </w:tcPr>
          <w:p w14:paraId="63D39B8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538956C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7733C89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34EE10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611BE3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09748C0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28F2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6D108B05">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5</w:t>
            </w:r>
          </w:p>
        </w:tc>
        <w:tc>
          <w:tcPr>
            <w:tcW w:w="1878" w:type="dxa"/>
            <w:noWrap w:val="0"/>
            <w:vAlign w:val="center"/>
          </w:tcPr>
          <w:p w14:paraId="58B9A8D0">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人脸半球监控摄像</w:t>
            </w:r>
          </w:p>
        </w:tc>
        <w:tc>
          <w:tcPr>
            <w:tcW w:w="1292" w:type="dxa"/>
            <w:noWrap w:val="0"/>
            <w:vAlign w:val="center"/>
          </w:tcPr>
          <w:p w14:paraId="306A475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292A5A9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74CFF64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057039E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6B32CB1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2302F74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2060D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36ADF87D">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6</w:t>
            </w:r>
          </w:p>
        </w:tc>
        <w:tc>
          <w:tcPr>
            <w:tcW w:w="1878" w:type="dxa"/>
            <w:noWrap w:val="0"/>
            <w:vAlign w:val="center"/>
          </w:tcPr>
          <w:p w14:paraId="769F289B">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CVR存储</w:t>
            </w:r>
          </w:p>
        </w:tc>
        <w:tc>
          <w:tcPr>
            <w:tcW w:w="1292" w:type="dxa"/>
            <w:noWrap w:val="0"/>
            <w:vAlign w:val="center"/>
          </w:tcPr>
          <w:p w14:paraId="72711D5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603F8F7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24FD7E9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201AC46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DB8FB4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60E13A0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5A3D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0C440510">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7</w:t>
            </w:r>
          </w:p>
        </w:tc>
        <w:tc>
          <w:tcPr>
            <w:tcW w:w="1878" w:type="dxa"/>
            <w:noWrap w:val="0"/>
            <w:vAlign w:val="center"/>
          </w:tcPr>
          <w:p w14:paraId="7658FA3F">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16口千兆交换机</w:t>
            </w:r>
          </w:p>
        </w:tc>
        <w:tc>
          <w:tcPr>
            <w:tcW w:w="1292" w:type="dxa"/>
            <w:noWrap w:val="0"/>
            <w:vAlign w:val="center"/>
          </w:tcPr>
          <w:p w14:paraId="3026C2A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39D5A08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4D6EA54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724C45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07CB171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4B6843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7AEC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8" w:type="dxa"/>
            <w:noWrap w:val="0"/>
            <w:vAlign w:val="center"/>
          </w:tcPr>
          <w:p w14:paraId="07BA92BE">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rPr>
              <w:t>8</w:t>
            </w:r>
          </w:p>
        </w:tc>
        <w:tc>
          <w:tcPr>
            <w:tcW w:w="1878" w:type="dxa"/>
            <w:noWrap w:val="0"/>
            <w:vAlign w:val="center"/>
          </w:tcPr>
          <w:p w14:paraId="495017D1">
            <w:pPr>
              <w:keepNext w:val="0"/>
              <w:keepLines w:val="0"/>
              <w:suppressLineNumbers w:val="0"/>
              <w:spacing w:before="0" w:beforeLines="0" w:beforeAutospacing="0" w:after="0" w:afterLines="0" w:afterAutospacing="0" w:line="288"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行为督察分析主机</w:t>
            </w:r>
          </w:p>
        </w:tc>
        <w:tc>
          <w:tcPr>
            <w:tcW w:w="1292" w:type="dxa"/>
            <w:noWrap w:val="0"/>
            <w:vAlign w:val="center"/>
          </w:tcPr>
          <w:p w14:paraId="2219C72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14A21B4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2B3A7F9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023747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3ECB549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656B99F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bl>
    <w:p w14:paraId="215E9419">
      <w:pPr>
        <w:keepNext w:val="0"/>
        <w:keepLines w:val="0"/>
        <w:pageBreakBefore w:val="0"/>
        <w:widowControl w:val="0"/>
        <w:kinsoku/>
        <w:wordWrap/>
        <w:overflowPunct/>
        <w:topLinePunct w:val="0"/>
        <w:autoSpaceDE w:val="0"/>
        <w:autoSpaceDN w:val="0"/>
        <w:bidi w:val="0"/>
        <w:adjustRightInd w:val="0"/>
        <w:snapToGrid/>
        <w:spacing w:line="312" w:lineRule="auto"/>
        <w:ind w:right="157"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7690C7DC">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5A335E9C">
      <w:pPr>
        <w:autoSpaceDE w:val="0"/>
        <w:autoSpaceDN w:val="0"/>
        <w:adjustRightInd w:val="0"/>
        <w:spacing w:line="360" w:lineRule="auto"/>
        <w:ind w:left="3200" w:firstLine="720"/>
        <w:jc w:val="left"/>
        <w:rPr>
          <w:rFonts w:hint="eastAsia" w:ascii="宋体" w:hAnsi="宋体" w:eastAsia="宋体" w:cs="宋体"/>
          <w:color w:val="auto"/>
          <w:kern w:val="0"/>
          <w:sz w:val="24"/>
          <w:szCs w:val="24"/>
          <w:highlight w:val="none"/>
        </w:rPr>
      </w:pPr>
    </w:p>
    <w:p w14:paraId="24E5CAC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154ADE96">
      <w:pPr>
        <w:autoSpaceDE w:val="0"/>
        <w:autoSpaceDN w:val="0"/>
        <w:adjustRightIn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D55527C">
      <w:pPr>
        <w:spacing w:line="240" w:lineRule="auto"/>
        <w:rPr>
          <w:rFonts w:hint="eastAsia" w:ascii="宋体" w:hAnsi="宋体" w:eastAsia="宋体" w:cs="宋体"/>
          <w:b/>
          <w:bCs/>
          <w:color w:val="auto"/>
          <w:sz w:val="24"/>
          <w:szCs w:val="24"/>
          <w:lang w:val="zh-TW" w:eastAsia="zh-TW" w:bidi="zh-TW"/>
        </w:rPr>
      </w:pPr>
    </w:p>
    <w:p w14:paraId="3D6A680B">
      <w:pPr>
        <w:spacing w:line="240" w:lineRule="auto"/>
        <w:rPr>
          <w:rFonts w:hint="default" w:ascii="宋体" w:hAnsi="宋体" w:eastAsia="宋体" w:cs="宋体"/>
          <w:color w:val="auto"/>
          <w:sz w:val="21"/>
          <w:szCs w:val="21"/>
          <w:lang w:val="zh-TW" w:eastAsia="zh-TW" w:bidi="zh-TW"/>
        </w:rPr>
      </w:pPr>
      <w:r>
        <w:rPr>
          <w:rFonts w:hint="eastAsia" w:ascii="宋体" w:hAnsi="宋体" w:eastAsia="宋体" w:cs="宋体"/>
          <w:b/>
          <w:bCs/>
          <w:color w:val="auto"/>
          <w:sz w:val="21"/>
          <w:szCs w:val="21"/>
          <w:lang w:val="zh-TW" w:eastAsia="zh-TW" w:bidi="zh-TW"/>
        </w:rPr>
        <w:t>填写要求：</w:t>
      </w:r>
      <w:r>
        <w:rPr>
          <w:rFonts w:hint="eastAsia" w:ascii="宋体" w:hAnsi="宋体" w:eastAsia="宋体" w:cs="宋体"/>
          <w:color w:val="auto"/>
          <w:sz w:val="21"/>
          <w:szCs w:val="21"/>
          <w:lang w:val="zh-TW" w:eastAsia="zh-TW" w:bidi="zh-TW"/>
        </w:rPr>
        <w:t>① “采购文件中明确的所属行业”依据</w:t>
      </w:r>
      <w:r>
        <w:rPr>
          <w:rFonts w:hint="eastAsia" w:ascii="宋体" w:hAnsi="宋体" w:eastAsia="宋体" w:cs="宋体"/>
          <w:color w:val="auto"/>
          <w:sz w:val="21"/>
          <w:szCs w:val="21"/>
          <w:lang w:val="zh-TW" w:bidi="zh-TW"/>
        </w:rPr>
        <w:t>采购</w:t>
      </w:r>
      <w:r>
        <w:rPr>
          <w:rFonts w:hint="eastAsia" w:ascii="宋体" w:hAnsi="宋体" w:eastAsia="宋体" w:cs="宋体"/>
          <w:color w:val="auto"/>
          <w:sz w:val="21"/>
          <w:szCs w:val="21"/>
          <w:lang w:val="zh-TW" w:eastAsia="zh-TW" w:bidi="zh-TW"/>
        </w:rPr>
        <w:t>文件</w:t>
      </w:r>
      <w:r>
        <w:rPr>
          <w:rFonts w:hint="eastAsia" w:ascii="宋体" w:hAnsi="宋体" w:eastAsia="宋体" w:cs="宋体"/>
          <w:color w:val="auto"/>
          <w:sz w:val="21"/>
          <w:szCs w:val="21"/>
          <w:lang w:val="zh-TW" w:bidi="zh-TW"/>
        </w:rPr>
        <w:t>资格要求中</w:t>
      </w:r>
      <w:r>
        <w:rPr>
          <w:rFonts w:hint="eastAsia" w:ascii="宋体" w:hAnsi="宋体" w:eastAsia="宋体" w:cs="宋体"/>
          <w:color w:val="auto"/>
          <w:sz w:val="21"/>
          <w:szCs w:val="21"/>
          <w:lang w:val="zh-TW" w:eastAsia="zh-TW" w:bidi="zh-TW"/>
        </w:rPr>
        <w:t>“本项目明确的所属行业类别”填写，</w:t>
      </w:r>
      <w:r>
        <w:rPr>
          <w:rFonts w:hint="eastAsia" w:ascii="宋体" w:hAnsi="宋体" w:eastAsia="宋体" w:cs="宋体"/>
          <w:b/>
          <w:bCs/>
          <w:color w:val="auto"/>
          <w:sz w:val="21"/>
          <w:szCs w:val="21"/>
          <w:lang w:val="zh-TW" w:eastAsia="zh-TW" w:bidi="zh-TW"/>
        </w:rPr>
        <w:t>不得缺漏</w:t>
      </w:r>
      <w:r>
        <w:rPr>
          <w:rFonts w:hint="eastAsia" w:ascii="宋体" w:hAnsi="宋体" w:eastAsia="宋体" w:cs="宋体"/>
          <w:color w:val="auto"/>
          <w:sz w:val="21"/>
          <w:szCs w:val="21"/>
          <w:lang w:val="zh-TW" w:eastAsia="zh-TW" w:bidi="zh-TW"/>
        </w:rPr>
        <w:t>；</w:t>
      </w:r>
    </w:p>
    <w:p w14:paraId="2B33D61D">
      <w:pPr>
        <w:spacing w:line="240" w:lineRule="auto"/>
        <w:ind w:firstLine="422" w:firstLineChars="200"/>
        <w:rPr>
          <w:rFonts w:hint="eastAsia" w:ascii="宋体" w:hAnsi="宋体" w:eastAsia="宋体" w:cs="宋体"/>
          <w:b/>
          <w:bCs/>
          <w:color w:val="auto"/>
          <w:sz w:val="21"/>
          <w:szCs w:val="21"/>
          <w:lang w:val="zh-TW" w:eastAsia="zh-TW" w:bidi="zh-TW"/>
        </w:rPr>
      </w:pPr>
      <w:r>
        <w:rPr>
          <w:rFonts w:hint="eastAsia" w:ascii="宋体" w:hAnsi="宋体" w:eastAsia="宋体" w:cs="宋体"/>
          <w:b/>
          <w:bCs/>
          <w:color w:val="auto"/>
          <w:sz w:val="21"/>
          <w:szCs w:val="21"/>
          <w:lang w:val="zh-TW" w:eastAsia="zh-TW" w:bidi="zh-TW"/>
        </w:rPr>
        <w:t>②从业人员、营业收入、资产总额填报上一年度数据。</w:t>
      </w:r>
    </w:p>
    <w:p w14:paraId="019D0CA1">
      <w:pPr>
        <w:spacing w:line="240" w:lineRule="auto"/>
        <w:ind w:firstLine="422" w:firstLineChars="200"/>
        <w:rPr>
          <w:rFonts w:hint="default" w:ascii="宋体" w:hAnsi="宋体" w:eastAsia="宋体" w:cs="宋体"/>
          <w:b/>
          <w:bCs/>
          <w:color w:val="auto"/>
          <w:sz w:val="21"/>
          <w:szCs w:val="21"/>
          <w:lang w:val="zh-TW" w:eastAsia="zh-TW" w:bidi="zh-TW"/>
        </w:rPr>
      </w:pPr>
      <w:r>
        <w:rPr>
          <w:rFonts w:hint="eastAsia" w:ascii="宋体" w:hAnsi="宋体" w:eastAsia="宋体" w:cs="宋体"/>
          <w:b/>
          <w:bCs/>
          <w:color w:val="auto"/>
          <w:sz w:val="21"/>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37F374ED">
      <w:pPr>
        <w:spacing w:line="240" w:lineRule="auto"/>
        <w:ind w:firstLine="420" w:firstLineChars="200"/>
        <w:rPr>
          <w:rFonts w:hint="default" w:ascii="宋体" w:hAnsi="宋体" w:eastAsia="宋体" w:cs="宋体"/>
          <w:b/>
          <w:bCs/>
          <w:color w:val="auto"/>
          <w:sz w:val="21"/>
          <w:szCs w:val="21"/>
          <w:lang w:val="zh-TW" w:eastAsia="zh-TW" w:bidi="zh-TW"/>
        </w:rPr>
      </w:pPr>
      <w:r>
        <w:rPr>
          <w:rFonts w:hint="eastAsia" w:ascii="宋体" w:hAnsi="宋体" w:eastAsia="宋体" w:cs="宋体"/>
          <w:color w:val="auto"/>
          <w:sz w:val="21"/>
          <w:szCs w:val="21"/>
          <w:lang w:val="en-US" w:eastAsia="zh-CN" w:bidi="zh-TW"/>
        </w:rPr>
        <w:t>④</w:t>
      </w:r>
      <w:r>
        <w:rPr>
          <w:rFonts w:hint="eastAsia" w:ascii="宋体" w:hAnsi="宋体" w:eastAsia="宋体" w:cs="宋体"/>
          <w:color w:val="auto"/>
          <w:sz w:val="21"/>
          <w:szCs w:val="21"/>
          <w:lang w:val="zh-TW" w:eastAsia="zh-TW" w:bidi="zh-TW"/>
        </w:rPr>
        <w:t>中型企业、小型企业、微型企业等3种企业类型，结合以上数据，依据《中小企业划型标准规定》（</w:t>
      </w:r>
      <w:r>
        <w:rPr>
          <w:rFonts w:hint="eastAsia" w:ascii="宋体" w:hAnsi="宋体" w:eastAsia="宋体" w:cs="宋体"/>
          <w:b/>
          <w:bCs/>
          <w:color w:val="auto"/>
          <w:sz w:val="21"/>
          <w:szCs w:val="21"/>
          <w:lang w:val="zh-TW" w:eastAsia="zh-TW" w:bidi="zh-TW"/>
        </w:rPr>
        <w:t>工信部联企业〔2011〕300号</w:t>
      </w:r>
      <w:r>
        <w:rPr>
          <w:rFonts w:hint="eastAsia" w:ascii="宋体" w:hAnsi="宋体" w:eastAsia="宋体" w:cs="宋体"/>
          <w:color w:val="auto"/>
          <w:sz w:val="21"/>
          <w:szCs w:val="21"/>
          <w:lang w:val="zh-TW" w:bidi="zh-TW"/>
        </w:rPr>
        <w:t>）</w:t>
      </w:r>
      <w:r>
        <w:rPr>
          <w:rFonts w:hint="eastAsia" w:ascii="宋体" w:hAnsi="宋体" w:eastAsia="宋体" w:cs="宋体"/>
          <w:color w:val="auto"/>
          <w:sz w:val="21"/>
          <w:szCs w:val="21"/>
          <w:lang w:bidi="zh-TW"/>
        </w:rPr>
        <w:t>中的“</w:t>
      </w:r>
      <w:r>
        <w:rPr>
          <w:rFonts w:hint="eastAsia" w:asciiTheme="minorEastAsia" w:hAnsiTheme="minorEastAsia" w:eastAsiaTheme="minorEastAsia" w:cstheme="minorEastAsia"/>
          <w:b/>
          <w:bCs w:val="0"/>
          <w:color w:val="auto"/>
          <w:kern w:val="0"/>
          <w:sz w:val="21"/>
          <w:szCs w:val="21"/>
          <w:lang w:eastAsia="zh-CN"/>
        </w:rPr>
        <w:t>（二）工业。</w:t>
      </w:r>
      <w:r>
        <w:rPr>
          <w:rFonts w:hint="eastAsia" w:asciiTheme="minorEastAsia" w:hAnsiTheme="minorEastAsia" w:eastAsiaTheme="minorEastAsia" w:cstheme="minorEastAsia"/>
          <w:b w:val="0"/>
          <w:bCs/>
          <w:color w:val="auto"/>
          <w:kern w:val="0"/>
          <w:sz w:val="21"/>
          <w:szCs w:val="21"/>
          <w:lang w:eastAsia="zh-CN"/>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auto"/>
          <w:kern w:val="0"/>
          <w:sz w:val="21"/>
          <w:szCs w:val="21"/>
          <w:lang w:eastAsia="zh-CN"/>
        </w:rPr>
        <w:t>中型企业</w:t>
      </w:r>
      <w:r>
        <w:rPr>
          <w:rFonts w:hint="eastAsia" w:asciiTheme="minorEastAsia" w:hAnsiTheme="minorEastAsia" w:eastAsiaTheme="minorEastAsia" w:cstheme="minorEastAsia"/>
          <w:b w:val="0"/>
          <w:bCs/>
          <w:color w:val="auto"/>
          <w:kern w:val="0"/>
          <w:sz w:val="21"/>
          <w:szCs w:val="21"/>
          <w:lang w:eastAsia="zh-CN"/>
        </w:rPr>
        <w:t>；从业人员20人及以上，且营业收入300万元及以上的为</w:t>
      </w:r>
      <w:r>
        <w:rPr>
          <w:rFonts w:hint="eastAsia" w:asciiTheme="minorEastAsia" w:hAnsiTheme="minorEastAsia" w:eastAsiaTheme="minorEastAsia" w:cstheme="minorEastAsia"/>
          <w:b/>
          <w:bCs w:val="0"/>
          <w:color w:val="auto"/>
          <w:kern w:val="0"/>
          <w:sz w:val="21"/>
          <w:szCs w:val="21"/>
          <w:lang w:eastAsia="zh-CN"/>
        </w:rPr>
        <w:t>小型企业</w:t>
      </w:r>
      <w:r>
        <w:rPr>
          <w:rFonts w:hint="eastAsia" w:asciiTheme="minorEastAsia" w:hAnsiTheme="minorEastAsia" w:eastAsiaTheme="minorEastAsia" w:cstheme="minorEastAsia"/>
          <w:b w:val="0"/>
          <w:bCs/>
          <w:color w:val="auto"/>
          <w:kern w:val="0"/>
          <w:sz w:val="21"/>
          <w:szCs w:val="21"/>
          <w:lang w:eastAsia="zh-CN"/>
        </w:rPr>
        <w:t>；从业人员20人以下或营业收入300万元以下的为</w:t>
      </w:r>
      <w:r>
        <w:rPr>
          <w:rFonts w:hint="eastAsia" w:asciiTheme="minorEastAsia" w:hAnsiTheme="minorEastAsia" w:eastAsiaTheme="minorEastAsia" w:cstheme="minorEastAsia"/>
          <w:b/>
          <w:bCs w:val="0"/>
          <w:color w:val="auto"/>
          <w:kern w:val="0"/>
          <w:sz w:val="21"/>
          <w:szCs w:val="21"/>
          <w:lang w:eastAsia="zh-CN"/>
        </w:rPr>
        <w:t>微型企业</w:t>
      </w:r>
      <w:r>
        <w:rPr>
          <w:rFonts w:hint="eastAsia" w:asciiTheme="minorEastAsia" w:hAnsiTheme="minorEastAsia" w:eastAsiaTheme="minorEastAsia" w:cstheme="minorEastAsia"/>
          <w:b w:val="0"/>
          <w:bCs/>
          <w:color w:val="auto"/>
          <w:kern w:val="0"/>
          <w:sz w:val="21"/>
          <w:szCs w:val="21"/>
          <w:lang w:eastAsia="zh-CN"/>
        </w:rPr>
        <w:t>。</w:t>
      </w:r>
      <w:r>
        <w:rPr>
          <w:rFonts w:hint="eastAsia" w:ascii="宋体" w:hAnsi="宋体" w:eastAsia="宋体" w:cs="宋体"/>
          <w:color w:val="auto"/>
          <w:sz w:val="21"/>
          <w:szCs w:val="21"/>
          <w:lang w:bidi="zh-TW"/>
        </w:rPr>
        <w:t>”</w:t>
      </w:r>
      <w:r>
        <w:rPr>
          <w:rFonts w:hint="eastAsia" w:ascii="宋体" w:hAnsi="宋体" w:eastAsia="宋体" w:cs="宋体"/>
          <w:color w:val="auto"/>
          <w:sz w:val="21"/>
          <w:szCs w:val="21"/>
          <w:lang w:val="zh-TW" w:eastAsia="zh-TW" w:bidi="zh-TW"/>
        </w:rPr>
        <w:t>确定；</w:t>
      </w:r>
      <w:r>
        <w:rPr>
          <w:rFonts w:hint="eastAsia" w:ascii="宋体" w:hAnsi="宋体" w:eastAsia="宋体" w:cs="宋体"/>
          <w:b/>
          <w:bCs/>
          <w:color w:val="auto"/>
          <w:sz w:val="21"/>
          <w:szCs w:val="21"/>
          <w:lang w:val="zh-TW" w:eastAsia="zh-TW" w:bidi="zh-TW"/>
        </w:rPr>
        <w:t>货物由中小企业制造，即货物由中小企业生产且使用该中小企业商号或者注册商标。</w:t>
      </w:r>
    </w:p>
    <w:p w14:paraId="72A023DA">
      <w:pPr>
        <w:snapToGrid w:val="0"/>
        <w:spacing w:line="240" w:lineRule="auto"/>
        <w:ind w:firstLine="420" w:firstLineChars="200"/>
        <w:jc w:val="left"/>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bidi="zh-TW"/>
        </w:rPr>
        <w:t>⑤</w:t>
      </w:r>
      <w:r>
        <w:rPr>
          <w:rFonts w:hint="eastAsia" w:ascii="宋体" w:hAnsi="宋体" w:eastAsia="宋体" w:cs="宋体"/>
          <w:color w:val="auto"/>
          <w:sz w:val="21"/>
          <w:szCs w:val="21"/>
          <w:lang w:val="zh-TW" w:bidi="zh-TW"/>
        </w:rPr>
        <w:t>供应商</w:t>
      </w:r>
      <w:r>
        <w:rPr>
          <w:rFonts w:hint="eastAsia" w:ascii="宋体" w:hAnsi="宋体" w:eastAsia="宋体" w:cs="宋体"/>
          <w:color w:val="auto"/>
          <w:sz w:val="21"/>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356F9A26">
      <w:pP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br w:type="page"/>
      </w:r>
    </w:p>
    <w:p w14:paraId="2E31ADBE">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6D764ED9">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54776CB3">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7EB9FF3">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3733AEAE">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64030CFC">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DDB15B3">
      <w:pPr>
        <w:pStyle w:val="32"/>
        <w:spacing w:line="360" w:lineRule="auto"/>
        <w:rPr>
          <w:rFonts w:hint="eastAsia" w:asciiTheme="minorEastAsia" w:hAnsiTheme="minorEastAsia" w:eastAsiaTheme="minorEastAsia" w:cstheme="minorEastAsia"/>
          <w:color w:val="auto"/>
          <w:highlight w:val="none"/>
        </w:rPr>
      </w:pPr>
    </w:p>
    <w:p w14:paraId="42E0C68F">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894252F">
      <w:pPr>
        <w:spacing w:line="360" w:lineRule="auto"/>
        <w:jc w:val="right"/>
        <w:rPr>
          <w:rFonts w:hint="eastAsia" w:asciiTheme="minorEastAsia" w:hAnsiTheme="minorEastAsia" w:eastAsiaTheme="minorEastAsia" w:cstheme="minorEastAsia"/>
          <w:color w:val="auto"/>
          <w:sz w:val="24"/>
          <w:szCs w:val="24"/>
          <w:highlight w:val="none"/>
        </w:rPr>
      </w:pPr>
    </w:p>
    <w:p w14:paraId="55F31A85">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460581AB">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08E8FC6E">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31337EF6">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5A152B9B">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6BB46878">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2434621">
      <w:pPr>
        <w:adjustRightInd w:val="0"/>
        <w:spacing w:line="360" w:lineRule="auto"/>
        <w:rPr>
          <w:rFonts w:hint="eastAsia" w:asciiTheme="minorEastAsia" w:hAnsiTheme="minorEastAsia" w:eastAsiaTheme="minorEastAsia" w:cstheme="minorEastAsia"/>
          <w:color w:val="auto"/>
          <w:sz w:val="24"/>
          <w:szCs w:val="24"/>
          <w:highlight w:val="none"/>
        </w:rPr>
      </w:pPr>
    </w:p>
    <w:p w14:paraId="5B5EC5E2">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6E1978C5">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11474271">
      <w:pPr>
        <w:pStyle w:val="51"/>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062B915F">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26009E47">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u w:val="single"/>
          <w:lang w:eastAsia="zh-CN"/>
        </w:rPr>
        <w:t>（</w:t>
      </w:r>
      <w:r>
        <w:rPr>
          <w:rFonts w:hint="eastAsia" w:asciiTheme="minorEastAsia" w:hAnsiTheme="minorEastAsia" w:eastAsiaTheme="minorEastAsia" w:cstheme="minorEastAsia"/>
          <w:color w:val="auto"/>
          <w:spacing w:val="6"/>
          <w:sz w:val="24"/>
          <w:szCs w:val="24"/>
          <w:u w:val="single"/>
          <w:lang w:val="en-US" w:eastAsia="zh-CN"/>
        </w:rPr>
        <w:t>项目名称</w:t>
      </w:r>
      <w:r>
        <w:rPr>
          <w:rFonts w:hint="eastAsia" w:asciiTheme="minorEastAsia" w:hAnsiTheme="minorEastAsia" w:eastAsiaTheme="minorEastAsia" w:cstheme="minorEastAsia"/>
          <w:color w:val="auto"/>
          <w:spacing w:val="6"/>
          <w:sz w:val="24"/>
          <w:szCs w:val="24"/>
          <w:u w:val="single"/>
          <w:lang w:eastAsia="zh-CN"/>
        </w:rPr>
        <w:t>）</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3E4F9612">
      <w:pPr>
        <w:pStyle w:val="52"/>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27067C2A">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49D5EEAF">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3D98312F">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7B95BE96">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4A87973F">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5CCCCAF1">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7B4CFB0E">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30853AF1">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74D23E6A">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49F6647A">
      <w:pPr>
        <w:pStyle w:val="51"/>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30BA71EE">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4C6901F0">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327B57A3">
      <w:pPr>
        <w:pStyle w:val="52"/>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5D70B1A1">
      <w:pPr>
        <w:pStyle w:val="52"/>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3D1FAAB2">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313881DD">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0B969DD2">
      <w:pPr>
        <w:pStyle w:val="51"/>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333E3FCD">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22D51D9A">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5E8690E6">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6415583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7591DE09">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7DA9DD1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330DC72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7A22BE5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D5553E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1D9E6A01">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51317B00">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3A7B423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7448686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1B657963">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5C3C7EFD">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6FFD847E">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02800C30">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447E2A7E">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4F7EF0B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2B230073">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3CFAD58D">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491BBBDE">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73708C8A">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3E177021">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5169A29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745AF44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1D6A0F8A">
      <w:pPr>
        <w:adjustRightInd w:val="0"/>
        <w:spacing w:line="360" w:lineRule="auto"/>
        <w:jc w:val="center"/>
        <w:rPr>
          <w:rFonts w:hint="eastAsia" w:asciiTheme="minorEastAsia" w:hAnsiTheme="minorEastAsia" w:eastAsiaTheme="minorEastAsia" w:cstheme="minorEastAsia"/>
          <w:b/>
          <w:bCs/>
          <w:color w:val="auto"/>
          <w:sz w:val="24"/>
          <w:szCs w:val="24"/>
        </w:rPr>
      </w:pPr>
    </w:p>
    <w:p w14:paraId="066AEEB5">
      <w:pPr>
        <w:adjustRightInd w:val="0"/>
        <w:spacing w:line="360" w:lineRule="auto"/>
        <w:rPr>
          <w:rFonts w:hint="eastAsia" w:asciiTheme="minorEastAsia" w:hAnsiTheme="minorEastAsia" w:eastAsiaTheme="minorEastAsia" w:cstheme="minorEastAsia"/>
          <w:b/>
          <w:color w:val="auto"/>
          <w:sz w:val="24"/>
          <w:szCs w:val="24"/>
        </w:rPr>
      </w:pPr>
    </w:p>
    <w:p w14:paraId="211A60FF">
      <w:pPr>
        <w:adjustRightInd w:val="0"/>
        <w:spacing w:line="360" w:lineRule="auto"/>
        <w:rPr>
          <w:rFonts w:hint="eastAsia" w:asciiTheme="minorEastAsia" w:hAnsiTheme="minorEastAsia" w:eastAsiaTheme="minorEastAsia" w:cstheme="minorEastAsia"/>
          <w:b/>
          <w:color w:val="auto"/>
          <w:sz w:val="24"/>
          <w:szCs w:val="24"/>
        </w:rPr>
      </w:pPr>
    </w:p>
    <w:p w14:paraId="2348D277">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7CE6BD0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63A880C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48DCBD1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2307182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3B260B5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00F5DF4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2310F95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7C8502B2">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17645A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A43682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38C2287">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C17F22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2B46DE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2356EC7">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0201BA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8212A2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D50850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2D4CED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6CB0CC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F82D623">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EC4130F">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43DDD18">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8647B99">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492C841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20DC023">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16F67659">
      <w:pPr>
        <w:adjustRightInd w:val="0"/>
        <w:spacing w:line="360" w:lineRule="auto"/>
        <w:jc w:val="center"/>
        <w:rPr>
          <w:rFonts w:hint="eastAsia" w:asciiTheme="minorEastAsia" w:hAnsiTheme="minorEastAsia" w:eastAsiaTheme="minorEastAsia" w:cstheme="minorEastAsia"/>
          <w:b/>
          <w:color w:val="auto"/>
          <w:sz w:val="24"/>
          <w:szCs w:val="24"/>
        </w:rPr>
      </w:pPr>
    </w:p>
    <w:p w14:paraId="21F55CB8">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44A3AEB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2D768A7D">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7EE7E26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705D1DE">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2C2BD7BB">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641CEDC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BCBE8A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0605845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73918F2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B8311F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28D78E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1E8428C4">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42C6137B">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80DD14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8E23EC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31EE6C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13605F52">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63AE35B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6BAEBED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F114EC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7ACB6B7C">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5219830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6BE5BC1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3D8E7E8A">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13F2D1B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6E683622">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13E16AB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045404A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56259B9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0A797A9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4A513FD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261C719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3493F734">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76FE37DE">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2CAEFE3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01AFD76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2493791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25B135A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470D270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3ED0FE66">
      <w:pPr>
        <w:adjustRightInd w:val="0"/>
        <w:spacing w:line="360" w:lineRule="auto"/>
        <w:rPr>
          <w:rFonts w:hint="eastAsia" w:asciiTheme="minorEastAsia" w:hAnsiTheme="minorEastAsia" w:eastAsiaTheme="minorEastAsia" w:cstheme="minorEastAsia"/>
          <w:b/>
          <w:color w:val="auto"/>
          <w:sz w:val="24"/>
          <w:szCs w:val="24"/>
        </w:rPr>
      </w:pPr>
    </w:p>
    <w:p w14:paraId="784A5337">
      <w:pPr>
        <w:adjustRightInd w:val="0"/>
        <w:spacing w:line="360" w:lineRule="auto"/>
        <w:rPr>
          <w:rFonts w:hint="eastAsia" w:asciiTheme="minorEastAsia" w:hAnsiTheme="minorEastAsia" w:eastAsiaTheme="minorEastAsia" w:cstheme="minorEastAsia"/>
          <w:b/>
          <w:color w:val="auto"/>
          <w:sz w:val="24"/>
          <w:szCs w:val="24"/>
        </w:rPr>
      </w:pPr>
    </w:p>
    <w:p w14:paraId="12452D32">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7F45BF5D">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04A4F590">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5B80AB3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08822B1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4FB078E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0FA06DD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6546C209">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483EB8F8">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7D2BAF10">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7EB78C0E">
      <w:pPr>
        <w:adjustRightInd w:val="0"/>
        <w:spacing w:line="360" w:lineRule="auto"/>
        <w:rPr>
          <w:rFonts w:hint="eastAsia" w:asciiTheme="minorEastAsia" w:hAnsiTheme="minorEastAsia" w:eastAsiaTheme="minorEastAsia" w:cstheme="minorEastAsia"/>
          <w:color w:val="auto"/>
          <w:sz w:val="24"/>
          <w:szCs w:val="24"/>
          <w:u w:val="single"/>
        </w:rPr>
      </w:pPr>
    </w:p>
    <w:p w14:paraId="4F410EE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68CB9F5C">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22094D38">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7CE4500E">
      <w:pPr>
        <w:adjustRightInd w:val="0"/>
        <w:spacing w:line="360" w:lineRule="auto"/>
        <w:ind w:firstLine="494"/>
        <w:rPr>
          <w:rFonts w:hint="eastAsia" w:asciiTheme="minorEastAsia" w:hAnsiTheme="minorEastAsia" w:eastAsiaTheme="minorEastAsia" w:cstheme="minorEastAsia"/>
          <w:color w:val="auto"/>
          <w:sz w:val="24"/>
          <w:szCs w:val="24"/>
        </w:rPr>
      </w:pPr>
    </w:p>
    <w:p w14:paraId="43007173">
      <w:pPr>
        <w:adjustRightInd w:val="0"/>
        <w:spacing w:line="360" w:lineRule="auto"/>
        <w:rPr>
          <w:rFonts w:hint="eastAsia" w:asciiTheme="minorEastAsia" w:hAnsiTheme="minorEastAsia" w:eastAsiaTheme="minorEastAsia" w:cstheme="minorEastAsia"/>
          <w:color w:val="auto"/>
          <w:sz w:val="24"/>
          <w:szCs w:val="24"/>
        </w:rPr>
      </w:pPr>
    </w:p>
    <w:p w14:paraId="05330DF7">
      <w:pPr>
        <w:adjustRightInd w:val="0"/>
        <w:spacing w:line="360" w:lineRule="auto"/>
        <w:ind w:firstLine="494"/>
        <w:rPr>
          <w:rFonts w:hint="eastAsia" w:asciiTheme="minorEastAsia" w:hAnsiTheme="minorEastAsia" w:eastAsiaTheme="minorEastAsia" w:cstheme="minorEastAsia"/>
          <w:color w:val="auto"/>
          <w:sz w:val="24"/>
          <w:szCs w:val="24"/>
        </w:rPr>
      </w:pPr>
    </w:p>
    <w:p w14:paraId="3AC05725">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5E7F652C">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59C82A5D">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45F1C63C">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6385A51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376CB06">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6C2415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AF0ECA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1E68D0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F09482B">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CADFC8A">
      <w:pPr>
        <w:autoSpaceDE w:val="0"/>
        <w:autoSpaceDN w:val="0"/>
        <w:adjustRightInd w:val="0"/>
        <w:spacing w:line="240" w:lineRule="auto"/>
        <w:jc w:val="center"/>
        <w:rPr>
          <w:rFonts w:ascii="仿宋" w:hAnsi="仿宋" w:eastAsia="仿宋" w:cs="Times New Roman"/>
          <w:b/>
          <w:color w:val="auto"/>
          <w:spacing w:val="6"/>
          <w:sz w:val="32"/>
          <w:szCs w:val="32"/>
        </w:rPr>
      </w:pPr>
    </w:p>
    <w:p w14:paraId="60B8AAEF">
      <w:pPr>
        <w:autoSpaceDE w:val="0"/>
        <w:autoSpaceDN w:val="0"/>
        <w:adjustRightInd w:val="0"/>
        <w:spacing w:line="240" w:lineRule="auto"/>
        <w:jc w:val="center"/>
        <w:rPr>
          <w:rFonts w:ascii="仿宋" w:hAnsi="仿宋" w:eastAsia="仿宋" w:cs="Times New Roman"/>
          <w:b/>
          <w:color w:val="auto"/>
          <w:spacing w:val="6"/>
          <w:sz w:val="32"/>
          <w:szCs w:val="32"/>
        </w:rPr>
      </w:pPr>
    </w:p>
    <w:p w14:paraId="2C16101F">
      <w:pPr>
        <w:autoSpaceDE w:val="0"/>
        <w:autoSpaceDN w:val="0"/>
        <w:adjustRightInd w:val="0"/>
        <w:spacing w:line="240" w:lineRule="auto"/>
        <w:jc w:val="center"/>
        <w:rPr>
          <w:rFonts w:ascii="仿宋" w:hAnsi="仿宋" w:eastAsia="仿宋" w:cs="Times New Roman"/>
          <w:b/>
          <w:color w:val="auto"/>
          <w:spacing w:val="6"/>
          <w:sz w:val="32"/>
          <w:szCs w:val="32"/>
        </w:rPr>
      </w:pPr>
    </w:p>
    <w:p w14:paraId="702AD8C5">
      <w:pPr>
        <w:autoSpaceDE w:val="0"/>
        <w:autoSpaceDN w:val="0"/>
        <w:adjustRightInd w:val="0"/>
        <w:spacing w:line="240" w:lineRule="auto"/>
        <w:jc w:val="center"/>
        <w:rPr>
          <w:rFonts w:ascii="仿宋" w:hAnsi="仿宋" w:eastAsia="仿宋" w:cs="Times New Roman"/>
          <w:b/>
          <w:color w:val="auto"/>
          <w:spacing w:val="6"/>
          <w:sz w:val="32"/>
          <w:szCs w:val="32"/>
        </w:rPr>
      </w:pPr>
    </w:p>
    <w:p w14:paraId="430E3107">
      <w:pPr>
        <w:rPr>
          <w:rFonts w:hint="eastAsia"/>
          <w:color w:val="auto"/>
        </w:rPr>
      </w:pPr>
    </w:p>
    <w:sectPr>
      <w:headerReference r:id="rId5" w:type="default"/>
      <w:footerReference r:id="rId6" w:type="default"/>
      <w:pgSz w:w="11905" w:h="16838"/>
      <w:pgMar w:top="1440" w:right="1482" w:bottom="1440" w:left="16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FF57">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1AC93">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A1AC93">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D1A6">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5E2AAE2F">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5E2AAE2F">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34634F63">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34634F63">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E95D2"/>
    <w:multiLevelType w:val="singleLevel"/>
    <w:tmpl w:val="142E95D2"/>
    <w:lvl w:ilvl="0" w:tentative="0">
      <w:start w:val="1"/>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9AA2600"/>
    <w:multiLevelType w:val="singleLevel"/>
    <w:tmpl w:val="59AA2600"/>
    <w:lvl w:ilvl="0" w:tentative="0">
      <w:start w:val="2"/>
      <w:numFmt w:val="decimal"/>
      <w:suff w:val="space"/>
      <w:lvlText w:val="（%1）"/>
      <w:lvlJc w:val="left"/>
    </w:lvl>
  </w:abstractNum>
  <w:abstractNum w:abstractNumId="4">
    <w:nsid w:val="5D64DAF7"/>
    <w:multiLevelType w:val="singleLevel"/>
    <w:tmpl w:val="5D64DAF7"/>
    <w:lvl w:ilvl="0" w:tentative="0">
      <w:start w:val="2"/>
      <w:numFmt w:val="chineseCounting"/>
      <w:suff w:val="nothing"/>
      <w:lvlText w:val="%1、"/>
      <w:lvlJc w:val="left"/>
      <w:rPr>
        <w:rFonts w:hint="eastAsia"/>
      </w:rPr>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s>
  <w:rsids>
    <w:rsidRoot w:val="00172A27"/>
    <w:rsid w:val="0007564C"/>
    <w:rsid w:val="000E3650"/>
    <w:rsid w:val="00163B6B"/>
    <w:rsid w:val="001E63EA"/>
    <w:rsid w:val="002E0187"/>
    <w:rsid w:val="003A7F4C"/>
    <w:rsid w:val="0046519E"/>
    <w:rsid w:val="00597E0F"/>
    <w:rsid w:val="006D5437"/>
    <w:rsid w:val="007731C9"/>
    <w:rsid w:val="008322BB"/>
    <w:rsid w:val="008D4EE8"/>
    <w:rsid w:val="00917D91"/>
    <w:rsid w:val="009C4E76"/>
    <w:rsid w:val="00A364B9"/>
    <w:rsid w:val="00A65FA9"/>
    <w:rsid w:val="00AF20F8"/>
    <w:rsid w:val="00E631CF"/>
    <w:rsid w:val="00F57BA2"/>
    <w:rsid w:val="012445AC"/>
    <w:rsid w:val="01361273"/>
    <w:rsid w:val="01430838"/>
    <w:rsid w:val="01514167"/>
    <w:rsid w:val="016D1EEA"/>
    <w:rsid w:val="01785B98"/>
    <w:rsid w:val="01A71FD9"/>
    <w:rsid w:val="01D408F4"/>
    <w:rsid w:val="01D84888"/>
    <w:rsid w:val="01EA356F"/>
    <w:rsid w:val="01EE7C08"/>
    <w:rsid w:val="02102EE8"/>
    <w:rsid w:val="02123DB6"/>
    <w:rsid w:val="02131C1D"/>
    <w:rsid w:val="022F6B7C"/>
    <w:rsid w:val="025C1016"/>
    <w:rsid w:val="025C7C16"/>
    <w:rsid w:val="02602494"/>
    <w:rsid w:val="026D4B89"/>
    <w:rsid w:val="02710725"/>
    <w:rsid w:val="027E0A8A"/>
    <w:rsid w:val="028F73B1"/>
    <w:rsid w:val="029C3B57"/>
    <w:rsid w:val="02A84987"/>
    <w:rsid w:val="02B1757E"/>
    <w:rsid w:val="02B613AF"/>
    <w:rsid w:val="02BC113A"/>
    <w:rsid w:val="02C60B85"/>
    <w:rsid w:val="02DD18B6"/>
    <w:rsid w:val="02F523A5"/>
    <w:rsid w:val="02FF592B"/>
    <w:rsid w:val="030F42DA"/>
    <w:rsid w:val="03195159"/>
    <w:rsid w:val="034B6A02"/>
    <w:rsid w:val="035E700F"/>
    <w:rsid w:val="035F3D4E"/>
    <w:rsid w:val="03687BD5"/>
    <w:rsid w:val="037C7C1A"/>
    <w:rsid w:val="039D55F6"/>
    <w:rsid w:val="03A27284"/>
    <w:rsid w:val="03B31563"/>
    <w:rsid w:val="03DE2286"/>
    <w:rsid w:val="03F2289B"/>
    <w:rsid w:val="03F86B1C"/>
    <w:rsid w:val="040A4AA1"/>
    <w:rsid w:val="040D00EE"/>
    <w:rsid w:val="041022F0"/>
    <w:rsid w:val="04220653"/>
    <w:rsid w:val="042D3F5F"/>
    <w:rsid w:val="042F62B6"/>
    <w:rsid w:val="044A176C"/>
    <w:rsid w:val="0475494B"/>
    <w:rsid w:val="047E0AB9"/>
    <w:rsid w:val="047F15AB"/>
    <w:rsid w:val="04906AFB"/>
    <w:rsid w:val="04B64387"/>
    <w:rsid w:val="04B84620"/>
    <w:rsid w:val="04C7090F"/>
    <w:rsid w:val="04D942E4"/>
    <w:rsid w:val="04ED6048"/>
    <w:rsid w:val="04EF5DCF"/>
    <w:rsid w:val="04F27A0F"/>
    <w:rsid w:val="05087233"/>
    <w:rsid w:val="050A6C0A"/>
    <w:rsid w:val="051777D5"/>
    <w:rsid w:val="05205135"/>
    <w:rsid w:val="052E6005"/>
    <w:rsid w:val="05501595"/>
    <w:rsid w:val="055B3B66"/>
    <w:rsid w:val="056B3129"/>
    <w:rsid w:val="057043C3"/>
    <w:rsid w:val="05CA2FE5"/>
    <w:rsid w:val="05CE609C"/>
    <w:rsid w:val="05D41A2D"/>
    <w:rsid w:val="05E12225"/>
    <w:rsid w:val="05E53049"/>
    <w:rsid w:val="05F56F81"/>
    <w:rsid w:val="06045AA9"/>
    <w:rsid w:val="06071298"/>
    <w:rsid w:val="060E0422"/>
    <w:rsid w:val="06163B39"/>
    <w:rsid w:val="06184D45"/>
    <w:rsid w:val="062B6229"/>
    <w:rsid w:val="0653338F"/>
    <w:rsid w:val="06581AF4"/>
    <w:rsid w:val="066C0621"/>
    <w:rsid w:val="0670519B"/>
    <w:rsid w:val="069A0424"/>
    <w:rsid w:val="06A0349B"/>
    <w:rsid w:val="06B17CB4"/>
    <w:rsid w:val="06C02D18"/>
    <w:rsid w:val="06E46268"/>
    <w:rsid w:val="06F01445"/>
    <w:rsid w:val="07195727"/>
    <w:rsid w:val="071B2C2E"/>
    <w:rsid w:val="072639A0"/>
    <w:rsid w:val="07283BBC"/>
    <w:rsid w:val="074439B7"/>
    <w:rsid w:val="075D2619"/>
    <w:rsid w:val="077E558A"/>
    <w:rsid w:val="07A01A45"/>
    <w:rsid w:val="07B87418"/>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EC307D"/>
    <w:rsid w:val="08F13376"/>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9D19EC"/>
    <w:rsid w:val="0AB2476D"/>
    <w:rsid w:val="0ACA0AE6"/>
    <w:rsid w:val="0AD55D7C"/>
    <w:rsid w:val="0AD656DD"/>
    <w:rsid w:val="0AE455BE"/>
    <w:rsid w:val="0AEE0C79"/>
    <w:rsid w:val="0AF33435"/>
    <w:rsid w:val="0B0A5CA9"/>
    <w:rsid w:val="0B1A7D44"/>
    <w:rsid w:val="0B480257"/>
    <w:rsid w:val="0B4B7E79"/>
    <w:rsid w:val="0B5B6DBA"/>
    <w:rsid w:val="0B890A97"/>
    <w:rsid w:val="0BA26B01"/>
    <w:rsid w:val="0BBF2ED5"/>
    <w:rsid w:val="0BC646BC"/>
    <w:rsid w:val="0C05788D"/>
    <w:rsid w:val="0C252478"/>
    <w:rsid w:val="0C2E7E48"/>
    <w:rsid w:val="0C353565"/>
    <w:rsid w:val="0C401EB4"/>
    <w:rsid w:val="0C4921C5"/>
    <w:rsid w:val="0C53424B"/>
    <w:rsid w:val="0C5438B2"/>
    <w:rsid w:val="0C9559DF"/>
    <w:rsid w:val="0C9870EE"/>
    <w:rsid w:val="0CB101B0"/>
    <w:rsid w:val="0CC223BD"/>
    <w:rsid w:val="0CC30211"/>
    <w:rsid w:val="0CD619C5"/>
    <w:rsid w:val="0CE77297"/>
    <w:rsid w:val="0CF601FB"/>
    <w:rsid w:val="0CF76409"/>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C1171F"/>
    <w:rsid w:val="0DC66F3D"/>
    <w:rsid w:val="0E26697C"/>
    <w:rsid w:val="0E2D3866"/>
    <w:rsid w:val="0E4532A6"/>
    <w:rsid w:val="0E5F6E06"/>
    <w:rsid w:val="0E600B76"/>
    <w:rsid w:val="0E673936"/>
    <w:rsid w:val="0E68551B"/>
    <w:rsid w:val="0E735F69"/>
    <w:rsid w:val="0E7A4F47"/>
    <w:rsid w:val="0E7B0A75"/>
    <w:rsid w:val="0E82200E"/>
    <w:rsid w:val="0E963048"/>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034CC"/>
    <w:rsid w:val="0F586415"/>
    <w:rsid w:val="0F640839"/>
    <w:rsid w:val="0F975858"/>
    <w:rsid w:val="0FAB4A0B"/>
    <w:rsid w:val="0FBA110B"/>
    <w:rsid w:val="0FC05E0A"/>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02B08"/>
    <w:rsid w:val="113C4F76"/>
    <w:rsid w:val="11596BB5"/>
    <w:rsid w:val="116C0B49"/>
    <w:rsid w:val="11845E93"/>
    <w:rsid w:val="11B60016"/>
    <w:rsid w:val="11DD7458"/>
    <w:rsid w:val="11E6308D"/>
    <w:rsid w:val="11EB328A"/>
    <w:rsid w:val="11F45033"/>
    <w:rsid w:val="11FB708E"/>
    <w:rsid w:val="1202500A"/>
    <w:rsid w:val="12040312"/>
    <w:rsid w:val="120A31AF"/>
    <w:rsid w:val="125E0CD2"/>
    <w:rsid w:val="127D203B"/>
    <w:rsid w:val="12887C05"/>
    <w:rsid w:val="128A21D8"/>
    <w:rsid w:val="128E58B4"/>
    <w:rsid w:val="12A0411B"/>
    <w:rsid w:val="12A32349"/>
    <w:rsid w:val="12BB727E"/>
    <w:rsid w:val="12C308D1"/>
    <w:rsid w:val="12E32301"/>
    <w:rsid w:val="12E90D0E"/>
    <w:rsid w:val="13023513"/>
    <w:rsid w:val="13160D6D"/>
    <w:rsid w:val="131E3E23"/>
    <w:rsid w:val="132F1E2E"/>
    <w:rsid w:val="132F6F6F"/>
    <w:rsid w:val="13561816"/>
    <w:rsid w:val="1356385F"/>
    <w:rsid w:val="136D548D"/>
    <w:rsid w:val="13A53F50"/>
    <w:rsid w:val="13BE2E3E"/>
    <w:rsid w:val="13C73F1E"/>
    <w:rsid w:val="13CC4D12"/>
    <w:rsid w:val="140D0925"/>
    <w:rsid w:val="141430ED"/>
    <w:rsid w:val="14302302"/>
    <w:rsid w:val="143516C6"/>
    <w:rsid w:val="143F42F3"/>
    <w:rsid w:val="146D4FE5"/>
    <w:rsid w:val="147F686F"/>
    <w:rsid w:val="14832432"/>
    <w:rsid w:val="1493564B"/>
    <w:rsid w:val="149752D2"/>
    <w:rsid w:val="149955F1"/>
    <w:rsid w:val="14DE4210"/>
    <w:rsid w:val="14E9250C"/>
    <w:rsid w:val="14EF48EE"/>
    <w:rsid w:val="14F80D42"/>
    <w:rsid w:val="1503752C"/>
    <w:rsid w:val="150B635E"/>
    <w:rsid w:val="150E4805"/>
    <w:rsid w:val="15160CE7"/>
    <w:rsid w:val="15226A72"/>
    <w:rsid w:val="15250B3A"/>
    <w:rsid w:val="1530670B"/>
    <w:rsid w:val="1549176A"/>
    <w:rsid w:val="1562473D"/>
    <w:rsid w:val="157C1295"/>
    <w:rsid w:val="1588590C"/>
    <w:rsid w:val="158957F0"/>
    <w:rsid w:val="158B3283"/>
    <w:rsid w:val="15A5761C"/>
    <w:rsid w:val="15AE5784"/>
    <w:rsid w:val="15C41F6F"/>
    <w:rsid w:val="15D95805"/>
    <w:rsid w:val="15F11190"/>
    <w:rsid w:val="15F85DE6"/>
    <w:rsid w:val="16117F11"/>
    <w:rsid w:val="161B2FF8"/>
    <w:rsid w:val="16341684"/>
    <w:rsid w:val="16394EC0"/>
    <w:rsid w:val="16421E79"/>
    <w:rsid w:val="1651030E"/>
    <w:rsid w:val="16526560"/>
    <w:rsid w:val="1659531E"/>
    <w:rsid w:val="166E0EC0"/>
    <w:rsid w:val="16822336"/>
    <w:rsid w:val="169F7FAA"/>
    <w:rsid w:val="16A10BCA"/>
    <w:rsid w:val="16C66BE6"/>
    <w:rsid w:val="16D43419"/>
    <w:rsid w:val="16D55CB8"/>
    <w:rsid w:val="16D849B0"/>
    <w:rsid w:val="16EF3DAF"/>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C21C4F"/>
    <w:rsid w:val="18C40460"/>
    <w:rsid w:val="18C43DCA"/>
    <w:rsid w:val="18DA370C"/>
    <w:rsid w:val="18E436BB"/>
    <w:rsid w:val="19002914"/>
    <w:rsid w:val="190E253D"/>
    <w:rsid w:val="191120AF"/>
    <w:rsid w:val="19181BDE"/>
    <w:rsid w:val="19433FC0"/>
    <w:rsid w:val="195469EA"/>
    <w:rsid w:val="196071E6"/>
    <w:rsid w:val="196103F9"/>
    <w:rsid w:val="196B14AE"/>
    <w:rsid w:val="19773162"/>
    <w:rsid w:val="19831126"/>
    <w:rsid w:val="198A5EC7"/>
    <w:rsid w:val="19BC7C05"/>
    <w:rsid w:val="19BF1530"/>
    <w:rsid w:val="19C54987"/>
    <w:rsid w:val="19F504BF"/>
    <w:rsid w:val="1A13499A"/>
    <w:rsid w:val="1A345F7C"/>
    <w:rsid w:val="1A3D5BC0"/>
    <w:rsid w:val="1A413514"/>
    <w:rsid w:val="1A58610F"/>
    <w:rsid w:val="1A587BF3"/>
    <w:rsid w:val="1A6105AA"/>
    <w:rsid w:val="1A692698"/>
    <w:rsid w:val="1A6C20A0"/>
    <w:rsid w:val="1A751B8A"/>
    <w:rsid w:val="1A7728F4"/>
    <w:rsid w:val="1A7F06E7"/>
    <w:rsid w:val="1A8B7005"/>
    <w:rsid w:val="1A9847A0"/>
    <w:rsid w:val="1AA10A81"/>
    <w:rsid w:val="1AA10E99"/>
    <w:rsid w:val="1AA15212"/>
    <w:rsid w:val="1AB60E27"/>
    <w:rsid w:val="1ABE7FFF"/>
    <w:rsid w:val="1ADE5D00"/>
    <w:rsid w:val="1AF65A73"/>
    <w:rsid w:val="1B1219A7"/>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CB2004"/>
    <w:rsid w:val="1BE834C2"/>
    <w:rsid w:val="1BF64BE4"/>
    <w:rsid w:val="1C35664D"/>
    <w:rsid w:val="1C362480"/>
    <w:rsid w:val="1C59115B"/>
    <w:rsid w:val="1C613CCA"/>
    <w:rsid w:val="1C7134B8"/>
    <w:rsid w:val="1C994E83"/>
    <w:rsid w:val="1CB9400D"/>
    <w:rsid w:val="1CC1604E"/>
    <w:rsid w:val="1CC47B7B"/>
    <w:rsid w:val="1CC63804"/>
    <w:rsid w:val="1CCC4063"/>
    <w:rsid w:val="1CD67367"/>
    <w:rsid w:val="1CDA364E"/>
    <w:rsid w:val="1CFD2B24"/>
    <w:rsid w:val="1D024F4D"/>
    <w:rsid w:val="1D060A74"/>
    <w:rsid w:val="1D296BA9"/>
    <w:rsid w:val="1D4B1F5B"/>
    <w:rsid w:val="1D556F39"/>
    <w:rsid w:val="1D5944FC"/>
    <w:rsid w:val="1D7414B2"/>
    <w:rsid w:val="1D862F93"/>
    <w:rsid w:val="1DA022A7"/>
    <w:rsid w:val="1DA653E3"/>
    <w:rsid w:val="1DB964C8"/>
    <w:rsid w:val="1DBC13BC"/>
    <w:rsid w:val="1DF63C75"/>
    <w:rsid w:val="1DFF2E17"/>
    <w:rsid w:val="1E043956"/>
    <w:rsid w:val="1E0765B2"/>
    <w:rsid w:val="1E0E069C"/>
    <w:rsid w:val="1E186026"/>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E5C5F"/>
    <w:rsid w:val="1F500200"/>
    <w:rsid w:val="1F501AAA"/>
    <w:rsid w:val="1F6115C2"/>
    <w:rsid w:val="1F7F413E"/>
    <w:rsid w:val="1F822D28"/>
    <w:rsid w:val="1F9B697F"/>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843875"/>
    <w:rsid w:val="209F6845"/>
    <w:rsid w:val="20B50DA4"/>
    <w:rsid w:val="20B83463"/>
    <w:rsid w:val="20C1646C"/>
    <w:rsid w:val="20D22EE3"/>
    <w:rsid w:val="20D41D2C"/>
    <w:rsid w:val="210E0EEE"/>
    <w:rsid w:val="21215EAD"/>
    <w:rsid w:val="21505143"/>
    <w:rsid w:val="21537844"/>
    <w:rsid w:val="215C64E4"/>
    <w:rsid w:val="21613AFB"/>
    <w:rsid w:val="216C71C3"/>
    <w:rsid w:val="217D2A8F"/>
    <w:rsid w:val="21846654"/>
    <w:rsid w:val="21934799"/>
    <w:rsid w:val="21AF0DFB"/>
    <w:rsid w:val="220B7F0B"/>
    <w:rsid w:val="221A3EEA"/>
    <w:rsid w:val="222F1EDF"/>
    <w:rsid w:val="226745E1"/>
    <w:rsid w:val="226D3E54"/>
    <w:rsid w:val="2272003C"/>
    <w:rsid w:val="22827E15"/>
    <w:rsid w:val="22995516"/>
    <w:rsid w:val="229B49B6"/>
    <w:rsid w:val="22AF0271"/>
    <w:rsid w:val="22AF0896"/>
    <w:rsid w:val="22DE333F"/>
    <w:rsid w:val="22E17756"/>
    <w:rsid w:val="22E62E69"/>
    <w:rsid w:val="22EB40E3"/>
    <w:rsid w:val="22F83EE6"/>
    <w:rsid w:val="22F866E1"/>
    <w:rsid w:val="23264FFC"/>
    <w:rsid w:val="235A4CA6"/>
    <w:rsid w:val="235B27CC"/>
    <w:rsid w:val="2361764F"/>
    <w:rsid w:val="23617BC7"/>
    <w:rsid w:val="23702888"/>
    <w:rsid w:val="239E21FE"/>
    <w:rsid w:val="239F4DAE"/>
    <w:rsid w:val="23AC6A1A"/>
    <w:rsid w:val="23B20B88"/>
    <w:rsid w:val="23B343B6"/>
    <w:rsid w:val="23C27033"/>
    <w:rsid w:val="23C96B39"/>
    <w:rsid w:val="23DD1433"/>
    <w:rsid w:val="23ED7304"/>
    <w:rsid w:val="23F13FCE"/>
    <w:rsid w:val="23FA1357"/>
    <w:rsid w:val="23FF3EDE"/>
    <w:rsid w:val="242707CC"/>
    <w:rsid w:val="242737E8"/>
    <w:rsid w:val="243C43AB"/>
    <w:rsid w:val="24724271"/>
    <w:rsid w:val="24747FE9"/>
    <w:rsid w:val="247E5533"/>
    <w:rsid w:val="24875B37"/>
    <w:rsid w:val="2492046F"/>
    <w:rsid w:val="24984C7E"/>
    <w:rsid w:val="24C85C3F"/>
    <w:rsid w:val="24EC32D8"/>
    <w:rsid w:val="25062104"/>
    <w:rsid w:val="250A6257"/>
    <w:rsid w:val="251D73FB"/>
    <w:rsid w:val="25292A9F"/>
    <w:rsid w:val="253F0DC9"/>
    <w:rsid w:val="2540611D"/>
    <w:rsid w:val="254278B2"/>
    <w:rsid w:val="254F572A"/>
    <w:rsid w:val="255B0327"/>
    <w:rsid w:val="258C5790"/>
    <w:rsid w:val="25900E53"/>
    <w:rsid w:val="25936081"/>
    <w:rsid w:val="259D53E6"/>
    <w:rsid w:val="25BE336B"/>
    <w:rsid w:val="25D87653"/>
    <w:rsid w:val="25DD55FB"/>
    <w:rsid w:val="25E635ED"/>
    <w:rsid w:val="25E76599"/>
    <w:rsid w:val="25EC5E97"/>
    <w:rsid w:val="25EE1820"/>
    <w:rsid w:val="25F25669"/>
    <w:rsid w:val="25F47331"/>
    <w:rsid w:val="26000FFC"/>
    <w:rsid w:val="26240B85"/>
    <w:rsid w:val="2637307C"/>
    <w:rsid w:val="263C68E5"/>
    <w:rsid w:val="264B5B71"/>
    <w:rsid w:val="264C2EC3"/>
    <w:rsid w:val="2674607E"/>
    <w:rsid w:val="268B6BF5"/>
    <w:rsid w:val="26916114"/>
    <w:rsid w:val="26926505"/>
    <w:rsid w:val="26A05579"/>
    <w:rsid w:val="26AB196E"/>
    <w:rsid w:val="26B261B0"/>
    <w:rsid w:val="26B40993"/>
    <w:rsid w:val="26B91C40"/>
    <w:rsid w:val="26BC6761"/>
    <w:rsid w:val="26BD566D"/>
    <w:rsid w:val="26BE2A60"/>
    <w:rsid w:val="26D926BA"/>
    <w:rsid w:val="26E057A9"/>
    <w:rsid w:val="26FB0B7D"/>
    <w:rsid w:val="27172430"/>
    <w:rsid w:val="271C0821"/>
    <w:rsid w:val="2724615F"/>
    <w:rsid w:val="27247AA4"/>
    <w:rsid w:val="273F1876"/>
    <w:rsid w:val="27463747"/>
    <w:rsid w:val="27531BDA"/>
    <w:rsid w:val="2769195B"/>
    <w:rsid w:val="276F4AA0"/>
    <w:rsid w:val="278301EA"/>
    <w:rsid w:val="278863DE"/>
    <w:rsid w:val="27935043"/>
    <w:rsid w:val="27982240"/>
    <w:rsid w:val="27982DA9"/>
    <w:rsid w:val="279938C3"/>
    <w:rsid w:val="27AC5F0E"/>
    <w:rsid w:val="27B73209"/>
    <w:rsid w:val="27CC365C"/>
    <w:rsid w:val="27DA4607"/>
    <w:rsid w:val="27EA63D2"/>
    <w:rsid w:val="280B7BC3"/>
    <w:rsid w:val="280C1D5D"/>
    <w:rsid w:val="280E0EF6"/>
    <w:rsid w:val="28113E99"/>
    <w:rsid w:val="282728B7"/>
    <w:rsid w:val="28343F41"/>
    <w:rsid w:val="28486AB3"/>
    <w:rsid w:val="284D6D1F"/>
    <w:rsid w:val="28575CC3"/>
    <w:rsid w:val="28643ED1"/>
    <w:rsid w:val="286B1703"/>
    <w:rsid w:val="286C4031"/>
    <w:rsid w:val="287265EE"/>
    <w:rsid w:val="28904CC6"/>
    <w:rsid w:val="28A37EB2"/>
    <w:rsid w:val="28B40580"/>
    <w:rsid w:val="28BA61BE"/>
    <w:rsid w:val="28BF5277"/>
    <w:rsid w:val="28CF69D6"/>
    <w:rsid w:val="28D2408A"/>
    <w:rsid w:val="28EF1E39"/>
    <w:rsid w:val="2909272D"/>
    <w:rsid w:val="290F02E0"/>
    <w:rsid w:val="29224DE0"/>
    <w:rsid w:val="292260E6"/>
    <w:rsid w:val="29296511"/>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A742B"/>
    <w:rsid w:val="29C0782D"/>
    <w:rsid w:val="29F37C02"/>
    <w:rsid w:val="29FA4177"/>
    <w:rsid w:val="2A056F23"/>
    <w:rsid w:val="2A0F7D89"/>
    <w:rsid w:val="2A1C040D"/>
    <w:rsid w:val="2A205F60"/>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E4676"/>
    <w:rsid w:val="2B404781"/>
    <w:rsid w:val="2B496BFF"/>
    <w:rsid w:val="2B6D3B4E"/>
    <w:rsid w:val="2B6D6F98"/>
    <w:rsid w:val="2B705F41"/>
    <w:rsid w:val="2B770F05"/>
    <w:rsid w:val="2B82058A"/>
    <w:rsid w:val="2B844FB6"/>
    <w:rsid w:val="2B865E5F"/>
    <w:rsid w:val="2B8A527B"/>
    <w:rsid w:val="2B8D6D49"/>
    <w:rsid w:val="2B9351F9"/>
    <w:rsid w:val="2B992461"/>
    <w:rsid w:val="2BB77CF5"/>
    <w:rsid w:val="2BC73BAB"/>
    <w:rsid w:val="2BE6540C"/>
    <w:rsid w:val="2BFC07F2"/>
    <w:rsid w:val="2BFD474A"/>
    <w:rsid w:val="2C030E8A"/>
    <w:rsid w:val="2C0B7249"/>
    <w:rsid w:val="2C0F1FC2"/>
    <w:rsid w:val="2C231EC3"/>
    <w:rsid w:val="2C232F76"/>
    <w:rsid w:val="2C245E51"/>
    <w:rsid w:val="2C4B5AD3"/>
    <w:rsid w:val="2C704F25"/>
    <w:rsid w:val="2C735F63"/>
    <w:rsid w:val="2C844DC2"/>
    <w:rsid w:val="2C941365"/>
    <w:rsid w:val="2C952E29"/>
    <w:rsid w:val="2C9A366D"/>
    <w:rsid w:val="2CB455DD"/>
    <w:rsid w:val="2CC46893"/>
    <w:rsid w:val="2CCA1F97"/>
    <w:rsid w:val="2CD535EF"/>
    <w:rsid w:val="2CD979CA"/>
    <w:rsid w:val="2CDD6E69"/>
    <w:rsid w:val="2CEC4B80"/>
    <w:rsid w:val="2CEC6B9E"/>
    <w:rsid w:val="2CF33A75"/>
    <w:rsid w:val="2CFF2E26"/>
    <w:rsid w:val="2D16037A"/>
    <w:rsid w:val="2D252FE1"/>
    <w:rsid w:val="2D371BB4"/>
    <w:rsid w:val="2D3B6280"/>
    <w:rsid w:val="2D465E11"/>
    <w:rsid w:val="2D4B2224"/>
    <w:rsid w:val="2D4F7B80"/>
    <w:rsid w:val="2D536E7A"/>
    <w:rsid w:val="2D6E4577"/>
    <w:rsid w:val="2D943597"/>
    <w:rsid w:val="2D957092"/>
    <w:rsid w:val="2D9D4172"/>
    <w:rsid w:val="2DAD6525"/>
    <w:rsid w:val="2DB33930"/>
    <w:rsid w:val="2DD021FE"/>
    <w:rsid w:val="2DE053A8"/>
    <w:rsid w:val="2DFA155E"/>
    <w:rsid w:val="2E007628"/>
    <w:rsid w:val="2E033D28"/>
    <w:rsid w:val="2E2760CC"/>
    <w:rsid w:val="2E364F28"/>
    <w:rsid w:val="2E4232D2"/>
    <w:rsid w:val="2E57104F"/>
    <w:rsid w:val="2E7110F5"/>
    <w:rsid w:val="2E7E3F56"/>
    <w:rsid w:val="2E8D0030"/>
    <w:rsid w:val="2EA17C2D"/>
    <w:rsid w:val="2EA24D6B"/>
    <w:rsid w:val="2EDC7C3E"/>
    <w:rsid w:val="2EFF232D"/>
    <w:rsid w:val="2EFF5184"/>
    <w:rsid w:val="2F187F34"/>
    <w:rsid w:val="2F4D3910"/>
    <w:rsid w:val="2F5344C7"/>
    <w:rsid w:val="2F573D83"/>
    <w:rsid w:val="2F5D351B"/>
    <w:rsid w:val="2F6B6425"/>
    <w:rsid w:val="2F750BAF"/>
    <w:rsid w:val="2F776BDF"/>
    <w:rsid w:val="2F827A5E"/>
    <w:rsid w:val="2F87459D"/>
    <w:rsid w:val="2F8F5CD7"/>
    <w:rsid w:val="2FA322D7"/>
    <w:rsid w:val="2FB248B0"/>
    <w:rsid w:val="2FC850C1"/>
    <w:rsid w:val="2FDC6A42"/>
    <w:rsid w:val="2FE204FD"/>
    <w:rsid w:val="2FEA6A1A"/>
    <w:rsid w:val="2FEE38B6"/>
    <w:rsid w:val="300D27B6"/>
    <w:rsid w:val="30190DFD"/>
    <w:rsid w:val="301D32E3"/>
    <w:rsid w:val="30324007"/>
    <w:rsid w:val="303E7CF5"/>
    <w:rsid w:val="30410E15"/>
    <w:rsid w:val="30447C24"/>
    <w:rsid w:val="304B7410"/>
    <w:rsid w:val="30550CCF"/>
    <w:rsid w:val="3079289A"/>
    <w:rsid w:val="30801AC4"/>
    <w:rsid w:val="308A26A8"/>
    <w:rsid w:val="30F12943"/>
    <w:rsid w:val="31034F0A"/>
    <w:rsid w:val="310A4A38"/>
    <w:rsid w:val="31305298"/>
    <w:rsid w:val="313141E1"/>
    <w:rsid w:val="31323BB1"/>
    <w:rsid w:val="314D5E4A"/>
    <w:rsid w:val="315947EF"/>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7637D"/>
    <w:rsid w:val="325B0FA8"/>
    <w:rsid w:val="325C117B"/>
    <w:rsid w:val="325D3E6B"/>
    <w:rsid w:val="32743D5D"/>
    <w:rsid w:val="32863051"/>
    <w:rsid w:val="329029CD"/>
    <w:rsid w:val="3291739F"/>
    <w:rsid w:val="32936683"/>
    <w:rsid w:val="32A34F36"/>
    <w:rsid w:val="32AC7FC4"/>
    <w:rsid w:val="32EF1C53"/>
    <w:rsid w:val="32F002C2"/>
    <w:rsid w:val="32FD2138"/>
    <w:rsid w:val="33076910"/>
    <w:rsid w:val="331D6C5F"/>
    <w:rsid w:val="332957FB"/>
    <w:rsid w:val="334A5539"/>
    <w:rsid w:val="33550FE6"/>
    <w:rsid w:val="336851BD"/>
    <w:rsid w:val="336A2CE3"/>
    <w:rsid w:val="33B73A4E"/>
    <w:rsid w:val="33CF2B46"/>
    <w:rsid w:val="33DB2E25"/>
    <w:rsid w:val="33DC5A1E"/>
    <w:rsid w:val="33E21A62"/>
    <w:rsid w:val="33E74334"/>
    <w:rsid w:val="33EA12CE"/>
    <w:rsid w:val="33FF008E"/>
    <w:rsid w:val="33FF7EC2"/>
    <w:rsid w:val="341416D0"/>
    <w:rsid w:val="34282029"/>
    <w:rsid w:val="343C51BE"/>
    <w:rsid w:val="34502F03"/>
    <w:rsid w:val="34776C95"/>
    <w:rsid w:val="34815013"/>
    <w:rsid w:val="349974E7"/>
    <w:rsid w:val="349A01F5"/>
    <w:rsid w:val="34A54D63"/>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F45D27"/>
    <w:rsid w:val="35FA7C22"/>
    <w:rsid w:val="36114F53"/>
    <w:rsid w:val="36145019"/>
    <w:rsid w:val="361D64B0"/>
    <w:rsid w:val="362F5873"/>
    <w:rsid w:val="36306787"/>
    <w:rsid w:val="36356EAC"/>
    <w:rsid w:val="36440597"/>
    <w:rsid w:val="36743882"/>
    <w:rsid w:val="367C2037"/>
    <w:rsid w:val="36A83949"/>
    <w:rsid w:val="36BA5F52"/>
    <w:rsid w:val="36C97C9C"/>
    <w:rsid w:val="36DF321D"/>
    <w:rsid w:val="36F23C0E"/>
    <w:rsid w:val="37154281"/>
    <w:rsid w:val="371F3EA6"/>
    <w:rsid w:val="37205944"/>
    <w:rsid w:val="374970B3"/>
    <w:rsid w:val="374E3303"/>
    <w:rsid w:val="375F68D7"/>
    <w:rsid w:val="377E5277"/>
    <w:rsid w:val="378109BC"/>
    <w:rsid w:val="37823111"/>
    <w:rsid w:val="378D45FC"/>
    <w:rsid w:val="37B26A07"/>
    <w:rsid w:val="37B3452D"/>
    <w:rsid w:val="37B565B2"/>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2F158D"/>
    <w:rsid w:val="39362B01"/>
    <w:rsid w:val="393F251C"/>
    <w:rsid w:val="397301CC"/>
    <w:rsid w:val="397C7AAC"/>
    <w:rsid w:val="397E0892"/>
    <w:rsid w:val="398432FC"/>
    <w:rsid w:val="39963313"/>
    <w:rsid w:val="399B6AA3"/>
    <w:rsid w:val="39A700C1"/>
    <w:rsid w:val="39A751AE"/>
    <w:rsid w:val="39A84565"/>
    <w:rsid w:val="39AE31FE"/>
    <w:rsid w:val="39CA6901"/>
    <w:rsid w:val="39E6064F"/>
    <w:rsid w:val="39ED3668"/>
    <w:rsid w:val="39ED7C07"/>
    <w:rsid w:val="39F43911"/>
    <w:rsid w:val="3A037CC3"/>
    <w:rsid w:val="3A170D7D"/>
    <w:rsid w:val="3A182F4D"/>
    <w:rsid w:val="3A1A5C49"/>
    <w:rsid w:val="3A30455A"/>
    <w:rsid w:val="3A476BFD"/>
    <w:rsid w:val="3A487A68"/>
    <w:rsid w:val="3A4A561C"/>
    <w:rsid w:val="3A4D2A17"/>
    <w:rsid w:val="3A52002D"/>
    <w:rsid w:val="3A6230F7"/>
    <w:rsid w:val="3A63223A"/>
    <w:rsid w:val="3A661D2A"/>
    <w:rsid w:val="3A6E574F"/>
    <w:rsid w:val="3A7F7E6E"/>
    <w:rsid w:val="3A991D17"/>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751C47"/>
    <w:rsid w:val="3B8A5507"/>
    <w:rsid w:val="3B9A1C8B"/>
    <w:rsid w:val="3BB9547E"/>
    <w:rsid w:val="3BC44C39"/>
    <w:rsid w:val="3BD50EBF"/>
    <w:rsid w:val="3BED45B1"/>
    <w:rsid w:val="3BF1535E"/>
    <w:rsid w:val="3BF717FB"/>
    <w:rsid w:val="3C097EF0"/>
    <w:rsid w:val="3C136718"/>
    <w:rsid w:val="3C1B725D"/>
    <w:rsid w:val="3C26653A"/>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1D1BC0"/>
    <w:rsid w:val="3D2271DC"/>
    <w:rsid w:val="3D316A52"/>
    <w:rsid w:val="3D40752D"/>
    <w:rsid w:val="3D516B7C"/>
    <w:rsid w:val="3D5C482A"/>
    <w:rsid w:val="3D6D009C"/>
    <w:rsid w:val="3D7B0CAB"/>
    <w:rsid w:val="3D801355"/>
    <w:rsid w:val="3D924F47"/>
    <w:rsid w:val="3D933161"/>
    <w:rsid w:val="3D962A7D"/>
    <w:rsid w:val="3DA730BD"/>
    <w:rsid w:val="3DBD6105"/>
    <w:rsid w:val="3DD60F75"/>
    <w:rsid w:val="3DF5624C"/>
    <w:rsid w:val="3DF61367"/>
    <w:rsid w:val="3E334A2F"/>
    <w:rsid w:val="3E611186"/>
    <w:rsid w:val="3E7A2248"/>
    <w:rsid w:val="3E8B2FC1"/>
    <w:rsid w:val="3E9339D2"/>
    <w:rsid w:val="3E9924C6"/>
    <w:rsid w:val="3EB05C6A"/>
    <w:rsid w:val="3ECA2AEA"/>
    <w:rsid w:val="3EDF6309"/>
    <w:rsid w:val="3EF929E4"/>
    <w:rsid w:val="3EFE14D9"/>
    <w:rsid w:val="3F253F62"/>
    <w:rsid w:val="3F357796"/>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7313D2"/>
    <w:rsid w:val="407C36F3"/>
    <w:rsid w:val="40926BB0"/>
    <w:rsid w:val="4094359A"/>
    <w:rsid w:val="409F469F"/>
    <w:rsid w:val="40A86BF9"/>
    <w:rsid w:val="40B414F2"/>
    <w:rsid w:val="40B4211A"/>
    <w:rsid w:val="40E47ED6"/>
    <w:rsid w:val="40F0234E"/>
    <w:rsid w:val="40F46CAF"/>
    <w:rsid w:val="40FC5196"/>
    <w:rsid w:val="40FD625C"/>
    <w:rsid w:val="410544E3"/>
    <w:rsid w:val="41061B71"/>
    <w:rsid w:val="411249BA"/>
    <w:rsid w:val="41140064"/>
    <w:rsid w:val="41263FC1"/>
    <w:rsid w:val="412759B9"/>
    <w:rsid w:val="41380CFD"/>
    <w:rsid w:val="413B181B"/>
    <w:rsid w:val="41553397"/>
    <w:rsid w:val="41595546"/>
    <w:rsid w:val="416237F3"/>
    <w:rsid w:val="41665ED0"/>
    <w:rsid w:val="41822C66"/>
    <w:rsid w:val="419E70BB"/>
    <w:rsid w:val="41A84C6F"/>
    <w:rsid w:val="41A96E8D"/>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03315A"/>
    <w:rsid w:val="43234836"/>
    <w:rsid w:val="432758F1"/>
    <w:rsid w:val="43302443"/>
    <w:rsid w:val="43436E53"/>
    <w:rsid w:val="43836937"/>
    <w:rsid w:val="43A1128D"/>
    <w:rsid w:val="43D03D38"/>
    <w:rsid w:val="43D1290A"/>
    <w:rsid w:val="43EC20F7"/>
    <w:rsid w:val="441445A5"/>
    <w:rsid w:val="441647C1"/>
    <w:rsid w:val="44452965"/>
    <w:rsid w:val="445B14E5"/>
    <w:rsid w:val="445E36E4"/>
    <w:rsid w:val="44786980"/>
    <w:rsid w:val="44786B45"/>
    <w:rsid w:val="447B63D2"/>
    <w:rsid w:val="44874D1E"/>
    <w:rsid w:val="448B087A"/>
    <w:rsid w:val="449C4CC6"/>
    <w:rsid w:val="44AA6867"/>
    <w:rsid w:val="44C06310"/>
    <w:rsid w:val="44CB1108"/>
    <w:rsid w:val="44CC6C2E"/>
    <w:rsid w:val="44CF2F53"/>
    <w:rsid w:val="44D24738"/>
    <w:rsid w:val="44F21868"/>
    <w:rsid w:val="44FA49EA"/>
    <w:rsid w:val="44FC1A13"/>
    <w:rsid w:val="44FE1514"/>
    <w:rsid w:val="450B59A8"/>
    <w:rsid w:val="450B5A64"/>
    <w:rsid w:val="451016B9"/>
    <w:rsid w:val="451A6BEA"/>
    <w:rsid w:val="45312839"/>
    <w:rsid w:val="453E6F8C"/>
    <w:rsid w:val="455235D7"/>
    <w:rsid w:val="455959FB"/>
    <w:rsid w:val="45796DB6"/>
    <w:rsid w:val="457B2B2E"/>
    <w:rsid w:val="458A207C"/>
    <w:rsid w:val="459040FF"/>
    <w:rsid w:val="459C67FB"/>
    <w:rsid w:val="45A87FD5"/>
    <w:rsid w:val="45DE0C29"/>
    <w:rsid w:val="45FC6629"/>
    <w:rsid w:val="45FD5F9A"/>
    <w:rsid w:val="46003033"/>
    <w:rsid w:val="461D3BE5"/>
    <w:rsid w:val="462103E3"/>
    <w:rsid w:val="46234537"/>
    <w:rsid w:val="46265F14"/>
    <w:rsid w:val="465758BB"/>
    <w:rsid w:val="465B3716"/>
    <w:rsid w:val="465F2847"/>
    <w:rsid w:val="4665558C"/>
    <w:rsid w:val="46665A96"/>
    <w:rsid w:val="4671647E"/>
    <w:rsid w:val="467375F3"/>
    <w:rsid w:val="46826C09"/>
    <w:rsid w:val="468C5D33"/>
    <w:rsid w:val="46B80D3C"/>
    <w:rsid w:val="46D77073"/>
    <w:rsid w:val="46DB0BA9"/>
    <w:rsid w:val="46E46E83"/>
    <w:rsid w:val="470613D7"/>
    <w:rsid w:val="470E57F6"/>
    <w:rsid w:val="47482DC2"/>
    <w:rsid w:val="47570E40"/>
    <w:rsid w:val="475A6773"/>
    <w:rsid w:val="475B77EB"/>
    <w:rsid w:val="476B4E24"/>
    <w:rsid w:val="476D64A6"/>
    <w:rsid w:val="477574DA"/>
    <w:rsid w:val="47806C89"/>
    <w:rsid w:val="47817596"/>
    <w:rsid w:val="478579A4"/>
    <w:rsid w:val="47C12FC5"/>
    <w:rsid w:val="47C67527"/>
    <w:rsid w:val="47C87B80"/>
    <w:rsid w:val="47D76D09"/>
    <w:rsid w:val="47E81FD1"/>
    <w:rsid w:val="480F4E7E"/>
    <w:rsid w:val="481B23A6"/>
    <w:rsid w:val="482524AE"/>
    <w:rsid w:val="482A3EE8"/>
    <w:rsid w:val="482C7777"/>
    <w:rsid w:val="48343C94"/>
    <w:rsid w:val="48627FD5"/>
    <w:rsid w:val="4869757E"/>
    <w:rsid w:val="48731B3C"/>
    <w:rsid w:val="48755B39"/>
    <w:rsid w:val="487A3C34"/>
    <w:rsid w:val="4880516F"/>
    <w:rsid w:val="48825F81"/>
    <w:rsid w:val="488B6D72"/>
    <w:rsid w:val="48AA4730"/>
    <w:rsid w:val="48AB50B7"/>
    <w:rsid w:val="48BB1493"/>
    <w:rsid w:val="48C31FC8"/>
    <w:rsid w:val="48C45EEE"/>
    <w:rsid w:val="48C70D21"/>
    <w:rsid w:val="48F86243"/>
    <w:rsid w:val="49113BBD"/>
    <w:rsid w:val="49172C7B"/>
    <w:rsid w:val="49246B66"/>
    <w:rsid w:val="493B79D8"/>
    <w:rsid w:val="49465201"/>
    <w:rsid w:val="49484B80"/>
    <w:rsid w:val="4961203A"/>
    <w:rsid w:val="49702B37"/>
    <w:rsid w:val="49824A97"/>
    <w:rsid w:val="498B70B7"/>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B60164"/>
    <w:rsid w:val="4ADA68D5"/>
    <w:rsid w:val="4AFD3876"/>
    <w:rsid w:val="4B0215FB"/>
    <w:rsid w:val="4B1169C5"/>
    <w:rsid w:val="4B2C6678"/>
    <w:rsid w:val="4B2D2D60"/>
    <w:rsid w:val="4B354149"/>
    <w:rsid w:val="4B3C27E9"/>
    <w:rsid w:val="4B565749"/>
    <w:rsid w:val="4B6B6E2B"/>
    <w:rsid w:val="4B766DE0"/>
    <w:rsid w:val="4B9F39CC"/>
    <w:rsid w:val="4BC304FC"/>
    <w:rsid w:val="4BD20C82"/>
    <w:rsid w:val="4BE01CBF"/>
    <w:rsid w:val="4BE758CC"/>
    <w:rsid w:val="4BEC5296"/>
    <w:rsid w:val="4BFA4E11"/>
    <w:rsid w:val="4C0F5D7E"/>
    <w:rsid w:val="4C1306DB"/>
    <w:rsid w:val="4C152E18"/>
    <w:rsid w:val="4C2415ED"/>
    <w:rsid w:val="4C3B6274"/>
    <w:rsid w:val="4C42744C"/>
    <w:rsid w:val="4C4422D2"/>
    <w:rsid w:val="4C4719BC"/>
    <w:rsid w:val="4C484FC2"/>
    <w:rsid w:val="4C4E2512"/>
    <w:rsid w:val="4C5766C7"/>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6E52CC"/>
    <w:rsid w:val="4D881597"/>
    <w:rsid w:val="4D9525E9"/>
    <w:rsid w:val="4DA31884"/>
    <w:rsid w:val="4DB20E8C"/>
    <w:rsid w:val="4DB2238C"/>
    <w:rsid w:val="4DC13703"/>
    <w:rsid w:val="4DCD273D"/>
    <w:rsid w:val="4DDA223F"/>
    <w:rsid w:val="4E2E5285"/>
    <w:rsid w:val="4E2F0C9B"/>
    <w:rsid w:val="4E2F6C77"/>
    <w:rsid w:val="4E305B24"/>
    <w:rsid w:val="4E3917D8"/>
    <w:rsid w:val="4E3B2F81"/>
    <w:rsid w:val="4E5204F2"/>
    <w:rsid w:val="4E571C5E"/>
    <w:rsid w:val="4E593A09"/>
    <w:rsid w:val="4E7013BD"/>
    <w:rsid w:val="4E72332D"/>
    <w:rsid w:val="4E8052D4"/>
    <w:rsid w:val="4E8F13F8"/>
    <w:rsid w:val="4E965BF7"/>
    <w:rsid w:val="4E987F9B"/>
    <w:rsid w:val="4E9B3045"/>
    <w:rsid w:val="4E9D1D67"/>
    <w:rsid w:val="4EB522DE"/>
    <w:rsid w:val="4EBD2E1B"/>
    <w:rsid w:val="4EDB6F4B"/>
    <w:rsid w:val="4EE16A6B"/>
    <w:rsid w:val="4EE84846"/>
    <w:rsid w:val="4F02210F"/>
    <w:rsid w:val="4F1B0EDE"/>
    <w:rsid w:val="4F1F7794"/>
    <w:rsid w:val="4F257048"/>
    <w:rsid w:val="4F4C087D"/>
    <w:rsid w:val="4F8C6490"/>
    <w:rsid w:val="4F9C2E07"/>
    <w:rsid w:val="4FA44C38"/>
    <w:rsid w:val="4FB57E2A"/>
    <w:rsid w:val="4FBF3F5F"/>
    <w:rsid w:val="4FC84A7D"/>
    <w:rsid w:val="4FCA4635"/>
    <w:rsid w:val="4FD17AF1"/>
    <w:rsid w:val="4FE4651F"/>
    <w:rsid w:val="50016325"/>
    <w:rsid w:val="501A0857"/>
    <w:rsid w:val="50242B38"/>
    <w:rsid w:val="505B1C9C"/>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07E92"/>
    <w:rsid w:val="51547A9F"/>
    <w:rsid w:val="5155600C"/>
    <w:rsid w:val="51735001"/>
    <w:rsid w:val="51AE66AA"/>
    <w:rsid w:val="51C25640"/>
    <w:rsid w:val="51C712C4"/>
    <w:rsid w:val="51EF4EE8"/>
    <w:rsid w:val="52210380"/>
    <w:rsid w:val="52464727"/>
    <w:rsid w:val="524E537D"/>
    <w:rsid w:val="525029B7"/>
    <w:rsid w:val="52554706"/>
    <w:rsid w:val="525C35DE"/>
    <w:rsid w:val="526463A5"/>
    <w:rsid w:val="52737359"/>
    <w:rsid w:val="52880638"/>
    <w:rsid w:val="52895D96"/>
    <w:rsid w:val="529A036B"/>
    <w:rsid w:val="52AD009F"/>
    <w:rsid w:val="52B3755F"/>
    <w:rsid w:val="52B6757D"/>
    <w:rsid w:val="52C21FCC"/>
    <w:rsid w:val="52DF615E"/>
    <w:rsid w:val="530641D2"/>
    <w:rsid w:val="531719BC"/>
    <w:rsid w:val="531A4E7B"/>
    <w:rsid w:val="531B1FA6"/>
    <w:rsid w:val="532A4859"/>
    <w:rsid w:val="5334256E"/>
    <w:rsid w:val="5345236F"/>
    <w:rsid w:val="53541376"/>
    <w:rsid w:val="5360550A"/>
    <w:rsid w:val="53690833"/>
    <w:rsid w:val="536F6BAF"/>
    <w:rsid w:val="5385101B"/>
    <w:rsid w:val="538A6ABE"/>
    <w:rsid w:val="538E1256"/>
    <w:rsid w:val="53A66366"/>
    <w:rsid w:val="53B41778"/>
    <w:rsid w:val="53B94568"/>
    <w:rsid w:val="53BB49B7"/>
    <w:rsid w:val="53BC6613"/>
    <w:rsid w:val="53BF0089"/>
    <w:rsid w:val="53C81568"/>
    <w:rsid w:val="53DB746A"/>
    <w:rsid w:val="53DC1821"/>
    <w:rsid w:val="542B185F"/>
    <w:rsid w:val="543640C4"/>
    <w:rsid w:val="5457416C"/>
    <w:rsid w:val="546F3CA6"/>
    <w:rsid w:val="54703A7A"/>
    <w:rsid w:val="5477195C"/>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6F587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4E438D"/>
    <w:rsid w:val="565811D3"/>
    <w:rsid w:val="5666751E"/>
    <w:rsid w:val="56682C5A"/>
    <w:rsid w:val="567551C0"/>
    <w:rsid w:val="56847368"/>
    <w:rsid w:val="5687373F"/>
    <w:rsid w:val="568774F1"/>
    <w:rsid w:val="56941713"/>
    <w:rsid w:val="569C7C87"/>
    <w:rsid w:val="56BC6B02"/>
    <w:rsid w:val="56C4574F"/>
    <w:rsid w:val="56C66B98"/>
    <w:rsid w:val="56D87732"/>
    <w:rsid w:val="56E11ADD"/>
    <w:rsid w:val="56E909A3"/>
    <w:rsid w:val="56F4512E"/>
    <w:rsid w:val="57012DE8"/>
    <w:rsid w:val="5717642E"/>
    <w:rsid w:val="571903F8"/>
    <w:rsid w:val="57422FDC"/>
    <w:rsid w:val="574951E0"/>
    <w:rsid w:val="574F43DF"/>
    <w:rsid w:val="575575BD"/>
    <w:rsid w:val="576D221F"/>
    <w:rsid w:val="57794569"/>
    <w:rsid w:val="577B69BD"/>
    <w:rsid w:val="57821531"/>
    <w:rsid w:val="57856860"/>
    <w:rsid w:val="578A2401"/>
    <w:rsid w:val="57A203EE"/>
    <w:rsid w:val="57AD2112"/>
    <w:rsid w:val="57BA03C5"/>
    <w:rsid w:val="57D9066D"/>
    <w:rsid w:val="57F54A39"/>
    <w:rsid w:val="57FD37E0"/>
    <w:rsid w:val="58090325"/>
    <w:rsid w:val="580F2F48"/>
    <w:rsid w:val="5812683D"/>
    <w:rsid w:val="5817300F"/>
    <w:rsid w:val="581E03ED"/>
    <w:rsid w:val="58255BA9"/>
    <w:rsid w:val="58296419"/>
    <w:rsid w:val="58315236"/>
    <w:rsid w:val="584F474D"/>
    <w:rsid w:val="58557C07"/>
    <w:rsid w:val="586A023F"/>
    <w:rsid w:val="587870E4"/>
    <w:rsid w:val="58885788"/>
    <w:rsid w:val="5889510A"/>
    <w:rsid w:val="5897543F"/>
    <w:rsid w:val="58AA3909"/>
    <w:rsid w:val="58B02697"/>
    <w:rsid w:val="58B22DC4"/>
    <w:rsid w:val="58B37665"/>
    <w:rsid w:val="58D50A2B"/>
    <w:rsid w:val="58D77C23"/>
    <w:rsid w:val="58DD0BA6"/>
    <w:rsid w:val="58E32361"/>
    <w:rsid w:val="58EE755E"/>
    <w:rsid w:val="590019FC"/>
    <w:rsid w:val="591303CD"/>
    <w:rsid w:val="59501A2B"/>
    <w:rsid w:val="59570D64"/>
    <w:rsid w:val="595B0E8F"/>
    <w:rsid w:val="59611BE3"/>
    <w:rsid w:val="59715A31"/>
    <w:rsid w:val="59747B49"/>
    <w:rsid w:val="597519B5"/>
    <w:rsid w:val="597E09E7"/>
    <w:rsid w:val="5998028F"/>
    <w:rsid w:val="59AA0A61"/>
    <w:rsid w:val="59B12845"/>
    <w:rsid w:val="59C357D7"/>
    <w:rsid w:val="59D66BCC"/>
    <w:rsid w:val="59E10F92"/>
    <w:rsid w:val="59E50301"/>
    <w:rsid w:val="59F50DC2"/>
    <w:rsid w:val="59FE467A"/>
    <w:rsid w:val="5A016FC4"/>
    <w:rsid w:val="5A040EEC"/>
    <w:rsid w:val="5A0556A4"/>
    <w:rsid w:val="5A1D45B8"/>
    <w:rsid w:val="5A1F25B3"/>
    <w:rsid w:val="5A27087F"/>
    <w:rsid w:val="5A327F1A"/>
    <w:rsid w:val="5A5E0651"/>
    <w:rsid w:val="5A7E2423"/>
    <w:rsid w:val="5A83768C"/>
    <w:rsid w:val="5A852700"/>
    <w:rsid w:val="5AA1498D"/>
    <w:rsid w:val="5AA1673B"/>
    <w:rsid w:val="5AB741B0"/>
    <w:rsid w:val="5ACF67B4"/>
    <w:rsid w:val="5AD9394C"/>
    <w:rsid w:val="5ADF3408"/>
    <w:rsid w:val="5AE257DE"/>
    <w:rsid w:val="5AF13A4B"/>
    <w:rsid w:val="5AF92ACC"/>
    <w:rsid w:val="5B1135C8"/>
    <w:rsid w:val="5B1C04B7"/>
    <w:rsid w:val="5B2F7149"/>
    <w:rsid w:val="5B4812AC"/>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225659"/>
    <w:rsid w:val="5C582FA8"/>
    <w:rsid w:val="5C636D27"/>
    <w:rsid w:val="5C766189"/>
    <w:rsid w:val="5C8D24CD"/>
    <w:rsid w:val="5C910A31"/>
    <w:rsid w:val="5CA17479"/>
    <w:rsid w:val="5CA471A4"/>
    <w:rsid w:val="5CC20BEA"/>
    <w:rsid w:val="5CC91F79"/>
    <w:rsid w:val="5CD512A6"/>
    <w:rsid w:val="5CE70651"/>
    <w:rsid w:val="5CEC51D4"/>
    <w:rsid w:val="5D096819"/>
    <w:rsid w:val="5D1B7FA1"/>
    <w:rsid w:val="5D1E5556"/>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E0745"/>
    <w:rsid w:val="5E434E06"/>
    <w:rsid w:val="5E58443E"/>
    <w:rsid w:val="5E69549F"/>
    <w:rsid w:val="5E6D6BAB"/>
    <w:rsid w:val="5E8107C8"/>
    <w:rsid w:val="5E9465B6"/>
    <w:rsid w:val="5E961869"/>
    <w:rsid w:val="5EAD0156"/>
    <w:rsid w:val="5EB246B7"/>
    <w:rsid w:val="5EB427B5"/>
    <w:rsid w:val="5ECC4572"/>
    <w:rsid w:val="5ECF75EF"/>
    <w:rsid w:val="5ED909AE"/>
    <w:rsid w:val="5EDA046D"/>
    <w:rsid w:val="5EDA3EA1"/>
    <w:rsid w:val="5EE237A7"/>
    <w:rsid w:val="5EFF7ED4"/>
    <w:rsid w:val="5F037C1C"/>
    <w:rsid w:val="5F13572D"/>
    <w:rsid w:val="5F1917F3"/>
    <w:rsid w:val="5F1F40D2"/>
    <w:rsid w:val="5F24722A"/>
    <w:rsid w:val="5F2E0544"/>
    <w:rsid w:val="5F3D1841"/>
    <w:rsid w:val="5F434264"/>
    <w:rsid w:val="5F46069E"/>
    <w:rsid w:val="5F521D57"/>
    <w:rsid w:val="5F697A43"/>
    <w:rsid w:val="5F8C6C68"/>
    <w:rsid w:val="5F9F5213"/>
    <w:rsid w:val="5FA623B0"/>
    <w:rsid w:val="5FC1077B"/>
    <w:rsid w:val="5FCE4366"/>
    <w:rsid w:val="5FF84D4A"/>
    <w:rsid w:val="5FFB68ED"/>
    <w:rsid w:val="601276EE"/>
    <w:rsid w:val="60145975"/>
    <w:rsid w:val="601C5F42"/>
    <w:rsid w:val="602D06DA"/>
    <w:rsid w:val="602D090F"/>
    <w:rsid w:val="6030753D"/>
    <w:rsid w:val="603A1091"/>
    <w:rsid w:val="6047643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F1C11"/>
    <w:rsid w:val="62D82F16"/>
    <w:rsid w:val="62F62774"/>
    <w:rsid w:val="62FC050F"/>
    <w:rsid w:val="630B072C"/>
    <w:rsid w:val="63114E07"/>
    <w:rsid w:val="6313123D"/>
    <w:rsid w:val="63274C05"/>
    <w:rsid w:val="63292486"/>
    <w:rsid w:val="63311484"/>
    <w:rsid w:val="63391F7B"/>
    <w:rsid w:val="633A0B5B"/>
    <w:rsid w:val="6348499B"/>
    <w:rsid w:val="634A4FE8"/>
    <w:rsid w:val="63580EFE"/>
    <w:rsid w:val="635B41B7"/>
    <w:rsid w:val="635F7193"/>
    <w:rsid w:val="63661D75"/>
    <w:rsid w:val="6379138E"/>
    <w:rsid w:val="6388493C"/>
    <w:rsid w:val="63C055FB"/>
    <w:rsid w:val="63C37C63"/>
    <w:rsid w:val="63DF0B98"/>
    <w:rsid w:val="63E14385"/>
    <w:rsid w:val="63F20007"/>
    <w:rsid w:val="63F778CD"/>
    <w:rsid w:val="63FF1FD4"/>
    <w:rsid w:val="64024326"/>
    <w:rsid w:val="64032214"/>
    <w:rsid w:val="642D70AF"/>
    <w:rsid w:val="64370763"/>
    <w:rsid w:val="6449399F"/>
    <w:rsid w:val="645C1924"/>
    <w:rsid w:val="64690037"/>
    <w:rsid w:val="64735E58"/>
    <w:rsid w:val="6477675E"/>
    <w:rsid w:val="648669A1"/>
    <w:rsid w:val="6489733D"/>
    <w:rsid w:val="64B259E8"/>
    <w:rsid w:val="64BF4A84"/>
    <w:rsid w:val="64D30F54"/>
    <w:rsid w:val="64D74B74"/>
    <w:rsid w:val="64DE2339"/>
    <w:rsid w:val="64E541B4"/>
    <w:rsid w:val="64EB5133"/>
    <w:rsid w:val="64FB113D"/>
    <w:rsid w:val="65221862"/>
    <w:rsid w:val="652A48FD"/>
    <w:rsid w:val="65444892"/>
    <w:rsid w:val="6544669C"/>
    <w:rsid w:val="65456C72"/>
    <w:rsid w:val="654937DE"/>
    <w:rsid w:val="65542600"/>
    <w:rsid w:val="65575CDF"/>
    <w:rsid w:val="655C5B9D"/>
    <w:rsid w:val="656E5DB3"/>
    <w:rsid w:val="656F051F"/>
    <w:rsid w:val="65724CC9"/>
    <w:rsid w:val="6575002E"/>
    <w:rsid w:val="65964ABA"/>
    <w:rsid w:val="65A50C19"/>
    <w:rsid w:val="65A73E6A"/>
    <w:rsid w:val="65AB3C7B"/>
    <w:rsid w:val="65AD01C5"/>
    <w:rsid w:val="65B131D7"/>
    <w:rsid w:val="65DC04C1"/>
    <w:rsid w:val="65DC6A94"/>
    <w:rsid w:val="65EE2A50"/>
    <w:rsid w:val="66047037"/>
    <w:rsid w:val="660A654B"/>
    <w:rsid w:val="661F4B14"/>
    <w:rsid w:val="66375D0B"/>
    <w:rsid w:val="66614167"/>
    <w:rsid w:val="66810989"/>
    <w:rsid w:val="6688644D"/>
    <w:rsid w:val="66B5531C"/>
    <w:rsid w:val="66D2724C"/>
    <w:rsid w:val="67235885"/>
    <w:rsid w:val="672F50CE"/>
    <w:rsid w:val="67354557"/>
    <w:rsid w:val="6736645D"/>
    <w:rsid w:val="673B1CC5"/>
    <w:rsid w:val="673F7201"/>
    <w:rsid w:val="673F7ABB"/>
    <w:rsid w:val="674E74A1"/>
    <w:rsid w:val="675E3485"/>
    <w:rsid w:val="676528D8"/>
    <w:rsid w:val="676F11C1"/>
    <w:rsid w:val="67780C00"/>
    <w:rsid w:val="67874F0A"/>
    <w:rsid w:val="679351AE"/>
    <w:rsid w:val="67C668F4"/>
    <w:rsid w:val="67CA2FD7"/>
    <w:rsid w:val="67CA4DF7"/>
    <w:rsid w:val="67E64431"/>
    <w:rsid w:val="67F26434"/>
    <w:rsid w:val="67F60DFC"/>
    <w:rsid w:val="67F85638"/>
    <w:rsid w:val="68120C78"/>
    <w:rsid w:val="6828212A"/>
    <w:rsid w:val="68444BA9"/>
    <w:rsid w:val="684C6647"/>
    <w:rsid w:val="6861654E"/>
    <w:rsid w:val="68633281"/>
    <w:rsid w:val="68634A40"/>
    <w:rsid w:val="687C2595"/>
    <w:rsid w:val="68924ABB"/>
    <w:rsid w:val="68A33FD5"/>
    <w:rsid w:val="68BF0103"/>
    <w:rsid w:val="68CA078F"/>
    <w:rsid w:val="68CF0917"/>
    <w:rsid w:val="68D4719C"/>
    <w:rsid w:val="68EA606B"/>
    <w:rsid w:val="68F44821"/>
    <w:rsid w:val="690305C1"/>
    <w:rsid w:val="690B0208"/>
    <w:rsid w:val="691260E6"/>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6D6D84"/>
    <w:rsid w:val="6A777609"/>
    <w:rsid w:val="6A7F115B"/>
    <w:rsid w:val="6A917ADA"/>
    <w:rsid w:val="6A9A4F55"/>
    <w:rsid w:val="6AA04AF2"/>
    <w:rsid w:val="6AB36CBC"/>
    <w:rsid w:val="6AC15DFA"/>
    <w:rsid w:val="6ADA17F5"/>
    <w:rsid w:val="6AE269FE"/>
    <w:rsid w:val="6AFE3056"/>
    <w:rsid w:val="6B2D401B"/>
    <w:rsid w:val="6B352EE7"/>
    <w:rsid w:val="6B3E7092"/>
    <w:rsid w:val="6B737C7F"/>
    <w:rsid w:val="6B780F23"/>
    <w:rsid w:val="6B897911"/>
    <w:rsid w:val="6B912876"/>
    <w:rsid w:val="6BAD6D33"/>
    <w:rsid w:val="6BB7225B"/>
    <w:rsid w:val="6BBB58D5"/>
    <w:rsid w:val="6C15565F"/>
    <w:rsid w:val="6C1D4DD7"/>
    <w:rsid w:val="6C305B70"/>
    <w:rsid w:val="6C375952"/>
    <w:rsid w:val="6C380389"/>
    <w:rsid w:val="6C641928"/>
    <w:rsid w:val="6C69493A"/>
    <w:rsid w:val="6C7C6837"/>
    <w:rsid w:val="6C8B0FF9"/>
    <w:rsid w:val="6C9D7D33"/>
    <w:rsid w:val="6CA03235"/>
    <w:rsid w:val="6CBA3000"/>
    <w:rsid w:val="6CBE6744"/>
    <w:rsid w:val="6CD97242"/>
    <w:rsid w:val="6CDD0F7C"/>
    <w:rsid w:val="6CE04A05"/>
    <w:rsid w:val="6CE43F9C"/>
    <w:rsid w:val="6CE4695B"/>
    <w:rsid w:val="6D0D7C60"/>
    <w:rsid w:val="6D14188E"/>
    <w:rsid w:val="6D18613F"/>
    <w:rsid w:val="6D4A0DDE"/>
    <w:rsid w:val="6D601D5E"/>
    <w:rsid w:val="6D716441"/>
    <w:rsid w:val="6DA23F0F"/>
    <w:rsid w:val="6DA5433C"/>
    <w:rsid w:val="6DC6542E"/>
    <w:rsid w:val="6DD35943"/>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DF755F"/>
    <w:rsid w:val="6EEF7CDF"/>
    <w:rsid w:val="6EF015E7"/>
    <w:rsid w:val="6F03093B"/>
    <w:rsid w:val="6F0F5F11"/>
    <w:rsid w:val="6F1C6901"/>
    <w:rsid w:val="6F20011E"/>
    <w:rsid w:val="6F2A2368"/>
    <w:rsid w:val="6F2D656A"/>
    <w:rsid w:val="6F314405"/>
    <w:rsid w:val="6F391E65"/>
    <w:rsid w:val="6F524D03"/>
    <w:rsid w:val="6F601138"/>
    <w:rsid w:val="6F8767EF"/>
    <w:rsid w:val="6F9D047A"/>
    <w:rsid w:val="6FBB2BF0"/>
    <w:rsid w:val="6FDF1C82"/>
    <w:rsid w:val="6FE71F3D"/>
    <w:rsid w:val="6FE938A9"/>
    <w:rsid w:val="6FEF1D95"/>
    <w:rsid w:val="6FF44FCD"/>
    <w:rsid w:val="70111815"/>
    <w:rsid w:val="702E645E"/>
    <w:rsid w:val="705218F3"/>
    <w:rsid w:val="7064228D"/>
    <w:rsid w:val="709D624E"/>
    <w:rsid w:val="70A408DB"/>
    <w:rsid w:val="70E10D25"/>
    <w:rsid w:val="70F057A3"/>
    <w:rsid w:val="70F46326"/>
    <w:rsid w:val="71025602"/>
    <w:rsid w:val="71204774"/>
    <w:rsid w:val="71324139"/>
    <w:rsid w:val="71520DF7"/>
    <w:rsid w:val="71555D0B"/>
    <w:rsid w:val="716E13F7"/>
    <w:rsid w:val="717B58A5"/>
    <w:rsid w:val="71B53A89"/>
    <w:rsid w:val="71C02738"/>
    <w:rsid w:val="71DC2FB0"/>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60325C"/>
    <w:rsid w:val="73666139"/>
    <w:rsid w:val="73667D8C"/>
    <w:rsid w:val="736E6783"/>
    <w:rsid w:val="73720C8C"/>
    <w:rsid w:val="73735EDF"/>
    <w:rsid w:val="73783F59"/>
    <w:rsid w:val="73830C7C"/>
    <w:rsid w:val="739D7ADE"/>
    <w:rsid w:val="73B0352C"/>
    <w:rsid w:val="73B94134"/>
    <w:rsid w:val="73D753B1"/>
    <w:rsid w:val="73E334C8"/>
    <w:rsid w:val="73ED07D9"/>
    <w:rsid w:val="73FC7FB0"/>
    <w:rsid w:val="74143FCA"/>
    <w:rsid w:val="742B29CC"/>
    <w:rsid w:val="74341F76"/>
    <w:rsid w:val="743435AB"/>
    <w:rsid w:val="743466B9"/>
    <w:rsid w:val="74461E78"/>
    <w:rsid w:val="744877CF"/>
    <w:rsid w:val="74587479"/>
    <w:rsid w:val="74A72312"/>
    <w:rsid w:val="74C96B62"/>
    <w:rsid w:val="75182586"/>
    <w:rsid w:val="75194C26"/>
    <w:rsid w:val="752E4C17"/>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2047D"/>
    <w:rsid w:val="76480CDA"/>
    <w:rsid w:val="764A2001"/>
    <w:rsid w:val="764C63FC"/>
    <w:rsid w:val="764E1A90"/>
    <w:rsid w:val="76500BBB"/>
    <w:rsid w:val="76A1647B"/>
    <w:rsid w:val="76A553AD"/>
    <w:rsid w:val="76B20A3E"/>
    <w:rsid w:val="76D277F3"/>
    <w:rsid w:val="76E063E5"/>
    <w:rsid w:val="76E539FB"/>
    <w:rsid w:val="76F86756"/>
    <w:rsid w:val="7715764C"/>
    <w:rsid w:val="7719504D"/>
    <w:rsid w:val="7724681C"/>
    <w:rsid w:val="77266551"/>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793335"/>
    <w:rsid w:val="789321A8"/>
    <w:rsid w:val="78BB133F"/>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E6327"/>
    <w:rsid w:val="79D07C49"/>
    <w:rsid w:val="79FC3536"/>
    <w:rsid w:val="7A0F0131"/>
    <w:rsid w:val="7A116F0D"/>
    <w:rsid w:val="7A130587"/>
    <w:rsid w:val="7A196609"/>
    <w:rsid w:val="7A2465E9"/>
    <w:rsid w:val="7A293A71"/>
    <w:rsid w:val="7A505630"/>
    <w:rsid w:val="7A6077F3"/>
    <w:rsid w:val="7A6631CB"/>
    <w:rsid w:val="7A6824A1"/>
    <w:rsid w:val="7A730369"/>
    <w:rsid w:val="7A8162C2"/>
    <w:rsid w:val="7A9E639B"/>
    <w:rsid w:val="7AB37ABD"/>
    <w:rsid w:val="7ABE07EB"/>
    <w:rsid w:val="7AC57DCC"/>
    <w:rsid w:val="7ACF6A42"/>
    <w:rsid w:val="7AD01467"/>
    <w:rsid w:val="7AEA338E"/>
    <w:rsid w:val="7AF2415B"/>
    <w:rsid w:val="7AFD4709"/>
    <w:rsid w:val="7AFE3D7E"/>
    <w:rsid w:val="7B002498"/>
    <w:rsid w:val="7B041F24"/>
    <w:rsid w:val="7B097E4E"/>
    <w:rsid w:val="7B107771"/>
    <w:rsid w:val="7B3B5860"/>
    <w:rsid w:val="7B4968BF"/>
    <w:rsid w:val="7B547823"/>
    <w:rsid w:val="7B65510B"/>
    <w:rsid w:val="7B765E52"/>
    <w:rsid w:val="7B851689"/>
    <w:rsid w:val="7B872BF5"/>
    <w:rsid w:val="7BB06386"/>
    <w:rsid w:val="7BC6441E"/>
    <w:rsid w:val="7BC76ADB"/>
    <w:rsid w:val="7BD34040"/>
    <w:rsid w:val="7BD43933"/>
    <w:rsid w:val="7BD55DED"/>
    <w:rsid w:val="7BDB672C"/>
    <w:rsid w:val="7BF02C30"/>
    <w:rsid w:val="7BF840E6"/>
    <w:rsid w:val="7C1167C1"/>
    <w:rsid w:val="7C1456CD"/>
    <w:rsid w:val="7C276F98"/>
    <w:rsid w:val="7C2F7F12"/>
    <w:rsid w:val="7C3269FB"/>
    <w:rsid w:val="7C6612FC"/>
    <w:rsid w:val="7C803A9C"/>
    <w:rsid w:val="7CC06F9B"/>
    <w:rsid w:val="7CFB7844"/>
    <w:rsid w:val="7D511DEB"/>
    <w:rsid w:val="7D5B3899"/>
    <w:rsid w:val="7D77575B"/>
    <w:rsid w:val="7D87352C"/>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9766C"/>
    <w:rsid w:val="7EBE700C"/>
    <w:rsid w:val="7ECD4B5B"/>
    <w:rsid w:val="7ECF1E3D"/>
    <w:rsid w:val="7F08297D"/>
    <w:rsid w:val="7F0A2F0E"/>
    <w:rsid w:val="7F1B4072"/>
    <w:rsid w:val="7F230A24"/>
    <w:rsid w:val="7F2374AF"/>
    <w:rsid w:val="7F2869A1"/>
    <w:rsid w:val="7F4339B5"/>
    <w:rsid w:val="7F693119"/>
    <w:rsid w:val="7F9D4E73"/>
    <w:rsid w:val="7FA47B62"/>
    <w:rsid w:val="7FAE52D2"/>
    <w:rsid w:val="7FB5625E"/>
    <w:rsid w:val="7FB623D9"/>
    <w:rsid w:val="7FCA378E"/>
    <w:rsid w:val="7FD2167D"/>
    <w:rsid w:val="7FD75339"/>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8"/>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Body Text Indent"/>
    <w:basedOn w:val="1"/>
    <w:next w:val="7"/>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9">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0">
    <w:name w:val="Body Text"/>
    <w:basedOn w:val="1"/>
    <w:next w:val="1"/>
    <w:autoRedefine/>
    <w:qFormat/>
    <w:uiPriority w:val="0"/>
    <w:pPr>
      <w:spacing w:after="120" w:afterLines="0" w:afterAutospacing="0"/>
    </w:pPr>
  </w:style>
  <w:style w:type="paragraph" w:styleId="11">
    <w:name w:val="Block Text"/>
    <w:basedOn w:val="1"/>
    <w:autoRedefine/>
    <w:qFormat/>
    <w:uiPriority w:val="0"/>
    <w:pPr>
      <w:framePr w:hSpace="180" w:wrap="around" w:vAnchor="text" w:hAnchor="text" w:y="1"/>
      <w:ind w:left="113" w:right="113"/>
      <w:jc w:val="center"/>
    </w:pPr>
    <w:rPr>
      <w:sz w:val="18"/>
    </w:rPr>
  </w:style>
  <w:style w:type="paragraph" w:styleId="12">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3">
    <w:name w:val="Date"/>
    <w:basedOn w:val="1"/>
    <w:next w:val="1"/>
    <w:autoRedefine/>
    <w:qFormat/>
    <w:uiPriority w:val="0"/>
    <w:pPr>
      <w:ind w:leftChars="2500"/>
    </w:pPr>
    <w:rPr>
      <w:rFonts w:hint="eastAsia" w:ascii="宋体" w:hAnsi="宋体"/>
      <w:snapToGrid/>
      <w:kern w:val="2"/>
      <w:sz w:val="24"/>
    </w:rPr>
  </w:style>
  <w:style w:type="paragraph" w:styleId="14">
    <w:name w:val="Body Text Indent 2"/>
    <w:basedOn w:val="1"/>
    <w:next w:val="15"/>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5">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next w:val="1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List"/>
    <w:basedOn w:val="1"/>
    <w:autoRedefine/>
    <w:qFormat/>
    <w:uiPriority w:val="0"/>
    <w:pPr>
      <w:ind w:left="200" w:hanging="200" w:hangingChars="200"/>
    </w:pPr>
    <w:rPr>
      <w:sz w:val="28"/>
    </w:rPr>
  </w:style>
  <w:style w:type="paragraph" w:styleId="19">
    <w:name w:val="toc 6"/>
    <w:basedOn w:val="1"/>
    <w:next w:val="1"/>
    <w:autoRedefine/>
    <w:unhideWhenUsed/>
    <w:qFormat/>
    <w:uiPriority w:val="39"/>
    <w:pPr>
      <w:ind w:left="2100" w:leftChars="1000"/>
    </w:pPr>
    <w:rPr>
      <w:rFonts w:ascii="Calibri" w:hAnsi="Calibri"/>
      <w:szCs w:val="22"/>
    </w:rPr>
  </w:style>
  <w:style w:type="paragraph" w:styleId="20">
    <w:name w:val="Body Text Indent 3"/>
    <w:basedOn w:val="1"/>
    <w:link w:val="61"/>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1">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2">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w:basedOn w:val="10"/>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4">
    <w:name w:val="Body Text First Indent 2"/>
    <w:basedOn w:val="8"/>
    <w:next w:val="25"/>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5">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7">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autoRedefine/>
    <w:qFormat/>
    <w:uiPriority w:val="0"/>
  </w:style>
  <w:style w:type="character" w:styleId="31">
    <w:name w:val="Hyperlink"/>
    <w:basedOn w:val="28"/>
    <w:qFormat/>
    <w:uiPriority w:val="0"/>
    <w:rPr>
      <w:color w:val="0000FF"/>
      <w:u w:val="single"/>
    </w:rPr>
  </w:style>
  <w:style w:type="paragraph" w:customStyle="1" w:styleId="32">
    <w:name w:val="Default"/>
    <w:next w:val="33"/>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6">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7">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8">
    <w:name w:val="样式 正文文本缩进 + 左  0 字符"/>
    <w:basedOn w:val="8"/>
    <w:autoRedefine/>
    <w:qFormat/>
    <w:uiPriority w:val="0"/>
    <w:pPr>
      <w:ind w:firstLine="250" w:firstLineChars="250"/>
    </w:pPr>
    <w:rPr>
      <w:color w:val="000000"/>
      <w:szCs w:val="20"/>
    </w:rPr>
  </w:style>
  <w:style w:type="paragraph" w:customStyle="1" w:styleId="39">
    <w:name w:val="表格文字"/>
    <w:next w:val="10"/>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Plain Text"/>
    <w:basedOn w:val="45"/>
    <w:autoRedefine/>
    <w:qFormat/>
    <w:uiPriority w:val="0"/>
    <w:pPr>
      <w:snapToGrid w:val="0"/>
      <w:jc w:val="left"/>
    </w:pPr>
    <w:rPr>
      <w:rFonts w:ascii="Century Gothic" w:hAnsi="楷体_GB2312" w:eastAsia="Century Gothic"/>
      <w:snapToGrid/>
      <w:kern w:val="2"/>
    </w:rPr>
  </w:style>
  <w:style w:type="paragraph" w:customStyle="1" w:styleId="45">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7">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0">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2">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
    <w:name w:val="正文2"/>
    <w:basedOn w:val="1"/>
    <w:autoRedefine/>
    <w:qFormat/>
    <w:uiPriority w:val="0"/>
    <w:pPr>
      <w:spacing w:before="156" w:line="360" w:lineRule="auto"/>
      <w:ind w:firstLine="510" w:firstLineChars="200"/>
    </w:pPr>
    <w:rPr>
      <w:sz w:val="24"/>
      <w:szCs w:val="20"/>
    </w:rPr>
  </w:style>
  <w:style w:type="paragraph" w:customStyle="1" w:styleId="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autoRedefine/>
    <w:qFormat/>
    <w:uiPriority w:val="99"/>
    <w:pPr>
      <w:ind w:firstLine="420" w:firstLineChars="200"/>
    </w:pPr>
    <w:rPr>
      <w:rFonts w:ascii="Calibri" w:hAnsi="Calibri"/>
      <w:szCs w:val="22"/>
    </w:rPr>
  </w:style>
  <w:style w:type="character" w:customStyle="1" w:styleId="57">
    <w:name w:val="font01"/>
    <w:basedOn w:val="28"/>
    <w:autoRedefine/>
    <w:qFormat/>
    <w:uiPriority w:val="0"/>
    <w:rPr>
      <w:rFonts w:hint="eastAsia" w:ascii="宋体" w:hAnsi="宋体" w:eastAsia="宋体" w:cs="宋体"/>
      <w:color w:val="000000"/>
      <w:kern w:val="2"/>
      <w:sz w:val="24"/>
      <w:szCs w:val="24"/>
      <w:u w:val="none"/>
    </w:rPr>
  </w:style>
  <w:style w:type="paragraph" w:customStyle="1" w:styleId="58">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59">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0">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字符"/>
    <w:link w:val="20"/>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autoRedefine/>
    <w:qFormat/>
    <w:uiPriority w:val="0"/>
    <w:pPr>
      <w:spacing w:line="300" w:lineRule="auto"/>
    </w:pPr>
    <w:rPr>
      <w:rFonts w:ascii="Times New Roman"/>
    </w:rPr>
  </w:style>
  <w:style w:type="paragraph" w:customStyle="1" w:styleId="63">
    <w:name w:val="p0"/>
    <w:basedOn w:val="1"/>
    <w:autoRedefine/>
    <w:qFormat/>
    <w:uiPriority w:val="0"/>
    <w:pPr>
      <w:widowControl/>
      <w:ind w:left="108" w:right="108" w:firstLine="200"/>
    </w:pPr>
    <w:rPr>
      <w:rFonts w:eastAsia="微软雅黑"/>
      <w:kern w:val="0"/>
      <w:szCs w:val="21"/>
    </w:rPr>
  </w:style>
  <w:style w:type="character" w:customStyle="1" w:styleId="64">
    <w:name w:val="font31"/>
    <w:basedOn w:val="28"/>
    <w:autoRedefine/>
    <w:qFormat/>
    <w:uiPriority w:val="0"/>
    <w:rPr>
      <w:rFonts w:hint="eastAsia" w:ascii="宋体" w:hAnsi="宋体" w:eastAsia="宋体" w:cs="宋体"/>
      <w:color w:val="000000"/>
      <w:sz w:val="21"/>
      <w:szCs w:val="21"/>
      <w:u w:val="none"/>
    </w:rPr>
  </w:style>
  <w:style w:type="table" w:customStyle="1" w:styleId="65">
    <w:name w:val="网格型1"/>
    <w:basedOn w:val="2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正文"/>
    <w:basedOn w:val="1"/>
    <w:autoRedefine/>
    <w:qFormat/>
    <w:uiPriority w:val="0"/>
    <w:pPr>
      <w:ind w:firstLine="200"/>
      <w:jc w:val="left"/>
    </w:pPr>
    <w:rPr>
      <w:rFonts w:cs="Times New Roman"/>
      <w:szCs w:val="24"/>
    </w:rPr>
  </w:style>
  <w:style w:type="paragraph" w:customStyle="1" w:styleId="67">
    <w:name w:val="样式 正文缩进 + 首行缩进:  2 字符"/>
    <w:basedOn w:val="7"/>
    <w:autoRedefine/>
    <w:qFormat/>
    <w:uiPriority w:val="0"/>
    <w:pPr>
      <w:ind w:firstLine="200" w:firstLineChars="0"/>
    </w:pPr>
    <w:rPr>
      <w:rFonts w:ascii="Times New Roman" w:hAnsi="Times New Roman" w:cs="宋体"/>
      <w:sz w:val="28"/>
      <w:szCs w:val="24"/>
    </w:rPr>
  </w:style>
  <w:style w:type="paragraph" w:customStyle="1" w:styleId="68">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69">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autoRedefine/>
    <w:qFormat/>
    <w:uiPriority w:val="0"/>
    <w:pPr>
      <w:ind w:firstLine="420" w:firstLineChars="200"/>
    </w:pPr>
    <w:rPr>
      <w:szCs w:val="24"/>
    </w:rPr>
  </w:style>
  <w:style w:type="character" w:customStyle="1" w:styleId="71">
    <w:name w:val="font101"/>
    <w:basedOn w:val="28"/>
    <w:autoRedefine/>
    <w:qFormat/>
    <w:uiPriority w:val="0"/>
    <w:rPr>
      <w:rFonts w:hint="eastAsia" w:ascii="宋体" w:hAnsi="宋体" w:eastAsia="宋体" w:cs="宋体"/>
      <w:color w:val="000000"/>
      <w:sz w:val="20"/>
      <w:szCs w:val="20"/>
      <w:u w:val="none"/>
    </w:rPr>
  </w:style>
  <w:style w:type="character" w:customStyle="1" w:styleId="72">
    <w:name w:val="font81"/>
    <w:basedOn w:val="28"/>
    <w:autoRedefine/>
    <w:qFormat/>
    <w:uiPriority w:val="0"/>
    <w:rPr>
      <w:rFonts w:hint="default" w:ascii="Tahoma" w:hAnsi="Tahoma" w:eastAsia="Tahoma" w:cs="Tahoma"/>
      <w:color w:val="FF0000"/>
      <w:sz w:val="20"/>
      <w:szCs w:val="20"/>
      <w:u w:val="none"/>
    </w:rPr>
  </w:style>
  <w:style w:type="character" w:customStyle="1" w:styleId="73">
    <w:name w:val="font112"/>
    <w:basedOn w:val="28"/>
    <w:autoRedefine/>
    <w:qFormat/>
    <w:uiPriority w:val="0"/>
    <w:rPr>
      <w:rFonts w:hint="eastAsia" w:ascii="宋体" w:hAnsi="宋体" w:eastAsia="宋体" w:cs="宋体"/>
      <w:color w:val="FF0000"/>
      <w:sz w:val="20"/>
      <w:szCs w:val="20"/>
      <w:u w:val="none"/>
    </w:rPr>
  </w:style>
  <w:style w:type="character" w:customStyle="1" w:styleId="74">
    <w:name w:val="font21"/>
    <w:basedOn w:val="28"/>
    <w:autoRedefine/>
    <w:qFormat/>
    <w:uiPriority w:val="0"/>
    <w:rPr>
      <w:rFonts w:hint="default" w:ascii="Tahoma" w:hAnsi="Tahoma" w:eastAsia="Tahoma" w:cs="Tahoma"/>
      <w:color w:val="FF0000"/>
      <w:sz w:val="20"/>
      <w:szCs w:val="20"/>
      <w:u w:val="none"/>
    </w:rPr>
  </w:style>
  <w:style w:type="character" w:customStyle="1" w:styleId="75">
    <w:name w:val="font121"/>
    <w:basedOn w:val="28"/>
    <w:autoRedefine/>
    <w:qFormat/>
    <w:uiPriority w:val="0"/>
    <w:rPr>
      <w:rFonts w:hint="eastAsia" w:ascii="宋体" w:hAnsi="宋体" w:eastAsia="宋体" w:cs="宋体"/>
      <w:color w:val="FF0000"/>
      <w:sz w:val="20"/>
      <w:szCs w:val="20"/>
      <w:u w:val="none"/>
    </w:rPr>
  </w:style>
  <w:style w:type="character" w:customStyle="1" w:styleId="76">
    <w:name w:val="font71"/>
    <w:basedOn w:val="28"/>
    <w:autoRedefine/>
    <w:qFormat/>
    <w:uiPriority w:val="0"/>
    <w:rPr>
      <w:rFonts w:hint="default" w:ascii="Arial" w:hAnsi="Arial" w:cs="Arial"/>
      <w:color w:val="FF0000"/>
      <w:sz w:val="20"/>
      <w:szCs w:val="20"/>
      <w:u w:val="none"/>
    </w:rPr>
  </w:style>
  <w:style w:type="character" w:customStyle="1" w:styleId="77">
    <w:name w:val="font91"/>
    <w:basedOn w:val="28"/>
    <w:autoRedefine/>
    <w:qFormat/>
    <w:uiPriority w:val="0"/>
    <w:rPr>
      <w:rFonts w:hint="default" w:ascii="Arial" w:hAnsi="Arial" w:cs="Arial"/>
      <w:color w:val="000000"/>
      <w:sz w:val="20"/>
      <w:szCs w:val="20"/>
      <w:u w:val="none"/>
    </w:rPr>
  </w:style>
  <w:style w:type="character" w:customStyle="1" w:styleId="78">
    <w:name w:val="font61"/>
    <w:basedOn w:val="28"/>
    <w:autoRedefine/>
    <w:qFormat/>
    <w:uiPriority w:val="0"/>
    <w:rPr>
      <w:rFonts w:hint="default" w:ascii="Arial" w:hAnsi="Arial" w:cs="Arial"/>
      <w:color w:val="FF0000"/>
      <w:sz w:val="20"/>
      <w:szCs w:val="20"/>
      <w:u w:val="none"/>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样式1"/>
    <w:basedOn w:val="6"/>
    <w:autoRedefine/>
    <w:qFormat/>
    <w:uiPriority w:val="0"/>
    <w:pPr>
      <w:snapToGrid w:val="0"/>
      <w:spacing w:before="0" w:after="0" w:line="240" w:lineRule="auto"/>
    </w:pPr>
    <w:rPr>
      <w:bCs w:val="0"/>
      <w:spacing w:val="20"/>
      <w:sz w:val="21"/>
      <w:szCs w:val="20"/>
    </w:rPr>
  </w:style>
  <w:style w:type="paragraph" w:customStyle="1" w:styleId="81">
    <w:name w:val="Table Paragraph"/>
    <w:basedOn w:val="1"/>
    <w:autoRedefine/>
    <w:qFormat/>
    <w:uiPriority w:val="1"/>
    <w:rPr>
      <w:rFonts w:ascii="宋体" w:hAnsi="宋体" w:eastAsia="宋体" w:cs="宋体"/>
      <w:lang w:val="zh-CN" w:eastAsia="zh-CN" w:bidi="zh-CN"/>
    </w:rPr>
  </w:style>
  <w:style w:type="paragraph" w:customStyle="1" w:styleId="82">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83">
    <w:name w:val="font41"/>
    <w:basedOn w:val="28"/>
    <w:autoRedefine/>
    <w:qFormat/>
    <w:uiPriority w:val="0"/>
    <w:rPr>
      <w:rFonts w:hint="default" w:ascii="Arial" w:hAnsi="Arial" w:cs="Arial"/>
      <w:color w:val="000000"/>
      <w:sz w:val="20"/>
      <w:szCs w:val="20"/>
      <w:u w:val="none"/>
    </w:rPr>
  </w:style>
  <w:style w:type="character" w:customStyle="1" w:styleId="84">
    <w:name w:val="font151"/>
    <w:basedOn w:val="28"/>
    <w:autoRedefine/>
    <w:qFormat/>
    <w:uiPriority w:val="0"/>
    <w:rPr>
      <w:rFonts w:hint="eastAsia" w:ascii="宋体" w:hAnsi="宋体" w:eastAsia="宋体" w:cs="宋体"/>
      <w:color w:val="000000"/>
      <w:sz w:val="20"/>
      <w:szCs w:val="20"/>
      <w:u w:val="none"/>
    </w:rPr>
  </w:style>
  <w:style w:type="character" w:customStyle="1" w:styleId="85">
    <w:name w:val="font11"/>
    <w:basedOn w:val="28"/>
    <w:autoRedefine/>
    <w:qFormat/>
    <w:uiPriority w:val="0"/>
    <w:rPr>
      <w:rFonts w:hint="eastAsia" w:ascii="宋体" w:hAnsi="宋体" w:eastAsia="宋体" w:cs="宋体"/>
      <w:color w:val="000000"/>
      <w:sz w:val="24"/>
      <w:szCs w:val="24"/>
      <w:u w:val="none"/>
    </w:rPr>
  </w:style>
  <w:style w:type="table" w:customStyle="1" w:styleId="86">
    <w:name w:val="网格型浅色1"/>
    <w:basedOn w:val="2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87">
    <w:name w:val="章正文"/>
    <w:basedOn w:val="1"/>
    <w:autoRedefine/>
    <w:qFormat/>
    <w:locked/>
    <w:uiPriority w:val="0"/>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8783</Words>
  <Characters>9929</Characters>
  <Lines>1</Lines>
  <Paragraphs>1</Paragraphs>
  <TotalTime>78</TotalTime>
  <ScaleCrop>false</ScaleCrop>
  <LinksUpToDate>false</LinksUpToDate>
  <CharactersWithSpaces>10297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2023-10-09T07:44:00Z</cp:lastPrinted>
  <dcterms:modified xsi:type="dcterms:W3CDTF">2024-12-13T06:11:20Z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D375BB46DE3C4E679512224000E03910_13</vt:lpwstr>
  </property>
</Properties>
</file>