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80757">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22AF7EF0">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8"/>
          <w:szCs w:val="48"/>
          <w:highlight w:val="none"/>
          <w:lang w:eastAsia="zh-CN"/>
        </w:rPr>
        <w:t>浦江县人民医院医用氧采购项目（第二次）</w:t>
      </w:r>
    </w:p>
    <w:p w14:paraId="2F8DE329">
      <w:pPr>
        <w:rPr>
          <w:rFonts w:hint="eastAsia"/>
          <w:color w:val="auto"/>
          <w:lang w:eastAsia="zh-CN"/>
        </w:rPr>
      </w:pPr>
    </w:p>
    <w:p w14:paraId="3D8ED60D">
      <w:pPr>
        <w:pStyle w:val="18"/>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1461DD39">
      <w:pPr>
        <w:pStyle w:val="18"/>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4560C1A3">
      <w:pPr>
        <w:spacing w:line="360" w:lineRule="auto"/>
        <w:jc w:val="center"/>
        <w:rPr>
          <w:rFonts w:hint="eastAsia" w:asciiTheme="minorEastAsia" w:hAnsiTheme="minorEastAsia" w:eastAsiaTheme="minorEastAsia" w:cstheme="minorEastAsia"/>
          <w:b/>
          <w:color w:val="auto"/>
          <w:sz w:val="40"/>
          <w:szCs w:val="40"/>
        </w:rPr>
      </w:pPr>
    </w:p>
    <w:p w14:paraId="1328C33E">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4D9F7C3B">
      <w:pPr>
        <w:pStyle w:val="13"/>
        <w:ind w:left="0" w:leftChars="0" w:firstLine="0" w:firstLineChars="0"/>
        <w:rPr>
          <w:rFonts w:hint="eastAsia" w:asciiTheme="minorEastAsia" w:hAnsiTheme="minorEastAsia" w:eastAsiaTheme="minorEastAsia" w:cstheme="minorEastAsia"/>
          <w:b/>
          <w:color w:val="auto"/>
          <w:sz w:val="40"/>
          <w:szCs w:val="40"/>
          <w:lang w:eastAsia="zh-CN"/>
        </w:rPr>
      </w:pPr>
    </w:p>
    <w:p w14:paraId="44937D81">
      <w:pPr>
        <w:pStyle w:val="13"/>
        <w:rPr>
          <w:rFonts w:hint="eastAsia" w:asciiTheme="minorEastAsia" w:hAnsiTheme="minorEastAsia" w:eastAsiaTheme="minorEastAsia" w:cstheme="minorEastAsia"/>
          <w:b/>
          <w:color w:val="auto"/>
          <w:sz w:val="40"/>
          <w:szCs w:val="40"/>
          <w:lang w:eastAsia="zh-CN"/>
        </w:rPr>
      </w:pPr>
    </w:p>
    <w:p w14:paraId="571FB9D7">
      <w:pPr>
        <w:pStyle w:val="13"/>
        <w:rPr>
          <w:rFonts w:hint="eastAsia" w:asciiTheme="minorEastAsia" w:hAnsiTheme="minorEastAsia" w:eastAsiaTheme="minorEastAsia" w:cstheme="minorEastAsia"/>
          <w:b/>
          <w:color w:val="auto"/>
          <w:sz w:val="40"/>
          <w:szCs w:val="40"/>
          <w:lang w:eastAsia="zh-CN"/>
        </w:rPr>
      </w:pPr>
    </w:p>
    <w:tbl>
      <w:tblPr>
        <w:tblStyle w:val="28"/>
        <w:tblW w:w="5447" w:type="dxa"/>
        <w:jc w:val="center"/>
        <w:tblLayout w:type="fixed"/>
        <w:tblCellMar>
          <w:top w:w="0" w:type="dxa"/>
          <w:left w:w="108" w:type="dxa"/>
          <w:bottom w:w="0" w:type="dxa"/>
          <w:right w:w="108" w:type="dxa"/>
        </w:tblCellMar>
      </w:tblPr>
      <w:tblGrid>
        <w:gridCol w:w="1755"/>
        <w:gridCol w:w="3692"/>
      </w:tblGrid>
      <w:tr w14:paraId="4CB558E6">
        <w:tblPrEx>
          <w:tblCellMar>
            <w:top w:w="0" w:type="dxa"/>
            <w:left w:w="108" w:type="dxa"/>
            <w:bottom w:w="0" w:type="dxa"/>
            <w:right w:w="108" w:type="dxa"/>
          </w:tblCellMar>
        </w:tblPrEx>
        <w:trPr>
          <w:trHeight w:val="936" w:hRule="atLeast"/>
          <w:jc w:val="center"/>
        </w:trPr>
        <w:tc>
          <w:tcPr>
            <w:tcW w:w="1755" w:type="dxa"/>
            <w:noWrap w:val="0"/>
            <w:vAlign w:val="center"/>
          </w:tcPr>
          <w:p w14:paraId="1C13BBE1">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7EC30525">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default" w:ascii="宋体" w:hAnsi="宋体" w:eastAsia="宋体" w:cs="宋体"/>
                <w:i w:val="0"/>
                <w:iCs w:val="0"/>
                <w:color w:val="auto"/>
                <w:sz w:val="32"/>
                <w:szCs w:val="32"/>
                <w:highlight w:val="none"/>
                <w:shd w:val="clear" w:color="auto" w:fill="auto"/>
                <w:lang w:val="en-US" w:eastAsia="zh-CN"/>
              </w:rPr>
              <w:t>KXGK3610292024470</w:t>
            </w:r>
            <w:r>
              <w:rPr>
                <w:rFonts w:hint="eastAsia" w:ascii="宋体" w:hAnsi="宋体" w:eastAsia="宋体" w:cs="宋体"/>
                <w:i w:val="0"/>
                <w:iCs w:val="0"/>
                <w:color w:val="auto"/>
                <w:sz w:val="32"/>
                <w:szCs w:val="32"/>
                <w:highlight w:val="none"/>
                <w:shd w:val="clear" w:color="auto" w:fill="auto"/>
                <w:lang w:val="en-US" w:eastAsia="zh-CN"/>
              </w:rPr>
              <w:t>A</w:t>
            </w:r>
          </w:p>
        </w:tc>
      </w:tr>
    </w:tbl>
    <w:p w14:paraId="2F03ADE2">
      <w:pPr>
        <w:rPr>
          <w:color w:val="auto"/>
        </w:rPr>
      </w:pPr>
    </w:p>
    <w:p w14:paraId="4DE97259">
      <w:pPr>
        <w:pStyle w:val="13"/>
        <w:rPr>
          <w:color w:val="auto"/>
        </w:rPr>
      </w:pPr>
    </w:p>
    <w:p w14:paraId="4BBCBCEB">
      <w:pPr>
        <w:pStyle w:val="13"/>
        <w:ind w:left="0" w:leftChars="0" w:firstLine="0" w:firstLineChars="0"/>
        <w:rPr>
          <w:color w:val="auto"/>
        </w:rPr>
      </w:pPr>
    </w:p>
    <w:p w14:paraId="0DFF946E">
      <w:pPr>
        <w:pStyle w:val="8"/>
        <w:rPr>
          <w:color w:val="auto"/>
        </w:rPr>
      </w:pPr>
    </w:p>
    <w:p w14:paraId="762205B7">
      <w:pPr>
        <w:pStyle w:val="8"/>
        <w:ind w:left="0" w:leftChars="0" w:firstLine="0" w:firstLineChars="0"/>
        <w:rPr>
          <w:color w:val="auto"/>
        </w:rPr>
      </w:pPr>
    </w:p>
    <w:tbl>
      <w:tblPr>
        <w:tblStyle w:val="29"/>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3F9E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2385" w:type="dxa"/>
            <w:noWrap w:val="0"/>
            <w:vAlign w:val="top"/>
          </w:tcPr>
          <w:p w14:paraId="69A99CEB">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6EE3DE93">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浦江县人民医院</w:t>
            </w:r>
          </w:p>
        </w:tc>
      </w:tr>
      <w:tr w14:paraId="7D71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2385" w:type="dxa"/>
            <w:noWrap w:val="0"/>
            <w:vAlign w:val="top"/>
          </w:tcPr>
          <w:p w14:paraId="5E9AC0ED">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6B84BEB9">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2950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1FC94312">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11</w:t>
            </w:r>
            <w:r>
              <w:rPr>
                <w:rFonts w:hint="eastAsia" w:ascii="宋体" w:hAnsi="宋体" w:eastAsia="宋体" w:cs="宋体"/>
                <w:i w:val="0"/>
                <w:iCs w:val="0"/>
                <w:color w:val="auto"/>
                <w:sz w:val="32"/>
                <w:szCs w:val="32"/>
                <w:highlight w:val="none"/>
              </w:rPr>
              <w:t>月</w:t>
            </w:r>
          </w:p>
        </w:tc>
      </w:tr>
    </w:tbl>
    <w:p w14:paraId="3F8884F6">
      <w:pPr>
        <w:pStyle w:val="13"/>
        <w:rPr>
          <w:color w:val="auto"/>
        </w:rPr>
      </w:pPr>
    </w:p>
    <w:p w14:paraId="2875E918">
      <w:pPr>
        <w:pStyle w:val="13"/>
        <w:ind w:left="0" w:leftChars="0" w:firstLine="0" w:firstLineChars="0"/>
        <w:rPr>
          <w:color w:val="auto"/>
        </w:rPr>
      </w:pPr>
    </w:p>
    <w:p w14:paraId="18452207">
      <w:pPr>
        <w:pStyle w:val="13"/>
        <w:ind w:left="0" w:leftChars="0" w:firstLine="0" w:firstLineChars="0"/>
        <w:rPr>
          <w:color w:val="auto"/>
        </w:rPr>
      </w:pPr>
    </w:p>
    <w:p w14:paraId="5493BCE3">
      <w:pPr>
        <w:pStyle w:val="13"/>
        <w:ind w:left="0" w:leftChars="0" w:firstLine="0" w:firstLineChars="0"/>
        <w:rPr>
          <w:color w:val="auto"/>
        </w:rPr>
      </w:pPr>
    </w:p>
    <w:p w14:paraId="6F1273C7">
      <w:pPr>
        <w:pStyle w:val="13"/>
        <w:ind w:left="0" w:leftChars="0" w:firstLine="0" w:firstLineChars="0"/>
        <w:rPr>
          <w:color w:val="auto"/>
        </w:rPr>
      </w:pPr>
    </w:p>
    <w:p w14:paraId="1907FE8A">
      <w:pPr>
        <w:pStyle w:val="13"/>
        <w:ind w:left="0" w:leftChars="0" w:firstLine="0" w:firstLineChars="0"/>
        <w:rPr>
          <w:color w:val="auto"/>
        </w:rPr>
      </w:pPr>
    </w:p>
    <w:p w14:paraId="57812133">
      <w:pPr>
        <w:pStyle w:val="13"/>
        <w:ind w:left="0" w:leftChars="0" w:firstLine="0" w:firstLineChars="0"/>
        <w:rPr>
          <w:color w:val="auto"/>
        </w:rPr>
      </w:pPr>
    </w:p>
    <w:p w14:paraId="25B58667">
      <w:pPr>
        <w:pStyle w:val="13"/>
        <w:ind w:left="0" w:leftChars="0" w:firstLine="0" w:firstLineChars="0"/>
        <w:rPr>
          <w:color w:val="auto"/>
        </w:rPr>
      </w:pPr>
    </w:p>
    <w:p w14:paraId="24BCF743">
      <w:pPr>
        <w:pStyle w:val="13"/>
        <w:ind w:left="0" w:leftChars="0" w:firstLine="0" w:firstLineChars="0"/>
        <w:rPr>
          <w:color w:val="auto"/>
        </w:rPr>
      </w:pPr>
    </w:p>
    <w:p w14:paraId="049A3EB2">
      <w:pPr>
        <w:pStyle w:val="13"/>
        <w:ind w:left="0" w:leftChars="0" w:firstLine="0" w:firstLineChars="0"/>
        <w:rPr>
          <w:color w:val="auto"/>
        </w:rPr>
      </w:pPr>
    </w:p>
    <w:p w14:paraId="58B0E08C">
      <w:pPr>
        <w:pStyle w:val="13"/>
        <w:ind w:left="0" w:leftChars="0" w:firstLine="0" w:firstLineChars="0"/>
        <w:rPr>
          <w:color w:val="auto"/>
        </w:rPr>
      </w:pPr>
    </w:p>
    <w:p w14:paraId="44EDB44A">
      <w:pPr>
        <w:pStyle w:val="13"/>
        <w:ind w:left="0" w:leftChars="0" w:firstLine="0" w:firstLineChars="0"/>
        <w:rPr>
          <w:color w:val="auto"/>
        </w:rPr>
      </w:pPr>
    </w:p>
    <w:p w14:paraId="7A990412">
      <w:pPr>
        <w:pStyle w:val="13"/>
        <w:ind w:left="0" w:leftChars="0" w:firstLine="0" w:firstLineChars="0"/>
        <w:rPr>
          <w:color w:val="auto"/>
        </w:rPr>
      </w:pPr>
    </w:p>
    <w:p w14:paraId="600086CB">
      <w:pPr>
        <w:pStyle w:val="13"/>
        <w:ind w:left="0" w:leftChars="0" w:firstLine="0" w:firstLineChars="0"/>
        <w:rPr>
          <w:color w:val="auto"/>
        </w:rPr>
      </w:pPr>
    </w:p>
    <w:p w14:paraId="4372EDF7">
      <w:pPr>
        <w:pStyle w:val="13"/>
        <w:ind w:left="0" w:leftChars="0" w:firstLine="0" w:firstLineChars="0"/>
        <w:rPr>
          <w:color w:val="auto"/>
        </w:rPr>
      </w:pPr>
    </w:p>
    <w:p w14:paraId="0400C458">
      <w:pPr>
        <w:pStyle w:val="13"/>
        <w:ind w:left="0" w:leftChars="0" w:firstLine="0" w:firstLineChars="0"/>
        <w:rPr>
          <w:color w:val="auto"/>
        </w:rPr>
      </w:pPr>
    </w:p>
    <w:p w14:paraId="50151407">
      <w:pPr>
        <w:pStyle w:val="13"/>
        <w:ind w:left="0" w:leftChars="0" w:firstLine="0" w:firstLineChars="0"/>
        <w:rPr>
          <w:color w:val="auto"/>
        </w:rPr>
      </w:pPr>
    </w:p>
    <w:p w14:paraId="481C37AB">
      <w:pPr>
        <w:pStyle w:val="13"/>
        <w:ind w:left="0" w:leftChars="0" w:firstLine="0" w:firstLineChars="0"/>
        <w:rPr>
          <w:color w:val="auto"/>
        </w:rPr>
      </w:pPr>
    </w:p>
    <w:p w14:paraId="6AA1B2E0">
      <w:pPr>
        <w:pStyle w:val="13"/>
        <w:ind w:left="0" w:leftChars="0" w:firstLine="0" w:firstLineChars="0"/>
        <w:rPr>
          <w:color w:val="auto"/>
        </w:rPr>
      </w:pPr>
    </w:p>
    <w:p w14:paraId="1FC0EE40">
      <w:pPr>
        <w:pStyle w:val="13"/>
        <w:ind w:left="0" w:leftChars="0" w:firstLine="0" w:firstLineChars="0"/>
        <w:rPr>
          <w:color w:val="auto"/>
        </w:rPr>
      </w:pPr>
    </w:p>
    <w:p w14:paraId="6C11B75D">
      <w:pPr>
        <w:pStyle w:val="13"/>
        <w:ind w:left="0" w:leftChars="0" w:firstLine="0" w:firstLineChars="0"/>
        <w:rPr>
          <w:color w:val="auto"/>
        </w:rPr>
      </w:pPr>
    </w:p>
    <w:p w14:paraId="553536B7">
      <w:pPr>
        <w:pStyle w:val="13"/>
        <w:ind w:left="0" w:leftChars="0" w:firstLine="0" w:firstLineChars="0"/>
        <w:rPr>
          <w:color w:val="auto"/>
        </w:rPr>
      </w:pPr>
    </w:p>
    <w:p w14:paraId="635D5821">
      <w:pPr>
        <w:pStyle w:val="13"/>
        <w:ind w:left="0" w:leftChars="0" w:firstLine="0" w:firstLineChars="0"/>
        <w:rPr>
          <w:color w:val="auto"/>
        </w:rPr>
      </w:pPr>
    </w:p>
    <w:p w14:paraId="4B002B89">
      <w:pPr>
        <w:pStyle w:val="13"/>
        <w:ind w:left="0" w:leftChars="0" w:firstLine="0" w:firstLineChars="0"/>
        <w:rPr>
          <w:color w:val="auto"/>
        </w:rPr>
      </w:pPr>
    </w:p>
    <w:p w14:paraId="3FAF8083">
      <w:pPr>
        <w:pStyle w:val="8"/>
        <w:ind w:left="0" w:leftChars="0" w:firstLine="0" w:firstLineChars="0"/>
        <w:rPr>
          <w:color w:val="auto"/>
        </w:rPr>
      </w:pPr>
    </w:p>
    <w:p w14:paraId="3A08AE9D">
      <w:pPr>
        <w:adjustRightInd w:val="0"/>
        <w:spacing w:line="360" w:lineRule="auto"/>
        <w:jc w:val="both"/>
        <w:rPr>
          <w:rFonts w:hint="eastAsia" w:asciiTheme="minorEastAsia" w:hAnsiTheme="minorEastAsia" w:eastAsiaTheme="minorEastAsia" w:cstheme="minorEastAsia"/>
          <w:b/>
          <w:color w:val="auto"/>
          <w:sz w:val="48"/>
          <w:szCs w:val="48"/>
        </w:rPr>
      </w:pPr>
    </w:p>
    <w:p w14:paraId="58EB3366">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0FEBFEA6">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3BDCF334">
      <w:pPr>
        <w:adjustRightInd w:val="0"/>
        <w:spacing w:line="360" w:lineRule="auto"/>
        <w:rPr>
          <w:rFonts w:hint="eastAsia" w:asciiTheme="minorEastAsia" w:hAnsiTheme="minorEastAsia" w:eastAsiaTheme="minorEastAsia" w:cstheme="minorEastAsia"/>
          <w:color w:val="auto"/>
          <w:sz w:val="32"/>
          <w:szCs w:val="32"/>
        </w:rPr>
      </w:pPr>
    </w:p>
    <w:p w14:paraId="61567099">
      <w:pPr>
        <w:adjustRightInd w:val="0"/>
        <w:spacing w:line="360" w:lineRule="auto"/>
        <w:rPr>
          <w:rFonts w:hint="eastAsia" w:asciiTheme="minorEastAsia" w:hAnsiTheme="minorEastAsia" w:eastAsiaTheme="minorEastAsia" w:cstheme="minorEastAsia"/>
          <w:color w:val="auto"/>
          <w:sz w:val="32"/>
          <w:szCs w:val="32"/>
        </w:rPr>
      </w:pPr>
    </w:p>
    <w:p w14:paraId="3A2EE224">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771B4C5B">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509AB03B">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7E77A11E">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728113EF">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17A8DFBE">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32F86CD5">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4A60712B">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0D65CA41">
      <w:pPr>
        <w:rPr>
          <w:rFonts w:hint="eastAsia" w:asciiTheme="minorEastAsia" w:hAnsiTheme="minorEastAsia" w:eastAsiaTheme="minorEastAsia" w:cstheme="minorEastAsia"/>
          <w:color w:val="auto"/>
          <w:sz w:val="32"/>
          <w:szCs w:val="32"/>
          <w:lang w:eastAsia="zh-CN"/>
        </w:rPr>
      </w:pPr>
    </w:p>
    <w:p w14:paraId="2CAF7F5A">
      <w:pPr>
        <w:pStyle w:val="26"/>
        <w:rPr>
          <w:rFonts w:hint="eastAsia"/>
          <w:color w:val="auto"/>
          <w:lang w:eastAsia="zh-CN"/>
        </w:rPr>
      </w:pPr>
    </w:p>
    <w:p w14:paraId="3D6B05B4">
      <w:pPr>
        <w:pStyle w:val="27"/>
        <w:rPr>
          <w:rFonts w:hint="eastAsia" w:asciiTheme="minorEastAsia" w:hAnsiTheme="minorEastAsia" w:eastAsiaTheme="minorEastAsia" w:cstheme="minorEastAsia"/>
          <w:color w:val="auto"/>
          <w:sz w:val="32"/>
          <w:szCs w:val="32"/>
        </w:rPr>
      </w:pPr>
    </w:p>
    <w:p w14:paraId="7C8E260F">
      <w:pPr>
        <w:rPr>
          <w:rFonts w:hint="eastAsia" w:asciiTheme="minorEastAsia" w:hAnsiTheme="minorEastAsia" w:eastAsiaTheme="minorEastAsia" w:cstheme="minorEastAsia"/>
          <w:color w:val="auto"/>
          <w:sz w:val="32"/>
          <w:szCs w:val="32"/>
        </w:rPr>
      </w:pPr>
    </w:p>
    <w:p w14:paraId="28862C16">
      <w:pPr>
        <w:pStyle w:val="27"/>
        <w:rPr>
          <w:rFonts w:hint="eastAsia" w:asciiTheme="minorEastAsia" w:hAnsiTheme="minorEastAsia" w:eastAsiaTheme="minorEastAsia" w:cstheme="minorEastAsia"/>
          <w:color w:val="auto"/>
          <w:sz w:val="32"/>
          <w:szCs w:val="32"/>
        </w:rPr>
      </w:pPr>
    </w:p>
    <w:p w14:paraId="3E37E5DC">
      <w:pPr>
        <w:rPr>
          <w:rFonts w:hint="eastAsia" w:asciiTheme="minorEastAsia" w:hAnsiTheme="minorEastAsia" w:eastAsiaTheme="minorEastAsia" w:cstheme="minorEastAsia"/>
          <w:color w:val="auto"/>
          <w:sz w:val="32"/>
          <w:szCs w:val="32"/>
        </w:rPr>
      </w:pPr>
    </w:p>
    <w:p w14:paraId="11F34CC9">
      <w:pPr>
        <w:pStyle w:val="27"/>
        <w:rPr>
          <w:rFonts w:hint="eastAsia" w:asciiTheme="minorEastAsia" w:hAnsiTheme="minorEastAsia" w:eastAsiaTheme="minorEastAsia" w:cstheme="minorEastAsia"/>
          <w:color w:val="auto"/>
          <w:sz w:val="32"/>
          <w:szCs w:val="32"/>
        </w:rPr>
      </w:pPr>
    </w:p>
    <w:p w14:paraId="35BDCD81">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6D929386">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6E9A5E69">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151A6B1C">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9"/>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6E0E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65FAB29D">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1A85FFB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浦江县人民医院医用氧采购项目（第二次）</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2024年12月16日14时30分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0C30AB8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00BFFBC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项目编号：KXGK3610292024470</w:t>
      </w:r>
      <w:r>
        <w:rPr>
          <w:rFonts w:hint="eastAsia" w:asciiTheme="minorEastAsia" w:hAnsiTheme="minorEastAsia" w:eastAsiaTheme="minorEastAsia" w:cstheme="minorEastAsia"/>
          <w:b/>
          <w:color w:val="auto"/>
          <w:sz w:val="24"/>
          <w:szCs w:val="24"/>
          <w:lang w:val="en-US" w:eastAsia="zh-CN"/>
        </w:rPr>
        <w:t>A</w:t>
      </w:r>
    </w:p>
    <w:p w14:paraId="62EE7A9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浦江县人民医院医用氧采购项目（第二次）</w:t>
      </w:r>
    </w:p>
    <w:p w14:paraId="1F19E40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1450000</w:t>
      </w:r>
    </w:p>
    <w:p w14:paraId="0A14C40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1450000</w:t>
      </w:r>
    </w:p>
    <w:p w14:paraId="32A6F0B0">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5D6AB40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标项名称：浦江县人民医院医用氧采购项目（第二次）</w:t>
      </w:r>
    </w:p>
    <w:p w14:paraId="51B1CBE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626C494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1450000</w:t>
      </w:r>
    </w:p>
    <w:p w14:paraId="0D58C6F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14:paraId="2BBA5B25">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1C0A05E2">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eastAsia" w:asciiTheme="minorEastAsia" w:hAnsiTheme="minorEastAsia" w:eastAsiaTheme="minorEastAsia" w:cstheme="minorEastAsia"/>
          <w:b/>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合同履约期限：自合同签订之日起2年。</w:t>
      </w:r>
    </w:p>
    <w:p w14:paraId="628607BB">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本项目接受联合体投标：</w:t>
      </w:r>
      <w:sdt>
        <w:sdtPr>
          <w:rPr>
            <w:rFonts w:hint="eastAsia" w:asciiTheme="minorEastAsia" w:hAnsiTheme="minorEastAsia" w:eastAsiaTheme="minorEastAsia" w:cstheme="minorEastAsia"/>
            <w:snapToGrid w:val="0"/>
            <w:color w:val="auto"/>
            <w:kern w:val="0"/>
            <w:sz w:val="24"/>
            <w:szCs w:val="20"/>
            <w:lang w:val="en-US" w:eastAsia="zh-CN" w:bidi="ar-SA"/>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MS Gothic" w:hAnsi="MS Gothic" w:eastAsiaTheme="minorEastAsia" w:cstheme="minorEastAsia"/>
              <w:snapToGrid w:val="0"/>
              <w:color w:val="auto"/>
              <w:kern w:val="0"/>
              <w:sz w:val="24"/>
              <w:szCs w:val="20"/>
              <w:lang w:val="en-US" w:eastAsia="zh-CN" w:bidi="ar-SA"/>
            </w:rPr>
            <w:t>☐</w:t>
          </w:r>
        </w:sdtContent>
      </w:sdt>
      <w:r>
        <w:rPr>
          <w:rFonts w:hint="eastAsia" w:asciiTheme="minorEastAsia" w:hAnsiTheme="minorEastAsia" w:eastAsiaTheme="minorEastAsia" w:cstheme="minorEastAsia"/>
          <w:b/>
          <w:snapToGrid w:val="0"/>
          <w:color w:val="auto"/>
          <w:kern w:val="28"/>
          <w:sz w:val="24"/>
          <w:szCs w:val="20"/>
          <w:lang w:val="en-US" w:eastAsia="zh-CN" w:bidi="ar-SA"/>
        </w:rPr>
        <w:t>是，</w:t>
      </w:r>
      <w:sdt>
        <w:sdtPr>
          <w:rPr>
            <w:rFonts w:hint="eastAsia" w:asciiTheme="minorEastAsia" w:hAnsiTheme="minorEastAsia" w:eastAsiaTheme="minorEastAsia" w:cstheme="minorEastAsia"/>
            <w:snapToGrid w:val="0"/>
            <w:color w:val="auto"/>
            <w:kern w:val="0"/>
            <w:sz w:val="24"/>
            <w:szCs w:val="20"/>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Wingdings" w:hAnsi="Wingdings" w:eastAsiaTheme="minorEastAsia" w:cstheme="minorEastAsia"/>
              <w:snapToGrid w:val="0"/>
              <w:color w:val="auto"/>
              <w:kern w:val="0"/>
              <w:sz w:val="24"/>
              <w:szCs w:val="20"/>
              <w:lang w:val="en-US" w:eastAsia="zh-CN" w:bidi="ar-SA"/>
            </w:rPr>
            <w:t>þ</w:t>
          </w:r>
        </w:sdtContent>
      </w:sdt>
      <w:r>
        <w:rPr>
          <w:rFonts w:hint="eastAsia" w:asciiTheme="minorEastAsia" w:hAnsiTheme="minorEastAsia" w:eastAsiaTheme="minorEastAsia" w:cstheme="minorEastAsia"/>
          <w:b/>
          <w:snapToGrid w:val="0"/>
          <w:color w:val="auto"/>
          <w:kern w:val="28"/>
          <w:sz w:val="24"/>
          <w:szCs w:val="20"/>
          <w:lang w:val="en-US" w:eastAsia="zh-CN" w:bidi="ar-SA"/>
        </w:rPr>
        <w:t>否</w:t>
      </w:r>
      <w:r>
        <w:rPr>
          <w:rFonts w:hint="eastAsia" w:asciiTheme="minorEastAsia" w:hAnsiTheme="minorEastAsia" w:eastAsiaTheme="minorEastAsia" w:cstheme="minorEastAsia"/>
          <w:snapToGrid w:val="0"/>
          <w:color w:val="auto"/>
          <w:kern w:val="0"/>
          <w:sz w:val="24"/>
          <w:szCs w:val="20"/>
          <w:lang w:val="en-US" w:eastAsia="zh-CN" w:bidi="ar-SA"/>
        </w:rPr>
        <w:t>。</w:t>
      </w:r>
    </w:p>
    <w:p w14:paraId="7C5C416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070709DA">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7544F81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政策需满足的资格要求：无</w:t>
      </w:r>
      <w:r>
        <w:rPr>
          <w:rFonts w:hint="eastAsia" w:asciiTheme="minorEastAsia" w:hAnsiTheme="minorEastAsia" w:eastAsiaTheme="minorEastAsia" w:cstheme="minorEastAsia"/>
          <w:color w:val="auto"/>
          <w:sz w:val="24"/>
          <w:szCs w:val="24"/>
        </w:rPr>
        <w:t>；</w:t>
      </w:r>
    </w:p>
    <w:p w14:paraId="42A2AF6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p>
    <w:p w14:paraId="6DA5237C">
      <w:pPr>
        <w:keepNext w:val="0"/>
        <w:keepLines w:val="0"/>
        <w:pageBreakBefore w:val="0"/>
        <w:kinsoku/>
        <w:wordWrap/>
        <w:overflowPunct/>
        <w:topLinePunct w:val="0"/>
        <w:autoSpaceDE/>
        <w:autoSpaceDN/>
        <w:bidi w:val="0"/>
        <w:adjustRightInd w:val="0"/>
        <w:snapToGrid w:val="0"/>
        <w:spacing w:line="360" w:lineRule="auto"/>
        <w:ind w:firstLine="506" w:firstLineChars="200"/>
        <w:textAlignment w:val="auto"/>
        <w:rPr>
          <w:rFonts w:hint="eastAsia" w:asciiTheme="minorEastAsia" w:hAnsiTheme="minorEastAsia" w:eastAsiaTheme="minorEastAsia" w:cstheme="minorEastAsia"/>
          <w:b/>
          <w:bCs/>
          <w:color w:val="auto"/>
          <w:spacing w:val="6"/>
          <w:sz w:val="24"/>
          <w:szCs w:val="24"/>
          <w:highlight w:val="none"/>
          <w:lang w:eastAsia="zh-CN"/>
        </w:rPr>
      </w:pPr>
      <w:r>
        <w:rPr>
          <w:rFonts w:hint="eastAsia" w:asciiTheme="minorEastAsia" w:hAnsiTheme="minorEastAsia" w:eastAsiaTheme="minorEastAsia" w:cstheme="minorEastAsia"/>
          <w:b/>
          <w:bCs/>
          <w:color w:val="auto"/>
          <w:spacing w:val="6"/>
          <w:sz w:val="24"/>
          <w:szCs w:val="24"/>
          <w:highlight w:val="none"/>
          <w:lang w:eastAsia="zh-CN"/>
        </w:rPr>
        <w:t>投标人须同时具有以下条件：</w:t>
      </w:r>
    </w:p>
    <w:p w14:paraId="3D60E315">
      <w:pPr>
        <w:keepNext w:val="0"/>
        <w:keepLines w:val="0"/>
        <w:pageBreakBefore w:val="0"/>
        <w:kinsoku/>
        <w:wordWrap/>
        <w:overflowPunct/>
        <w:topLinePunct w:val="0"/>
        <w:autoSpaceDE/>
        <w:autoSpaceDN/>
        <w:bidi w:val="0"/>
        <w:adjustRightInd w:val="0"/>
        <w:snapToGrid w:val="0"/>
        <w:spacing w:line="360" w:lineRule="auto"/>
        <w:ind w:firstLine="506" w:firstLineChars="200"/>
        <w:textAlignment w:val="auto"/>
        <w:rPr>
          <w:rFonts w:hint="eastAsia" w:asciiTheme="minorEastAsia" w:hAnsiTheme="minorEastAsia" w:eastAsiaTheme="minorEastAsia" w:cstheme="minorEastAsia"/>
          <w:b/>
          <w:bCs/>
          <w:color w:val="auto"/>
          <w:spacing w:val="6"/>
          <w:sz w:val="24"/>
          <w:szCs w:val="24"/>
          <w:highlight w:val="none"/>
          <w:lang w:eastAsia="zh-CN"/>
        </w:rPr>
      </w:pPr>
      <w:r>
        <w:rPr>
          <w:rFonts w:hint="eastAsia" w:asciiTheme="minorEastAsia" w:hAnsiTheme="minorEastAsia" w:eastAsiaTheme="minorEastAsia" w:cstheme="minorEastAsia"/>
          <w:b/>
          <w:bCs/>
          <w:color w:val="auto"/>
          <w:spacing w:val="6"/>
          <w:sz w:val="24"/>
          <w:szCs w:val="24"/>
          <w:highlight w:val="none"/>
          <w:lang w:eastAsia="zh-CN"/>
        </w:rPr>
        <w:t>（1）危险化学品经营许可证；</w:t>
      </w:r>
    </w:p>
    <w:p w14:paraId="5C7E86BF">
      <w:pPr>
        <w:keepNext w:val="0"/>
        <w:keepLines w:val="0"/>
        <w:pageBreakBefore w:val="0"/>
        <w:kinsoku/>
        <w:wordWrap/>
        <w:overflowPunct/>
        <w:topLinePunct w:val="0"/>
        <w:autoSpaceDE/>
        <w:autoSpaceDN/>
        <w:bidi w:val="0"/>
        <w:adjustRightInd w:val="0"/>
        <w:snapToGrid w:val="0"/>
        <w:spacing w:line="360" w:lineRule="auto"/>
        <w:ind w:firstLine="506" w:firstLineChars="200"/>
        <w:textAlignment w:val="auto"/>
        <w:rPr>
          <w:rFonts w:hint="eastAsia" w:asciiTheme="minorEastAsia" w:hAnsiTheme="minorEastAsia" w:eastAsiaTheme="minorEastAsia" w:cstheme="minorEastAsia"/>
          <w:b/>
          <w:bCs/>
          <w:color w:val="auto"/>
          <w:spacing w:val="6"/>
          <w:sz w:val="24"/>
          <w:szCs w:val="24"/>
          <w:highlight w:val="none"/>
          <w:lang w:eastAsia="zh-CN"/>
        </w:rPr>
      </w:pPr>
      <w:r>
        <w:rPr>
          <w:rFonts w:hint="eastAsia" w:asciiTheme="minorEastAsia" w:hAnsiTheme="minorEastAsia" w:eastAsiaTheme="minorEastAsia" w:cstheme="minorEastAsia"/>
          <w:b/>
          <w:bCs/>
          <w:color w:val="auto"/>
          <w:spacing w:val="6"/>
          <w:sz w:val="24"/>
          <w:szCs w:val="24"/>
          <w:highlight w:val="none"/>
          <w:lang w:eastAsia="zh-CN"/>
        </w:rPr>
        <w:t>（2）药品生产许可证；</w:t>
      </w:r>
    </w:p>
    <w:p w14:paraId="15431D8F">
      <w:pPr>
        <w:keepNext w:val="0"/>
        <w:keepLines w:val="0"/>
        <w:pageBreakBefore w:val="0"/>
        <w:kinsoku/>
        <w:wordWrap/>
        <w:overflowPunct/>
        <w:topLinePunct w:val="0"/>
        <w:autoSpaceDE/>
        <w:autoSpaceDN/>
        <w:bidi w:val="0"/>
        <w:adjustRightInd w:val="0"/>
        <w:snapToGrid w:val="0"/>
        <w:spacing w:line="360" w:lineRule="auto"/>
        <w:ind w:firstLine="506" w:firstLineChars="200"/>
        <w:textAlignment w:val="auto"/>
        <w:rPr>
          <w:rFonts w:hint="eastAsia" w:asciiTheme="minorEastAsia" w:hAnsiTheme="minorEastAsia" w:eastAsiaTheme="minorEastAsia" w:cstheme="minorEastAsia"/>
          <w:b/>
          <w:bCs/>
          <w:color w:val="auto"/>
          <w:spacing w:val="6"/>
          <w:sz w:val="24"/>
          <w:szCs w:val="24"/>
          <w:highlight w:val="none"/>
          <w:lang w:eastAsia="zh-CN"/>
        </w:rPr>
      </w:pPr>
      <w:r>
        <w:rPr>
          <w:rFonts w:hint="eastAsia" w:asciiTheme="minorEastAsia" w:hAnsiTheme="minorEastAsia" w:eastAsiaTheme="minorEastAsia" w:cstheme="minorEastAsia"/>
          <w:b/>
          <w:bCs/>
          <w:color w:val="auto"/>
          <w:spacing w:val="6"/>
          <w:sz w:val="24"/>
          <w:szCs w:val="24"/>
          <w:highlight w:val="none"/>
          <w:lang w:eastAsia="zh-CN"/>
        </w:rPr>
        <w:t>（3）药品注册批件（中华人民共和国药典2020版）；</w:t>
      </w:r>
    </w:p>
    <w:p w14:paraId="797630C5">
      <w:pPr>
        <w:keepNext w:val="0"/>
        <w:keepLines w:val="0"/>
        <w:pageBreakBefore w:val="0"/>
        <w:kinsoku/>
        <w:wordWrap/>
        <w:overflowPunct/>
        <w:topLinePunct w:val="0"/>
        <w:autoSpaceDE/>
        <w:autoSpaceDN/>
        <w:bidi w:val="0"/>
        <w:adjustRightInd w:val="0"/>
        <w:snapToGrid w:val="0"/>
        <w:spacing w:line="360" w:lineRule="auto"/>
        <w:ind w:firstLine="506" w:firstLineChars="200"/>
        <w:textAlignment w:val="auto"/>
        <w:rPr>
          <w:rFonts w:hint="eastAsia" w:asciiTheme="minorEastAsia" w:hAnsiTheme="minorEastAsia" w:eastAsiaTheme="minorEastAsia" w:cstheme="minorEastAsia"/>
          <w:b/>
          <w:bCs/>
          <w:color w:val="auto"/>
          <w:spacing w:val="6"/>
          <w:sz w:val="24"/>
          <w:szCs w:val="24"/>
          <w:highlight w:val="none"/>
          <w:lang w:eastAsia="zh-CN"/>
        </w:rPr>
      </w:pPr>
      <w:r>
        <w:rPr>
          <w:rFonts w:hint="eastAsia" w:asciiTheme="minorEastAsia" w:hAnsiTheme="minorEastAsia" w:eastAsiaTheme="minorEastAsia" w:cstheme="minorEastAsia"/>
          <w:b/>
          <w:bCs/>
          <w:color w:val="auto"/>
          <w:spacing w:val="6"/>
          <w:sz w:val="24"/>
          <w:szCs w:val="24"/>
          <w:highlight w:val="none"/>
          <w:lang w:eastAsia="zh-CN"/>
        </w:rPr>
        <w:t>（4）《道路运输经营许可证》（经营范围须包括经营性危险货物运输）；</w:t>
      </w:r>
    </w:p>
    <w:p w14:paraId="07DF9944">
      <w:pPr>
        <w:keepNext w:val="0"/>
        <w:keepLines w:val="0"/>
        <w:pageBreakBefore w:val="0"/>
        <w:kinsoku/>
        <w:wordWrap/>
        <w:overflowPunct/>
        <w:topLinePunct w:val="0"/>
        <w:autoSpaceDE/>
        <w:autoSpaceDN/>
        <w:bidi w:val="0"/>
        <w:adjustRightInd w:val="0"/>
        <w:snapToGrid w:val="0"/>
        <w:spacing w:line="360" w:lineRule="auto"/>
        <w:ind w:firstLine="506" w:firstLineChars="200"/>
        <w:textAlignment w:val="auto"/>
        <w:rPr>
          <w:rFonts w:hint="eastAsia" w:asciiTheme="minorEastAsia" w:hAnsiTheme="minorEastAsia" w:eastAsiaTheme="minorEastAsia" w:cstheme="minorEastAsia"/>
          <w:b/>
          <w:bCs/>
          <w:color w:val="auto"/>
          <w:spacing w:val="6"/>
          <w:sz w:val="24"/>
          <w:szCs w:val="24"/>
          <w:highlight w:val="none"/>
          <w:lang w:eastAsia="zh-CN"/>
        </w:rPr>
      </w:pPr>
      <w:r>
        <w:rPr>
          <w:rFonts w:hint="eastAsia" w:asciiTheme="minorEastAsia" w:hAnsiTheme="minorEastAsia" w:eastAsiaTheme="minorEastAsia" w:cstheme="minorEastAsia"/>
          <w:b/>
          <w:bCs/>
          <w:color w:val="auto"/>
          <w:spacing w:val="6"/>
          <w:sz w:val="24"/>
          <w:szCs w:val="24"/>
          <w:highlight w:val="none"/>
          <w:lang w:eastAsia="zh-CN"/>
        </w:rPr>
        <w:t>（5）从事道路危险货物运输的自有专用车辆（如委托第三方运输的，须提供委托协议，第三方须具有《道路运输经营许可证》（经营范围须包括经营性危险货物运输）。（须提供车辆证明材料）</w:t>
      </w:r>
    </w:p>
    <w:p w14:paraId="416A4E0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CD6C7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3ECC8CB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2024年</w:t>
      </w:r>
      <w:r>
        <w:rPr>
          <w:rFonts w:hint="eastAsia" w:asciiTheme="minorEastAsia" w:hAnsiTheme="minorEastAsia" w:eastAsiaTheme="minorEastAsia" w:cstheme="minorEastAsia"/>
          <w:color w:val="auto"/>
          <w:sz w:val="24"/>
          <w:szCs w:val="24"/>
          <w:u w:val="single"/>
          <w:lang w:val="en-US" w:eastAsia="zh-CN"/>
        </w:rPr>
        <w:t>12</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16</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03B0833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6A16A7C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504C0E1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04BF7E2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29736CD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2024年12月16日14时30分</w:t>
      </w:r>
      <w:r>
        <w:rPr>
          <w:rFonts w:hint="eastAsia" w:asciiTheme="minorEastAsia" w:hAnsiTheme="minorEastAsia" w:eastAsiaTheme="minorEastAsia" w:cstheme="minorEastAsia"/>
          <w:color w:val="auto"/>
          <w:sz w:val="24"/>
          <w:szCs w:val="24"/>
        </w:rPr>
        <w:t>（北京时间）</w:t>
      </w:r>
    </w:p>
    <w:p w14:paraId="237846A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4398A76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2024年12月16日14时30分</w:t>
      </w:r>
      <w:r>
        <w:rPr>
          <w:rFonts w:hint="eastAsia" w:asciiTheme="minorEastAsia" w:hAnsiTheme="minorEastAsia" w:eastAsiaTheme="minorEastAsia" w:cstheme="minorEastAsia"/>
          <w:color w:val="auto"/>
          <w:sz w:val="24"/>
          <w:szCs w:val="24"/>
        </w:rPr>
        <w:t>（北京时间）</w:t>
      </w:r>
    </w:p>
    <w:p w14:paraId="1901AA3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26CECF2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32A278B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https://zfcg.czt.zj.gov.cn/site/detail?parentId=600007&amp;articleId=xJ3QztrE6YKl8xN%2FXqGypQ%3D%3D</w:t>
      </w:r>
    </w:p>
    <w:p w14:paraId="7723187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08381DD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705CC22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4E155AC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DA8D40C">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lang w:eastAsia="zh-CN"/>
        </w:rPr>
        <w:t>浙江政务服务网</w:t>
      </w:r>
      <w:r>
        <w:rPr>
          <w:rFonts w:hint="eastAsia" w:asciiTheme="minorEastAsia" w:hAnsiTheme="minorEastAsia" w:eastAsiaTheme="minorEastAsia" w:cstheme="minorEastAsia"/>
          <w:color w:val="auto"/>
          <w:sz w:val="24"/>
          <w:szCs w:val="24"/>
        </w:rPr>
        <w:t>-政府采购投诉处理-在线办理。</w:t>
      </w:r>
    </w:p>
    <w:p w14:paraId="6FF5389D">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F9079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030517D4">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4357F791">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5F77C47">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Cs/>
          <w:color w:val="auto"/>
          <w:sz w:val="24"/>
        </w:rPr>
        <w:t>7.政</w:t>
      </w:r>
      <w:r>
        <w:rPr>
          <w:rFonts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687E2EE0">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金华银行文创支行      联系人：姜峰；联系电话：13905792828、0579-82479020</w:t>
      </w:r>
    </w:p>
    <w:p w14:paraId="027E09FD">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浙商银行金华浦江支行  联系人：严艳萍；联系电话：13566950560、0579-88088337</w:t>
      </w:r>
    </w:p>
    <w:p w14:paraId="76C4A24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6A39381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5DAE39E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浦江县人民医院</w:t>
      </w:r>
      <w:r>
        <w:rPr>
          <w:rFonts w:hint="eastAsia" w:asciiTheme="minorEastAsia" w:hAnsiTheme="minorEastAsia" w:eastAsiaTheme="minorEastAsia" w:cstheme="minorEastAsia"/>
          <w:color w:val="auto"/>
          <w:sz w:val="24"/>
          <w:szCs w:val="24"/>
        </w:rPr>
        <w:t xml:space="preserve"> </w:t>
      </w:r>
    </w:p>
    <w:p w14:paraId="4CE39EB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浦江县恒昌大道158号</w:t>
      </w:r>
      <w:r>
        <w:rPr>
          <w:rFonts w:hint="eastAsia" w:asciiTheme="minorEastAsia" w:hAnsiTheme="minorEastAsia" w:eastAsiaTheme="minorEastAsia" w:cstheme="minorEastAsia"/>
          <w:color w:val="auto"/>
          <w:sz w:val="24"/>
          <w:szCs w:val="24"/>
        </w:rPr>
        <w:t xml:space="preserve">       </w:t>
      </w:r>
    </w:p>
    <w:p w14:paraId="4AE87FED">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4805892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val="en-US" w:eastAsia="zh-CN"/>
        </w:rPr>
        <w:t xml:space="preserve">潘女士   </w:t>
      </w:r>
    </w:p>
    <w:p w14:paraId="45315304">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项目联系方式（询问）：13867942581   </w:t>
      </w:r>
    </w:p>
    <w:p w14:paraId="535F646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质疑联系人：</w:t>
      </w:r>
      <w:r>
        <w:rPr>
          <w:rFonts w:hint="eastAsia" w:asciiTheme="minorEastAsia" w:hAnsiTheme="minorEastAsia" w:eastAsiaTheme="minorEastAsia" w:cstheme="minorEastAsia"/>
          <w:color w:val="auto"/>
          <w:sz w:val="24"/>
          <w:szCs w:val="24"/>
          <w:lang w:val="en-US" w:eastAsia="zh-CN"/>
        </w:rPr>
        <w:t>李</w:t>
      </w:r>
      <w:r>
        <w:rPr>
          <w:rFonts w:hint="eastAsia" w:asciiTheme="minorEastAsia" w:hAnsiTheme="minorEastAsia" w:eastAsiaTheme="minorEastAsia" w:cstheme="minorEastAsia"/>
          <w:color w:val="auto"/>
          <w:sz w:val="24"/>
          <w:szCs w:val="24"/>
        </w:rPr>
        <w:t xml:space="preserve">先生   </w:t>
      </w:r>
    </w:p>
    <w:p w14:paraId="7B4D03D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质疑联系方式：</w:t>
      </w:r>
      <w:r>
        <w:rPr>
          <w:rFonts w:hint="eastAsia" w:asciiTheme="minorEastAsia" w:hAnsiTheme="minorEastAsia" w:eastAsiaTheme="minorEastAsia" w:cstheme="minorEastAsia"/>
          <w:color w:val="auto"/>
          <w:sz w:val="24"/>
          <w:szCs w:val="24"/>
          <w:lang w:val="en-US" w:eastAsia="zh-CN"/>
        </w:rPr>
        <w:t xml:space="preserve">13757970558 </w:t>
      </w:r>
    </w:p>
    <w:p w14:paraId="318B556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79F6108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26B812F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4347042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489D558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4A6CC09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15888959272</w:t>
      </w:r>
      <w:r>
        <w:rPr>
          <w:rFonts w:hint="eastAsia" w:asciiTheme="minorEastAsia" w:hAnsiTheme="minorEastAsia" w:eastAsiaTheme="minorEastAsia" w:cstheme="minorEastAsia"/>
          <w:color w:val="auto"/>
          <w:sz w:val="24"/>
          <w:szCs w:val="24"/>
        </w:rPr>
        <w:t xml:space="preserve"> </w:t>
      </w:r>
    </w:p>
    <w:p w14:paraId="31B7C3B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478577D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298E94B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650E9DA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0325EE2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63DD15A3">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0FAE7A0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3DCDA25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5C1203F5">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2024年11月25日</w:t>
      </w:r>
    </w:p>
    <w:p w14:paraId="11D8380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67C5A87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620CB38E">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376D21D9">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6A648FE8">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9"/>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5D8CB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2FA506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553EC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71264D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2111E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7EE84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29DAC6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773654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浦江县人民医院医用氧采购项目（第二次）</w:t>
            </w:r>
          </w:p>
        </w:tc>
      </w:tr>
      <w:tr w14:paraId="3499C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602B4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68E713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577B38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KXGK3610292024470</w:t>
            </w:r>
            <w:r>
              <w:rPr>
                <w:rFonts w:hint="eastAsia" w:ascii="宋体" w:hAnsi="宋体" w:eastAsia="宋体" w:cs="宋体"/>
                <w:i w:val="0"/>
                <w:iCs w:val="0"/>
                <w:color w:val="auto"/>
                <w:kern w:val="2"/>
                <w:sz w:val="21"/>
                <w:szCs w:val="21"/>
                <w:highlight w:val="none"/>
                <w:vertAlign w:val="baseline"/>
                <w:lang w:val="en-US" w:eastAsia="zh-CN" w:bidi="ar-SA"/>
              </w:rPr>
              <w:t>A</w:t>
            </w:r>
          </w:p>
        </w:tc>
      </w:tr>
      <w:tr w14:paraId="73CAB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68A1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23B6B8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227BA8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6C872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2EAED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40867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625DC32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6FE174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5BC37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5C05AD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5B963F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0D47A6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eastAsia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b w:val="0"/>
                <w:bCs/>
                <w:color w:val="auto"/>
                <w:sz w:val="21"/>
                <w:szCs w:val="21"/>
                <w:lang w:val="en-US" w:eastAsia="zh-CN"/>
              </w:rPr>
              <w:t>1450000</w:t>
            </w:r>
            <w:r>
              <w:rPr>
                <w:rFonts w:hint="eastAsia" w:asciiTheme="minorEastAsia" w:hAnsiTheme="minorEastAsia" w:eastAsiaTheme="minorEastAsia" w:cstheme="minorEastAsia"/>
                <w:b w:val="0"/>
                <w:bCs w:val="0"/>
                <w:color w:val="auto"/>
                <w:sz w:val="21"/>
                <w:szCs w:val="21"/>
                <w:lang w:val="en-US" w:eastAsia="zh-CN"/>
              </w:rPr>
              <w:t>元</w:t>
            </w:r>
            <w:r>
              <w:rPr>
                <w:rFonts w:hint="eastAsia" w:asciiTheme="minorEastAsia" w:hAnsiTheme="minorEastAsia" w:eastAsiaTheme="minorEastAsia" w:cstheme="minorEastAsia"/>
                <w:b w:val="0"/>
                <w:bCs w:val="0"/>
                <w:color w:val="auto"/>
                <w:sz w:val="21"/>
                <w:szCs w:val="21"/>
              </w:rPr>
              <w:t>，最高限价：</w:t>
            </w:r>
            <w:r>
              <w:rPr>
                <w:rFonts w:hint="eastAsia" w:asciiTheme="minorEastAsia" w:hAnsiTheme="minorEastAsia" w:eastAsiaTheme="minorEastAsia" w:cstheme="minorEastAsia"/>
                <w:b w:val="0"/>
                <w:bCs w:val="0"/>
                <w:color w:val="auto"/>
                <w:sz w:val="21"/>
                <w:szCs w:val="21"/>
                <w:lang w:val="en-US" w:eastAsia="zh-CN"/>
              </w:rPr>
              <w:t>1450000</w:t>
            </w:r>
            <w:r>
              <w:rPr>
                <w:rFonts w:hint="eastAsia" w:asciiTheme="minorEastAsia" w:hAnsiTheme="minorEastAsia" w:eastAsiaTheme="minorEastAsia" w:cstheme="minorEastAsia"/>
                <w:b w:val="0"/>
                <w:bCs w:val="0"/>
                <w:color w:val="auto"/>
                <w:sz w:val="21"/>
                <w:szCs w:val="21"/>
              </w:rPr>
              <w:t>元</w:t>
            </w:r>
            <w:r>
              <w:rPr>
                <w:rFonts w:hint="eastAsia" w:asciiTheme="minorEastAsia" w:hAnsiTheme="minorEastAsia" w:eastAsiaTheme="minorEastAsia" w:cstheme="minorEastAsia"/>
                <w:b w:val="0"/>
                <w:bCs w:val="0"/>
                <w:color w:val="auto"/>
                <w:sz w:val="21"/>
                <w:szCs w:val="21"/>
                <w:lang w:eastAsia="zh-CN"/>
              </w:rPr>
              <w:t>。</w:t>
            </w:r>
          </w:p>
        </w:tc>
      </w:tr>
      <w:tr w14:paraId="50AFC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08CC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6FBB3C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279CC2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名称：浦江县人民医院</w:t>
            </w:r>
          </w:p>
          <w:p w14:paraId="000269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地址：浦江县恒昌大道158号</w:t>
            </w:r>
          </w:p>
          <w:p w14:paraId="4E95C7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项目联系人（询问）：潘女士   </w:t>
            </w:r>
          </w:p>
          <w:p w14:paraId="600525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项目联系方式（询问）：13867942581  </w:t>
            </w:r>
            <w:r>
              <w:rPr>
                <w:rFonts w:hint="eastAsia" w:asciiTheme="minorEastAsia" w:hAnsiTheme="minorEastAsia" w:eastAsiaTheme="minorEastAsia" w:cstheme="minorEastAsia"/>
                <w:color w:val="auto"/>
                <w:sz w:val="21"/>
                <w:szCs w:val="21"/>
                <w:lang w:eastAsia="zh-CN"/>
              </w:rPr>
              <w:t xml:space="preserve"> </w:t>
            </w:r>
          </w:p>
        </w:tc>
      </w:tr>
      <w:tr w14:paraId="7012B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EC234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472CF8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1AB8E6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1AC7E2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487284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00F6D6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15C58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97A8A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08C634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3873105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105AA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FF43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7D5582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7C4D1A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224A3D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lang w:eastAsia="zh-CN"/>
              </w:rPr>
              <w:t>无</w:t>
            </w:r>
            <w:r>
              <w:rPr>
                <w:rFonts w:hint="eastAsia" w:asciiTheme="minorEastAsia" w:hAnsiTheme="minorEastAsia" w:eastAsiaTheme="minorEastAsia" w:cstheme="minorEastAsia"/>
                <w:color w:val="auto"/>
                <w:sz w:val="21"/>
                <w:szCs w:val="21"/>
                <w:lang w:val="en-US" w:eastAsia="zh-CN"/>
              </w:rPr>
              <w:t>。</w:t>
            </w:r>
          </w:p>
          <w:p w14:paraId="5CBDB4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b/>
                <w:bCs/>
                <w:color w:val="auto"/>
                <w:spacing w:val="6"/>
                <w:sz w:val="21"/>
                <w:szCs w:val="21"/>
                <w:highlight w:val="none"/>
                <w:lang w:eastAsia="zh-CN"/>
              </w:rPr>
              <w:t>投标人须同时具有以下条件：</w:t>
            </w:r>
          </w:p>
          <w:p w14:paraId="235EA2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（1）危险化学品经营许可证；</w:t>
            </w:r>
          </w:p>
          <w:p w14:paraId="14D136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（2）药品生产许可证；</w:t>
            </w:r>
          </w:p>
          <w:p w14:paraId="5DA7A1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（3）药品注册批件（中华人民共和国药典2020版）；</w:t>
            </w:r>
          </w:p>
          <w:p w14:paraId="362C5E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（4）《道路运输经营许可证》（经营范围须包括经营性危险货物运输）；</w:t>
            </w:r>
          </w:p>
          <w:p w14:paraId="4EB09F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（5）从事道路危险货物运输的自有专用车辆（如委托第三方运输的，须提供委托协议，第三方须具有《道路运输经营许可证》（经营范围须包括经营性危险货物运输）。（须提供车辆证明材料）</w:t>
            </w:r>
          </w:p>
          <w:p w14:paraId="4456ED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4ED484">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0FEAF72E">
            <w:pPr>
              <w:pStyle w:val="27"/>
              <w:spacing w:line="360" w:lineRule="auto"/>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联合体各方均须提供相关证件等复印件或扫描件，投标声明书（格式附后），资格承诺函（格式附后）。</w:t>
            </w:r>
          </w:p>
        </w:tc>
      </w:tr>
      <w:tr w14:paraId="57C16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8F427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58F99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668D30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lang w:val="en-US" w:eastAsia="zh-CN" w:bidi="ar-SA"/>
                </w:rPr>
                <w:id w:val="14747664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p>
          <w:p w14:paraId="344EE32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bCs/>
                  <w:snapToGrid w:val="0"/>
                  <w:color w:val="auto"/>
                  <w:kern w:val="0"/>
                  <w:sz w:val="24"/>
                  <w:szCs w:val="20"/>
                  <w:lang w:val="en-US" w:eastAsia="zh-CN" w:bidi="ar-SA"/>
                </w:rPr>
                <w:id w:val="14745907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本项目接受联合体投标。</w:t>
            </w:r>
          </w:p>
          <w:p w14:paraId="18EBB4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260DD665">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23D92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41D97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327EC9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09CAC2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35B971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3CCAF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E1661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681C75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2B1411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684063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00E28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8B128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31E60A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7347EC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货款、标准附件、备品备件、专用工具、包装、运输、装卸、对接、安装调试、检验、管理费、利润、风险费、保险、税金、培训、技术指导、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230D9B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198134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1A187F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26D3A3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670E28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2AD958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05BED0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5BF94C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68EC8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F4D1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7D7B3C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交货时间</w:t>
            </w:r>
          </w:p>
        </w:tc>
        <w:tc>
          <w:tcPr>
            <w:tcW w:w="6764" w:type="dxa"/>
            <w:tcBorders>
              <w:tl2br w:val="nil"/>
              <w:tr2bl w:val="nil"/>
            </w:tcBorders>
            <w:noWrap w:val="0"/>
            <w:vAlign w:val="center"/>
          </w:tcPr>
          <w:p w14:paraId="5B9C0C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自合同签订之日起2年。</w:t>
            </w:r>
          </w:p>
        </w:tc>
      </w:tr>
      <w:tr w14:paraId="07C9D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8" w:type="dxa"/>
            <w:tcBorders>
              <w:tl2br w:val="nil"/>
              <w:tr2bl w:val="nil"/>
            </w:tcBorders>
            <w:noWrap w:val="0"/>
            <w:vAlign w:val="center"/>
          </w:tcPr>
          <w:p w14:paraId="5A1EA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1AD802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529A3004">
            <w:pPr>
              <w:pStyle w:val="2"/>
              <w:ind w:left="0" w:leftChars="0" w:firstLine="0" w:firstLineChars="0"/>
              <w:rPr>
                <w:rFonts w:hint="eastAsia"/>
                <w:color w:val="auto"/>
                <w:lang w:val="en-US" w:eastAsia="zh-CN"/>
              </w:rPr>
            </w:pPr>
            <w:r>
              <w:rPr>
                <w:rFonts w:hint="eastAsia" w:ascii="宋体" w:hAnsi="宋体" w:eastAsia="宋体" w:cs="宋体"/>
                <w:color w:val="auto"/>
                <w:sz w:val="21"/>
                <w:szCs w:val="21"/>
                <w:highlight w:val="none"/>
                <w:lang w:val="en-US" w:eastAsia="zh-CN"/>
              </w:rPr>
              <w:t>按月支付，医用气体配送后第二月凭发票支付上一个月的货款。</w:t>
            </w:r>
          </w:p>
        </w:tc>
      </w:tr>
      <w:tr w14:paraId="6B12A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142E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285766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2077DD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0D603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C0CF9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48B9DA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1565D2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6D409E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6A485C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6F3458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61B20B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68A2AE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4975DD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19BA7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2378D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2315D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4DF511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5E1A1E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5A245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066C86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7E9AD5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476EA0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5870AF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36BDA2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b.投标文件递交的截止时间：2024年12月16日14时30分（北京时间）。</w:t>
            </w:r>
          </w:p>
          <w:p w14:paraId="098A06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6C792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98" w:type="dxa"/>
            <w:vMerge w:val="continue"/>
            <w:tcBorders>
              <w:tl2br w:val="nil"/>
              <w:tr2bl w:val="nil"/>
            </w:tcBorders>
            <w:noWrap w:val="0"/>
            <w:vAlign w:val="center"/>
          </w:tcPr>
          <w:p w14:paraId="0609F2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0C6F23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216F8B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电子备份投标文件的递交：投标人如需要递交备份投标文件（后缀格式为.bfbs）的，请将u盘或DVD光盘形式的备份投标文件密封包装后以邮寄形式递交。</w:t>
            </w:r>
          </w:p>
          <w:p w14:paraId="191FC9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邮寄地址：浙江省金华市浦江县农副产品批发交易市场A1幢213号科信，宁女士收，联系方式：0579-84123833、15888959272，邮编：322200，逾期送达、未按指定地点送达或未密封将予以拒收。</w:t>
            </w:r>
          </w:p>
          <w:p w14:paraId="14ADA3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截止签收时间：同投标文件递交的截止时间。</w:t>
            </w:r>
          </w:p>
          <w:p w14:paraId="16E7A2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电子备份投标文件的密封：</w:t>
            </w:r>
          </w:p>
          <w:p w14:paraId="22E9A1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color w:val="auto"/>
                <w:lang w:val="en-US" w:eastAsia="zh-CN"/>
              </w:rPr>
            </w:pPr>
            <w:r>
              <w:rPr>
                <w:rFonts w:hint="eastAsia" w:ascii="宋体" w:hAnsi="宋体" w:eastAsia="宋体" w:cs="宋体"/>
                <w:b/>
                <w:bCs/>
                <w:color w:val="auto"/>
                <w:lang w:val="en-US" w:eastAsia="zh-CN"/>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33969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6E56A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706A20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6456F8B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2024年12月16日14时30分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497286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2BC2D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2EA38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689A99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279C05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785F5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F7297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5F366D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284854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04B4C0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25ED1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69B32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7362EF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22252A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48802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8BF7A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76F7E1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3E2DD06E">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val="en-US" w:eastAsia="zh-CN"/>
              </w:rPr>
              <w:t>不</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（二）</w:t>
            </w:r>
            <w:r>
              <w:rPr>
                <w:rFonts w:hint="eastAsia" w:asciiTheme="minorEastAsia" w:hAnsiTheme="minorEastAsia" w:eastAsiaTheme="minorEastAsia" w:cstheme="minorEastAsia"/>
                <w:b/>
                <w:bCs w:val="0"/>
                <w:snapToGrid w:val="0"/>
                <w:color w:val="auto"/>
                <w:kern w:val="0"/>
                <w:sz w:val="21"/>
                <w:szCs w:val="21"/>
                <w:u w:val="single"/>
                <w:lang w:val="en-US" w:eastAsia="zh-CN"/>
              </w:rPr>
              <w:t>工业</w:t>
            </w:r>
            <w:r>
              <w:rPr>
                <w:rFonts w:hint="eastAsia" w:asciiTheme="minorEastAsia" w:hAnsiTheme="minorEastAsia" w:eastAsiaTheme="minorEastAsia" w:cstheme="minorEastAsia"/>
                <w:bCs/>
                <w:snapToGrid w:val="0"/>
                <w:color w:val="auto"/>
                <w:kern w:val="0"/>
                <w:sz w:val="21"/>
                <w:szCs w:val="21"/>
                <w:lang w:eastAsia="zh-CN"/>
              </w:rPr>
              <w:t>。</w:t>
            </w:r>
          </w:p>
        </w:tc>
      </w:tr>
      <w:tr w14:paraId="4EE79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10471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4AF8DA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10C7779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639946486"/>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5A3FE11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47464079"/>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本项目非专门面向中小企业，价格扣除</w:t>
            </w:r>
            <w:r>
              <w:rPr>
                <w:rFonts w:hint="eastAsia" w:asciiTheme="minorEastAsia" w:hAnsiTheme="minorEastAsia" w:eastAsiaTheme="minorEastAsia" w:cstheme="minorEastAsia"/>
                <w:b/>
                <w:bCs/>
                <w:i w:val="0"/>
                <w:iCs w:val="0"/>
                <w:color w:val="auto"/>
                <w:sz w:val="21"/>
                <w:szCs w:val="21"/>
                <w:highlight w:val="none"/>
                <w:lang w:eastAsia="zh-CN"/>
              </w:rPr>
              <w:t>：</w:t>
            </w:r>
          </w:p>
          <w:p w14:paraId="0A5950AA">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5122BD87">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24B97935">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6258B5B8">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02F1EAC0">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13FC0E14">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4D697757">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31520D52">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5A701EB8">
            <w:pPr>
              <w:pStyle w:val="27"/>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3E4AE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A9A51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0161E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3C9FE97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5762412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0B70E20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428FFEB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5DD2D72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64C1468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0AD1EE8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607A0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1381C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15D4C3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208C06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6A8BF1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54517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364B7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5D4D3B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4795E4D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57CBB45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2C9293B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 xml:space="preserve">注：属于强制采购品目清单中的产品如未获得证书，其投标将被拒绝。 </w:t>
            </w:r>
          </w:p>
          <w:p w14:paraId="533D1D4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kern w:val="2"/>
                <w:sz w:val="21"/>
                <w:szCs w:val="21"/>
                <w:highlight w:val="none"/>
                <w:vertAlign w:val="baseline"/>
                <w:lang w:val="zh-TW" w:eastAsia="zh-TW" w:bidi="ar-SA"/>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MS Gothic" w:hAnsi="MS Gothic"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val="0"/>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val="0"/>
                <w:bCs/>
                <w:i w:val="0"/>
                <w:iCs w:val="0"/>
                <w:color w:val="auto"/>
                <w:sz w:val="21"/>
                <w:szCs w:val="21"/>
                <w:highlight w:val="none"/>
                <w:lang w:eastAsia="zh-CN"/>
              </w:rPr>
              <w:t>。</w:t>
            </w:r>
          </w:p>
        </w:tc>
      </w:tr>
      <w:tr w14:paraId="43134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7056A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4F3859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4C737E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本项目招标代理服务费以中标金额为基数，参照（计价格[2002]1980号）文件计算，费用由中标供应商承担。投标供应商报价时须综合考虑，由中标供应商在收到中标通知书的同时支付给采购代理机构。</w:t>
            </w:r>
          </w:p>
          <w:p w14:paraId="7AC293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487C64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61FD84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银行账号：14250078801450000021</w:t>
            </w:r>
          </w:p>
        </w:tc>
      </w:tr>
      <w:tr w14:paraId="4247F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CC34C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7125EA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4D4B16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i w:val="0"/>
                <w:iCs w:val="0"/>
                <w:color w:val="auto"/>
                <w:kern w:val="2"/>
                <w:sz w:val="21"/>
                <w:szCs w:val="21"/>
                <w:highlight w:val="none"/>
                <w:lang w:val="en-US" w:eastAsia="zh-CN" w:bidi="ar-SA"/>
              </w:rPr>
            </w:pPr>
            <w:sdt>
              <w:sdtPr>
                <w:rPr>
                  <w:rFonts w:hint="eastAsia" w:ascii="宋体" w:hAnsi="宋体" w:eastAsia="宋体" w:cs="宋体"/>
                  <w:b w:val="0"/>
                  <w:bCs/>
                  <w:i w:val="0"/>
                  <w:iCs w:val="0"/>
                  <w:color w:val="auto"/>
                  <w:kern w:val="2"/>
                  <w:sz w:val="21"/>
                  <w:szCs w:val="21"/>
                  <w:highlight w:val="none"/>
                  <w:lang w:val="en-US" w:eastAsia="zh-CN" w:bidi="ar-SA"/>
                </w:rPr>
                <w:id w:val="147453840"/>
                <w14:checkbox>
                  <w14:checked w14:val="1"/>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Wingdings" w:hAnsi="Wingdings" w:eastAsia="宋体" w:cs="宋体"/>
                    <w:b w:val="0"/>
                    <w:bCs/>
                    <w:i w:val="0"/>
                    <w:iCs w:val="0"/>
                    <w:color w:val="auto"/>
                    <w:kern w:val="2"/>
                    <w:sz w:val="21"/>
                    <w:szCs w:val="21"/>
                    <w:highlight w:val="none"/>
                    <w:lang w:val="en-US" w:eastAsia="zh-CN" w:bidi="ar-SA"/>
                  </w:rPr>
                  <w:t>þ</w:t>
                </w:r>
              </w:sdtContent>
            </w:sdt>
            <w:r>
              <w:rPr>
                <w:rFonts w:hint="eastAsia" w:ascii="宋体" w:hAnsi="宋体" w:eastAsia="宋体" w:cs="宋体"/>
                <w:b w:val="0"/>
                <w:bCs/>
                <w:i w:val="0"/>
                <w:iCs w:val="0"/>
                <w:color w:val="auto"/>
                <w:kern w:val="2"/>
                <w:sz w:val="21"/>
                <w:szCs w:val="21"/>
                <w:highlight w:val="none"/>
                <w:lang w:val="en-US" w:eastAsia="zh-CN" w:bidi="ar-SA"/>
              </w:rPr>
              <w:t>本项目不允许采购进口产品。</w:t>
            </w:r>
          </w:p>
          <w:p w14:paraId="484F87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val="0"/>
                  <w:bCs/>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MS Gothic" w:hAnsi="MS Gothic"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5C48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1E02F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661190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0814EA00">
            <w:pPr>
              <w:adjustRightInd w:val="0"/>
              <w:spacing w:line="360" w:lineRule="auto"/>
              <w:rPr>
                <w:rFonts w:hint="eastAsia" w:asciiTheme="minorEastAsia" w:hAnsiTheme="minorEastAsia" w:eastAsiaTheme="minorEastAsia" w:cstheme="minorEastAsia"/>
                <w:b/>
                <w:bCs/>
                <w:color w:val="auto"/>
                <w:sz w:val="21"/>
                <w:szCs w:val="21"/>
              </w:rPr>
            </w:pPr>
            <w:sdt>
              <w:sdtPr>
                <w:rPr>
                  <w:rFonts w:hint="eastAsia" w:ascii="仿宋_GB2312" w:hAnsi="仿宋" w:eastAsia="仿宋_GB2312" w:cs="Arial"/>
                  <w:b/>
                  <w:bCs/>
                  <w:color w:val="auto"/>
                  <w:kern w:val="0"/>
                  <w:sz w:val="24"/>
                  <w:szCs w:val="24"/>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1"/>
                  <w:szCs w:val="21"/>
                </w:rPr>
              </w:sdtEndPr>
              <w:sdtContent>
                <w:r>
                  <w:rPr>
                    <w:rFonts w:hint="eastAsia" w:ascii="Wingdings" w:hAnsi="Wingdings" w:eastAsiaTheme="minorEastAsia" w:cstheme="minorEastAsia"/>
                    <w:b/>
                    <w:bCs/>
                    <w:color w:val="auto"/>
                    <w:kern w:val="0"/>
                    <w:sz w:val="21"/>
                    <w:szCs w:val="21"/>
                    <w:lang w:val="en-US" w:eastAsia="zh-CN" w:bidi="ar-SA"/>
                  </w:rPr>
                  <w:t>þ</w:t>
                </w:r>
              </w:sdtContent>
            </w:sdt>
            <w:r>
              <w:rPr>
                <w:rFonts w:hint="eastAsia" w:asciiTheme="minorEastAsia" w:hAnsiTheme="minorEastAsia" w:eastAsiaTheme="minorEastAsia" w:cstheme="minorEastAsia"/>
                <w:b/>
                <w:bCs/>
                <w:color w:val="auto"/>
                <w:kern w:val="0"/>
                <w:sz w:val="21"/>
                <w:szCs w:val="21"/>
              </w:rPr>
              <w:t>A</w:t>
            </w:r>
            <w:r>
              <w:rPr>
                <w:rFonts w:hint="eastAsia" w:asciiTheme="minorEastAsia" w:hAnsiTheme="minorEastAsia" w:eastAsiaTheme="minorEastAsia" w:cstheme="minorEastAsia"/>
                <w:b/>
                <w:bCs/>
                <w:color w:val="auto"/>
                <w:sz w:val="21"/>
                <w:szCs w:val="21"/>
              </w:rPr>
              <w:t>货物类，</w:t>
            </w:r>
            <w:r>
              <w:rPr>
                <w:rFonts w:hint="eastAsia" w:asciiTheme="minorEastAsia" w:hAnsiTheme="minorEastAsia" w:eastAsiaTheme="minorEastAsia" w:cstheme="minorEastAsia"/>
                <w:b/>
                <w:bCs/>
                <w:color w:val="auto"/>
                <w:kern w:val="0"/>
                <w:sz w:val="21"/>
                <w:szCs w:val="21"/>
              </w:rPr>
              <w:t>核心产品为：</w:t>
            </w:r>
            <w:r>
              <w:rPr>
                <w:rFonts w:hint="eastAsia" w:asciiTheme="minorEastAsia" w:hAnsiTheme="minorEastAsia" w:eastAsiaTheme="minorEastAsia" w:cstheme="minorEastAsia"/>
                <w:b/>
                <w:bCs/>
                <w:color w:val="auto"/>
                <w:szCs w:val="21"/>
                <w:highlight w:val="none"/>
                <w:u w:val="single"/>
                <w:lang w:val="en-US" w:eastAsia="zh-CN"/>
              </w:rPr>
              <w:t xml:space="preserve"> </w:t>
            </w:r>
            <w:r>
              <w:rPr>
                <w:rFonts w:hint="eastAsia" w:ascii="宋体" w:hAnsi="宋体" w:eastAsia="宋体" w:cs="宋体"/>
                <w:b/>
                <w:bCs/>
                <w:i w:val="0"/>
                <w:iCs w:val="0"/>
                <w:color w:val="auto"/>
                <w:kern w:val="2"/>
                <w:sz w:val="21"/>
                <w:szCs w:val="21"/>
                <w:highlight w:val="none"/>
                <w:u w:val="single"/>
                <w:lang w:val="en-US" w:eastAsia="zh-CN" w:bidi="ar-SA"/>
              </w:rPr>
              <w:t>医用液氧</w:t>
            </w:r>
            <w:r>
              <w:rPr>
                <w:rFonts w:hint="eastAsia" w:ascii="宋体" w:hAnsi="宋体" w:eastAsia="宋体" w:cs="宋体"/>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rPr>
              <w:t>。</w:t>
            </w:r>
          </w:p>
          <w:p w14:paraId="2C7F4E80">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Theme="minorEastAsia" w:hAnsiTheme="minorEastAsia" w:eastAsiaTheme="minorEastAsia" w:cstheme="minorEastAsia"/>
                  <w:color w:val="auto"/>
                  <w:kern w:val="0"/>
                  <w:sz w:val="21"/>
                  <w:szCs w:val="21"/>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p w14:paraId="1A3E858D">
            <w:pPr>
              <w:adjustRightInd w:val="0"/>
              <w:spacing w:line="360" w:lineRule="auto"/>
              <w:rPr>
                <w:rFonts w:hint="eastAsia" w:ascii="宋体" w:hAnsi="宋体" w:eastAsia="宋体" w:cs="宋体"/>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C工程</w:t>
            </w:r>
            <w:r>
              <w:rPr>
                <w:rFonts w:hint="eastAsia" w:asciiTheme="minorEastAsia" w:hAnsiTheme="minorEastAsia" w:eastAsiaTheme="minorEastAsia" w:cstheme="minorEastAsia"/>
                <w:color w:val="auto"/>
                <w:sz w:val="21"/>
                <w:szCs w:val="21"/>
              </w:rPr>
              <w:t>类。</w:t>
            </w:r>
          </w:p>
        </w:tc>
      </w:tr>
      <w:tr w14:paraId="07762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D82F0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5B012F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639822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015516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本项目要求进行演示，具体要求：</w:t>
            </w:r>
            <w:r>
              <w:rPr>
                <w:rFonts w:hint="eastAsia" w:ascii="宋体" w:hAnsi="宋体" w:eastAsia="宋体" w:cs="宋体"/>
                <w:b w:val="0"/>
                <w:bCs w:val="0"/>
                <w:i w:val="0"/>
                <w:iCs w:val="0"/>
                <w:color w:val="auto"/>
                <w:kern w:val="2"/>
                <w:sz w:val="21"/>
                <w:szCs w:val="21"/>
                <w:highlight w:val="none"/>
                <w:lang w:val="en-US" w:eastAsia="zh-CN" w:bidi="ar-SA"/>
              </w:rPr>
              <w:t>每个供应商演示时间不超过</w:t>
            </w:r>
            <w:r>
              <w:rPr>
                <w:rFonts w:hint="eastAsia" w:ascii="宋体" w:hAnsi="宋体" w:eastAsia="宋体" w:cs="宋体"/>
                <w:b w:val="0"/>
                <w:bCs w:val="0"/>
                <w:i w:val="0"/>
                <w:iCs w:val="0"/>
                <w:color w:val="auto"/>
                <w:kern w:val="2"/>
                <w:sz w:val="21"/>
                <w:szCs w:val="21"/>
                <w:highlight w:val="none"/>
                <w:u w:val="single"/>
                <w:lang w:val="en-US" w:eastAsia="zh-CN" w:bidi="ar-SA"/>
              </w:rPr>
              <w:t>10</w:t>
            </w:r>
            <w:r>
              <w:rPr>
                <w:rFonts w:hint="eastAsia" w:ascii="宋体" w:hAnsi="宋体" w:eastAsia="宋体" w:cs="宋体"/>
                <w:b w:val="0"/>
                <w:bCs w:val="0"/>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tc>
      </w:tr>
      <w:tr w14:paraId="72DB0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198872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62520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79754D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36BDB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9D31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57CE27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02F239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4FCE2F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052AC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B0ED7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6A149C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25312A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中标人在签订合同前另行提供纸质投标文件三份。</w:t>
            </w:r>
          </w:p>
        </w:tc>
      </w:tr>
      <w:tr w14:paraId="546B8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B97E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76DC0A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4835B2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4946AC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3DBCA511">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24E35EA8">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一、总则</w:t>
      </w:r>
    </w:p>
    <w:p w14:paraId="05BB9FA3">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328F19B1">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7959CBF9">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174CF94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13802CFA">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2653D31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6CCB221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63B76EB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497A4A1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703D75D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1763A86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6CE0960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19C58B01">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1191FC1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451FCC97">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037B8E7F">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70CBEA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70494BFB">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BEBDD30">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8597F0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1DCF6766">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AF8E13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1F2EC7F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3B64FD5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669EE207">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223FA50F">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5054338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42E4ED02">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0A4E0D4B">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C5BF63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787D0C7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734526">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C66C15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1FB9FBAF">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4DFC2DE7">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4793567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2A7AFAD1">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Theme="minorEastAsia" w:hAnsiTheme="minorEastAsia" w:eastAsiaTheme="minorEastAsia" w:cstheme="minorEastAsia"/>
          <w:b w:val="0"/>
          <w:bCs w:val="0"/>
          <w:color w:val="auto"/>
          <w:lang w:eastAsia="zh-CN"/>
        </w:rPr>
        <w:t>可登录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22D0EAD8">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602E7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263475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0DB8DB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5C1E0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44EA49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04147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1C8F7E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18F2EE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67291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45D84B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0F28C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219A0C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09D0A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108103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645B3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5174D9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w:t>
      </w:r>
      <w:r>
        <w:rPr>
          <w:rFonts w:hint="eastAsia" w:asciiTheme="minorEastAsia" w:hAnsiTheme="minorEastAsia" w:eastAsiaTheme="minorEastAsia" w:cstheme="minorEastAsia"/>
          <w:b w:val="0"/>
          <w:bCs w:val="0"/>
          <w:color w:val="auto"/>
          <w:sz w:val="24"/>
          <w:szCs w:val="24"/>
          <w:lang w:eastAsia="zh-CN"/>
        </w:rPr>
        <w:t>亟须</w:t>
      </w:r>
      <w:r>
        <w:rPr>
          <w:rFonts w:hint="eastAsia" w:asciiTheme="minorEastAsia" w:hAnsiTheme="minorEastAsia" w:eastAsiaTheme="minorEastAsia" w:cstheme="minorEastAsia"/>
          <w:b w:val="0"/>
          <w:bCs w:val="0"/>
          <w:color w:val="auto"/>
          <w:sz w:val="24"/>
          <w:szCs w:val="24"/>
        </w:rPr>
        <w:t>一式三份。供应商为自然人的，应当由本人签字；供应商为法人或者其他组织的，应当由法定代表人、主要负责人，或者其授权代表签字或者盖章，并加盖公章。</w:t>
      </w:r>
    </w:p>
    <w:p w14:paraId="726A4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77B03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573D6C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7697A9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615CC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w:t>
      </w:r>
      <w:r>
        <w:rPr>
          <w:rFonts w:hint="eastAsia" w:asciiTheme="minorEastAsia" w:hAnsiTheme="minorEastAsia" w:eastAsiaTheme="minorEastAsia" w:cstheme="minorEastAsia"/>
          <w:b w:val="0"/>
          <w:bCs w:val="0"/>
          <w:color w:val="auto"/>
          <w:sz w:val="24"/>
          <w:szCs w:val="24"/>
          <w:lang w:eastAsia="zh-CN"/>
        </w:rPr>
        <w:t>浙江政务服务网</w:t>
      </w:r>
      <w:r>
        <w:rPr>
          <w:rFonts w:hint="eastAsia" w:asciiTheme="minorEastAsia" w:hAnsiTheme="minorEastAsia" w:eastAsiaTheme="minorEastAsia" w:cstheme="minorEastAsia"/>
          <w:b w:val="0"/>
          <w:bCs w:val="0"/>
          <w:color w:val="auto"/>
          <w:sz w:val="24"/>
          <w:szCs w:val="24"/>
        </w:rPr>
        <w:t>-政府采购投诉处理-在线办理。）</w:t>
      </w:r>
    </w:p>
    <w:p w14:paraId="4F47B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60FA3A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1C558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0738F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563FC095">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576641E3">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32E743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602AB69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68982816">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752C640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2E166D27">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6A59E45D">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0D002D2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7A2BC7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21FB45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0ECB34C2">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47AE9E16">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03557DF7">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C56E14">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55BF47A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2CD21685">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411B814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2B04AB3E">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7D182516">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793D498B">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4BAF9F7F">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51588346">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7801A430">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6CEC7900">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77DEC024">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6E9CBDAC">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79619351">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216AA230">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329C338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287CE2CB">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37C8305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3320D1A7">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65A3AA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4725C1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BD04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68707E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47F8FF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231C6D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211A25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6561DF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7B47C4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262090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5BCF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14A61E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645AB6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41F3DF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625A4E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2BD23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675A3E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68CCCD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5F4FDA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731BE5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7D7C629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57EB35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7CF6C2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38F68F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7D94C7F1">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400C5504">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1093"/>
      <w:bookmarkStart w:id="8" w:name="_Toc207550884"/>
      <w:bookmarkStart w:id="9" w:name="_Toc183786419"/>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31D44690">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2B475675">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7C396A08">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559D3AAE">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325C324B">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766F18E8">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61CB106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2843A66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15A99F76">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22AF58EA">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21D5CC3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E8BA10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7ABE2F2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7082704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5E0801F1">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4F95E1AD">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2C822C9D">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48642D2F">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153D6094">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76CF34FF">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70F87187">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26B5F8D5">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F68F6C9">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10E5B51C">
      <w:pPr>
        <w:pStyle w:val="4"/>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6CA58E0A">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4AEF47AC">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473BA881">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211D432C">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20CDAF7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4324F96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7944613C">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31C649B0">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14:paraId="6207A7BA">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3226386F">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3F772654">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4EDEFA8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5D46C0F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691641D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317E1CC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788A67C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29166487">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01343F80">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6ABEA734">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7A00259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70229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21E782B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1A7EF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4C396EE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238AF6F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572851">
      <w:pPr>
        <w:rPr>
          <w:rFonts w:hint="eastAsia" w:asciiTheme="minorEastAsia" w:hAnsiTheme="minorEastAsia" w:eastAsiaTheme="minorEastAsia" w:cstheme="minorEastAsia"/>
          <w:color w:val="auto"/>
        </w:rPr>
      </w:pPr>
    </w:p>
    <w:p w14:paraId="33335164">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24A9DE53">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611C6AC0">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rPr>
        <w:t>标注“★”的为重要技术参数</w:t>
      </w:r>
      <w:r>
        <w:rPr>
          <w:rFonts w:hint="eastAsia" w:asciiTheme="minorEastAsia" w:hAnsiTheme="minorEastAsia" w:eastAsiaTheme="minorEastAsia" w:cstheme="minorEastAsia"/>
          <w:color w:val="auto"/>
          <w:kern w:val="0"/>
          <w:sz w:val="24"/>
          <w:szCs w:val="24"/>
        </w:rPr>
        <w:t>）</w:t>
      </w:r>
    </w:p>
    <w:p w14:paraId="14E53BFD">
      <w:pPr>
        <w:numPr>
          <w:ilvl w:val="0"/>
          <w:numId w:val="0"/>
        </w:numPr>
        <w:jc w:val="center"/>
        <w:rPr>
          <w:rFonts w:hint="eastAsia" w:asciiTheme="minorEastAsia" w:hAnsiTheme="minorEastAsia" w:eastAsiaTheme="minorEastAsia" w:cstheme="minorEastAsia"/>
          <w:color w:val="auto"/>
          <w:sz w:val="24"/>
          <w:szCs w:val="24"/>
          <w:lang w:eastAsia="zh-CN"/>
        </w:rPr>
      </w:pPr>
      <w:bookmarkStart w:id="10" w:name="_Hlk136354770"/>
      <w:r>
        <w:rPr>
          <w:rFonts w:hint="eastAsia" w:asciiTheme="minorEastAsia" w:hAnsiTheme="minorEastAsia" w:eastAsiaTheme="minorEastAsia" w:cstheme="minorEastAsia"/>
          <w:b/>
          <w:color w:val="auto"/>
          <w:sz w:val="28"/>
          <w:szCs w:val="28"/>
          <w:lang w:eastAsia="zh-CN"/>
        </w:rPr>
        <w:t>浦江县人民医院医用氧采购项目（第二次）</w:t>
      </w:r>
    </w:p>
    <w:bookmarkEnd w:id="10"/>
    <w:p w14:paraId="0CB2A286">
      <w:pPr>
        <w:numPr>
          <w:ilvl w:val="0"/>
          <w:numId w:val="0"/>
        </w:numPr>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p>
    <w:p w14:paraId="19EEEFF7">
      <w:pPr>
        <w:keepNext w:val="0"/>
        <w:keepLines w:val="0"/>
        <w:kinsoku/>
        <w:wordWrap/>
        <w:overflowPunct/>
        <w:topLinePunct w:val="0"/>
        <w:bidi w:val="0"/>
        <w:spacing w:line="360" w:lineRule="auto"/>
        <w:jc w:val="left"/>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一、采购清单：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841"/>
        <w:gridCol w:w="2383"/>
        <w:gridCol w:w="1207"/>
        <w:gridCol w:w="1031"/>
        <w:gridCol w:w="1031"/>
      </w:tblGrid>
      <w:tr w14:paraId="77A4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4EE0BDDE">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color w:val="auto"/>
                <w:sz w:val="24"/>
                <w:szCs w:val="24"/>
                <w:highlight w:val="none"/>
                <w:lang w:val="en-US" w:eastAsia="zh-CN"/>
              </w:rPr>
              <w:t>序号</w:t>
            </w:r>
          </w:p>
        </w:tc>
        <w:tc>
          <w:tcPr>
            <w:tcW w:w="1841" w:type="dxa"/>
            <w:noWrap w:val="0"/>
            <w:vAlign w:val="center"/>
          </w:tcPr>
          <w:p w14:paraId="0458F3CE">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货物名称</w:t>
            </w:r>
          </w:p>
        </w:tc>
        <w:tc>
          <w:tcPr>
            <w:tcW w:w="2383" w:type="dxa"/>
            <w:noWrap w:val="0"/>
            <w:vAlign w:val="center"/>
          </w:tcPr>
          <w:p w14:paraId="136D000A">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color w:val="auto"/>
                <w:sz w:val="24"/>
                <w:szCs w:val="24"/>
                <w:highlight w:val="none"/>
                <w:lang w:val="en-US" w:eastAsia="zh-CN"/>
              </w:rPr>
              <w:t>货物规格</w:t>
            </w:r>
          </w:p>
        </w:tc>
        <w:tc>
          <w:tcPr>
            <w:tcW w:w="1207" w:type="dxa"/>
            <w:noWrap w:val="0"/>
            <w:vAlign w:val="center"/>
          </w:tcPr>
          <w:p w14:paraId="72BE8668">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color w:val="auto"/>
                <w:sz w:val="24"/>
                <w:szCs w:val="24"/>
                <w:highlight w:val="none"/>
                <w:lang w:val="en-US" w:eastAsia="zh-CN"/>
              </w:rPr>
              <w:t>单位</w:t>
            </w:r>
          </w:p>
        </w:tc>
        <w:tc>
          <w:tcPr>
            <w:tcW w:w="1031" w:type="dxa"/>
            <w:noWrap w:val="0"/>
            <w:vAlign w:val="center"/>
          </w:tcPr>
          <w:p w14:paraId="2E5890AB">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color w:val="auto"/>
                <w:sz w:val="24"/>
                <w:szCs w:val="24"/>
                <w:highlight w:val="none"/>
                <w:lang w:val="en-US" w:eastAsia="zh-CN"/>
              </w:rPr>
              <w:t>数量</w:t>
            </w:r>
          </w:p>
        </w:tc>
        <w:tc>
          <w:tcPr>
            <w:tcW w:w="1031" w:type="dxa"/>
            <w:noWrap w:val="0"/>
            <w:vAlign w:val="center"/>
          </w:tcPr>
          <w:p w14:paraId="331C876D">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备注</w:t>
            </w:r>
          </w:p>
        </w:tc>
      </w:tr>
      <w:tr w14:paraId="2813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245E6933">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w:t>
            </w:r>
          </w:p>
        </w:tc>
        <w:tc>
          <w:tcPr>
            <w:tcW w:w="1841" w:type="dxa"/>
            <w:noWrap w:val="0"/>
            <w:vAlign w:val="center"/>
          </w:tcPr>
          <w:p w14:paraId="2C0F73DC">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医用液氧</w:t>
            </w:r>
          </w:p>
        </w:tc>
        <w:tc>
          <w:tcPr>
            <w:tcW w:w="2383" w:type="dxa"/>
            <w:noWrap w:val="0"/>
            <w:vAlign w:val="center"/>
          </w:tcPr>
          <w:p w14:paraId="44DA25D4">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医用液氧浓度99.5％、符合国标药典2015版、GMP标准</w:t>
            </w:r>
          </w:p>
        </w:tc>
        <w:tc>
          <w:tcPr>
            <w:tcW w:w="1207" w:type="dxa"/>
            <w:noWrap w:val="0"/>
            <w:vAlign w:val="center"/>
          </w:tcPr>
          <w:p w14:paraId="39D04952">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吨</w:t>
            </w:r>
          </w:p>
        </w:tc>
        <w:tc>
          <w:tcPr>
            <w:tcW w:w="1031" w:type="dxa"/>
            <w:noWrap w:val="0"/>
            <w:vAlign w:val="center"/>
          </w:tcPr>
          <w:p w14:paraId="4CDDAF5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550吨</w:t>
            </w:r>
          </w:p>
        </w:tc>
        <w:tc>
          <w:tcPr>
            <w:tcW w:w="1031" w:type="dxa"/>
            <w:noWrap w:val="0"/>
            <w:vAlign w:val="center"/>
          </w:tcPr>
          <w:p w14:paraId="53580F44">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60C5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244F6EE2">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w:t>
            </w:r>
          </w:p>
        </w:tc>
        <w:tc>
          <w:tcPr>
            <w:tcW w:w="1841" w:type="dxa"/>
            <w:noWrap w:val="0"/>
            <w:vAlign w:val="center"/>
          </w:tcPr>
          <w:p w14:paraId="0F9BEB19">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40L医用瓶装氧</w:t>
            </w:r>
          </w:p>
        </w:tc>
        <w:tc>
          <w:tcPr>
            <w:tcW w:w="2383" w:type="dxa"/>
            <w:noWrap w:val="0"/>
            <w:vAlign w:val="center"/>
          </w:tcPr>
          <w:p w14:paraId="252C3867">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≥99.5</w:t>
            </w:r>
          </w:p>
        </w:tc>
        <w:tc>
          <w:tcPr>
            <w:tcW w:w="1207" w:type="dxa"/>
            <w:noWrap w:val="0"/>
            <w:vAlign w:val="center"/>
          </w:tcPr>
          <w:p w14:paraId="3E5494C2">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瓶</w:t>
            </w:r>
          </w:p>
        </w:tc>
        <w:tc>
          <w:tcPr>
            <w:tcW w:w="1031" w:type="dxa"/>
            <w:noWrap w:val="0"/>
            <w:vAlign w:val="center"/>
          </w:tcPr>
          <w:p w14:paraId="47C54C6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500瓶</w:t>
            </w:r>
          </w:p>
        </w:tc>
        <w:tc>
          <w:tcPr>
            <w:tcW w:w="1031" w:type="dxa"/>
            <w:noWrap w:val="0"/>
            <w:vAlign w:val="center"/>
          </w:tcPr>
          <w:p w14:paraId="5055B16F">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6EFF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04D67D4A">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w:t>
            </w:r>
          </w:p>
        </w:tc>
        <w:tc>
          <w:tcPr>
            <w:tcW w:w="1841" w:type="dxa"/>
            <w:noWrap w:val="0"/>
            <w:vAlign w:val="center"/>
          </w:tcPr>
          <w:p w14:paraId="4E38D8E2">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40L高纯氮气</w:t>
            </w:r>
          </w:p>
        </w:tc>
        <w:tc>
          <w:tcPr>
            <w:tcW w:w="2383" w:type="dxa"/>
            <w:noWrap w:val="0"/>
            <w:vAlign w:val="center"/>
          </w:tcPr>
          <w:p w14:paraId="1B8D4A89">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≥99.999</w:t>
            </w:r>
          </w:p>
        </w:tc>
        <w:tc>
          <w:tcPr>
            <w:tcW w:w="1207" w:type="dxa"/>
            <w:noWrap w:val="0"/>
            <w:vAlign w:val="center"/>
          </w:tcPr>
          <w:p w14:paraId="7A73A883">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瓶</w:t>
            </w:r>
          </w:p>
        </w:tc>
        <w:tc>
          <w:tcPr>
            <w:tcW w:w="1031" w:type="dxa"/>
            <w:noWrap w:val="0"/>
            <w:vAlign w:val="center"/>
          </w:tcPr>
          <w:p w14:paraId="10C70EE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40瓶</w:t>
            </w:r>
          </w:p>
        </w:tc>
        <w:tc>
          <w:tcPr>
            <w:tcW w:w="1031" w:type="dxa"/>
            <w:noWrap w:val="0"/>
            <w:vAlign w:val="center"/>
          </w:tcPr>
          <w:p w14:paraId="141D58C4">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1E81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1EDEA923">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w:t>
            </w:r>
          </w:p>
        </w:tc>
        <w:tc>
          <w:tcPr>
            <w:tcW w:w="1841" w:type="dxa"/>
            <w:noWrap w:val="0"/>
            <w:vAlign w:val="center"/>
          </w:tcPr>
          <w:p w14:paraId="44B2362A">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40L食品级二氧化碳</w:t>
            </w:r>
          </w:p>
        </w:tc>
        <w:tc>
          <w:tcPr>
            <w:tcW w:w="2383" w:type="dxa"/>
            <w:noWrap w:val="0"/>
            <w:vAlign w:val="center"/>
          </w:tcPr>
          <w:p w14:paraId="765B5D8D">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食品级</w:t>
            </w:r>
          </w:p>
        </w:tc>
        <w:tc>
          <w:tcPr>
            <w:tcW w:w="1207" w:type="dxa"/>
            <w:noWrap w:val="0"/>
            <w:vAlign w:val="center"/>
          </w:tcPr>
          <w:p w14:paraId="40C11F46">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瓶</w:t>
            </w:r>
          </w:p>
        </w:tc>
        <w:tc>
          <w:tcPr>
            <w:tcW w:w="1031" w:type="dxa"/>
            <w:noWrap w:val="0"/>
            <w:vAlign w:val="center"/>
          </w:tcPr>
          <w:p w14:paraId="28487AD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60瓶</w:t>
            </w:r>
          </w:p>
        </w:tc>
        <w:tc>
          <w:tcPr>
            <w:tcW w:w="1031" w:type="dxa"/>
            <w:noWrap w:val="0"/>
            <w:vAlign w:val="center"/>
          </w:tcPr>
          <w:p w14:paraId="66096524">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2778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5187D2B8">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w:t>
            </w:r>
          </w:p>
        </w:tc>
        <w:tc>
          <w:tcPr>
            <w:tcW w:w="1841" w:type="dxa"/>
            <w:noWrap w:val="0"/>
            <w:vAlign w:val="center"/>
          </w:tcPr>
          <w:p w14:paraId="51050294">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10L以下医用瓶装氧</w:t>
            </w:r>
          </w:p>
        </w:tc>
        <w:tc>
          <w:tcPr>
            <w:tcW w:w="2383" w:type="dxa"/>
            <w:noWrap w:val="0"/>
            <w:vAlign w:val="center"/>
          </w:tcPr>
          <w:p w14:paraId="74E7692D">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≥99.5</w:t>
            </w:r>
          </w:p>
        </w:tc>
        <w:tc>
          <w:tcPr>
            <w:tcW w:w="1207" w:type="dxa"/>
            <w:noWrap w:val="0"/>
            <w:vAlign w:val="center"/>
          </w:tcPr>
          <w:p w14:paraId="11AC8AB5">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瓶</w:t>
            </w:r>
          </w:p>
        </w:tc>
        <w:tc>
          <w:tcPr>
            <w:tcW w:w="1031" w:type="dxa"/>
            <w:noWrap w:val="0"/>
            <w:vAlign w:val="center"/>
          </w:tcPr>
          <w:p w14:paraId="5F25378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600瓶</w:t>
            </w:r>
          </w:p>
        </w:tc>
        <w:tc>
          <w:tcPr>
            <w:tcW w:w="1031" w:type="dxa"/>
            <w:noWrap w:val="0"/>
            <w:vAlign w:val="center"/>
          </w:tcPr>
          <w:p w14:paraId="15DC50C8">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r w14:paraId="6A0F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7" w:type="dxa"/>
            <w:noWrap w:val="0"/>
            <w:vAlign w:val="center"/>
          </w:tcPr>
          <w:p w14:paraId="785C06CD">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w:t>
            </w:r>
          </w:p>
        </w:tc>
        <w:tc>
          <w:tcPr>
            <w:tcW w:w="1841" w:type="dxa"/>
            <w:noWrap w:val="0"/>
            <w:vAlign w:val="center"/>
          </w:tcPr>
          <w:p w14:paraId="4027AFC7">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10L</w:t>
            </w:r>
            <w:r>
              <w:rPr>
                <w:rFonts w:hint="eastAsia" w:ascii="宋体" w:hAnsi="宋体" w:eastAsia="宋体" w:cs="宋体"/>
                <w:b w:val="0"/>
                <w:color w:val="auto"/>
                <w:sz w:val="24"/>
                <w:szCs w:val="24"/>
                <w:highlight w:val="none"/>
                <w:lang w:val="zh-CN" w:eastAsia="zh-CN"/>
              </w:rPr>
              <w:t>液</w:t>
            </w:r>
            <w:r>
              <w:rPr>
                <w:rFonts w:hint="eastAsia" w:ascii="宋体" w:hAnsi="宋体" w:eastAsia="宋体" w:cs="宋体"/>
                <w:b w:val="0"/>
                <w:color w:val="auto"/>
                <w:sz w:val="24"/>
                <w:szCs w:val="24"/>
                <w:highlight w:val="none"/>
                <w:lang w:val="en-US" w:eastAsia="zh-CN"/>
              </w:rPr>
              <w:t>氮</w:t>
            </w:r>
          </w:p>
        </w:tc>
        <w:tc>
          <w:tcPr>
            <w:tcW w:w="2383" w:type="dxa"/>
            <w:noWrap w:val="0"/>
            <w:vAlign w:val="center"/>
          </w:tcPr>
          <w:p w14:paraId="153FA401">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≥99.999</w:t>
            </w:r>
          </w:p>
        </w:tc>
        <w:tc>
          <w:tcPr>
            <w:tcW w:w="1207" w:type="dxa"/>
            <w:noWrap w:val="0"/>
            <w:vAlign w:val="center"/>
          </w:tcPr>
          <w:p w14:paraId="6B26E6DF">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桶</w:t>
            </w:r>
          </w:p>
        </w:tc>
        <w:tc>
          <w:tcPr>
            <w:tcW w:w="1031" w:type="dxa"/>
            <w:noWrap w:val="0"/>
            <w:vAlign w:val="center"/>
          </w:tcPr>
          <w:p w14:paraId="32682B7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50桶</w:t>
            </w:r>
          </w:p>
        </w:tc>
        <w:tc>
          <w:tcPr>
            <w:tcW w:w="1031" w:type="dxa"/>
            <w:noWrap w:val="0"/>
            <w:vAlign w:val="center"/>
          </w:tcPr>
          <w:p w14:paraId="1D69DD33">
            <w:pPr>
              <w:keepNext w:val="0"/>
              <w:keepLines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color w:val="auto"/>
                <w:sz w:val="24"/>
                <w:szCs w:val="24"/>
                <w:highlight w:val="none"/>
                <w:lang w:val="en-US" w:eastAsia="zh-CN"/>
              </w:rPr>
            </w:pPr>
          </w:p>
        </w:tc>
      </w:tr>
    </w:tbl>
    <w:p w14:paraId="315C8FD4">
      <w:pPr>
        <w:keepNext w:val="0"/>
        <w:keepLines w:val="0"/>
        <w:numPr>
          <w:ilvl w:val="0"/>
          <w:numId w:val="0"/>
        </w:numPr>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备注：</w:t>
      </w:r>
      <w:r>
        <w:rPr>
          <w:rFonts w:hint="eastAsia" w:asciiTheme="minorEastAsia" w:hAnsiTheme="minorEastAsia" w:eastAsiaTheme="minorEastAsia" w:cstheme="minorEastAsia"/>
          <w:color w:val="auto"/>
          <w:kern w:val="0"/>
          <w:sz w:val="24"/>
          <w:szCs w:val="24"/>
          <w:highlight w:val="none"/>
          <w:lang w:eastAsia="zh-CN"/>
        </w:rPr>
        <w:t>以上</w:t>
      </w:r>
      <w:r>
        <w:rPr>
          <w:rFonts w:hint="eastAsia" w:asciiTheme="minorEastAsia" w:hAnsiTheme="minorEastAsia" w:eastAsiaTheme="minorEastAsia" w:cstheme="minorEastAsia"/>
          <w:color w:val="auto"/>
          <w:kern w:val="0"/>
          <w:sz w:val="24"/>
          <w:szCs w:val="24"/>
          <w:highlight w:val="none"/>
        </w:rPr>
        <w:t>数量为预估量，可能根据医院业务量大小有所调整，中标后以实际供货量为准</w:t>
      </w:r>
      <w:r>
        <w:rPr>
          <w:rFonts w:hint="eastAsia" w:asciiTheme="minorEastAsia" w:hAnsiTheme="minorEastAsia" w:eastAsiaTheme="minorEastAsia" w:cstheme="minorEastAsia"/>
          <w:color w:val="auto"/>
          <w:kern w:val="0"/>
          <w:sz w:val="24"/>
          <w:szCs w:val="24"/>
          <w:highlight w:val="none"/>
          <w:lang w:eastAsia="zh-CN"/>
        </w:rPr>
        <w:t>；按实际用量结算。</w:t>
      </w:r>
    </w:p>
    <w:p w14:paraId="430E016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color w:val="auto"/>
          <w:sz w:val="24"/>
          <w:szCs w:val="24"/>
          <w:highlight w:val="none"/>
          <w:lang w:eastAsia="zh-CN"/>
        </w:rPr>
        <w:t>项目要求</w:t>
      </w:r>
    </w:p>
    <w:p w14:paraId="23F2DAE1">
      <w:pPr>
        <w:autoSpaceDE w:val="0"/>
        <w:autoSpaceDN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要求供应商提供的货物必须是合格的且符合相应的国家标准和行业标准的要求。技术要求：符合《中华人民共和国药典》、《气瓶安全监察规程》，以及各类气</w:t>
      </w:r>
      <w:r>
        <w:rPr>
          <w:rFonts w:hint="eastAsia" w:ascii="宋体" w:hAnsi="宋体" w:eastAsia="宋体" w:cs="Times New Roman"/>
          <w:color w:val="auto"/>
          <w:sz w:val="24"/>
          <w:highlight w:val="none"/>
        </w:rPr>
        <w:t>体的相关国家标准和技术规范的规定。</w:t>
      </w:r>
    </w:p>
    <w:p w14:paraId="180BFAA4">
      <w:pPr>
        <w:autoSpaceDE w:val="0"/>
        <w:autoSpaceDN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所供货物必须适用于各种特定的医疗环境使用的特性和使用要求。</w:t>
      </w:r>
    </w:p>
    <w:p w14:paraId="3B48140A">
      <w:pPr>
        <w:autoSpaceDE w:val="0"/>
        <w:autoSpaceDN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总体要求：有专门的联络人员，自行配备相应的运输和配送工具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交货地址：采购人指定的地址</w:t>
      </w:r>
      <w:r>
        <w:rPr>
          <w:rFonts w:hint="eastAsia" w:asciiTheme="minorEastAsia" w:hAnsiTheme="minorEastAsia" w:eastAsiaTheme="minorEastAsia" w:cstheme="minorEastAsia"/>
          <w:color w:val="auto"/>
          <w:sz w:val="24"/>
          <w:szCs w:val="24"/>
          <w:highlight w:val="none"/>
        </w:rPr>
        <w:t>。专人负责产品售后服务。</w:t>
      </w:r>
    </w:p>
    <w:p w14:paraId="1A08EB67">
      <w:pPr>
        <w:pStyle w:val="2"/>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highlight w:val="none"/>
          <w:lang w:val="en-US" w:eastAsia="zh-CN"/>
        </w:rPr>
        <w:t>4.在合同期内供应方提供液氧</w:t>
      </w:r>
      <w:r>
        <w:rPr>
          <w:rFonts w:hint="eastAsia" w:ascii="宋体" w:hAnsi="宋体" w:eastAsia="宋体" w:cs="Times New Roman"/>
          <w:color w:val="auto"/>
          <w:sz w:val="24"/>
          <w:highlight w:val="none"/>
        </w:rPr>
        <w:t>储罐</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二套）</w:t>
      </w:r>
      <w:r>
        <w:rPr>
          <w:rFonts w:hint="eastAsia" w:asciiTheme="minorEastAsia" w:hAnsiTheme="minorEastAsia" w:eastAsiaTheme="minorEastAsia" w:cstheme="minorEastAsia"/>
          <w:color w:val="auto"/>
          <w:sz w:val="24"/>
          <w:szCs w:val="24"/>
          <w:highlight w:val="none"/>
          <w:shd w:val="clear"/>
          <w:lang w:val="en-US" w:eastAsia="zh-CN"/>
        </w:rPr>
        <w:t>等</w:t>
      </w:r>
      <w:r>
        <w:rPr>
          <w:rFonts w:hint="eastAsia" w:asciiTheme="minorEastAsia" w:hAnsiTheme="minorEastAsia" w:eastAsiaTheme="minorEastAsia" w:cstheme="minorEastAsia"/>
          <w:color w:val="auto"/>
          <w:sz w:val="24"/>
          <w:szCs w:val="24"/>
          <w:highlight w:val="none"/>
          <w:lang w:val="en-US" w:eastAsia="zh-CN"/>
        </w:rPr>
        <w:t>设施给医院使用，此费用在项目报价中自行考虑，不再另行单独支付费用，液氧</w:t>
      </w:r>
      <w:r>
        <w:rPr>
          <w:rFonts w:hint="eastAsia" w:ascii="宋体" w:hAnsi="宋体" w:eastAsia="宋体" w:cs="Times New Roman"/>
          <w:color w:val="auto"/>
          <w:sz w:val="24"/>
          <w:highlight w:val="none"/>
        </w:rPr>
        <w:t>储罐</w:t>
      </w:r>
      <w:r>
        <w:rPr>
          <w:rFonts w:hint="eastAsia" w:ascii="宋体" w:hAnsi="宋体" w:eastAsia="宋体" w:cs="Times New Roman"/>
          <w:color w:val="auto"/>
          <w:sz w:val="24"/>
          <w:highlight w:val="none"/>
          <w:lang w:val="en-US" w:eastAsia="zh-CN"/>
        </w:rPr>
        <w:t>须符合国家相关技术规定，</w:t>
      </w:r>
      <w:r>
        <w:rPr>
          <w:rFonts w:hint="eastAsia" w:ascii="宋体" w:hAnsi="Times New Roman" w:eastAsia="宋体" w:cs="Times New Roman"/>
          <w:color w:val="auto"/>
          <w:sz w:val="24"/>
          <w:highlight w:val="none"/>
        </w:rPr>
        <w:t>合同签订后</w:t>
      </w:r>
      <w:r>
        <w:rPr>
          <w:rFonts w:hint="eastAsia" w:ascii="宋体" w:hAnsi="Times New Roman" w:eastAsia="宋体" w:cs="Times New Roman"/>
          <w:color w:val="auto"/>
          <w:sz w:val="24"/>
          <w:highlight w:val="none"/>
          <w:lang w:val="en-US" w:eastAsia="zh-CN"/>
        </w:rPr>
        <w:t>二周</w:t>
      </w:r>
      <w:r>
        <w:rPr>
          <w:rFonts w:hint="eastAsia" w:ascii="宋体" w:hAnsi="Times New Roman" w:eastAsia="宋体" w:cs="Times New Roman"/>
          <w:color w:val="auto"/>
          <w:sz w:val="24"/>
          <w:highlight w:val="none"/>
        </w:rPr>
        <w:t>内完成</w:t>
      </w:r>
      <w:r>
        <w:rPr>
          <w:rFonts w:hint="eastAsia" w:ascii="宋体" w:hAnsi="Times New Roman" w:eastAsia="宋体" w:cs="Times New Roman"/>
          <w:color w:val="auto"/>
          <w:sz w:val="24"/>
          <w:highlight w:val="none"/>
          <w:lang w:val="en-US" w:eastAsia="zh-CN"/>
        </w:rPr>
        <w:t>安装调试</w:t>
      </w:r>
      <w:r>
        <w:rPr>
          <w:rFonts w:hint="eastAsia" w:ascii="宋体" w:hAnsi="Times New Roman" w:eastAsia="宋体" w:cs="Times New Roman"/>
          <w:color w:val="auto"/>
          <w:sz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投标时提供承诺书，否则作无效标处理。</w:t>
      </w:r>
    </w:p>
    <w:p w14:paraId="7B1BFE4C">
      <w:pPr>
        <w:autoSpaceDE w:val="0"/>
        <w:autoSpaceDN w:val="0"/>
        <w:snapToGrid w:val="0"/>
        <w:spacing w:line="360" w:lineRule="auto"/>
        <w:ind w:firstLine="480"/>
        <w:jc w:val="left"/>
        <w:rPr>
          <w:rFonts w:hint="eastAsia" w:ascii="宋体" w:hAnsi="宋体" w:eastAsia="宋体" w:cs="Times New Roman"/>
          <w:color w:val="auto"/>
          <w:sz w:val="24"/>
          <w:highlight w:val="none"/>
          <w:lang w:eastAsia="zh-CN"/>
        </w:rPr>
      </w:pPr>
      <w:r>
        <w:rPr>
          <w:rFonts w:hint="eastAsia" w:asciiTheme="minorEastAsia" w:hAnsiTheme="minorEastAsia" w:eastAsiaTheme="minorEastAsia" w:cstheme="minorEastAsia"/>
          <w:color w:val="auto"/>
          <w:kern w:val="0"/>
          <w:sz w:val="24"/>
          <w:szCs w:val="24"/>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服务期内供应商需对院内液氧储罐、安全阀及其他设施定期进行检测维修</w:t>
      </w:r>
      <w:r>
        <w:rPr>
          <w:rFonts w:hint="eastAsia" w:ascii="宋体" w:hAnsi="宋体" w:eastAsia="宋体" w:cs="Times New Roman"/>
          <w:color w:val="auto"/>
          <w:sz w:val="24"/>
          <w:highlight w:val="none"/>
          <w:lang w:val="en-US" w:eastAsia="zh-CN"/>
        </w:rPr>
        <w:t>和</w:t>
      </w:r>
      <w:r>
        <w:rPr>
          <w:rFonts w:hint="eastAsia" w:asciiTheme="minorEastAsia" w:hAnsiTheme="minorEastAsia" w:eastAsiaTheme="minorEastAsia" w:cstheme="minorEastAsia"/>
          <w:color w:val="auto"/>
          <w:sz w:val="24"/>
          <w:szCs w:val="24"/>
          <w:highlight w:val="none"/>
        </w:rPr>
        <w:t>校验</w:t>
      </w:r>
      <w:r>
        <w:rPr>
          <w:rFonts w:hint="eastAsia" w:ascii="宋体" w:hAnsi="宋体" w:eastAsia="宋体" w:cs="Times New Roman"/>
          <w:color w:val="auto"/>
          <w:sz w:val="24"/>
          <w:highlight w:val="none"/>
        </w:rPr>
        <w:t>，并</w:t>
      </w:r>
      <w:r>
        <w:rPr>
          <w:rFonts w:hint="eastAsia" w:ascii="宋体" w:hAnsi="宋体" w:eastAsia="宋体" w:cs="Times New Roman"/>
          <w:color w:val="auto"/>
          <w:sz w:val="24"/>
          <w:highlight w:val="none"/>
          <w:lang w:val="en-US" w:eastAsia="zh-CN"/>
        </w:rPr>
        <w:t>负责</w:t>
      </w:r>
      <w:r>
        <w:rPr>
          <w:rFonts w:hint="eastAsia" w:ascii="宋体" w:hAnsi="宋体" w:eastAsia="宋体" w:cs="Times New Roman"/>
          <w:color w:val="auto"/>
          <w:sz w:val="24"/>
          <w:highlight w:val="none"/>
          <w:lang w:eastAsia="zh-CN"/>
        </w:rPr>
        <w:t>特种设备的各项年检，</w:t>
      </w:r>
      <w:r>
        <w:rPr>
          <w:rFonts w:hint="eastAsia" w:asciiTheme="minorEastAsia" w:hAnsiTheme="minorEastAsia" w:eastAsiaTheme="minorEastAsia" w:cstheme="minorEastAsia"/>
          <w:color w:val="auto"/>
          <w:sz w:val="24"/>
          <w:szCs w:val="24"/>
          <w:highlight w:val="none"/>
          <w:lang w:val="en-US" w:eastAsia="zh-CN"/>
        </w:rPr>
        <w:t>此费用在项目报价中自行考虑，不再另行单独支付费用，</w:t>
      </w:r>
      <w:r>
        <w:rPr>
          <w:rFonts w:hint="eastAsia" w:asciiTheme="minorEastAsia" w:hAnsiTheme="minorEastAsia" w:eastAsiaTheme="minorEastAsia" w:cstheme="minorEastAsia"/>
          <w:b/>
          <w:bCs/>
          <w:color w:val="auto"/>
          <w:sz w:val="24"/>
          <w:szCs w:val="24"/>
          <w:highlight w:val="none"/>
          <w:lang w:val="en-US" w:eastAsia="zh-CN"/>
        </w:rPr>
        <w:t>投标时提供承诺书，否则作无效标处理</w:t>
      </w:r>
      <w:r>
        <w:rPr>
          <w:rFonts w:hint="eastAsia" w:asciiTheme="minorEastAsia" w:hAnsiTheme="minorEastAsia" w:eastAsiaTheme="minorEastAsia" w:cstheme="minorEastAsia"/>
          <w:color w:val="auto"/>
          <w:sz w:val="24"/>
          <w:szCs w:val="24"/>
          <w:highlight w:val="none"/>
          <w:lang w:val="en-US" w:eastAsia="zh-CN"/>
        </w:rPr>
        <w:t>。</w:t>
      </w:r>
    </w:p>
    <w:p w14:paraId="249C9015">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负责安装液氧监控系统，发生故障、报警等情况通过电话指导等方式排除故障，必要时到场，时间不超过2小时。</w:t>
      </w:r>
    </w:p>
    <w:p w14:paraId="5AE732C3">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7.液氧罐中标人需负责安装清洗调试，取得特种设备使用证，完成整个液氧罐集中供气系统，2个罐能根据用氧量自动切换。</w:t>
      </w:r>
    </w:p>
    <w:p w14:paraId="7336C0FB">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供应商按照国家规范办理好压力容器使用证，提供</w:t>
      </w:r>
      <w:r>
        <w:rPr>
          <w:rFonts w:hint="eastAsia" w:asciiTheme="minorEastAsia" w:hAnsiTheme="minorEastAsia" w:eastAsiaTheme="minorEastAsia" w:cstheme="minorEastAsia"/>
          <w:color w:val="auto"/>
          <w:sz w:val="24"/>
          <w:szCs w:val="24"/>
          <w:highlight w:val="none"/>
          <w:lang w:val="en-US" w:eastAsia="zh-CN"/>
        </w:rPr>
        <w:t>合同期内</w:t>
      </w:r>
      <w:r>
        <w:rPr>
          <w:rFonts w:hint="eastAsia" w:asciiTheme="minorEastAsia" w:hAnsiTheme="minorEastAsia" w:eastAsiaTheme="minorEastAsia" w:cstheme="minorEastAsia"/>
          <w:color w:val="auto"/>
          <w:sz w:val="24"/>
          <w:szCs w:val="24"/>
          <w:highlight w:val="none"/>
        </w:rPr>
        <w:t>的维护、年检和保养</w:t>
      </w:r>
      <w:r>
        <w:rPr>
          <w:rFonts w:hint="eastAsia" w:asciiTheme="minorEastAsia" w:hAnsiTheme="minorEastAsia" w:eastAsiaTheme="minorEastAsia" w:cstheme="minorEastAsia"/>
          <w:color w:val="auto"/>
          <w:sz w:val="24"/>
          <w:szCs w:val="24"/>
          <w:highlight w:val="none"/>
          <w:lang w:val="en-US" w:eastAsia="zh-CN"/>
        </w:rPr>
        <w:t>服务工作</w:t>
      </w:r>
      <w:r>
        <w:rPr>
          <w:rFonts w:hint="eastAsia" w:asciiTheme="minorEastAsia" w:hAnsiTheme="minorEastAsia" w:eastAsiaTheme="minorEastAsia" w:cstheme="minorEastAsia"/>
          <w:color w:val="auto"/>
          <w:sz w:val="24"/>
          <w:szCs w:val="24"/>
          <w:highlight w:val="none"/>
        </w:rPr>
        <w:t>；供应商负责压力表安全阀的校验</w:t>
      </w:r>
      <w:r>
        <w:rPr>
          <w:rFonts w:hint="eastAsia" w:asciiTheme="minorEastAsia" w:hAnsiTheme="minorEastAsia" w:eastAsiaTheme="minorEastAsia" w:cstheme="minorEastAsia"/>
          <w:color w:val="auto"/>
          <w:sz w:val="24"/>
          <w:szCs w:val="24"/>
          <w:highlight w:val="none"/>
          <w:lang w:eastAsia="zh-CN"/>
        </w:rPr>
        <w:t>。</w:t>
      </w:r>
    </w:p>
    <w:p w14:paraId="0B2A7452">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供应商必须保证设备及液态医用氧产品的质量及安全，所供应产品必须符合国家行业相关标准；</w:t>
      </w:r>
    </w:p>
    <w:p w14:paraId="4BA66AE2">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采购人所使用的</w:t>
      </w:r>
      <w:r>
        <w:rPr>
          <w:rFonts w:hint="eastAsia" w:asciiTheme="minorEastAsia" w:hAnsiTheme="minorEastAsia" w:eastAsiaTheme="minorEastAsia" w:cstheme="minorEastAsia"/>
          <w:color w:val="auto"/>
          <w:sz w:val="24"/>
          <w:szCs w:val="24"/>
          <w:highlight w:val="none"/>
          <w:lang w:val="en-US" w:eastAsia="zh-CN"/>
        </w:rPr>
        <w:t>医用气体</w:t>
      </w:r>
      <w:r>
        <w:rPr>
          <w:rFonts w:hint="eastAsia" w:asciiTheme="minorEastAsia" w:hAnsiTheme="minorEastAsia" w:eastAsiaTheme="minorEastAsia" w:cstheme="minorEastAsia"/>
          <w:color w:val="auto"/>
          <w:sz w:val="24"/>
          <w:szCs w:val="24"/>
          <w:highlight w:val="none"/>
        </w:rPr>
        <w:t>，提前两天时间（</w:t>
      </w:r>
      <w:r>
        <w:rPr>
          <w:rFonts w:hint="eastAsia" w:asciiTheme="minorEastAsia" w:hAnsiTheme="minorEastAsia" w:eastAsiaTheme="minorEastAsia" w:cstheme="minorEastAsia"/>
          <w:b/>
          <w:bCs/>
          <w:color w:val="auto"/>
          <w:sz w:val="24"/>
          <w:szCs w:val="24"/>
          <w:highlight w:val="none"/>
        </w:rPr>
        <w:t>紧急情况下不少于</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小时</w:t>
      </w:r>
      <w:r>
        <w:rPr>
          <w:rFonts w:hint="eastAsia" w:asciiTheme="minorEastAsia" w:hAnsiTheme="minorEastAsia" w:eastAsiaTheme="minorEastAsia" w:cstheme="minorEastAsia"/>
          <w:color w:val="auto"/>
          <w:sz w:val="24"/>
          <w:szCs w:val="24"/>
          <w:highlight w:val="none"/>
        </w:rPr>
        <w:t>）通知供应商，供应商必须及时将所需的</w:t>
      </w:r>
      <w:r>
        <w:rPr>
          <w:rFonts w:hint="eastAsia" w:asciiTheme="minorEastAsia" w:hAnsiTheme="minorEastAsia" w:eastAsiaTheme="minorEastAsia" w:cstheme="minorEastAsia"/>
          <w:color w:val="auto"/>
          <w:sz w:val="24"/>
          <w:szCs w:val="24"/>
          <w:highlight w:val="none"/>
          <w:lang w:val="en-US" w:eastAsia="zh-CN"/>
        </w:rPr>
        <w:t>医用气体</w:t>
      </w:r>
      <w:r>
        <w:rPr>
          <w:rFonts w:hint="eastAsia" w:asciiTheme="minorEastAsia" w:hAnsiTheme="minorEastAsia" w:eastAsiaTheme="minorEastAsia" w:cstheme="minorEastAsia"/>
          <w:color w:val="auto"/>
          <w:sz w:val="24"/>
          <w:szCs w:val="24"/>
          <w:highlight w:val="none"/>
        </w:rPr>
        <w:t>运送到采购人，否则如系供应商原因造成的采购人停止供气，供应商须承担相应责任；</w:t>
      </w:r>
    </w:p>
    <w:p w14:paraId="429569F3">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供应商负责液氧储槽设备的安装、监检、调试、清洗工作；</w:t>
      </w:r>
    </w:p>
    <w:p w14:paraId="372B5DE9">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设备日常操作由采购人自行负责；采购人需要安全咨询时，供应商有义务提供帮助；</w:t>
      </w:r>
    </w:p>
    <w:p w14:paraId="1288CDA1">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负责</w:t>
      </w:r>
      <w:r>
        <w:rPr>
          <w:rFonts w:hint="eastAsia" w:asciiTheme="minorEastAsia" w:hAnsiTheme="minorEastAsia" w:eastAsiaTheme="minorEastAsia" w:cstheme="minorEastAsia"/>
          <w:color w:val="auto"/>
          <w:sz w:val="24"/>
          <w:szCs w:val="24"/>
          <w:highlight w:val="none"/>
        </w:rPr>
        <w:t>对设备操作人员</w:t>
      </w:r>
      <w:r>
        <w:rPr>
          <w:rFonts w:hint="eastAsia" w:asciiTheme="minorEastAsia" w:hAnsiTheme="minorEastAsia" w:eastAsiaTheme="minorEastAsia" w:cstheme="minorEastAsia"/>
          <w:color w:val="auto"/>
          <w:sz w:val="24"/>
          <w:szCs w:val="24"/>
          <w:highlight w:val="none"/>
          <w:lang w:val="en-US" w:eastAsia="zh-CN"/>
        </w:rPr>
        <w:t>技术指导和</w:t>
      </w:r>
      <w:r>
        <w:rPr>
          <w:rFonts w:hint="eastAsia" w:asciiTheme="minorEastAsia" w:hAnsiTheme="minorEastAsia" w:eastAsiaTheme="minorEastAsia" w:cstheme="minorEastAsia"/>
          <w:color w:val="auto"/>
          <w:sz w:val="24"/>
          <w:szCs w:val="24"/>
          <w:highlight w:val="none"/>
        </w:rPr>
        <w:t>培训</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w:t>
      </w:r>
    </w:p>
    <w:p w14:paraId="0D55F554">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如相关部门对此类货物的运输有特殊要求的，中标人负责办理相关手续并承担一切费用。货物在运输过程中的一切安全问题由中标人负责；</w:t>
      </w:r>
    </w:p>
    <w:p w14:paraId="1BEA85D6">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检验与验收</w:t>
      </w:r>
    </w:p>
    <w:p w14:paraId="0B444837">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15.1</w:t>
      </w:r>
      <w:r>
        <w:rPr>
          <w:rFonts w:hint="eastAsia" w:asciiTheme="minorEastAsia" w:hAnsiTheme="minorEastAsia" w:eastAsiaTheme="minorEastAsia" w:cstheme="minorEastAsia"/>
          <w:color w:val="auto"/>
          <w:sz w:val="24"/>
          <w:szCs w:val="24"/>
          <w:highlight w:val="none"/>
        </w:rPr>
        <w:t>中标人在发货前，对货物进行准确和全面的检查。</w:t>
      </w:r>
    </w:p>
    <w:p w14:paraId="2C26254E">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15.2</w:t>
      </w:r>
      <w:r>
        <w:rPr>
          <w:rFonts w:hint="eastAsia" w:asciiTheme="minorEastAsia" w:hAnsiTheme="minorEastAsia" w:eastAsiaTheme="minorEastAsia" w:cstheme="minorEastAsia"/>
          <w:color w:val="auto"/>
          <w:sz w:val="24"/>
          <w:szCs w:val="24"/>
          <w:highlight w:val="none"/>
        </w:rPr>
        <w:t>在招标人和中标人双方共同参加下进行验收。</w:t>
      </w:r>
    </w:p>
    <w:p w14:paraId="2A20AC6E">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15.3</w:t>
      </w:r>
      <w:r>
        <w:rPr>
          <w:rFonts w:hint="eastAsia" w:asciiTheme="minorEastAsia" w:hAnsiTheme="minorEastAsia" w:eastAsiaTheme="minorEastAsia" w:cstheme="minorEastAsia"/>
          <w:color w:val="auto"/>
          <w:sz w:val="24"/>
          <w:szCs w:val="24"/>
          <w:highlight w:val="none"/>
        </w:rPr>
        <w:t>招标人将不定期对货物进行检验。检验按国家有关规定进行，并记录检验情况。对检验不合格的货物，招标人有权拒收，中标人必须在24小时内提供符合要求的货物，并且承担由此产生的一切费用。</w:t>
      </w:r>
    </w:p>
    <w:p w14:paraId="0EF63F10">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15.4</w:t>
      </w:r>
      <w:r>
        <w:rPr>
          <w:rFonts w:hint="eastAsia" w:asciiTheme="minorEastAsia" w:hAnsiTheme="minorEastAsia" w:eastAsiaTheme="minorEastAsia" w:cstheme="minorEastAsia"/>
          <w:color w:val="auto"/>
          <w:sz w:val="24"/>
          <w:szCs w:val="24"/>
          <w:highlight w:val="none"/>
        </w:rPr>
        <w:t>对需要检验的各类材料，以招标人认可的检验部门检验合格方为有效。</w:t>
      </w:r>
    </w:p>
    <w:p w14:paraId="19347D0A">
      <w:pPr>
        <w:keepNext w:val="0"/>
        <w:keepLines w:val="0"/>
        <w:pageBreakBefore w:val="0"/>
        <w:widowControl w:val="0"/>
        <w:kinsoku/>
        <w:wordWrap/>
        <w:overflowPunct/>
        <w:topLinePunct w:val="0"/>
        <w:autoSpaceDE w:val="0"/>
        <w:autoSpaceDN w:val="0"/>
        <w:bidi w:val="0"/>
        <w:adjustRightInd/>
        <w:snapToGrid w:val="0"/>
        <w:spacing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责任</w:t>
      </w:r>
    </w:p>
    <w:p w14:paraId="2CEAFD79">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16.1</w:t>
      </w:r>
      <w:r>
        <w:rPr>
          <w:rFonts w:hint="eastAsia" w:asciiTheme="minorEastAsia" w:hAnsiTheme="minorEastAsia" w:eastAsiaTheme="minorEastAsia" w:cstheme="minorEastAsia"/>
          <w:color w:val="auto"/>
          <w:sz w:val="24"/>
          <w:szCs w:val="24"/>
          <w:highlight w:val="none"/>
        </w:rPr>
        <w:t>如因中标人供货不及时或中标货物质量不合格发生的事故，使招标人遭受损失的，中标人应承担一切责任，赔偿损失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并负相应法律责任</w:t>
      </w:r>
      <w:r>
        <w:rPr>
          <w:rFonts w:hint="eastAsia" w:asciiTheme="minorEastAsia" w:hAnsiTheme="minorEastAsia" w:eastAsiaTheme="minorEastAsia" w:cstheme="minorEastAsia"/>
          <w:color w:val="auto"/>
          <w:sz w:val="24"/>
          <w:szCs w:val="24"/>
          <w:highlight w:val="none"/>
        </w:rPr>
        <w:t>。</w:t>
      </w:r>
    </w:p>
    <w:p w14:paraId="3E1D40DD">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16.2</w:t>
      </w:r>
      <w:r>
        <w:rPr>
          <w:rFonts w:hint="eastAsia" w:asciiTheme="minorEastAsia" w:hAnsiTheme="minorEastAsia" w:eastAsiaTheme="minorEastAsia" w:cstheme="minorEastAsia"/>
          <w:color w:val="auto"/>
          <w:sz w:val="24"/>
          <w:szCs w:val="24"/>
          <w:highlight w:val="none"/>
        </w:rPr>
        <w:t>中标人应拥有完善的储存、</w:t>
      </w:r>
      <w:r>
        <w:rPr>
          <w:rFonts w:hint="eastAsia" w:asciiTheme="minorEastAsia" w:hAnsiTheme="minorEastAsia" w:eastAsiaTheme="minorEastAsia" w:cstheme="minorEastAsia"/>
          <w:color w:val="auto"/>
          <w:sz w:val="24"/>
          <w:szCs w:val="24"/>
          <w:highlight w:val="none"/>
          <w:lang w:val="en-US" w:eastAsia="zh-CN"/>
        </w:rPr>
        <w:t>运输</w:t>
      </w:r>
      <w:r>
        <w:rPr>
          <w:rFonts w:hint="eastAsia" w:asciiTheme="minorEastAsia" w:hAnsiTheme="minorEastAsia" w:eastAsiaTheme="minorEastAsia" w:cstheme="minorEastAsia"/>
          <w:color w:val="auto"/>
          <w:sz w:val="24"/>
          <w:szCs w:val="24"/>
          <w:highlight w:val="none"/>
        </w:rPr>
        <w:t>和装卸等配套设施。其中：配备的储存、</w:t>
      </w:r>
      <w:r>
        <w:rPr>
          <w:rFonts w:hint="eastAsia" w:asciiTheme="minorEastAsia" w:hAnsiTheme="minorEastAsia" w:eastAsiaTheme="minorEastAsia" w:cstheme="minorEastAsia"/>
          <w:color w:val="auto"/>
          <w:sz w:val="24"/>
          <w:szCs w:val="24"/>
          <w:highlight w:val="none"/>
          <w:lang w:val="en-US" w:eastAsia="zh-CN"/>
        </w:rPr>
        <w:t>运输</w:t>
      </w:r>
      <w:r>
        <w:rPr>
          <w:rFonts w:hint="eastAsia" w:asciiTheme="minorEastAsia" w:hAnsiTheme="minorEastAsia" w:eastAsiaTheme="minorEastAsia" w:cstheme="minorEastAsia"/>
          <w:color w:val="auto"/>
          <w:sz w:val="24"/>
          <w:szCs w:val="24"/>
          <w:highlight w:val="none"/>
        </w:rPr>
        <w:t>、装卸设备必须符合国家有关要求。</w:t>
      </w:r>
    </w:p>
    <w:p w14:paraId="34F04330">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16.3</w:t>
      </w:r>
      <w:r>
        <w:rPr>
          <w:rFonts w:hint="eastAsia" w:asciiTheme="minorEastAsia" w:hAnsiTheme="minorEastAsia" w:eastAsiaTheme="minorEastAsia" w:cstheme="minorEastAsia"/>
          <w:color w:val="auto"/>
          <w:sz w:val="24"/>
          <w:szCs w:val="24"/>
          <w:highlight w:val="none"/>
        </w:rPr>
        <w:t>每车医用</w:t>
      </w:r>
      <w:r>
        <w:rPr>
          <w:rFonts w:hint="eastAsia" w:asciiTheme="minorEastAsia" w:hAnsiTheme="minorEastAsia" w:eastAsiaTheme="minorEastAsia" w:cstheme="minorEastAsia"/>
          <w:color w:val="auto"/>
          <w:sz w:val="24"/>
          <w:szCs w:val="24"/>
          <w:highlight w:val="none"/>
          <w:lang w:val="en-US" w:eastAsia="zh-CN"/>
        </w:rPr>
        <w:t>液氧</w:t>
      </w:r>
      <w:r>
        <w:rPr>
          <w:rFonts w:hint="eastAsia" w:asciiTheme="minorEastAsia" w:hAnsiTheme="minorEastAsia" w:eastAsiaTheme="minorEastAsia" w:cstheme="minorEastAsia"/>
          <w:color w:val="auto"/>
          <w:sz w:val="24"/>
          <w:szCs w:val="24"/>
          <w:highlight w:val="none"/>
        </w:rPr>
        <w:t>出厂，必须按国家药品质量标准进行检</w:t>
      </w:r>
      <w:r>
        <w:rPr>
          <w:rFonts w:hint="eastAsia" w:asciiTheme="minorEastAsia" w:hAnsiTheme="minorEastAsia" w:eastAsiaTheme="minorEastAsia" w:cstheme="minorEastAsia"/>
          <w:color w:val="auto"/>
          <w:sz w:val="24"/>
          <w:szCs w:val="24"/>
          <w:highlight w:val="none"/>
          <w:lang w:val="en-US" w:eastAsia="zh-CN"/>
        </w:rPr>
        <w:t>验</w:t>
      </w:r>
      <w:r>
        <w:rPr>
          <w:rFonts w:hint="eastAsia" w:asciiTheme="minorEastAsia" w:hAnsiTheme="minorEastAsia" w:eastAsiaTheme="minorEastAsia" w:cstheme="minorEastAsia"/>
          <w:color w:val="auto"/>
          <w:sz w:val="24"/>
          <w:szCs w:val="24"/>
          <w:highlight w:val="none"/>
        </w:rPr>
        <w:t>。有合格证，合格证上应注明：品名、企业名称、生产批号、生产日期、有效期、</w:t>
      </w:r>
      <w:r>
        <w:rPr>
          <w:rFonts w:hint="eastAsia" w:asciiTheme="minorEastAsia" w:hAnsiTheme="minorEastAsia" w:eastAsiaTheme="minorEastAsia" w:cstheme="minorEastAsia"/>
          <w:color w:val="auto"/>
          <w:sz w:val="24"/>
          <w:szCs w:val="24"/>
          <w:highlight w:val="none"/>
          <w:lang w:val="en-US" w:eastAsia="zh-CN"/>
        </w:rPr>
        <w:t>液氧</w:t>
      </w:r>
      <w:r>
        <w:rPr>
          <w:rFonts w:hint="eastAsia" w:asciiTheme="minorEastAsia" w:hAnsiTheme="minorEastAsia" w:eastAsiaTheme="minorEastAsia" w:cstheme="minorEastAsia"/>
          <w:color w:val="auto"/>
          <w:sz w:val="24"/>
          <w:szCs w:val="24"/>
          <w:highlight w:val="none"/>
        </w:rPr>
        <w:t>数量、压力、执行标准等。</w:t>
      </w:r>
    </w:p>
    <w:p w14:paraId="05F93899">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sz w:val="24"/>
          <w:szCs w:val="24"/>
          <w:highlight w:val="none"/>
        </w:rPr>
        <w:t>中标人需具备一定数量的运输车辆，车辆配置符合国家相关要求。</w:t>
      </w:r>
    </w:p>
    <w:p w14:paraId="322BD167">
      <w:pPr>
        <w:pStyle w:val="27"/>
        <w:keepNext w:val="0"/>
        <w:keepLines w:val="0"/>
        <w:pageBreakBefore w:val="0"/>
        <w:widowControl w:val="0"/>
        <w:kinsoku/>
        <w:wordWrap/>
        <w:overflowPunct/>
        <w:topLinePunct w:val="0"/>
        <w:bidi w:val="0"/>
        <w:snapToGrid/>
        <w:spacing w:after="0" w:line="360" w:lineRule="auto"/>
        <w:ind w:left="0" w:leftChars="0" w:firstLine="0" w:firstLineChars="0"/>
        <w:jc w:val="left"/>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其他要求：</w:t>
      </w:r>
    </w:p>
    <w:p w14:paraId="6CCF2929">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1.由中标供应商负责所有与项目相关的产品设备、服务的采购、安装调试等工作，并承担全部工作责任，其所有权归采购人所有。</w:t>
      </w:r>
    </w:p>
    <w:p w14:paraId="40F1BEB5">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default"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2.招标文件技术要求中所列示的产品数量为预估值，可能会根据本项目实际实施情况进行必要调整，但投标人不应以此为理由另外要求追加成交单价。</w:t>
      </w:r>
    </w:p>
    <w:p w14:paraId="37FB576D">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3.1采购人在招标文件所列采购清单中，只列主要产品、设备的名称、品牌、数量、技术参数等要求，其他辅材、配套、配件等未详细列入，均应包括在相应产品、设备器材中，投标人在报价时自行考虑。</w:t>
      </w:r>
    </w:p>
    <w:p w14:paraId="38142C54">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宋体" w:hAnsi="宋体" w:eastAsia="宋体" w:cs="宋体"/>
          <w:color w:val="auto"/>
          <w:sz w:val="24"/>
          <w:szCs w:val="24"/>
          <w:lang w:val="zh-CN"/>
        </w:rPr>
      </w:pPr>
      <w:r>
        <w:rPr>
          <w:rFonts w:hint="eastAsia" w:asciiTheme="minorEastAsia" w:hAnsiTheme="minorEastAsia" w:eastAsiaTheme="minorEastAsia" w:cstheme="minorEastAsia"/>
          <w:bCs/>
          <w:color w:val="auto"/>
          <w:kern w:val="2"/>
          <w:sz w:val="24"/>
          <w:szCs w:val="24"/>
          <w:lang w:val="en-US" w:eastAsia="zh-CN"/>
        </w:rPr>
        <w:t>3.2</w:t>
      </w:r>
      <w:r>
        <w:rPr>
          <w:rFonts w:hint="eastAsia" w:asciiTheme="minorEastAsia" w:hAnsiTheme="minorEastAsia" w:eastAsiaTheme="minorEastAsia" w:cstheme="minorEastAsia"/>
          <w:bCs/>
          <w:color w:val="auto"/>
          <w:kern w:val="2"/>
          <w:sz w:val="24"/>
          <w:szCs w:val="24"/>
          <w:lang w:val="zh-CN" w:eastAsia="zh-CN"/>
        </w:rPr>
        <w:t>如招标文件中遗漏了必须具备的设备、</w:t>
      </w:r>
      <w:r>
        <w:rPr>
          <w:rFonts w:hint="eastAsia" w:asciiTheme="minorEastAsia" w:hAnsiTheme="minorEastAsia" w:eastAsiaTheme="minorEastAsia" w:cstheme="minorEastAsia"/>
          <w:bCs/>
          <w:color w:val="auto"/>
          <w:kern w:val="2"/>
          <w:sz w:val="24"/>
          <w:szCs w:val="24"/>
          <w:lang w:val="en-US" w:eastAsia="zh-CN"/>
        </w:rPr>
        <w:t>附</w:t>
      </w:r>
      <w:r>
        <w:rPr>
          <w:rFonts w:hint="eastAsia" w:ascii="宋体" w:hAnsi="宋体" w:eastAsia="宋体" w:cs="宋体"/>
          <w:color w:val="auto"/>
          <w:sz w:val="24"/>
          <w:szCs w:val="24"/>
        </w:rPr>
        <w:t>件、辅材、</w:t>
      </w:r>
      <w:r>
        <w:rPr>
          <w:rFonts w:hint="eastAsia" w:ascii="宋体" w:hAnsi="宋体" w:eastAsia="宋体" w:cs="宋体"/>
          <w:color w:val="auto"/>
          <w:sz w:val="24"/>
          <w:szCs w:val="24"/>
          <w:lang w:val="zh-CN"/>
        </w:rPr>
        <w:t>配件或服务，请投标人在投标文件中指出，并提出解决方案供采购人参考；</w:t>
      </w:r>
      <w:r>
        <w:rPr>
          <w:rFonts w:hint="eastAsia" w:ascii="宋体" w:hAnsi="宋体" w:eastAsia="宋体" w:cs="宋体"/>
          <w:color w:val="auto"/>
          <w:kern w:val="0"/>
          <w:sz w:val="24"/>
          <w:szCs w:val="24"/>
        </w:rPr>
        <w:t>投标人</w:t>
      </w:r>
      <w:r>
        <w:rPr>
          <w:rFonts w:hint="eastAsia" w:ascii="宋体" w:hAnsi="宋体" w:eastAsia="宋体" w:cs="宋体"/>
          <w:color w:val="auto"/>
          <w:sz w:val="24"/>
          <w:szCs w:val="24"/>
          <w:lang w:val="zh-CN"/>
        </w:rPr>
        <w:t>有义务保证采购人系统的完整性，如项目实施过程中因缺少设备、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配件或服务导致采购人系统无法正常运行，</w:t>
      </w:r>
      <w:r>
        <w:rPr>
          <w:rFonts w:hint="eastAsia" w:ascii="宋体" w:hAnsi="宋体" w:eastAsia="宋体" w:cs="宋体"/>
          <w:color w:val="auto"/>
          <w:kern w:val="0"/>
          <w:sz w:val="24"/>
          <w:szCs w:val="24"/>
        </w:rPr>
        <w:t>中标人</w:t>
      </w:r>
      <w:r>
        <w:rPr>
          <w:rFonts w:hint="eastAsia" w:ascii="宋体" w:hAnsi="宋体" w:eastAsia="宋体" w:cs="宋体"/>
          <w:color w:val="auto"/>
          <w:sz w:val="24"/>
          <w:szCs w:val="24"/>
          <w:lang w:val="zh-CN"/>
        </w:rPr>
        <w:t>须免费提供，报价时自行考虑。</w:t>
      </w:r>
    </w:p>
    <w:p w14:paraId="1A556948">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4.</w:t>
      </w:r>
      <w:r>
        <w:rPr>
          <w:rFonts w:hint="eastAsia" w:asciiTheme="minorEastAsia" w:hAnsiTheme="minorEastAsia" w:eastAsiaTheme="minorEastAsia" w:cstheme="minorEastAsia"/>
          <w:color w:val="auto"/>
          <w:sz w:val="24"/>
          <w:szCs w:val="24"/>
        </w:rPr>
        <w:t>本技术规格书只是对一些原则性要求，并不是详尽的要求，投标人有责任对设计符合技术规范、标准负责。投标人应及时提供给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最新相关技术标准（国外标准应翻译成中文）。投标遵守不仅限于此规格书中的标准时，要求及时解释清楚，获得</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认可后投标人推荐的标准和制造规范等效或适用于此技术规格书，</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可以接受。投标人</w:t>
      </w:r>
      <w:r>
        <w:rPr>
          <w:rFonts w:hint="eastAsia" w:asciiTheme="minorEastAsia" w:hAnsiTheme="minorEastAsia" w:eastAsiaTheme="minorEastAsia" w:cstheme="minorEastAsia"/>
          <w:color w:val="auto"/>
          <w:sz w:val="24"/>
          <w:szCs w:val="24"/>
          <w:lang w:val="zh-CN"/>
        </w:rPr>
        <w:t>需</w:t>
      </w:r>
      <w:r>
        <w:rPr>
          <w:rFonts w:hint="eastAsia" w:asciiTheme="minorEastAsia" w:hAnsiTheme="minorEastAsia" w:eastAsiaTheme="minorEastAsia" w:cstheme="minorEastAsia"/>
          <w:color w:val="auto"/>
          <w:sz w:val="24"/>
          <w:szCs w:val="24"/>
        </w:rPr>
        <w:t>阐明其替换的标准或其实际使用的标准并提供所推荐的标准和制造规范。</w:t>
      </w:r>
    </w:p>
    <w:p w14:paraId="0977F2F6">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5.列入国家生产许可或有国家强制性要求的或3C目录的产品，在项目实施前必须取得并提供相应说明资料备查。</w:t>
      </w:r>
    </w:p>
    <w:p w14:paraId="2D977A02">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6.项目方案及安装调试方案具体在实施前须报经采购人同意后方可执行，否则后果自负。</w:t>
      </w:r>
    </w:p>
    <w:p w14:paraId="5AE195E0">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7.中标人应保护采购人在使用该产品、软件、服务或其任何一部分时不受第三方提出侵犯专利权、商标权或工业设计权等知识产权的指控。如果任何第三方提出侵权指控，中标人须与第三方交涉并承担可能发生的一切法律责任和费用。</w:t>
      </w:r>
    </w:p>
    <w:p w14:paraId="670E30D2">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8.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14:paraId="7F693B03">
      <w:pPr>
        <w:keepNext w:val="0"/>
        <w:keepLines w:val="0"/>
        <w:pageBreakBefore w:val="0"/>
        <w:widowControl w:val="0"/>
        <w:kinsoku/>
        <w:wordWrap/>
        <w:overflowPunct/>
        <w:topLinePunct w:val="0"/>
        <w:bidi w:val="0"/>
        <w:snapToGrid/>
        <w:spacing w:line="360" w:lineRule="auto"/>
        <w:ind w:firstLine="482" w:firstLineChars="200"/>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eastAsia="zh-CN"/>
        </w:rPr>
        <w:t>液氧罐</w:t>
      </w:r>
      <w:r>
        <w:rPr>
          <w:rFonts w:hint="eastAsia" w:asciiTheme="minorEastAsia" w:hAnsiTheme="minorEastAsia" w:eastAsiaTheme="minorEastAsia" w:cstheme="minorEastAsia"/>
          <w:b/>
          <w:bCs/>
          <w:color w:val="auto"/>
          <w:kern w:val="0"/>
          <w:sz w:val="24"/>
          <w:highlight w:val="none"/>
          <w:lang w:val="en-US" w:eastAsia="zh-CN"/>
        </w:rPr>
        <w:t>免费维修要求</w:t>
      </w:r>
    </w:p>
    <w:p w14:paraId="1F65892D">
      <w:pPr>
        <w:keepNext w:val="0"/>
        <w:keepLines w:val="0"/>
        <w:pageBreakBefore w:val="0"/>
        <w:widowControl w:val="0"/>
        <w:kinsoku/>
        <w:wordWrap/>
        <w:overflowPunct/>
        <w:topLinePunct w:val="0"/>
        <w:bidi w:val="0"/>
        <w:snapToGrid/>
        <w:spacing w:line="360" w:lineRule="auto"/>
        <w:ind w:firstLine="482" w:firstLineChars="200"/>
        <w:jc w:val="left"/>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bCs/>
          <w:color w:val="auto"/>
          <w:kern w:val="0"/>
          <w:sz w:val="24"/>
          <w:highlight w:val="none"/>
          <w:lang w:val="en-US" w:eastAsia="zh-CN"/>
        </w:rPr>
        <w:t>9.1液氧罐每年至少</w:t>
      </w:r>
      <w:r>
        <w:rPr>
          <w:rFonts w:hint="eastAsia" w:ascii="宋体" w:hAnsi="宋体" w:eastAsia="宋体" w:cs="宋体"/>
          <w:bCs/>
          <w:color w:val="auto"/>
          <w:kern w:val="0"/>
          <w:sz w:val="24"/>
          <w:szCs w:val="24"/>
        </w:rPr>
        <w:t>1次维护保养</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在</w:t>
      </w:r>
      <w:r>
        <w:rPr>
          <w:rFonts w:hint="eastAsia" w:ascii="宋体" w:hAnsi="宋体" w:eastAsia="宋体" w:cs="宋体"/>
          <w:bCs/>
          <w:color w:val="auto"/>
          <w:kern w:val="0"/>
          <w:sz w:val="24"/>
          <w:szCs w:val="24"/>
        </w:rPr>
        <w:t>保修期</w:t>
      </w:r>
      <w:r>
        <w:rPr>
          <w:rFonts w:hint="eastAsia" w:ascii="宋体" w:hAnsi="宋体" w:eastAsia="宋体" w:cs="宋体"/>
          <w:bCs/>
          <w:color w:val="auto"/>
          <w:kern w:val="0"/>
          <w:sz w:val="24"/>
          <w:szCs w:val="24"/>
          <w:lang w:val="en-US" w:eastAsia="zh-CN"/>
        </w:rPr>
        <w:t>内，中标供应商应负责修理和替换不合格的部件或设备并</w:t>
      </w:r>
      <w:r>
        <w:rPr>
          <w:rFonts w:hint="eastAsia" w:ascii="宋体" w:hAnsi="宋体" w:eastAsia="宋体" w:cs="宋体"/>
          <w:i w:val="0"/>
          <w:iCs w:val="0"/>
          <w:color w:val="auto"/>
          <w:kern w:val="2"/>
          <w:sz w:val="24"/>
          <w:szCs w:val="24"/>
          <w:highlight w:val="none"/>
          <w:vertAlign w:val="baseline"/>
          <w:lang w:val="en-US" w:eastAsia="zh-CN" w:bidi="ar-SA"/>
        </w:rPr>
        <w:t>承担一切费用，</w:t>
      </w:r>
      <w:r>
        <w:rPr>
          <w:rFonts w:hint="eastAsia" w:ascii="宋体" w:hAnsi="宋体" w:eastAsia="宋体" w:cs="宋体"/>
          <w:bCs/>
          <w:color w:val="auto"/>
          <w:kern w:val="0"/>
          <w:sz w:val="24"/>
          <w:szCs w:val="24"/>
        </w:rPr>
        <w:t>服务均为免费上门服务</w:t>
      </w:r>
      <w:r>
        <w:rPr>
          <w:rFonts w:hint="eastAsia" w:ascii="宋体" w:hAnsi="宋体" w:eastAsia="宋体" w:cs="宋体"/>
          <w:bCs/>
          <w:color w:val="auto"/>
          <w:kern w:val="0"/>
          <w:sz w:val="24"/>
          <w:szCs w:val="24"/>
          <w:lang w:eastAsia="zh-CN"/>
        </w:rPr>
        <w:t>。</w:t>
      </w:r>
    </w:p>
    <w:p w14:paraId="20BC5191">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9.2</w:t>
      </w:r>
      <w:r>
        <w:rPr>
          <w:rFonts w:hint="eastAsia" w:ascii="宋体" w:hAnsi="宋体" w:eastAsia="宋体" w:cs="宋体"/>
          <w:bCs/>
          <w:color w:val="auto"/>
          <w:kern w:val="0"/>
          <w:sz w:val="24"/>
          <w:szCs w:val="24"/>
        </w:rPr>
        <w:t>在</w:t>
      </w:r>
      <w:r>
        <w:rPr>
          <w:rFonts w:hint="eastAsia" w:ascii="宋体" w:hAnsi="宋体" w:eastAsia="宋体" w:cs="宋体"/>
          <w:bCs/>
          <w:color w:val="auto"/>
          <w:kern w:val="0"/>
          <w:sz w:val="24"/>
          <w:szCs w:val="24"/>
          <w:lang w:val="en-US" w:eastAsia="zh-CN"/>
        </w:rPr>
        <w:t>合同期</w:t>
      </w:r>
      <w:r>
        <w:rPr>
          <w:rFonts w:hint="eastAsia" w:ascii="宋体" w:hAnsi="宋体" w:eastAsia="宋体" w:cs="宋体"/>
          <w:bCs/>
          <w:color w:val="auto"/>
          <w:kern w:val="0"/>
          <w:sz w:val="24"/>
          <w:szCs w:val="24"/>
        </w:rPr>
        <w:t>内，采购人有故障申报，投标人（或原厂商，在投标文件中注明由谁提供该服务）须在至少</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小时内响应提供解决方案，若不能以电话方式解决故障，须在</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小时内到达现场</w:t>
      </w:r>
      <w:r>
        <w:rPr>
          <w:rFonts w:hint="eastAsia" w:ascii="宋体" w:hAnsi="宋体" w:eastAsia="宋体" w:cs="宋体"/>
          <w:bCs/>
          <w:color w:val="auto"/>
          <w:kern w:val="0"/>
          <w:sz w:val="24"/>
          <w:szCs w:val="24"/>
          <w:lang w:val="en-US" w:eastAsia="zh-CN"/>
        </w:rPr>
        <w:t>解决</w:t>
      </w:r>
      <w:r>
        <w:rPr>
          <w:rFonts w:hint="eastAsia" w:ascii="宋体" w:hAnsi="宋体" w:eastAsia="宋体" w:cs="宋体"/>
          <w:bCs/>
          <w:color w:val="auto"/>
          <w:kern w:val="0"/>
          <w:sz w:val="24"/>
          <w:szCs w:val="24"/>
        </w:rPr>
        <w:t>。若不能现场解决，须提供同等性能、同等配置的设备替换，以确保采购人不中断使用运行。</w:t>
      </w:r>
    </w:p>
    <w:p w14:paraId="41B2087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9.3合同</w:t>
      </w:r>
      <w:r>
        <w:rPr>
          <w:rFonts w:hint="eastAsia" w:ascii="宋体" w:hAnsi="宋体" w:eastAsia="宋体" w:cs="宋体"/>
          <w:bCs/>
          <w:color w:val="auto"/>
          <w:kern w:val="0"/>
          <w:sz w:val="24"/>
          <w:szCs w:val="24"/>
        </w:rPr>
        <w:t>期内，与维修相关的所有费用、安全等由投标人自负。</w:t>
      </w:r>
    </w:p>
    <w:p w14:paraId="36FEC63C">
      <w:pPr>
        <w:keepNext w:val="0"/>
        <w:keepLines w:val="0"/>
        <w:pageBreakBefore w:val="0"/>
        <w:widowControl w:val="0"/>
        <w:kinsoku/>
        <w:wordWrap/>
        <w:overflowPunct/>
        <w:topLinePunct w:val="0"/>
        <w:bidi w:val="0"/>
        <w:snapToGrid/>
        <w:spacing w:line="360" w:lineRule="auto"/>
        <w:ind w:firstLine="482" w:firstLineChars="200"/>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10.实施要求</w:t>
      </w:r>
    </w:p>
    <w:p w14:paraId="204583BE">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10.1</w:t>
      </w:r>
      <w:r>
        <w:rPr>
          <w:rFonts w:hint="eastAsia" w:ascii="宋体" w:hAnsi="宋体" w:eastAsia="宋体" w:cs="宋体"/>
          <w:color w:val="auto"/>
          <w:sz w:val="24"/>
          <w:szCs w:val="24"/>
        </w:rPr>
        <w:t>投标人须保证</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本次采购所有产品</w:t>
      </w:r>
      <w:r>
        <w:rPr>
          <w:rFonts w:hint="eastAsia" w:ascii="宋体" w:hAnsi="宋体" w:eastAsia="宋体" w:cs="宋体"/>
          <w:color w:val="auto"/>
          <w:sz w:val="24"/>
          <w:szCs w:val="24"/>
          <w:lang w:val="en-US" w:eastAsia="zh-CN"/>
        </w:rPr>
        <w:t>采购和安装调试</w:t>
      </w:r>
      <w:r>
        <w:rPr>
          <w:rFonts w:hint="eastAsia" w:ascii="宋体" w:hAnsi="宋体" w:eastAsia="宋体" w:cs="宋体"/>
          <w:color w:val="auto"/>
          <w:sz w:val="24"/>
          <w:szCs w:val="24"/>
        </w:rPr>
        <w:t>。</w:t>
      </w:r>
    </w:p>
    <w:p w14:paraId="30167BC2">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color w:val="auto"/>
          <w:kern w:val="0"/>
          <w:sz w:val="24"/>
          <w:highlight w:val="none"/>
        </w:rPr>
      </w:pPr>
      <w:r>
        <w:rPr>
          <w:rFonts w:hint="eastAsia" w:asciiTheme="minorEastAsia" w:hAnsiTheme="minorEastAsia" w:eastAsiaTheme="minorEastAsia" w:cstheme="minorEastAsia"/>
          <w:color w:val="auto"/>
          <w:sz w:val="24"/>
          <w:szCs w:val="24"/>
          <w:lang w:val="en-US" w:eastAsia="zh-CN"/>
        </w:rPr>
        <w:t>10.2</w:t>
      </w:r>
      <w:r>
        <w:rPr>
          <w:rFonts w:hint="eastAsia" w:ascii="宋体" w:hAnsi="宋体" w:eastAsia="宋体" w:cs="宋体"/>
          <w:color w:val="auto"/>
          <w:kern w:val="0"/>
          <w:sz w:val="24"/>
          <w:highlight w:val="none"/>
        </w:rPr>
        <w:t>中标人应提供整套安装、调试、使用、维修</w:t>
      </w:r>
      <w:r>
        <w:rPr>
          <w:rFonts w:hint="eastAsia" w:ascii="宋体" w:hAnsi="宋体" w:eastAsia="宋体" w:cs="宋体"/>
          <w:color w:val="auto"/>
          <w:kern w:val="0"/>
          <w:sz w:val="24"/>
          <w:highlight w:val="none"/>
          <w:lang w:eastAsia="zh-CN"/>
        </w:rPr>
        <w:t>所必需的</w:t>
      </w:r>
      <w:r>
        <w:rPr>
          <w:rFonts w:hint="eastAsia" w:ascii="宋体" w:hAnsi="宋体" w:eastAsia="宋体" w:cs="宋体"/>
          <w:color w:val="auto"/>
          <w:kern w:val="0"/>
          <w:sz w:val="24"/>
          <w:highlight w:val="none"/>
        </w:rPr>
        <w:t>操作手册、指导书、技术文件等</w:t>
      </w:r>
      <w:r>
        <w:rPr>
          <w:rFonts w:hint="eastAsia" w:asciiTheme="minorEastAsia" w:hAnsiTheme="minorEastAsia" w:eastAsiaTheme="minorEastAsia" w:cstheme="minorEastAsia"/>
          <w:color w:val="auto"/>
          <w:sz w:val="24"/>
          <w:szCs w:val="24"/>
          <w:lang w:eastAsia="zh-CN"/>
        </w:rPr>
        <w:t>。</w:t>
      </w:r>
    </w:p>
    <w:p w14:paraId="51AAA312">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10.3产品设备安装期间，中标人应妥善保管各种设备、材料和器材，如有被盗和其他损失的，采购人不承担任何责任。</w:t>
      </w:r>
    </w:p>
    <w:p w14:paraId="61CA6F70">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10.4强化安全意识、抓好安全生产，明确安全责任，杜绝事故发生，项目实施中中标人发生安全及人身事故均由中标人负责处理，并承担全部责任和费用。</w:t>
      </w:r>
    </w:p>
    <w:p w14:paraId="23CB664B">
      <w:pPr>
        <w:keepNext w:val="0"/>
        <w:keepLines w:val="0"/>
        <w:pageBreakBefore w:val="0"/>
        <w:widowControl w:val="0"/>
        <w:kinsoku/>
        <w:wordWrap/>
        <w:overflowPunct/>
        <w:topLinePunct w:val="0"/>
        <w:bidi w:val="0"/>
        <w:snapToGrid/>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10.5以非投标人制造的产品参加投标的，采购人有权要求在项目实施时提供该产品制造商针对本项目出具的授权书、质保函和原厂服务承诺。</w:t>
      </w:r>
    </w:p>
    <w:p w14:paraId="394D7CBD">
      <w:pPr>
        <w:keepNext w:val="0"/>
        <w:keepLines w:val="0"/>
        <w:pageBreakBefore w:val="0"/>
        <w:widowControl w:val="0"/>
        <w:kinsoku/>
        <w:wordWrap/>
        <w:overflowPunct/>
        <w:topLinePunct w:val="0"/>
        <w:bidi w:val="0"/>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10.6项目实施过程中采购人有权要求中标人提供经国家认可的质量检测机构出具的产品检测报告（包括货物成分），如不符，则验收不予通过，检测费用由中标人负责。</w:t>
      </w:r>
    </w:p>
    <w:p w14:paraId="4D6A3837">
      <w:pPr>
        <w:keepNext w:val="0"/>
        <w:keepLines w:val="0"/>
        <w:pageBreakBefore w:val="0"/>
        <w:widowControl w:val="0"/>
        <w:kinsoku/>
        <w:wordWrap/>
        <w:overflowPunct/>
        <w:topLinePunct w:val="0"/>
        <w:bidi w:val="0"/>
        <w:snapToGrid/>
        <w:spacing w:line="360" w:lineRule="auto"/>
        <w:ind w:firstLine="482" w:firstLineChars="200"/>
        <w:rPr>
          <w:rFonts w:hint="eastAsia" w:ascii="宋体" w:hAnsi="宋体" w:cs="宋体" w:eastAsia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val="en-US" w:eastAsia="zh-CN"/>
        </w:rPr>
        <w:t>11.</w:t>
      </w:r>
      <w:r>
        <w:rPr>
          <w:rFonts w:hint="eastAsia" w:asciiTheme="minorEastAsia" w:hAnsiTheme="minorEastAsia" w:eastAsiaTheme="minorEastAsia" w:cstheme="minorEastAsia"/>
          <w:b/>
          <w:bCs/>
          <w:color w:val="auto"/>
          <w:kern w:val="0"/>
          <w:sz w:val="24"/>
          <w:highlight w:val="none"/>
        </w:rPr>
        <w:t>包装及运输要求</w:t>
      </w:r>
      <w:r>
        <w:rPr>
          <w:rFonts w:hint="eastAsia" w:asciiTheme="minorEastAsia" w:hAnsiTheme="minorEastAsia" w:eastAsiaTheme="minorEastAsia" w:cstheme="minorEastAsia"/>
          <w:b/>
          <w:bCs/>
          <w:color w:val="auto"/>
          <w:kern w:val="0"/>
          <w:sz w:val="24"/>
          <w:highlight w:val="none"/>
          <w:lang w:eastAsia="zh-CN"/>
        </w:rPr>
        <w:t>：</w:t>
      </w:r>
    </w:p>
    <w:p w14:paraId="3ACD03EA">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11.1</w:t>
      </w:r>
      <w:r>
        <w:rPr>
          <w:rFonts w:hint="eastAsia" w:asciiTheme="minorEastAsia" w:hAnsiTheme="minorEastAsia" w:eastAsiaTheme="minorEastAsia" w:cstheme="minorEastAsia"/>
          <w:color w:val="auto"/>
          <w:kern w:val="0"/>
          <w:sz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highlight w:val="none"/>
          <w:lang w:val="en-US" w:eastAsia="zh-CN"/>
        </w:rPr>
        <w:t>产品设备</w:t>
      </w:r>
      <w:r>
        <w:rPr>
          <w:rFonts w:hint="eastAsia" w:asciiTheme="minorEastAsia" w:hAnsiTheme="minorEastAsia" w:eastAsiaTheme="minorEastAsia" w:cstheme="minorEastAsia"/>
          <w:color w:val="auto"/>
          <w:kern w:val="0"/>
          <w:sz w:val="24"/>
          <w:highlight w:val="none"/>
        </w:rPr>
        <w:t>受损。产品包装应符合国家或专业（部）标准规定。供货时应为原包装，并提供配套的附件，工具和使用说明书、合格证、维修维护指南或服务手册</w:t>
      </w:r>
      <w:r>
        <w:rPr>
          <w:rFonts w:hint="eastAsia" w:asciiTheme="minorEastAsia" w:hAnsiTheme="minorEastAsia" w:eastAsiaTheme="minorEastAsia" w:cstheme="minorEastAsia"/>
          <w:color w:val="auto"/>
          <w:kern w:val="0"/>
          <w:sz w:val="24"/>
          <w:highlight w:val="none"/>
          <w:lang w:val="en-US" w:eastAsia="zh-CN"/>
        </w:rPr>
        <w:t>进品关税证明</w:t>
      </w:r>
      <w:r>
        <w:rPr>
          <w:rFonts w:hint="eastAsia" w:asciiTheme="minorEastAsia" w:hAnsiTheme="minorEastAsia" w:eastAsiaTheme="minorEastAsia" w:cstheme="minorEastAsia"/>
          <w:color w:val="auto"/>
          <w:kern w:val="0"/>
          <w:sz w:val="24"/>
          <w:highlight w:val="none"/>
        </w:rPr>
        <w:t>等技术资料文件。</w:t>
      </w:r>
    </w:p>
    <w:p w14:paraId="22220D40">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11.</w:t>
      </w:r>
      <w:r>
        <w:rPr>
          <w:rFonts w:hint="eastAsia" w:asciiTheme="minorEastAsia" w:hAnsiTheme="minorEastAsia" w:eastAsiaTheme="minorEastAsia" w:cstheme="minorEastAsia"/>
          <w:color w:val="auto"/>
          <w:kern w:val="0"/>
          <w:sz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7C6B6166">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12.技术培训：为采购人培训操作人员，使其能够熟练操作（使用）、安装、维护等工作，并能独立上岗。人数、培训地址及培训内容按招标人要求。</w:t>
      </w:r>
    </w:p>
    <w:p w14:paraId="126F302C">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13.保密：项目实施过程和结果将严格保密，在未经采购人授权的情况下不会泄露给任何单位和个人，不会利用此信息进行任何侵害客户权益的行为。</w:t>
      </w:r>
    </w:p>
    <w:p w14:paraId="109F69C4">
      <w:pPr>
        <w:keepNext w:val="0"/>
        <w:keepLines w:val="0"/>
        <w:pageBreakBefore w:val="0"/>
        <w:widowControl w:val="0"/>
        <w:kinsoku/>
        <w:wordWrap/>
        <w:overflowPunct/>
        <w:topLinePunct w:val="0"/>
        <w:bidi w:val="0"/>
        <w:snapToGrid/>
        <w:spacing w:line="360" w:lineRule="auto"/>
        <w:ind w:firstLine="482" w:firstLineChars="200"/>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14.验收标准及要求</w:t>
      </w:r>
    </w:p>
    <w:p w14:paraId="1AB535D0">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14.1根据中华人民共和国现行技术标准，按招标文件以及合同规定的验收评定标准等规范，由采购人组织验收。</w:t>
      </w:r>
    </w:p>
    <w:p w14:paraId="31817942">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14.2</w:t>
      </w:r>
      <w:r>
        <w:rPr>
          <w:rFonts w:hint="eastAsia" w:asciiTheme="minorEastAsia" w:hAnsiTheme="minorEastAsia" w:eastAsiaTheme="minorEastAsia" w:cstheme="minorEastAsia"/>
          <w:color w:val="auto"/>
          <w:sz w:val="24"/>
          <w:szCs w:val="24"/>
          <w:lang w:val="en-US" w:eastAsia="zh-CN"/>
        </w:rPr>
        <w:t>项目安装调试完成后，</w:t>
      </w:r>
      <w:r>
        <w:rPr>
          <w:rFonts w:hint="eastAsia" w:asciiTheme="minorEastAsia" w:hAnsiTheme="minorEastAsia" w:eastAsiaTheme="minorEastAsia" w:cstheme="minorEastAsia"/>
          <w:color w:val="auto"/>
          <w:sz w:val="24"/>
          <w:szCs w:val="24"/>
        </w:rPr>
        <w:t>中标人以书面形式向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提交验收报告及验收申请，</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审核同意后按照相关技术规范组织验收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 xml:space="preserve">同时根据具体情况可以邀请主要设备厂家代表或投标人代表协助采购人进行验收。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3B531C79">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0A9402AA">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14.4由于中标人原因超过时间达不到要求的或验收不能通过的，中标人须退还已付货款，履约保证金不予退还，赔偿采购人损失，并报有关部门处理。</w:t>
      </w:r>
    </w:p>
    <w:p w14:paraId="776635CD">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14.5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4057FE4B">
      <w:pPr>
        <w:rPr>
          <w:rFonts w:ascii="宋体" w:hAnsi="宋体" w:eastAsia="宋体" w:cs="宋体"/>
          <w:b/>
          <w:bCs/>
          <w:color w:val="auto"/>
          <w:sz w:val="24"/>
        </w:rPr>
      </w:pPr>
      <w:r>
        <w:rPr>
          <w:rFonts w:hint="eastAsia" w:asciiTheme="minorEastAsia" w:hAnsiTheme="minorEastAsia" w:eastAsiaTheme="minorEastAsia" w:cstheme="minorEastAsia"/>
          <w:b/>
          <w:color w:val="auto"/>
          <w:sz w:val="24"/>
        </w:rPr>
        <w:br w:type="page"/>
      </w:r>
    </w:p>
    <w:p w14:paraId="0655443B">
      <w:pPr>
        <w:pageBreakBefore w:val="0"/>
        <w:kinsoku/>
        <w:wordWrap/>
        <w:overflowPunct/>
        <w:topLinePunct w:val="0"/>
        <w:bidi w:val="0"/>
        <w:spacing w:line="360" w:lineRule="auto"/>
        <w:ind w:right="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03619793">
      <w:pPr>
        <w:pStyle w:val="10"/>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14:paraId="1B61A405">
      <w:pPr>
        <w:pStyle w:val="23"/>
        <w:bidi w:val="0"/>
        <w:rPr>
          <w:rFonts w:hint="default"/>
          <w:color w:val="auto"/>
          <w:lang w:val="en-US" w:eastAsia="zh-CN"/>
        </w:rPr>
      </w:pPr>
      <w:r>
        <w:rPr>
          <w:rFonts w:hint="eastAsia" w:asciiTheme="minorEastAsia" w:hAnsiTheme="minorEastAsia" w:eastAsiaTheme="minorEastAsia" w:cstheme="minorEastAsia"/>
          <w:b/>
          <w:bCs/>
          <w:color w:val="auto"/>
          <w:sz w:val="24"/>
          <w:szCs w:val="24"/>
          <w:lang w:val="en-US" w:eastAsia="zh-CN"/>
        </w:rPr>
        <w:t>评标细则：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7164"/>
      </w:tblGrid>
      <w:tr w14:paraId="0124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30" w:type="dxa"/>
            <w:noWrap w:val="0"/>
            <w:vAlign w:val="center"/>
          </w:tcPr>
          <w:p w14:paraId="05CC7FF9">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445" w:type="dxa"/>
            <w:noWrap w:val="0"/>
            <w:vAlign w:val="center"/>
          </w:tcPr>
          <w:p w14:paraId="594C4D39">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评分因素及分值</w:t>
            </w:r>
          </w:p>
        </w:tc>
        <w:tc>
          <w:tcPr>
            <w:tcW w:w="7164" w:type="dxa"/>
            <w:noWrap w:val="0"/>
            <w:vAlign w:val="center"/>
          </w:tcPr>
          <w:p w14:paraId="5E5F15C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评分标准</w:t>
            </w:r>
          </w:p>
        </w:tc>
      </w:tr>
      <w:tr w14:paraId="362A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30" w:type="dxa"/>
            <w:noWrap w:val="0"/>
            <w:vAlign w:val="center"/>
          </w:tcPr>
          <w:p w14:paraId="3D3C0666">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45" w:type="dxa"/>
            <w:noWrap w:val="0"/>
            <w:vAlign w:val="center"/>
          </w:tcPr>
          <w:p w14:paraId="5A4309F5">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业绩</w:t>
            </w:r>
          </w:p>
          <w:p w14:paraId="6ED94F0F">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2分）</w:t>
            </w:r>
          </w:p>
        </w:tc>
        <w:tc>
          <w:tcPr>
            <w:tcW w:w="7164" w:type="dxa"/>
            <w:noWrap w:val="0"/>
            <w:vAlign w:val="center"/>
          </w:tcPr>
          <w:p w14:paraId="1F1E730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以签订时间为准）</w:t>
            </w:r>
            <w:r>
              <w:rPr>
                <w:rFonts w:hint="eastAsia" w:ascii="宋体" w:hAnsi="宋体" w:eastAsia="宋体" w:cs="宋体"/>
                <w:color w:val="auto"/>
                <w:sz w:val="24"/>
                <w:szCs w:val="24"/>
                <w:highlight w:val="none"/>
              </w:rPr>
              <w:t>以来承担</w:t>
            </w:r>
            <w:r>
              <w:rPr>
                <w:rFonts w:hint="eastAsia" w:ascii="宋体" w:hAnsi="宋体" w:eastAsia="宋体" w:cs="宋体"/>
                <w:color w:val="auto"/>
                <w:sz w:val="24"/>
                <w:szCs w:val="24"/>
                <w:highlight w:val="none"/>
                <w:lang w:val="en-US" w:eastAsia="zh-CN"/>
              </w:rPr>
              <w:t>过</w:t>
            </w:r>
            <w:r>
              <w:rPr>
                <w:rFonts w:hint="eastAsia" w:ascii="宋体" w:hAnsi="宋体" w:eastAsia="宋体" w:cs="宋体"/>
                <w:b w:val="0"/>
                <w:color w:val="auto"/>
                <w:sz w:val="24"/>
                <w:szCs w:val="24"/>
                <w:highlight w:val="none"/>
                <w:lang w:val="en-US" w:eastAsia="zh-CN"/>
              </w:rPr>
              <w:t>医用液氧</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576359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rPr>
              <w:t>以合同和验收</w:t>
            </w:r>
            <w:r>
              <w:rPr>
                <w:rFonts w:hint="eastAsia" w:ascii="宋体" w:hAnsi="宋体" w:eastAsia="宋体" w:cs="宋体"/>
                <w:b/>
                <w:bCs/>
                <w:color w:val="auto"/>
                <w:sz w:val="24"/>
                <w:szCs w:val="24"/>
                <w:lang w:val="en-US" w:eastAsia="zh-CN"/>
              </w:rPr>
              <w:t>合格</w:t>
            </w:r>
            <w:r>
              <w:rPr>
                <w:rFonts w:hint="eastAsia" w:ascii="宋体" w:hAnsi="宋体" w:eastAsia="宋体" w:cs="宋体"/>
                <w:b/>
                <w:bCs/>
                <w:color w:val="auto"/>
                <w:sz w:val="24"/>
                <w:szCs w:val="24"/>
              </w:rPr>
              <w:t>报告（或其他能说明项目合格的资料）完整提供为准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不提供不得分</w:t>
            </w:r>
            <w:r>
              <w:rPr>
                <w:rFonts w:hint="eastAsia" w:ascii="宋体" w:hAnsi="宋体" w:eastAsia="宋体" w:cs="宋体"/>
                <w:b/>
                <w:bCs/>
                <w:color w:val="auto"/>
                <w:sz w:val="24"/>
                <w:szCs w:val="24"/>
                <w:highlight w:val="none"/>
              </w:rPr>
              <w:t>。</w:t>
            </w:r>
          </w:p>
        </w:tc>
      </w:tr>
      <w:tr w14:paraId="65D3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0"/>
            <w:vAlign w:val="center"/>
          </w:tcPr>
          <w:p w14:paraId="0FEE52DF">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445" w:type="dxa"/>
            <w:noWrap w:val="0"/>
            <w:vAlign w:val="center"/>
          </w:tcPr>
          <w:p w14:paraId="19734BDA">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投标货物的性能及技术指标</w:t>
            </w:r>
          </w:p>
          <w:p w14:paraId="0DF657A7">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18</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0"/>
                <w:sz w:val="24"/>
                <w:szCs w:val="24"/>
                <w:lang w:val="en-US" w:eastAsia="zh-CN"/>
              </w:rPr>
              <w:t>）</w:t>
            </w:r>
          </w:p>
        </w:tc>
        <w:tc>
          <w:tcPr>
            <w:tcW w:w="7164" w:type="dxa"/>
            <w:noWrap w:val="0"/>
            <w:vAlign w:val="center"/>
          </w:tcPr>
          <w:p w14:paraId="4815D802">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 采购需求”的“</w:t>
            </w:r>
            <w:r>
              <w:rPr>
                <w:rFonts w:hint="eastAsia" w:ascii="宋体" w:hAnsi="宋体" w:eastAsia="宋体" w:cs="宋体"/>
                <w:color w:val="auto"/>
                <w:sz w:val="24"/>
                <w:szCs w:val="24"/>
                <w:highlight w:val="none"/>
                <w:lang w:val="en-US" w:eastAsia="zh-CN"/>
              </w:rPr>
              <w:t>二、</w:t>
            </w:r>
            <w:bookmarkStart w:id="18" w:name="_GoBack"/>
            <w:bookmarkEnd w:id="18"/>
            <w:r>
              <w:rPr>
                <w:rFonts w:hint="eastAsia" w:ascii="宋体" w:hAnsi="宋体" w:eastAsia="宋体" w:cs="宋体"/>
                <w:color w:val="auto"/>
                <w:sz w:val="24"/>
                <w:szCs w:val="24"/>
                <w:highlight w:val="none"/>
                <w:lang w:val="en-US" w:eastAsia="zh-CN"/>
              </w:rPr>
              <w:t>项目要求</w:t>
            </w:r>
            <w:r>
              <w:rPr>
                <w:rFonts w:hint="eastAsia" w:ascii="宋体" w:hAnsi="宋体" w:eastAsia="宋体" w:cs="宋体"/>
                <w:color w:val="auto"/>
                <w:sz w:val="24"/>
                <w:szCs w:val="24"/>
                <w:highlight w:val="none"/>
              </w:rPr>
              <w:t>”完全满足的得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分：共有</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分。（▲条款为实质性条款，不允许负偏离，否则作无效标处理。）</w:t>
            </w:r>
          </w:p>
          <w:p w14:paraId="0B33C963">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w:t>
            </w:r>
            <w:r>
              <w:rPr>
                <w:rFonts w:hint="eastAsia" w:ascii="宋体" w:hAnsi="宋体" w:eastAsia="宋体" w:cs="宋体"/>
                <w:color w:val="auto"/>
                <w:sz w:val="24"/>
                <w:szCs w:val="24"/>
                <w:highlight w:val="none"/>
              </w:rPr>
              <w:t>投标人应对每个指标和要求项的偏离情况做应答，遗漏视为负偏离，如有偏离，必须在技术偏离表中进行详细对比说明并注明正、负偏离。</w:t>
            </w:r>
          </w:p>
          <w:p w14:paraId="270CC340">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rPr>
              <w:t>产品技术参数描述</w:t>
            </w:r>
            <w:r>
              <w:rPr>
                <w:rFonts w:hint="eastAsia" w:ascii="宋体" w:hAnsi="宋体" w:eastAsia="宋体" w:cs="宋体"/>
                <w:b/>
                <w:bCs/>
                <w:color w:val="auto"/>
                <w:sz w:val="24"/>
                <w:szCs w:val="24"/>
                <w:highlight w:val="none"/>
                <w:lang w:val="en-US" w:eastAsia="zh-CN"/>
              </w:rPr>
              <w:t>如有</w:t>
            </w:r>
            <w:r>
              <w:rPr>
                <w:rFonts w:hint="eastAsia" w:ascii="宋体" w:hAnsi="宋体" w:eastAsia="宋体" w:cs="宋体"/>
                <w:b/>
                <w:bCs/>
                <w:color w:val="auto"/>
                <w:sz w:val="24"/>
                <w:szCs w:val="24"/>
                <w:highlight w:val="none"/>
              </w:rPr>
              <w:t>提供检测报告</w:t>
            </w:r>
            <w:r>
              <w:rPr>
                <w:rFonts w:hint="eastAsia" w:ascii="宋体" w:hAnsi="宋体" w:eastAsia="宋体" w:cs="宋体"/>
                <w:b/>
                <w:bCs/>
                <w:color w:val="auto"/>
                <w:sz w:val="24"/>
                <w:szCs w:val="24"/>
                <w:highlight w:val="none"/>
                <w:lang w:val="en-US" w:eastAsia="zh-CN"/>
              </w:rPr>
              <w:t>或官网</w:t>
            </w:r>
            <w:r>
              <w:rPr>
                <w:rFonts w:hint="eastAsia" w:ascii="宋体" w:hAnsi="宋体" w:eastAsia="宋体" w:cs="宋体"/>
                <w:b/>
                <w:bCs/>
                <w:color w:val="auto"/>
                <w:sz w:val="24"/>
                <w:szCs w:val="24"/>
                <w:highlight w:val="none"/>
              </w:rPr>
              <w:t>截图</w:t>
            </w:r>
            <w:r>
              <w:rPr>
                <w:rFonts w:hint="eastAsia" w:ascii="宋体" w:hAnsi="宋体" w:eastAsia="宋体" w:cs="宋体"/>
                <w:b/>
                <w:bCs/>
                <w:color w:val="auto"/>
                <w:sz w:val="24"/>
                <w:szCs w:val="24"/>
                <w:highlight w:val="none"/>
                <w:lang w:val="en-US" w:eastAsia="zh-CN"/>
              </w:rPr>
              <w:t>或其他有效证明资料</w:t>
            </w:r>
            <w:r>
              <w:rPr>
                <w:rFonts w:hint="eastAsia" w:ascii="宋体" w:hAnsi="宋体" w:eastAsia="宋体" w:cs="宋体"/>
                <w:b/>
                <w:bCs/>
                <w:color w:val="auto"/>
                <w:sz w:val="24"/>
                <w:szCs w:val="24"/>
                <w:highlight w:val="none"/>
              </w:rPr>
              <w:t>等资料</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，未提供或缺少提供都将作为负偏离</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b/>
                <w:bCs/>
                <w:color w:val="auto"/>
                <w:sz w:val="24"/>
                <w:szCs w:val="24"/>
                <w:highlight w:val="none"/>
                <w:lang w:eastAsia="zh-CN"/>
              </w:rPr>
              <w:t>。</w:t>
            </w:r>
          </w:p>
        </w:tc>
      </w:tr>
      <w:tr w14:paraId="27F4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4BF27E8B">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45" w:type="dxa"/>
            <w:noWrap w:val="0"/>
            <w:vAlign w:val="center"/>
          </w:tcPr>
          <w:p w14:paraId="165F4245">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管理制度和质量控制标准（6分）</w:t>
            </w:r>
          </w:p>
        </w:tc>
        <w:tc>
          <w:tcPr>
            <w:tcW w:w="7164" w:type="dxa"/>
            <w:noWrap w:val="0"/>
            <w:vAlign w:val="center"/>
          </w:tcPr>
          <w:p w14:paraId="6096D51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医用液氧生产经营管理制度和质量控制标准情况：</w:t>
            </w:r>
          </w:p>
          <w:p w14:paraId="7BAC495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（1）生产管理规章制度及措施；（0-2分）</w:t>
            </w:r>
          </w:p>
          <w:p w14:paraId="6F1AC1A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（2）产品保管规章制度及措施；（0-2分）</w:t>
            </w:r>
          </w:p>
          <w:p w14:paraId="765CA341">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（3）灌装发货规章制度及措施。（0-2分）</w:t>
            </w:r>
          </w:p>
        </w:tc>
      </w:tr>
      <w:tr w14:paraId="2FF5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10F3FB4B">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45" w:type="dxa"/>
            <w:noWrap w:val="0"/>
            <w:vAlign w:val="center"/>
          </w:tcPr>
          <w:p w14:paraId="27AB642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液氧储罐安装方案</w:t>
            </w:r>
          </w:p>
          <w:p w14:paraId="61ED403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（6分）</w:t>
            </w:r>
          </w:p>
        </w:tc>
        <w:tc>
          <w:tcPr>
            <w:tcW w:w="7164" w:type="dxa"/>
            <w:noWrap w:val="0"/>
            <w:vAlign w:val="center"/>
          </w:tcPr>
          <w:p w14:paraId="70FE3BD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（1）施工图纸及工艺图纸的科学性及全面性；（0-2分）</w:t>
            </w:r>
          </w:p>
          <w:p w14:paraId="0190144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（2）具体施工方案（安装、调试、验收等）、进度安排、质量控制措施的合理性及科学性；（0-2分）</w:t>
            </w:r>
          </w:p>
          <w:p w14:paraId="0B7120AA">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（3）确保液氧储罐的先进性，并满足本项目要求方案和保障措施。（0-2分）</w:t>
            </w:r>
          </w:p>
        </w:tc>
      </w:tr>
      <w:tr w14:paraId="47F2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372E5A7A">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445" w:type="dxa"/>
            <w:noWrap w:val="0"/>
            <w:vAlign w:val="center"/>
          </w:tcPr>
          <w:p w14:paraId="47CE4C4C">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color w:val="auto"/>
                <w:sz w:val="24"/>
                <w:szCs w:val="24"/>
                <w:highlight w:val="none"/>
                <w:lang w:val="en-US" w:eastAsia="zh-CN"/>
              </w:rPr>
              <w:t>医用液氧等</w:t>
            </w:r>
            <w:r>
              <w:rPr>
                <w:rFonts w:hint="eastAsia" w:ascii="宋体" w:hAnsi="宋体" w:eastAsia="宋体" w:cs="宋体"/>
                <w:color w:val="auto"/>
                <w:sz w:val="24"/>
                <w:szCs w:val="24"/>
                <w:highlight w:val="none"/>
                <w:lang w:val="en-US" w:eastAsia="zh-CN"/>
              </w:rPr>
              <w:t>配送</w:t>
            </w:r>
            <w:r>
              <w:rPr>
                <w:rFonts w:hint="eastAsia" w:ascii="宋体" w:hAnsi="宋体" w:eastAsia="宋体" w:cs="宋体"/>
                <w:b w:val="0"/>
                <w:bCs w:val="0"/>
                <w:color w:val="auto"/>
                <w:kern w:val="0"/>
                <w:sz w:val="24"/>
                <w:szCs w:val="24"/>
                <w:highlight w:val="none"/>
                <w:lang w:eastAsia="zh-CN"/>
              </w:rPr>
              <w:t>方案</w:t>
            </w:r>
          </w:p>
          <w:p w14:paraId="3D669AB0">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14分）</w:t>
            </w:r>
          </w:p>
        </w:tc>
        <w:tc>
          <w:tcPr>
            <w:tcW w:w="7164" w:type="dxa"/>
            <w:noWrap w:val="0"/>
            <w:vAlign w:val="center"/>
          </w:tcPr>
          <w:p w14:paraId="721B7EA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医用液氧等</w:t>
            </w:r>
            <w:r>
              <w:rPr>
                <w:rFonts w:hint="eastAsia" w:ascii="宋体" w:hAnsi="宋体" w:eastAsia="宋体" w:cs="宋体"/>
                <w:color w:val="auto"/>
                <w:sz w:val="24"/>
                <w:szCs w:val="24"/>
                <w:highlight w:val="none"/>
                <w:lang w:val="en-US" w:eastAsia="zh-CN"/>
              </w:rPr>
              <w:t>服务响应承诺及配送、灌装方案：</w:t>
            </w:r>
          </w:p>
          <w:p w14:paraId="7C1A2E79">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液氧等供货方案及</w:t>
            </w:r>
            <w:r>
              <w:rPr>
                <w:rFonts w:hint="eastAsia" w:ascii="宋体" w:hAnsi="宋体" w:eastAsia="宋体" w:cs="宋体"/>
                <w:color w:val="auto"/>
                <w:sz w:val="24"/>
                <w:szCs w:val="24"/>
                <w:highlight w:val="none"/>
                <w:lang w:val="en-US" w:eastAsia="zh-CN"/>
              </w:rPr>
              <w:t>保障措施</w:t>
            </w:r>
            <w:r>
              <w:rPr>
                <w:rFonts w:hint="eastAsia" w:ascii="宋体" w:hAnsi="宋体" w:eastAsia="宋体" w:cs="宋体"/>
                <w:color w:val="auto"/>
                <w:kern w:val="0"/>
                <w:sz w:val="24"/>
                <w:szCs w:val="24"/>
                <w:highlight w:val="none"/>
                <w:lang w:eastAsia="zh-CN"/>
              </w:rPr>
              <w:t>（包括</w:t>
            </w:r>
            <w:r>
              <w:rPr>
                <w:rFonts w:hint="eastAsia" w:ascii="宋体" w:hAnsi="宋体" w:eastAsia="宋体" w:cs="宋体"/>
                <w:color w:val="auto"/>
                <w:kern w:val="0"/>
                <w:sz w:val="24"/>
                <w:szCs w:val="24"/>
                <w:highlight w:val="none"/>
                <w:lang w:val="en-US" w:eastAsia="zh-CN"/>
              </w:rPr>
              <w:t>但不限于</w:t>
            </w:r>
            <w:r>
              <w:rPr>
                <w:rFonts w:hint="eastAsia" w:ascii="宋体" w:hAnsi="宋体" w:eastAsia="宋体" w:cs="宋体"/>
                <w:color w:val="auto"/>
                <w:kern w:val="0"/>
                <w:sz w:val="24"/>
                <w:szCs w:val="24"/>
                <w:highlight w:val="none"/>
                <w:lang w:eastAsia="zh-CN"/>
              </w:rPr>
              <w:t>供货计划、供货进度、运输路线、运输车辆的配置）的科学性、可靠性、成熟性、合理性等</w:t>
            </w:r>
            <w:r>
              <w:rPr>
                <w:rFonts w:hint="eastAsia" w:ascii="宋体" w:hAnsi="宋体" w:eastAsia="宋体" w:cs="宋体"/>
                <w:color w:val="auto"/>
                <w:sz w:val="24"/>
                <w:szCs w:val="24"/>
                <w:highlight w:val="none"/>
                <w:lang w:val="en-US" w:eastAsia="zh-CN"/>
              </w:rPr>
              <w:t>；（0-4分）</w:t>
            </w:r>
          </w:p>
          <w:p w14:paraId="0A3DF953">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（2）针对招标人医用液氧等分批次配送及灌装方案，分批次供货时效性的承诺。（0-4分）</w:t>
            </w:r>
          </w:p>
          <w:p w14:paraId="40FBB7C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sz w:val="24"/>
                <w:szCs w:val="24"/>
                <w:highlight w:val="none"/>
                <w:lang w:val="en-US" w:eastAsia="zh-CN"/>
              </w:rPr>
              <w:t>根据投标人提供的安全作业方案（包括但不限于运输途中及灌装过程中的安全保障措施及罐装时避免影响医疗秩序的措施）的科学性、合理性、完整性等。（0-2分）</w:t>
            </w:r>
          </w:p>
          <w:p w14:paraId="75CEF20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（4）投标人质量保证措施及质量目标承诺。（0-2分）</w:t>
            </w:r>
          </w:p>
          <w:p w14:paraId="78818FA1">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color w:val="auto"/>
                <w:kern w:val="0"/>
                <w:sz w:val="24"/>
                <w:szCs w:val="24"/>
                <w:lang w:val="en-US" w:eastAsia="zh-CN"/>
              </w:rPr>
              <w:t>培训：</w:t>
            </w:r>
            <w:r>
              <w:rPr>
                <w:rFonts w:hint="eastAsia" w:ascii="宋体" w:hAnsi="宋体" w:eastAsia="宋体" w:cs="宋体"/>
                <w:b w:val="0"/>
                <w:bCs w:val="0"/>
                <w:color w:val="auto"/>
                <w:kern w:val="0"/>
                <w:sz w:val="24"/>
                <w:szCs w:val="24"/>
                <w:highlight w:val="none"/>
                <w:lang w:val="en-US" w:eastAsia="zh-CN"/>
              </w:rPr>
              <w:t>根据投标人的</w:t>
            </w:r>
            <w:r>
              <w:rPr>
                <w:rFonts w:hint="eastAsia" w:ascii="宋体" w:hAnsi="宋体" w:eastAsia="宋体" w:cs="宋体"/>
                <w:color w:val="auto"/>
                <w:sz w:val="24"/>
                <w:szCs w:val="24"/>
                <w:lang w:val="en-US" w:eastAsia="zh-CN"/>
              </w:rPr>
              <w:t>培训方案和保障措施。（0-2分）</w:t>
            </w:r>
          </w:p>
        </w:tc>
      </w:tr>
      <w:tr w14:paraId="2342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52DA4280">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45" w:type="dxa"/>
            <w:noWrap w:val="0"/>
            <w:vAlign w:val="center"/>
          </w:tcPr>
          <w:p w14:paraId="5B48127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highlight w:val="none"/>
                <w:lang w:val="en-US" w:eastAsia="zh-CN"/>
              </w:rPr>
              <w:t>产品质量承诺及措施（0-3分）</w:t>
            </w:r>
          </w:p>
        </w:tc>
        <w:tc>
          <w:tcPr>
            <w:tcW w:w="7164" w:type="dxa"/>
            <w:noWrap w:val="0"/>
            <w:vAlign w:val="center"/>
          </w:tcPr>
          <w:p w14:paraId="16D79827">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highlight w:val="none"/>
                <w:lang w:val="en-US" w:eastAsia="zh-CN"/>
              </w:rPr>
              <w:t>根据投标人出现产品质量问题退换货承诺及质量问题引起不良后果的处理措施及承诺。（0-3分）</w:t>
            </w:r>
          </w:p>
        </w:tc>
      </w:tr>
      <w:tr w14:paraId="58E1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51C07221">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445" w:type="dxa"/>
            <w:noWrap w:val="0"/>
            <w:vAlign w:val="center"/>
          </w:tcPr>
          <w:p w14:paraId="22E7BAAF">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售后服务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10分）</w:t>
            </w:r>
          </w:p>
        </w:tc>
        <w:tc>
          <w:tcPr>
            <w:tcW w:w="7164" w:type="dxa"/>
            <w:noWrap w:val="0"/>
            <w:vAlign w:val="center"/>
          </w:tcPr>
          <w:p w14:paraId="564CB80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根据投标人提供的售后服务方案与承诺等方面进行评审：</w:t>
            </w:r>
          </w:p>
          <w:p w14:paraId="7B1A25D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（1）服务响应时间；（0-2分）</w:t>
            </w:r>
          </w:p>
          <w:p w14:paraId="70D00382">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（2）故障解决方案；（0-2分）</w:t>
            </w:r>
          </w:p>
          <w:p w14:paraId="6269FAED">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（3）服务力量及保障；（0-3分）</w:t>
            </w:r>
          </w:p>
          <w:p w14:paraId="7D48C9EF">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0"/>
                <w:sz w:val="24"/>
                <w:szCs w:val="24"/>
                <w:lang w:val="en-US" w:eastAsia="zh-CN"/>
              </w:rPr>
              <w:t>应急预案：</w:t>
            </w:r>
            <w:r>
              <w:rPr>
                <w:rFonts w:hint="eastAsia" w:ascii="宋体" w:hAnsi="宋体" w:eastAsia="宋体" w:cs="宋体"/>
                <w:color w:val="auto"/>
                <w:sz w:val="24"/>
                <w:szCs w:val="24"/>
                <w:highlight w:val="none"/>
                <w:lang w:val="en-US" w:eastAsia="zh-CN"/>
              </w:rPr>
              <w:t>根据投标人在日常供货、自然灾害、突发事件等紧急情况下，针对本项目提出的应急预案和保障措施（包括但不限于采购人应急瓶氧提供方案）、预案演练，对其方案制作的可操作性、响应速度、应急能力等</w:t>
            </w:r>
            <w:r>
              <w:rPr>
                <w:rFonts w:hint="eastAsia" w:ascii="宋体" w:hAnsi="宋体" w:eastAsia="宋体" w:cs="宋体"/>
                <w:color w:val="auto"/>
                <w:sz w:val="24"/>
                <w:szCs w:val="24"/>
                <w:lang w:val="en-US" w:eastAsia="zh-CN"/>
              </w:rPr>
              <w:t>。(0-3分）</w:t>
            </w:r>
          </w:p>
        </w:tc>
      </w:tr>
      <w:tr w14:paraId="0EFA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54C31BDE">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445" w:type="dxa"/>
            <w:noWrap w:val="0"/>
            <w:vAlign w:val="center"/>
          </w:tcPr>
          <w:p w14:paraId="7A8D3A86">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政策分</w:t>
            </w:r>
          </w:p>
          <w:p w14:paraId="4478D22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（1分）</w:t>
            </w:r>
          </w:p>
        </w:tc>
        <w:tc>
          <w:tcPr>
            <w:tcW w:w="7164" w:type="dxa"/>
            <w:noWrap w:val="0"/>
            <w:vAlign w:val="center"/>
          </w:tcPr>
          <w:p w14:paraId="2556D72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分。证明材料：认证证书扫描件加盖公章（认证机构须在政府采购环境标志产品认证机构名录中）</w:t>
            </w:r>
            <w:r>
              <w:rPr>
                <w:rFonts w:hint="eastAsia" w:ascii="宋体" w:hAnsi="宋体" w:eastAsia="宋体" w:cs="宋体"/>
                <w:color w:val="auto"/>
                <w:sz w:val="24"/>
                <w:szCs w:val="24"/>
                <w:highlight w:val="none"/>
                <w:lang w:val="en-US" w:eastAsia="zh-CN"/>
              </w:rPr>
              <w:t>；</w:t>
            </w:r>
          </w:p>
          <w:p w14:paraId="3AEC0DD4">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分。证明材料：认证证书扫描件加盖公章（认证机构须在政府采购节能产品认证机构名录中）</w:t>
            </w:r>
            <w:r>
              <w:rPr>
                <w:rFonts w:hint="eastAsia" w:ascii="宋体" w:hAnsi="宋体" w:eastAsia="宋体" w:cs="宋体"/>
                <w:color w:val="auto"/>
                <w:sz w:val="24"/>
                <w:szCs w:val="24"/>
                <w:highlight w:val="none"/>
                <w:lang w:val="en-US" w:eastAsia="zh-CN"/>
              </w:rPr>
              <w:t>。</w:t>
            </w:r>
          </w:p>
          <w:p w14:paraId="3CDC5468">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09DD9EF5">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67F9AAC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r>
      <w:tr w14:paraId="16A7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30" w:type="dxa"/>
            <w:noWrap w:val="0"/>
            <w:vAlign w:val="center"/>
          </w:tcPr>
          <w:p w14:paraId="7C722165">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445" w:type="dxa"/>
            <w:noWrap w:val="0"/>
            <w:vAlign w:val="center"/>
          </w:tcPr>
          <w:p w14:paraId="0AAFDA95">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报价文件</w:t>
            </w:r>
          </w:p>
          <w:p w14:paraId="53EE4DB6">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评分办法（</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7164" w:type="dxa"/>
            <w:noWrap w:val="0"/>
            <w:vAlign w:val="center"/>
          </w:tcPr>
          <w:p w14:paraId="7B7C62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分。其他供应商的价格分统一按照下列公式计算：投标报价得分=（评标基准价/投标报价）×</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%×100。</w:t>
            </w:r>
          </w:p>
          <w:p w14:paraId="4CA144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w:t>
            </w:r>
            <w:r>
              <w:rPr>
                <w:rFonts w:hint="eastAsia" w:ascii="宋体" w:hAnsi="宋体" w:eastAsia="宋体" w:cs="宋体"/>
                <w:color w:val="auto"/>
                <w:sz w:val="24"/>
                <w:szCs w:val="24"/>
                <w:lang w:eastAsia="zh-CN"/>
              </w:rPr>
              <w:t>商务技术</w:t>
            </w:r>
            <w:r>
              <w:rPr>
                <w:rFonts w:hint="eastAsia" w:ascii="宋体" w:hAnsi="宋体" w:eastAsia="宋体" w:cs="宋体"/>
                <w:color w:val="auto"/>
                <w:sz w:val="24"/>
                <w:szCs w:val="24"/>
              </w:rPr>
              <w:t>标得分+报价得分，满分为100分。</w:t>
            </w:r>
          </w:p>
          <w:p w14:paraId="08BE2A1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价格扣除：</w:t>
            </w:r>
          </w:p>
          <w:p w14:paraId="015BE6B5">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1.投标人按照《关于印发中小企业划型标准规定的通知》（工信部联企业〔2011〕300号）的所属行业规定为小型、微型企业【注：按规定提供《中小企业声明函》】。</w:t>
            </w:r>
          </w:p>
          <w:p w14:paraId="2B575035">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根据《政府采购促进中小企业发展管理办法》（财库[2020]46号文件）的规定，对小型、微型企业提供本企业制造的货物、承担的工程或者服务，或者小型、微型、中型企业提供其他小微企业制造的货物的，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0%扣除，用扣除后的价格参与评审；并在投标文件中提供《中小企业声明函》。</w:t>
            </w:r>
          </w:p>
          <w:p w14:paraId="37E09814">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根据《关于促进残疾人就业政府采购政策的通知》（财库〔2017〕141号）的相关规定，在政府采购活动中，残疾人福利性单位视同小型、微型企业，享受预留份额、评审中价格扣除等促进中小企业发展的政府采购政策，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0%扣除，用扣除后的价格参与评审。属于享受政府采购支持政策的残疾人福利性单位，应满足财库[2017]141号文件第一条的规定，并在投标文件中提供《残疾人福利性单位声明函》；</w:t>
            </w:r>
          </w:p>
          <w:p w14:paraId="42FA6772">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4.根据</w:t>
            </w:r>
            <w:r>
              <w:rPr>
                <w:rFonts w:hint="eastAsia" w:ascii="宋体" w:hAnsi="宋体" w:eastAsia="宋体" w:cs="宋体"/>
                <w:snapToGrid w:val="0"/>
                <w:color w:val="auto"/>
                <w:kern w:val="0"/>
                <w:sz w:val="24"/>
                <w:szCs w:val="24"/>
                <w:highlight w:val="none"/>
              </w:rPr>
              <w:t>《关于政府采购支持监狱企业发展有关问题的通知》（财库[2014]68号）的相</w:t>
            </w:r>
            <w:r>
              <w:rPr>
                <w:rFonts w:hint="eastAsia" w:ascii="宋体" w:hAnsi="宋体" w:eastAsia="宋体" w:cs="宋体"/>
                <w:snapToGrid w:val="0"/>
                <w:color w:val="auto"/>
                <w:kern w:val="0"/>
                <w:sz w:val="24"/>
                <w:szCs w:val="24"/>
              </w:rPr>
              <w:t>关规定，在政府采购活动中，监狱企业视同小型、微型企业，享受预留份额、评审中价格扣除等政府采购促进中小企业发展的政府采购政策，其价格给予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0%扣除，用扣除后的价格参与评审，并在投标文件中提供由省级以上监狱管理局、戒毒管理局（含新疆生产建设兵团）出具的属于监狱企业的说明文件。</w:t>
            </w:r>
          </w:p>
          <w:p w14:paraId="3E9857C0">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b/>
                <w:bCs/>
                <w:snapToGrid w:val="0"/>
                <w:color w:val="auto"/>
                <w:sz w:val="24"/>
                <w:szCs w:val="24"/>
                <w:u w:val="single"/>
              </w:rPr>
            </w:pPr>
            <w:r>
              <w:rPr>
                <w:rFonts w:hint="eastAsia" w:ascii="宋体" w:hAnsi="宋体" w:eastAsia="宋体" w:cs="宋体"/>
                <w:snapToGrid w:val="0"/>
                <w:color w:val="auto"/>
                <w:kern w:val="0"/>
                <w:sz w:val="24"/>
                <w:szCs w:val="24"/>
              </w:rPr>
              <w:t>注：</w:t>
            </w:r>
            <w:r>
              <w:rPr>
                <w:rFonts w:hint="eastAsia" w:ascii="宋体" w:hAnsi="宋体" w:eastAsia="宋体" w:cs="宋体"/>
                <w:snapToGrid w:val="0"/>
                <w:color w:val="auto"/>
                <w:sz w:val="24"/>
                <w:szCs w:val="24"/>
              </w:rPr>
              <w:t>①本项目</w:t>
            </w:r>
            <w:r>
              <w:rPr>
                <w:rFonts w:hint="eastAsia" w:ascii="宋体" w:hAnsi="宋体" w:eastAsia="宋体" w:cs="宋体"/>
                <w:b/>
                <w:bCs/>
                <w:snapToGrid w:val="0"/>
                <w:color w:val="auto"/>
                <w:sz w:val="24"/>
                <w:szCs w:val="24"/>
                <w:u w:val="single"/>
              </w:rPr>
              <w:t>不属于</w:t>
            </w:r>
            <w:r>
              <w:rPr>
                <w:rFonts w:hint="eastAsia" w:ascii="宋体" w:hAnsi="宋体" w:eastAsia="宋体" w:cs="宋体"/>
                <w:snapToGrid w:val="0"/>
                <w:color w:val="auto"/>
                <w:sz w:val="24"/>
                <w:szCs w:val="24"/>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rPr>
              <w:t>所属行业为</w:t>
            </w:r>
            <w:r>
              <w:rPr>
                <w:rFonts w:hint="eastAsia" w:ascii="宋体" w:hAnsi="宋体" w:eastAsia="宋体" w:cs="宋体"/>
                <w:b/>
                <w:bCs/>
                <w:snapToGrid w:val="0"/>
                <w:color w:val="auto"/>
                <w:sz w:val="24"/>
                <w:szCs w:val="24"/>
                <w:u w:val="single"/>
              </w:rPr>
              <w:t>（</w:t>
            </w:r>
            <w:r>
              <w:rPr>
                <w:rFonts w:hint="eastAsia" w:ascii="宋体" w:hAnsi="宋体" w:eastAsia="宋体" w:cs="宋体"/>
                <w:b/>
                <w:bCs/>
                <w:snapToGrid w:val="0"/>
                <w:color w:val="auto"/>
                <w:sz w:val="24"/>
                <w:szCs w:val="24"/>
                <w:u w:val="single"/>
                <w:lang w:val="en-US" w:eastAsia="zh-CN"/>
              </w:rPr>
              <w:t>二</w:t>
            </w:r>
            <w:r>
              <w:rPr>
                <w:rFonts w:hint="eastAsia" w:ascii="宋体" w:hAnsi="宋体" w:eastAsia="宋体" w:cs="宋体"/>
                <w:b/>
                <w:bCs/>
                <w:snapToGrid w:val="0"/>
                <w:color w:val="auto"/>
                <w:sz w:val="24"/>
                <w:szCs w:val="24"/>
                <w:u w:val="single"/>
              </w:rPr>
              <w:t>）</w:t>
            </w:r>
            <w:r>
              <w:rPr>
                <w:rFonts w:hint="eastAsia" w:ascii="宋体" w:hAnsi="宋体" w:eastAsia="宋体" w:cs="宋体"/>
                <w:b/>
                <w:bCs/>
                <w:snapToGrid w:val="0"/>
                <w:color w:val="auto"/>
                <w:sz w:val="24"/>
                <w:szCs w:val="24"/>
                <w:u w:val="single"/>
                <w:lang w:val="en-US" w:eastAsia="zh-CN"/>
              </w:rPr>
              <w:t>工业</w:t>
            </w:r>
            <w:r>
              <w:rPr>
                <w:rFonts w:hint="eastAsia" w:ascii="宋体" w:hAnsi="宋体" w:eastAsia="宋体" w:cs="宋体"/>
                <w:b/>
                <w:bCs/>
                <w:snapToGrid w:val="0"/>
                <w:color w:val="auto"/>
                <w:sz w:val="24"/>
                <w:szCs w:val="24"/>
                <w:u w:val="single"/>
              </w:rPr>
              <w:t>。</w:t>
            </w:r>
          </w:p>
          <w:p w14:paraId="56F2640D">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②残疾人福利性单位、监狱企业视同小型、微型企业，享受预留份额、评审中价格扣除等促进中小企业发展的政府采购政策，享受同样的价格扣除。</w:t>
            </w:r>
          </w:p>
          <w:p w14:paraId="6ED15385">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③残疾人福利性单位、监狱企业属于小型、微型企业的，不重复享受价格扣除优惠。</w:t>
            </w:r>
          </w:p>
          <w:p w14:paraId="36B02A72">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%给予扣除，用扣除后的价格参与评审。组成联合体或者接受分包的小微企业与联合体内其他企业、分包企业之间存在直接控股、管理关系的，不享受价格扣除优惠政策。</w:t>
            </w:r>
          </w:p>
          <w:p w14:paraId="17DFEFA5">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⑤联合体各方均为小型、微型企业的，联合体视同为小型、微型企业。</w:t>
            </w:r>
          </w:p>
          <w:p w14:paraId="2F5F0789">
            <w:pPr>
              <w:pStyle w:val="82"/>
              <w:keepNext w:val="0"/>
              <w:keepLines w:val="0"/>
              <w:pageBreakBefore w:val="0"/>
              <w:suppressLineNumbers w:val="0"/>
              <w:kinsoku/>
              <w:wordWrap/>
              <w:topLinePunct w:val="0"/>
              <w:bidi w:val="0"/>
              <w:spacing w:before="0" w:beforeAutospacing="0" w:after="0" w:afterAutospacing="0" w:line="312" w:lineRule="auto"/>
              <w:ind w:left="0" w:right="0"/>
              <w:rPr>
                <w:rFonts w:hint="eastAsia" w:ascii="宋体" w:hAnsi="宋体" w:eastAsia="宋体" w:cs="宋体"/>
                <w:color w:val="auto"/>
                <w:sz w:val="24"/>
                <w:szCs w:val="24"/>
              </w:rPr>
            </w:pPr>
            <w:r>
              <w:rPr>
                <w:rFonts w:hint="eastAsia" w:ascii="宋体" w:hAnsi="宋体" w:eastAsia="宋体" w:cs="宋体"/>
                <w:snapToGrid w:val="0"/>
                <w:color w:val="auto"/>
                <w:sz w:val="24"/>
                <w:szCs w:val="24"/>
              </w:rPr>
              <w:t>⑥未提供以上材料的，均不给予价格扣除。</w:t>
            </w:r>
          </w:p>
        </w:tc>
      </w:tr>
    </w:tbl>
    <w:p w14:paraId="4402422E">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7D884B5F">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51E6E173">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7C8B17EF">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3AD479AC">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3D3A84F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100F8FEA">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178188CA">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4ECC4DDE">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0C08780B">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5C894832">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32E4994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0E1008A9">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28583955">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6D1FF4B4">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40EF8C96">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0CA9D7DA">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634D146D">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539F86D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4EDAEC">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23CA0AC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ECF11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48ABB168">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5D6BB1A8">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8DE046">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16FB1FF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379F5FE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46E28A7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5606D5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6FD3C93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24CCF331">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04A77E5F">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07EE9AA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409719E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0EFF92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11AA47BA">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4A031BD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427541F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投标文件不满足招标文件的其他实质性要求的；</w:t>
      </w:r>
    </w:p>
    <w:p w14:paraId="4436583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2C5997F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0A03680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2AE47D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7F39E1B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6D4845CB">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51E91D6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5.1符合专业条件的供应商或者对招标文件做实质响应的供应商不足3家的；</w:t>
      </w:r>
    </w:p>
    <w:p w14:paraId="19FA011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32A76CD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492234B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6158326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7C8C0015">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25D0AE70">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029B7BB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675B5176">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56DE01AF">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700F682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6D4CD88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43B283A4">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1997BE1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2B42F62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60DEF1B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52D5366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5965E1A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3FF515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6.采购人、采购代理机构不得向评审委员会的评审专家做倾向性、误导性的解释或者说明。</w:t>
      </w:r>
    </w:p>
    <w:p w14:paraId="73A179C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A1F516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7CA193C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833383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34E5E16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6083D6F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69AB122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01C3557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54A2BFE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6111359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06E8DF2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4F7D2F7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4E1C10B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42BF677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1B84BC9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4795ACB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32DDFB9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E3BEFE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6343534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192044C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2970B516">
      <w:pPr>
        <w:jc w:val="center"/>
        <w:outlineLvl w:val="9"/>
        <w:rPr>
          <w:rFonts w:hint="eastAsia" w:asciiTheme="minorEastAsia" w:hAnsiTheme="minorEastAsia" w:eastAsiaTheme="minorEastAsia" w:cstheme="minorEastAsia"/>
          <w:b/>
          <w:color w:val="auto"/>
          <w:spacing w:val="0"/>
          <w:kern w:val="2"/>
          <w:sz w:val="36"/>
          <w:szCs w:val="20"/>
          <w:lang w:val="en-US" w:eastAsia="zh-CN" w:bidi="ar-SA"/>
        </w:rPr>
      </w:pPr>
    </w:p>
    <w:p w14:paraId="4E3B3C28">
      <w:pPr>
        <w:outlineLvl w:val="9"/>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3350E6AD">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34DE61D1">
      <w:pPr>
        <w:spacing w:line="360" w:lineRule="auto"/>
        <w:jc w:val="center"/>
        <w:rPr>
          <w:rFonts w:ascii="宋体" w:hAnsi="宋体" w:eastAsia="宋体" w:cs="宋体"/>
          <w:b/>
          <w:bCs/>
          <w:color w:val="auto"/>
          <w:sz w:val="24"/>
          <w:szCs w:val="28"/>
        </w:rPr>
      </w:pPr>
      <w:r>
        <w:rPr>
          <w:rFonts w:ascii="宋体" w:hAnsi="宋体" w:eastAsia="宋体" w:cs="宋体"/>
          <w:b/>
          <w:bCs/>
          <w:color w:val="auto"/>
          <w:sz w:val="24"/>
          <w:szCs w:val="28"/>
        </w:rPr>
        <w:t>合同主要条款</w:t>
      </w:r>
    </w:p>
    <w:p w14:paraId="20C7F3FC">
      <w:pPr>
        <w:spacing w:line="360" w:lineRule="auto"/>
        <w:rPr>
          <w:rFonts w:ascii="宋体" w:hAnsi="宋体" w:eastAsia="宋体" w:cs="宋体"/>
          <w:color w:val="auto"/>
          <w:sz w:val="24"/>
          <w:szCs w:val="24"/>
        </w:rPr>
      </w:pPr>
      <w:r>
        <w:rPr>
          <w:rFonts w:ascii="宋体" w:hAnsi="宋体" w:eastAsia="宋体" w:cs="宋体"/>
          <w:color w:val="auto"/>
          <w:sz w:val="24"/>
          <w:szCs w:val="24"/>
        </w:rPr>
        <w:t>甲方：</w:t>
      </w:r>
      <w:r>
        <w:rPr>
          <w:rFonts w:ascii="宋体" w:hAnsi="宋体" w:eastAsia="宋体" w:cs="宋体"/>
          <w:color w:val="auto"/>
          <w:sz w:val="24"/>
          <w:szCs w:val="24"/>
          <w:u w:val="single"/>
        </w:rPr>
        <w:t xml:space="preserve">                              </w:t>
      </w:r>
    </w:p>
    <w:p w14:paraId="686EE8B6">
      <w:pPr>
        <w:spacing w:line="360" w:lineRule="auto"/>
        <w:rPr>
          <w:rFonts w:ascii="宋体" w:hAnsi="宋体" w:eastAsia="宋体" w:cs="宋体"/>
          <w:color w:val="auto"/>
          <w:sz w:val="24"/>
          <w:szCs w:val="24"/>
        </w:rPr>
      </w:pPr>
      <w:r>
        <w:rPr>
          <w:rFonts w:ascii="宋体" w:hAnsi="宋体" w:eastAsia="宋体" w:cs="宋体"/>
          <w:color w:val="auto"/>
          <w:sz w:val="24"/>
          <w:szCs w:val="24"/>
        </w:rPr>
        <w:t>乙方：</w:t>
      </w:r>
      <w:r>
        <w:rPr>
          <w:rFonts w:ascii="宋体" w:hAnsi="宋体" w:eastAsia="宋体" w:cs="宋体"/>
          <w:color w:val="auto"/>
          <w:sz w:val="24"/>
          <w:szCs w:val="24"/>
          <w:u w:val="single"/>
        </w:rPr>
        <w:t xml:space="preserve">                              </w:t>
      </w:r>
    </w:p>
    <w:p w14:paraId="360583FE">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sz w:val="24"/>
          <w:szCs w:val="24"/>
        </w:rPr>
        <w:t xml:space="preserve"> 甲、乙双方根据</w:t>
      </w:r>
      <w:r>
        <w:rPr>
          <w:rFonts w:hint="eastAsia" w:asciiTheme="minorEastAsia" w:hAnsiTheme="minorEastAsia" w:eastAsiaTheme="minorEastAsia" w:cstheme="minorEastAsia"/>
          <w:color w:val="auto"/>
          <w:sz w:val="24"/>
          <w:szCs w:val="24"/>
          <w:u w:val="single"/>
          <w:lang w:eastAsia="zh-CN"/>
        </w:rPr>
        <w:t>浦江县人民医院医用氧采购项目（第二次）</w:t>
      </w:r>
      <w:r>
        <w:rPr>
          <w:rFonts w:ascii="宋体" w:hAnsi="宋体" w:eastAsia="宋体" w:cs="宋体"/>
          <w:color w:val="auto"/>
          <w:sz w:val="24"/>
          <w:szCs w:val="24"/>
        </w:rPr>
        <w:t>（项目编号：        ）公开招标的结果，签署本合同。</w:t>
      </w:r>
    </w:p>
    <w:p w14:paraId="17B872CB">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一、合同产品和服务名称、数量及价格：</w:t>
      </w:r>
    </w:p>
    <w:tbl>
      <w:tblPr>
        <w:tblStyle w:val="28"/>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14:paraId="4E09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vAlign w:val="center"/>
          </w:tcPr>
          <w:p w14:paraId="22549777">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产品名称</w:t>
            </w:r>
          </w:p>
        </w:tc>
        <w:tc>
          <w:tcPr>
            <w:tcW w:w="2568" w:type="dxa"/>
            <w:vAlign w:val="center"/>
          </w:tcPr>
          <w:p w14:paraId="0FFDC641">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型号</w:t>
            </w:r>
          </w:p>
        </w:tc>
        <w:tc>
          <w:tcPr>
            <w:tcW w:w="914" w:type="dxa"/>
            <w:vAlign w:val="center"/>
          </w:tcPr>
          <w:p w14:paraId="1D5332D2">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数量</w:t>
            </w:r>
          </w:p>
        </w:tc>
        <w:tc>
          <w:tcPr>
            <w:tcW w:w="1253" w:type="dxa"/>
            <w:vAlign w:val="center"/>
          </w:tcPr>
          <w:p w14:paraId="30E4F178">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单价</w:t>
            </w:r>
          </w:p>
        </w:tc>
        <w:tc>
          <w:tcPr>
            <w:tcW w:w="1891" w:type="dxa"/>
            <w:vAlign w:val="center"/>
          </w:tcPr>
          <w:p w14:paraId="5AB1DE0B">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合计（元）</w:t>
            </w:r>
          </w:p>
        </w:tc>
      </w:tr>
      <w:tr w14:paraId="40B2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vAlign w:val="center"/>
          </w:tcPr>
          <w:p w14:paraId="79AD69B4">
            <w:pPr>
              <w:keepNext w:val="0"/>
              <w:keepLines w:val="0"/>
              <w:suppressLineNumbers w:val="0"/>
              <w:spacing w:before="0" w:beforeAutospacing="0" w:after="0" w:afterAutospacing="0" w:line="360" w:lineRule="auto"/>
              <w:ind w:left="0" w:right="0"/>
              <w:jc w:val="center"/>
              <w:rPr>
                <w:rFonts w:ascii="宋体" w:hAnsi="宋体" w:eastAsia="宋体" w:cs="宋体"/>
                <w:color w:val="auto"/>
                <w:sz w:val="24"/>
                <w:szCs w:val="24"/>
              </w:rPr>
            </w:pPr>
          </w:p>
        </w:tc>
        <w:tc>
          <w:tcPr>
            <w:tcW w:w="2568" w:type="dxa"/>
            <w:vAlign w:val="center"/>
          </w:tcPr>
          <w:p w14:paraId="5A0B931B">
            <w:pPr>
              <w:keepNext w:val="0"/>
              <w:keepLines w:val="0"/>
              <w:suppressLineNumbers w:val="0"/>
              <w:spacing w:before="0" w:beforeAutospacing="0" w:after="0" w:afterAutospacing="0" w:line="360" w:lineRule="auto"/>
              <w:ind w:left="0" w:right="0"/>
              <w:jc w:val="center"/>
              <w:rPr>
                <w:rFonts w:ascii="宋体" w:hAnsi="宋体" w:eastAsia="宋体" w:cs="宋体"/>
                <w:color w:val="auto"/>
                <w:sz w:val="24"/>
                <w:szCs w:val="24"/>
              </w:rPr>
            </w:pPr>
          </w:p>
        </w:tc>
        <w:tc>
          <w:tcPr>
            <w:tcW w:w="914" w:type="dxa"/>
            <w:vAlign w:val="center"/>
          </w:tcPr>
          <w:p w14:paraId="45A2CD51">
            <w:pPr>
              <w:keepNext w:val="0"/>
              <w:keepLines w:val="0"/>
              <w:suppressLineNumbers w:val="0"/>
              <w:spacing w:before="0" w:beforeAutospacing="0" w:after="0" w:afterAutospacing="0" w:line="360" w:lineRule="auto"/>
              <w:ind w:left="0" w:right="0"/>
              <w:jc w:val="center"/>
              <w:rPr>
                <w:rFonts w:ascii="宋体" w:hAnsi="宋体" w:eastAsia="宋体" w:cs="宋体"/>
                <w:color w:val="auto"/>
                <w:sz w:val="24"/>
                <w:szCs w:val="24"/>
              </w:rPr>
            </w:pPr>
          </w:p>
        </w:tc>
        <w:tc>
          <w:tcPr>
            <w:tcW w:w="1253" w:type="dxa"/>
            <w:vAlign w:val="center"/>
          </w:tcPr>
          <w:p w14:paraId="449B4CB3">
            <w:pPr>
              <w:keepNext w:val="0"/>
              <w:keepLines w:val="0"/>
              <w:suppressLineNumbers w:val="0"/>
              <w:spacing w:before="0" w:beforeAutospacing="0" w:after="0" w:afterAutospacing="0" w:line="360" w:lineRule="auto"/>
              <w:ind w:left="0" w:right="0"/>
              <w:jc w:val="center"/>
              <w:rPr>
                <w:rFonts w:ascii="宋体" w:hAnsi="宋体" w:eastAsia="宋体" w:cs="宋体"/>
                <w:color w:val="auto"/>
                <w:kern w:val="0"/>
                <w:sz w:val="24"/>
                <w:szCs w:val="24"/>
              </w:rPr>
            </w:pPr>
          </w:p>
        </w:tc>
        <w:tc>
          <w:tcPr>
            <w:tcW w:w="1891" w:type="dxa"/>
            <w:vAlign w:val="center"/>
          </w:tcPr>
          <w:p w14:paraId="5015AFE8">
            <w:pPr>
              <w:keepNext w:val="0"/>
              <w:keepLines w:val="0"/>
              <w:suppressLineNumbers w:val="0"/>
              <w:spacing w:before="0" w:beforeAutospacing="0" w:after="0" w:afterAutospacing="0" w:line="360" w:lineRule="auto"/>
              <w:ind w:left="0" w:right="0"/>
              <w:jc w:val="center"/>
              <w:rPr>
                <w:rFonts w:ascii="宋体" w:hAnsi="宋体" w:eastAsia="宋体" w:cs="宋体"/>
                <w:color w:val="auto"/>
                <w:kern w:val="0"/>
                <w:sz w:val="24"/>
                <w:szCs w:val="24"/>
              </w:rPr>
            </w:pPr>
          </w:p>
        </w:tc>
      </w:tr>
    </w:tbl>
    <w:p w14:paraId="0D988F82">
      <w:pPr>
        <w:autoSpaceDE w:val="0"/>
        <w:autoSpaceDN w:val="0"/>
        <w:adjustRightInd w:val="0"/>
        <w:spacing w:line="360" w:lineRule="auto"/>
        <w:ind w:firstLine="480" w:firstLineChars="200"/>
        <w:rPr>
          <w:rFonts w:ascii="宋体" w:hAnsi="宋体" w:eastAsia="宋体" w:cs="宋体"/>
          <w:color w:val="auto"/>
          <w:spacing w:val="20"/>
          <w:sz w:val="24"/>
          <w:szCs w:val="24"/>
        </w:rPr>
      </w:pPr>
      <w:r>
        <w:rPr>
          <w:rFonts w:ascii="宋体" w:hAnsi="宋体" w:eastAsia="宋体" w:cs="宋体"/>
          <w:color w:val="auto"/>
          <w:kern w:val="0"/>
          <w:sz w:val="24"/>
          <w:szCs w:val="24"/>
        </w:rPr>
        <w:t>合同总价内包含的内容：</w:t>
      </w:r>
      <w:r>
        <w:rPr>
          <w:rFonts w:ascii="宋体" w:hAnsi="宋体" w:eastAsia="宋体" w:cs="宋体"/>
          <w:color w:val="auto"/>
          <w:sz w:val="24"/>
          <w:szCs w:val="24"/>
        </w:rPr>
        <w:t>有关本项目实施所需的</w:t>
      </w:r>
      <w:r>
        <w:rPr>
          <w:rFonts w:hint="eastAsia" w:ascii="宋体" w:hAnsi="宋体" w:eastAsia="宋体" w:cs="宋体"/>
          <w:color w:val="auto"/>
          <w:sz w:val="24"/>
          <w:szCs w:val="24"/>
        </w:rPr>
        <w:t>货款、标准附件、备品备件、专用工具、包装、运输、装卸、对接、安装调试、检验、管理费、利润、风险费、保险、税金、培训、技术指导、后续服务、招标代理费、其他费用等</w:t>
      </w:r>
      <w:r>
        <w:rPr>
          <w:rFonts w:ascii="宋体" w:hAnsi="宋体" w:eastAsia="宋体" w:cs="宋体"/>
          <w:color w:val="auto"/>
          <w:sz w:val="24"/>
          <w:szCs w:val="24"/>
        </w:rPr>
        <w:t>完成招标内容及要求所提供的货物及服务过程中涉及的一切费用</w:t>
      </w:r>
      <w:r>
        <w:rPr>
          <w:rFonts w:ascii="宋体" w:hAnsi="宋体" w:eastAsia="宋体" w:cs="宋体"/>
          <w:color w:val="auto"/>
          <w:spacing w:val="20"/>
          <w:sz w:val="24"/>
          <w:szCs w:val="24"/>
        </w:rPr>
        <w:t>。</w:t>
      </w:r>
    </w:p>
    <w:p w14:paraId="59738962">
      <w:pPr>
        <w:spacing w:line="360" w:lineRule="auto"/>
        <w:jc w:val="left"/>
        <w:rPr>
          <w:rFonts w:asciiTheme="minorEastAsia" w:hAnsiTheme="minorEastAsia" w:eastAsiaTheme="minorEastAsia" w:cstheme="minorEastAsia"/>
          <w:color w:val="auto"/>
          <w:sz w:val="24"/>
        </w:rPr>
      </w:pPr>
      <w:r>
        <w:rPr>
          <w:rFonts w:asciiTheme="minorEastAsia" w:hAnsiTheme="minorEastAsia" w:eastAsiaTheme="minorEastAsia" w:cstheme="minorEastAsia"/>
          <w:b/>
          <w:bCs/>
          <w:color w:val="auto"/>
          <w:kern w:val="0"/>
          <w:sz w:val="24"/>
          <w:szCs w:val="24"/>
        </w:rPr>
        <w:t>二、</w:t>
      </w:r>
      <w:r>
        <w:rPr>
          <w:rFonts w:asciiTheme="minorEastAsia" w:hAnsiTheme="minorEastAsia" w:eastAsiaTheme="minorEastAsia" w:cstheme="minorEastAsia"/>
          <w:b/>
          <w:bCs/>
          <w:color w:val="auto"/>
          <w:sz w:val="24"/>
        </w:rPr>
        <w:t>质量标准</w:t>
      </w:r>
      <w:r>
        <w:rPr>
          <w:rFonts w:asciiTheme="minorEastAsia" w:hAnsiTheme="minorEastAsia" w:eastAsiaTheme="minorEastAsia" w:cstheme="minorEastAsia"/>
          <w:color w:val="auto"/>
          <w:sz w:val="24"/>
        </w:rPr>
        <w:t xml:space="preserve"> </w:t>
      </w:r>
    </w:p>
    <w:p w14:paraId="7B1B68EA">
      <w:pPr>
        <w:spacing w:line="360" w:lineRule="auto"/>
        <w:ind w:firstLine="480" w:firstLineChars="200"/>
        <w:jc w:val="left"/>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（一）乙方所提供的货物必须是合同约定的厂家生产、全新未使用过的（包括零部件、备件等），并完全符合原厂质量检测标准（以说明书、合格证为准）和国家质量检测标准以及合同规定的性能要求。</w:t>
      </w:r>
    </w:p>
    <w:p w14:paraId="72F8FD19">
      <w:pPr>
        <w:spacing w:line="360" w:lineRule="auto"/>
        <w:ind w:firstLine="480" w:firstLineChars="200"/>
        <w:jc w:val="left"/>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二）设备出现质量问题，乙（供）方应负责三包（包修、包退、包换）。由于使用单位保管及使用不当造成的质量问题，乙方亦应负责修理，费用承担按三包规定执行或双方的专门约定执行。设备上订铭牌（内容包括制造单位、设备名称、型号规格、出厂日期等）。</w:t>
      </w:r>
    </w:p>
    <w:p w14:paraId="4A34A66E">
      <w:pPr>
        <w:spacing w:line="360" w:lineRule="auto"/>
        <w:rPr>
          <w:rFonts w:asciiTheme="minorEastAsia" w:hAnsiTheme="minorEastAsia" w:eastAsiaTheme="minorEastAsia" w:cstheme="minorEastAsia"/>
          <w:color w:val="auto"/>
          <w:sz w:val="24"/>
          <w:szCs w:val="24"/>
        </w:rPr>
      </w:pPr>
      <w:r>
        <w:rPr>
          <w:rFonts w:ascii="宋体" w:hAnsi="宋体" w:eastAsia="宋体" w:cs="宋体"/>
          <w:b/>
          <w:bCs/>
          <w:color w:val="auto"/>
          <w:kern w:val="0"/>
          <w:sz w:val="24"/>
          <w:szCs w:val="24"/>
        </w:rPr>
        <w:t>三、履约保证金：</w:t>
      </w:r>
      <w:r>
        <w:rPr>
          <w:rFonts w:asciiTheme="minorEastAsia" w:hAnsiTheme="minorEastAsia" w:eastAsiaTheme="minorEastAsia" w:cstheme="minorEastAsia"/>
          <w:color w:val="auto"/>
          <w:sz w:val="24"/>
          <w:szCs w:val="24"/>
        </w:rPr>
        <w:t>乙方提供给甲方人民币</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sz w:val="24"/>
          <w:szCs w:val="24"/>
        </w:rPr>
        <w:t>万元作为本合同的履约保证金。</w:t>
      </w:r>
    </w:p>
    <w:p w14:paraId="631D829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履约保证金缴纳的形式：供应商应当以支票或汇票或本票或者金融机构或担保机构出具的保函等非现金形式提交。</w:t>
      </w:r>
    </w:p>
    <w:p w14:paraId="2A2FA61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￭履约保证金形式为支票或汇票或本票（账户另行通知）的，履约保证金待验收通过后视履约情况到采购人处办理履约保证金的退还手续。</w:t>
      </w:r>
    </w:p>
    <w:p w14:paraId="7AD8CE52">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￭履约保证金形式为金融机构或担保机构出具的保函，履约保证金保函应在合同履行期限内有效，如出现工期延期等情况，及时办理续保手续，不得出现保函失效的情况；如出现保函失效的情况，则</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需支付保函失效违约金，该违约金按500元/天计算。如出现保函失效的情况，导致违约金额无法从保函出具单位理赔的，采购人有权从合同款中予以直接扣除。</w:t>
      </w:r>
    </w:p>
    <w:p w14:paraId="2BC2DEB9">
      <w:pPr>
        <w:autoSpaceDE w:val="0"/>
        <w:autoSpaceDN w:val="0"/>
        <w:adjustRightInd w:val="0"/>
        <w:spacing w:line="360" w:lineRule="auto"/>
        <w:ind w:firstLine="480" w:firstLineChars="200"/>
        <w:rPr>
          <w:rFonts w:ascii="宋体" w:hAnsi="宋体" w:eastAsia="宋体" w:cs="宋体"/>
          <w:b/>
          <w:bCs/>
          <w:color w:val="auto"/>
          <w:sz w:val="24"/>
          <w:szCs w:val="24"/>
        </w:rPr>
      </w:pPr>
      <w:r>
        <w:rPr>
          <w:rFonts w:asciiTheme="minorEastAsia" w:hAnsiTheme="minorEastAsia" w:eastAsiaTheme="minorEastAsia" w:cstheme="minorEastAsia"/>
          <w:color w:val="auto"/>
          <w:sz w:val="24"/>
          <w:szCs w:val="24"/>
        </w:rPr>
        <w:t>履约保证金退还时间：项目验收合格并经甲方认可后无息退还。</w:t>
      </w:r>
    </w:p>
    <w:p w14:paraId="4B29FE2D">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四、结算方法、付款方式及付款期：</w:t>
      </w:r>
    </w:p>
    <w:p w14:paraId="78D34974">
      <w:pPr>
        <w:autoSpaceDE w:val="0"/>
        <w:autoSpaceDN w:val="0"/>
        <w:adjustRightInd w:val="0"/>
        <w:spacing w:line="360" w:lineRule="auto"/>
        <w:ind w:firstLine="480" w:firstLineChars="200"/>
        <w:rPr>
          <w:rFonts w:ascii="宋体" w:hAnsi="宋体" w:eastAsia="宋体" w:cs="宋体"/>
          <w:color w:val="auto"/>
          <w:spacing w:val="20"/>
          <w:sz w:val="24"/>
          <w:szCs w:val="24"/>
        </w:rPr>
      </w:pPr>
      <w:r>
        <w:rPr>
          <w:rFonts w:ascii="宋体" w:hAnsi="宋体" w:eastAsia="宋体" w:cs="宋体"/>
          <w:color w:val="auto"/>
          <w:sz w:val="24"/>
          <w:szCs w:val="24"/>
        </w:rPr>
        <w:t>1.</w:t>
      </w:r>
      <w:r>
        <w:rPr>
          <w:rFonts w:ascii="宋体" w:hAnsi="宋体" w:eastAsia="宋体" w:cs="宋体"/>
          <w:bCs/>
          <w:color w:val="auto"/>
          <w:sz w:val="24"/>
          <w:szCs w:val="24"/>
        </w:rPr>
        <w:t>乙方中标单价乘实际供货数量为实际结算价。</w:t>
      </w:r>
    </w:p>
    <w:p w14:paraId="360E6683">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ascii="宋体" w:hAnsi="宋体" w:eastAsia="宋体" w:cs="宋体"/>
          <w:color w:val="auto"/>
          <w:sz w:val="24"/>
          <w:szCs w:val="24"/>
        </w:rPr>
        <w:t>2.付款方式：</w:t>
      </w:r>
      <w:r>
        <w:rPr>
          <w:rFonts w:hint="eastAsia" w:asciiTheme="minorEastAsia" w:hAnsiTheme="minorEastAsia" w:eastAsiaTheme="minorEastAsia" w:cstheme="minorEastAsia"/>
          <w:color w:val="auto"/>
          <w:sz w:val="24"/>
          <w:szCs w:val="24"/>
        </w:rPr>
        <w:t>按月支付，医用气体配送后第二月凭发票支付上一个月的货款。</w:t>
      </w:r>
    </w:p>
    <w:p w14:paraId="1390506F">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五、交货时间及交货地点：</w:t>
      </w:r>
    </w:p>
    <w:p w14:paraId="73DDB4D3">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 xml:space="preserve">1.交货（完工）地点：甲方指定地址。 </w:t>
      </w:r>
    </w:p>
    <w:p w14:paraId="34FE70FD">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ascii="宋体" w:hAnsi="宋体" w:eastAsia="宋体" w:cs="宋体"/>
          <w:color w:val="auto"/>
          <w:kern w:val="0"/>
          <w:sz w:val="24"/>
          <w:szCs w:val="24"/>
        </w:rPr>
        <w:t>2.交货（完工）期限：</w:t>
      </w:r>
      <w:r>
        <w:rPr>
          <w:rFonts w:hint="eastAsia" w:ascii="宋体" w:hAnsi="宋体" w:eastAsia="宋体" w:cs="宋体"/>
          <w:color w:val="auto"/>
          <w:kern w:val="0"/>
          <w:sz w:val="24"/>
          <w:szCs w:val="24"/>
          <w:lang w:val="en-US" w:eastAsia="zh-CN"/>
        </w:rPr>
        <w:t>自合同签订之日起2年。</w:t>
      </w:r>
    </w:p>
    <w:p w14:paraId="7F2263CD">
      <w:pPr>
        <w:autoSpaceDE w:val="0"/>
        <w:autoSpaceDN w:val="0"/>
        <w:adjustRightInd w:val="0"/>
        <w:spacing w:line="360" w:lineRule="auto"/>
        <w:ind w:firstLine="480" w:firstLineChars="200"/>
        <w:rPr>
          <w:rFonts w:ascii="宋体" w:hAnsi="宋体" w:eastAsia="宋体" w:cs="宋体"/>
          <w:b/>
          <w:bCs/>
          <w:color w:val="auto"/>
          <w:sz w:val="24"/>
          <w:szCs w:val="24"/>
        </w:rPr>
      </w:pPr>
      <w:r>
        <w:rPr>
          <w:rFonts w:ascii="宋体" w:hAnsi="宋体" w:eastAsia="宋体" w:cs="宋体"/>
          <w:color w:val="auto"/>
          <w:kern w:val="0"/>
          <w:sz w:val="24"/>
          <w:szCs w:val="24"/>
        </w:rPr>
        <w:t>3.交货方式：按甲方要求。</w:t>
      </w:r>
    </w:p>
    <w:p w14:paraId="7F28D849">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六、其他约定事项：</w:t>
      </w:r>
    </w:p>
    <w:p w14:paraId="44E20704">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1.乙方交付技术资料的时间、数量和质量按甲方要求；</w:t>
      </w:r>
    </w:p>
    <w:p w14:paraId="34C8DC24">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2.关于交货和终交验收的约定：交货完毕后由甲、乙双方派人员</w:t>
      </w:r>
      <w:r>
        <w:rPr>
          <w:rFonts w:hint="eastAsia" w:ascii="宋体" w:hAnsi="宋体" w:eastAsia="宋体" w:cs="宋体"/>
          <w:color w:val="auto"/>
          <w:kern w:val="0"/>
          <w:sz w:val="24"/>
          <w:szCs w:val="24"/>
          <w:lang w:val="en-US" w:eastAsia="zh-CN"/>
        </w:rPr>
        <w:t>参加</w:t>
      </w:r>
      <w:r>
        <w:rPr>
          <w:rFonts w:ascii="宋体" w:hAnsi="宋体" w:eastAsia="宋体" w:cs="宋体"/>
          <w:color w:val="auto"/>
          <w:kern w:val="0"/>
          <w:sz w:val="24"/>
          <w:szCs w:val="24"/>
        </w:rPr>
        <w:t>验收，并邀请相关专家参加验收，也可送相关专业机构检测，验收及检测（含中间验收）费用由乙方承担。超过时间达不到要求的或最终验收不能通过的，甲方有权终止合同，并退还已付货款（服务费），赔偿甲方损失，并报采购管理部门处理。</w:t>
      </w:r>
      <w:r>
        <w:rPr>
          <w:rFonts w:ascii="宋体" w:hAnsi="宋体" w:eastAsia="宋体" w:cs="宋体"/>
          <w:color w:val="auto"/>
          <w:sz w:val="24"/>
          <w:szCs w:val="24"/>
        </w:rPr>
        <w:t>一次验收不通过的，甲方有权扣除应付货款的10%，二次不通过的，甲方有权终止合同，退回已付货款，并赔偿甲方损失。</w:t>
      </w:r>
    </w:p>
    <w:p w14:paraId="71A5F771">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交货时须随附出厂说明和检测报告。交付货物的出厂说明和国家认可的专业检测机构出具的质量合格的检测报告（出厂说明与质量检测报告必须与所交付的货物相对应）。</w:t>
      </w:r>
    </w:p>
    <w:p w14:paraId="6DB8ECA7">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3.</w:t>
      </w:r>
      <w:r>
        <w:rPr>
          <w:rFonts w:ascii="宋体" w:hAnsi="宋体" w:eastAsia="宋体" w:cs="宋体"/>
          <w:color w:val="auto"/>
          <w:sz w:val="24"/>
          <w:szCs w:val="24"/>
        </w:rPr>
        <w:t>乙方所提供的产品、服务、技术、质量不符合合同规定及招标文件规定标准的或投标承诺的，甲方有权拒收该产品或服务或扣除一定的服务费，甲方也可单方面解除合同，并赔偿甲方损失，报采监部门处理。</w:t>
      </w:r>
    </w:p>
    <w:p w14:paraId="5BC64EA8">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4.违约赔偿约定：</w:t>
      </w:r>
    </w:p>
    <w:p w14:paraId="27A5C4F3">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 xml:space="preserve">除了合同的专门约定外，如果乙方没有按照合同规定的时间交货和提供服务，甲方可从货款中扣除误期赔偿费，赔偿费应按每迟交一天，从货款中扣除每天1000元，以此类推，如推迟达30天时，甲方有权终止合同，并赔偿甲方损失。          </w:t>
      </w:r>
    </w:p>
    <w:p w14:paraId="00BFACF4">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甲方无故逾期验收和办理款项支付手续的,甲方应按逾期付款总额每日万分之一向乙方支付违约金。</w:t>
      </w:r>
    </w:p>
    <w:p w14:paraId="4BB9B687">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在未得到对方许可的情况下，双方均不得擅自终止本合同，如任何一方无正当理由终止合同，则违约方将向另一方支付中途毁约违约金，金额为合同总价的30%。</w:t>
      </w:r>
    </w:p>
    <w:p w14:paraId="4A53C2BF">
      <w:pPr>
        <w:autoSpaceDE w:val="0"/>
        <w:autoSpaceDN w:val="0"/>
        <w:adjustRightIn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5.在合同期内供应方提供液氧</w:t>
      </w:r>
      <w:r>
        <w:rPr>
          <w:rFonts w:hint="eastAsia" w:ascii="宋体" w:hAnsi="宋体" w:eastAsia="宋体" w:cs="宋体"/>
          <w:b w:val="0"/>
          <w:bCs w:val="0"/>
          <w:color w:val="auto"/>
          <w:sz w:val="24"/>
          <w:szCs w:val="24"/>
        </w:rPr>
        <w:t>储罐</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二套）等设施给医院使用，此费用在项目报价中自行考虑，不再另行单独支付费用，液氧</w:t>
      </w:r>
      <w:r>
        <w:rPr>
          <w:rFonts w:hint="eastAsia" w:ascii="宋体" w:hAnsi="宋体" w:eastAsia="宋体" w:cs="宋体"/>
          <w:b w:val="0"/>
          <w:bCs w:val="0"/>
          <w:color w:val="auto"/>
          <w:sz w:val="24"/>
          <w:szCs w:val="24"/>
        </w:rPr>
        <w:t>储罐</w:t>
      </w:r>
      <w:r>
        <w:rPr>
          <w:rFonts w:hint="eastAsia" w:ascii="宋体" w:hAnsi="宋体" w:eastAsia="宋体" w:cs="宋体"/>
          <w:b w:val="0"/>
          <w:bCs w:val="0"/>
          <w:color w:val="auto"/>
          <w:sz w:val="24"/>
          <w:szCs w:val="24"/>
          <w:lang w:val="en-US" w:eastAsia="zh-CN"/>
        </w:rPr>
        <w:t>须符合国家相关技术规定，</w:t>
      </w:r>
      <w:r>
        <w:rPr>
          <w:rFonts w:hint="eastAsia" w:ascii="宋体" w:hAnsi="宋体" w:eastAsia="宋体" w:cs="宋体"/>
          <w:b w:val="0"/>
          <w:bCs w:val="0"/>
          <w:color w:val="auto"/>
          <w:sz w:val="24"/>
          <w:szCs w:val="24"/>
        </w:rPr>
        <w:t>合同签订后</w:t>
      </w:r>
      <w:r>
        <w:rPr>
          <w:rFonts w:hint="eastAsia" w:ascii="宋体" w:hAnsi="宋体" w:eastAsia="宋体" w:cs="宋体"/>
          <w:b w:val="0"/>
          <w:bCs w:val="0"/>
          <w:color w:val="auto"/>
          <w:sz w:val="24"/>
          <w:szCs w:val="24"/>
          <w:lang w:val="en-US" w:eastAsia="zh-CN"/>
        </w:rPr>
        <w:t>二周</w:t>
      </w:r>
      <w:r>
        <w:rPr>
          <w:rFonts w:hint="eastAsia" w:ascii="宋体" w:hAnsi="宋体" w:eastAsia="宋体" w:cs="宋体"/>
          <w:b w:val="0"/>
          <w:bCs w:val="0"/>
          <w:color w:val="auto"/>
          <w:sz w:val="24"/>
          <w:szCs w:val="24"/>
        </w:rPr>
        <w:t>内完成</w:t>
      </w:r>
      <w:r>
        <w:rPr>
          <w:rFonts w:hint="eastAsia" w:ascii="宋体" w:hAnsi="宋体" w:eastAsia="宋体" w:cs="宋体"/>
          <w:b w:val="0"/>
          <w:bCs w:val="0"/>
          <w:color w:val="auto"/>
          <w:sz w:val="24"/>
          <w:szCs w:val="24"/>
          <w:lang w:val="en-US" w:eastAsia="zh-CN"/>
        </w:rPr>
        <w:t>安装调试。</w:t>
      </w:r>
    </w:p>
    <w:p w14:paraId="54FDD14A">
      <w:pPr>
        <w:autoSpaceDE w:val="0"/>
        <w:autoSpaceDN w:val="0"/>
        <w:adjustRightInd w:val="0"/>
        <w:spacing w:line="360" w:lineRule="auto"/>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服务期内供应商需对院内液氧储罐、安全阀及其他设施定期进行检测维修</w:t>
      </w:r>
      <w:r>
        <w:rPr>
          <w:rFonts w:hint="eastAsia" w:ascii="宋体" w:hAnsi="宋体" w:eastAsia="宋体" w:cs="宋体"/>
          <w:b w:val="0"/>
          <w:bCs w:val="0"/>
          <w:color w:val="auto"/>
          <w:sz w:val="24"/>
          <w:szCs w:val="24"/>
          <w:lang w:val="en-US" w:eastAsia="zh-CN"/>
        </w:rPr>
        <w:t>和</w:t>
      </w:r>
      <w:r>
        <w:rPr>
          <w:rFonts w:hint="eastAsia" w:ascii="宋体" w:hAnsi="宋体" w:eastAsia="宋体" w:cs="宋体"/>
          <w:b w:val="0"/>
          <w:bCs w:val="0"/>
          <w:color w:val="auto"/>
          <w:sz w:val="24"/>
          <w:szCs w:val="24"/>
        </w:rPr>
        <w:t>校验，并</w:t>
      </w:r>
      <w:r>
        <w:rPr>
          <w:rFonts w:hint="eastAsia" w:ascii="宋体" w:hAnsi="宋体" w:eastAsia="宋体" w:cs="宋体"/>
          <w:b w:val="0"/>
          <w:bCs w:val="0"/>
          <w:color w:val="auto"/>
          <w:sz w:val="24"/>
          <w:szCs w:val="24"/>
          <w:lang w:val="en-US" w:eastAsia="zh-CN"/>
        </w:rPr>
        <w:t>负责</w:t>
      </w:r>
      <w:r>
        <w:rPr>
          <w:rFonts w:hint="eastAsia" w:ascii="宋体" w:hAnsi="宋体" w:eastAsia="宋体" w:cs="宋体"/>
          <w:b w:val="0"/>
          <w:bCs w:val="0"/>
          <w:color w:val="auto"/>
          <w:sz w:val="24"/>
          <w:szCs w:val="24"/>
          <w:lang w:eastAsia="zh-CN"/>
        </w:rPr>
        <w:t>特种设备的各项年检，</w:t>
      </w:r>
      <w:r>
        <w:rPr>
          <w:rFonts w:hint="eastAsia" w:ascii="宋体" w:hAnsi="宋体" w:eastAsia="宋体" w:cs="宋体"/>
          <w:b w:val="0"/>
          <w:bCs w:val="0"/>
          <w:color w:val="auto"/>
          <w:sz w:val="24"/>
          <w:szCs w:val="24"/>
          <w:lang w:val="en-US" w:eastAsia="zh-CN"/>
        </w:rPr>
        <w:t>此费用在项目报价中自行考虑，不再另行单独支付费用。</w:t>
      </w:r>
    </w:p>
    <w:p w14:paraId="38FDC2D2">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七、质保期和售后服务</w:t>
      </w:r>
    </w:p>
    <w:p w14:paraId="6A344571">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1.质量保证期：货物验收合格并办理正式移交使用手续后</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年。</w:t>
      </w:r>
    </w:p>
    <w:p w14:paraId="24D4F31B">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2.售后服务：乙方应便于甲方购买备件，并在需要时安排技术服务。售后服务的响应速度要求：免费维修与更换缺陷部件（或提供备品备件或备用产品）的时间为乙方收到甲方通知后</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小时内到达现场，</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小时内解决。</w:t>
      </w:r>
    </w:p>
    <w:p w14:paraId="510FAAA0">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3.乙方在投标文件中承诺的售后服务内容。</w:t>
      </w:r>
    </w:p>
    <w:p w14:paraId="08FB4F79">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八、鉴于甲方将按照本合同向乙方支付货款，乙方在此保证全部按照合同的规定向</w:t>
      </w:r>
      <w:r>
        <w:rPr>
          <w:rFonts w:ascii="宋体" w:hAnsi="宋体" w:eastAsia="宋体" w:cs="宋体"/>
          <w:b/>
          <w:bCs/>
          <w:color w:val="auto"/>
          <w:kern w:val="0"/>
          <w:sz w:val="24"/>
          <w:szCs w:val="24"/>
        </w:rPr>
        <w:t>甲方</w:t>
      </w:r>
      <w:r>
        <w:rPr>
          <w:rFonts w:ascii="宋体" w:hAnsi="宋体" w:eastAsia="宋体" w:cs="宋体"/>
          <w:b/>
          <w:bCs/>
          <w:color w:val="auto"/>
          <w:sz w:val="24"/>
          <w:szCs w:val="24"/>
        </w:rPr>
        <w:t>提供货物与服务并修补缺陷。鉴于乙方将按本合同规定提供货物和服务并修补缺陷，甲方在此保证按照合同规定的时间和方式向乙方支付合同价或其它按合同应支付的金额。</w:t>
      </w:r>
    </w:p>
    <w:p w14:paraId="0F916BD3">
      <w:pPr>
        <w:spacing w:line="360" w:lineRule="auto"/>
        <w:rPr>
          <w:rFonts w:ascii="宋体" w:hAnsi="宋体" w:eastAsia="宋体" w:cs="宋体"/>
          <w:b/>
          <w:bCs/>
          <w:color w:val="auto"/>
          <w:kern w:val="0"/>
          <w:sz w:val="24"/>
          <w:szCs w:val="24"/>
        </w:rPr>
      </w:pPr>
      <w:r>
        <w:rPr>
          <w:rFonts w:ascii="宋体" w:hAnsi="宋体" w:eastAsia="宋体" w:cs="宋体"/>
          <w:b/>
          <w:bCs/>
          <w:color w:val="auto"/>
          <w:kern w:val="0"/>
          <w:sz w:val="24"/>
          <w:szCs w:val="24"/>
        </w:rPr>
        <w:t>九、不可抗力事件处理：</w:t>
      </w:r>
    </w:p>
    <w:p w14:paraId="63F7178E">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1.在合同有效期内，任何一方因不可抗力事件导致不能履行合同，则合同履行期可延长，其延长期与不可抗力影响期相同。</w:t>
      </w:r>
    </w:p>
    <w:p w14:paraId="6944CB54">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2.不可抗力事件发生后，应立即通知对方，并寄送有关权威机构出具的说明资料。</w:t>
      </w:r>
    </w:p>
    <w:p w14:paraId="758A67E7">
      <w:pPr>
        <w:autoSpaceDE w:val="0"/>
        <w:autoSpaceDN w:val="0"/>
        <w:adjustRightInd w:val="0"/>
        <w:spacing w:line="360" w:lineRule="auto"/>
        <w:ind w:firstLine="480" w:firstLineChars="200"/>
        <w:rPr>
          <w:rFonts w:ascii="宋体" w:hAnsi="宋体" w:eastAsia="宋体" w:cs="宋体"/>
          <w:b/>
          <w:bCs/>
          <w:color w:val="auto"/>
          <w:kern w:val="0"/>
          <w:sz w:val="24"/>
          <w:szCs w:val="24"/>
        </w:rPr>
      </w:pPr>
      <w:r>
        <w:rPr>
          <w:rFonts w:ascii="宋体" w:hAnsi="宋体" w:eastAsia="宋体" w:cs="宋体"/>
          <w:color w:val="auto"/>
          <w:kern w:val="0"/>
          <w:sz w:val="24"/>
          <w:szCs w:val="24"/>
        </w:rPr>
        <w:t>3.不可抗力事件延续120天以上，双方应通过友好协商，确定是否继续履行合同。</w:t>
      </w:r>
    </w:p>
    <w:p w14:paraId="2283D11D">
      <w:pPr>
        <w:spacing w:line="360" w:lineRule="auto"/>
        <w:rPr>
          <w:rFonts w:ascii="宋体" w:hAnsi="宋体" w:eastAsia="宋体" w:cs="宋体"/>
          <w:b/>
          <w:bCs/>
          <w:color w:val="auto"/>
          <w:kern w:val="0"/>
          <w:sz w:val="24"/>
          <w:szCs w:val="24"/>
        </w:rPr>
      </w:pPr>
      <w:r>
        <w:rPr>
          <w:rFonts w:ascii="宋体" w:hAnsi="宋体" w:eastAsia="宋体" w:cs="宋体"/>
          <w:b/>
          <w:bCs/>
          <w:color w:val="auto"/>
          <w:kern w:val="0"/>
          <w:sz w:val="24"/>
          <w:szCs w:val="24"/>
        </w:rPr>
        <w:t>十、其他</w:t>
      </w:r>
    </w:p>
    <w:p w14:paraId="0301BD45">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1.合同经双方法定代表人或授权代表签字并加盖单位公章后生效。</w:t>
      </w:r>
    </w:p>
    <w:p w14:paraId="7EE35C4A">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bCs/>
          <w:color w:val="auto"/>
          <w:kern w:val="0"/>
          <w:sz w:val="24"/>
          <w:szCs w:val="24"/>
        </w:rPr>
        <w:t>本合同未尽事宜由双方协商解决，</w:t>
      </w:r>
      <w:r>
        <w:rPr>
          <w:rFonts w:ascii="宋体" w:hAnsi="宋体" w:eastAsia="宋体" w:cs="宋体"/>
          <w:color w:val="auto"/>
          <w:kern w:val="0"/>
          <w:sz w:val="24"/>
          <w:szCs w:val="24"/>
        </w:rPr>
        <w:t>并签署书面的修改或补充协议，形成的书面修改或补充协议视为本合同的组成部分。</w:t>
      </w:r>
      <w:r>
        <w:rPr>
          <w:rFonts w:ascii="宋体" w:hAnsi="宋体" w:eastAsia="宋体" w:cs="宋体"/>
          <w:color w:val="auto"/>
          <w:sz w:val="24"/>
          <w:szCs w:val="24"/>
        </w:rPr>
        <w:t>合同执行中涉及采购资金和采购内容修改或补充的，须经原审批部门审批，并签订书面补充协议报政府采购监督管理部门备案，方可作为主合同不可分割的一部分。</w:t>
      </w:r>
    </w:p>
    <w:p w14:paraId="161D4A6E">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3.本项目的中标通知书、采购文件、投标文件为本合同的有效组成部分。本合同未尽事宜，遵照《中华人民共和国民法典》有关条文执行。</w:t>
      </w:r>
    </w:p>
    <w:p w14:paraId="7940DC6B">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4.强化安全意识、抓好安全生产，明确安全责任，杜绝事故发生，项目实施中（含质保期）</w:t>
      </w:r>
      <w:r>
        <w:rPr>
          <w:rFonts w:hint="eastAsia" w:ascii="宋体" w:hAnsi="宋体" w:eastAsia="宋体" w:cs="宋体"/>
          <w:color w:val="auto"/>
          <w:sz w:val="24"/>
          <w:szCs w:val="24"/>
          <w:lang w:val="en-US" w:eastAsia="zh-CN"/>
        </w:rPr>
        <w:t>乙方</w:t>
      </w:r>
      <w:r>
        <w:rPr>
          <w:rFonts w:ascii="宋体" w:hAnsi="宋体" w:eastAsia="宋体" w:cs="宋体"/>
          <w:color w:val="auto"/>
          <w:sz w:val="24"/>
          <w:szCs w:val="24"/>
        </w:rPr>
        <w:t>发生安全及人身事故均由乙方负责处理，并承担全部责任和费用。</w:t>
      </w:r>
    </w:p>
    <w:p w14:paraId="00C38E94">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5.因合同及合同有关事项发生的争议，双方协商，协商不成的，双方约定由甲方所在地法院管辖。</w:t>
      </w:r>
    </w:p>
    <w:p w14:paraId="7B4926C8">
      <w:pPr>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sz w:val="24"/>
          <w:szCs w:val="24"/>
        </w:rPr>
        <w:t>6.本合同一式陆份，具有同等法律效力，甲乙双方各执贰份，其余用于采购代理机构存</w:t>
      </w:r>
      <w:r>
        <w:rPr>
          <w:rFonts w:hint="eastAsia" w:ascii="宋体" w:hAnsi="宋体" w:eastAsia="宋体" w:cs="宋体"/>
          <w:color w:val="auto"/>
          <w:sz w:val="24"/>
          <w:szCs w:val="24"/>
          <w:lang w:val="en-US" w:eastAsia="zh-CN"/>
        </w:rPr>
        <w:t>贰</w:t>
      </w:r>
      <w:r>
        <w:rPr>
          <w:rFonts w:ascii="宋体" w:hAnsi="宋体" w:eastAsia="宋体" w:cs="宋体"/>
          <w:color w:val="auto"/>
          <w:sz w:val="24"/>
          <w:szCs w:val="24"/>
        </w:rPr>
        <w:t>份，政府采购管理部门备案壹份。</w:t>
      </w:r>
    </w:p>
    <w:p w14:paraId="35AC4783">
      <w:pPr>
        <w:spacing w:line="480" w:lineRule="auto"/>
        <w:rPr>
          <w:rFonts w:ascii="宋体" w:hAnsi="宋体" w:eastAsia="宋体" w:cs="宋体"/>
          <w:color w:val="auto"/>
          <w:sz w:val="24"/>
          <w:szCs w:val="24"/>
        </w:rPr>
      </w:pPr>
      <w:r>
        <w:rPr>
          <w:rFonts w:ascii="宋体" w:hAnsi="宋体" w:eastAsia="宋体" w:cs="宋体"/>
          <w:color w:val="auto"/>
          <w:sz w:val="24"/>
          <w:szCs w:val="24"/>
        </w:rPr>
        <w:t xml:space="preserve">甲方：                                   乙方： </w:t>
      </w:r>
    </w:p>
    <w:p w14:paraId="61EEFD86">
      <w:pPr>
        <w:spacing w:line="480" w:lineRule="auto"/>
        <w:rPr>
          <w:rFonts w:ascii="宋体" w:hAnsi="宋体" w:eastAsia="宋体" w:cs="宋体"/>
          <w:color w:val="auto"/>
          <w:sz w:val="24"/>
          <w:szCs w:val="24"/>
        </w:rPr>
      </w:pPr>
      <w:r>
        <w:rPr>
          <w:rFonts w:ascii="宋体" w:hAnsi="宋体" w:eastAsia="宋体" w:cs="宋体"/>
          <w:color w:val="auto"/>
          <w:sz w:val="24"/>
          <w:szCs w:val="24"/>
        </w:rPr>
        <w:t>法定（授权）代表人：                     法定（授权）代表人：</w:t>
      </w:r>
    </w:p>
    <w:p w14:paraId="4B7951F7">
      <w:pPr>
        <w:spacing w:line="480" w:lineRule="auto"/>
        <w:rPr>
          <w:rFonts w:ascii="宋体" w:hAnsi="宋体" w:eastAsia="宋体" w:cs="宋体"/>
          <w:color w:val="auto"/>
          <w:sz w:val="24"/>
          <w:szCs w:val="24"/>
        </w:rPr>
      </w:pPr>
      <w:r>
        <w:rPr>
          <w:rFonts w:ascii="宋体" w:hAnsi="宋体" w:eastAsia="宋体" w:cs="宋体"/>
          <w:color w:val="auto"/>
          <w:sz w:val="24"/>
          <w:szCs w:val="24"/>
        </w:rPr>
        <w:t>签字日期：      年  月  日               签字日期：      年  月  日</w:t>
      </w:r>
    </w:p>
    <w:p w14:paraId="4E389BB7">
      <w:pPr>
        <w:spacing w:line="480" w:lineRule="auto"/>
        <w:rPr>
          <w:rFonts w:ascii="宋体" w:hAnsi="宋体" w:eastAsia="宋体" w:cs="宋体"/>
          <w:color w:val="auto"/>
          <w:sz w:val="24"/>
          <w:szCs w:val="24"/>
        </w:rPr>
      </w:pPr>
      <w:r>
        <w:rPr>
          <w:rFonts w:ascii="宋体" w:hAnsi="宋体" w:eastAsia="宋体" w:cs="宋体"/>
          <w:color w:val="auto"/>
          <w:sz w:val="24"/>
          <w:szCs w:val="24"/>
        </w:rPr>
        <w:t>见证方：</w:t>
      </w:r>
    </w:p>
    <w:p w14:paraId="59DEDC35">
      <w:pPr>
        <w:spacing w:line="480" w:lineRule="auto"/>
        <w:rPr>
          <w:rFonts w:ascii="宋体" w:hAnsi="宋体" w:eastAsia="宋体" w:cs="宋体"/>
          <w:color w:val="auto"/>
          <w:sz w:val="24"/>
          <w:szCs w:val="24"/>
        </w:rPr>
      </w:pPr>
      <w:r>
        <w:rPr>
          <w:rFonts w:ascii="宋体" w:hAnsi="宋体" w:eastAsia="宋体" w:cs="宋体"/>
          <w:color w:val="auto"/>
          <w:sz w:val="24"/>
          <w:szCs w:val="24"/>
        </w:rPr>
        <w:t>法定（授权）代表人：</w:t>
      </w:r>
    </w:p>
    <w:p w14:paraId="04CF990D">
      <w:pPr>
        <w:spacing w:line="480" w:lineRule="auto"/>
        <w:rPr>
          <w:rFonts w:ascii="宋体" w:hAnsi="宋体" w:eastAsia="宋体" w:cs="宋体"/>
          <w:color w:val="auto"/>
          <w:sz w:val="24"/>
          <w:szCs w:val="24"/>
        </w:rPr>
      </w:pPr>
      <w:r>
        <w:rPr>
          <w:rFonts w:ascii="宋体" w:hAnsi="宋体" w:eastAsia="宋体" w:cs="宋体"/>
          <w:color w:val="auto"/>
          <w:sz w:val="24"/>
          <w:szCs w:val="24"/>
        </w:rPr>
        <w:t>见证日期：      年  月  日</w:t>
      </w:r>
    </w:p>
    <w:p w14:paraId="79872856">
      <w:pPr>
        <w:rPr>
          <w:rFonts w:hint="eastAsia" w:asciiTheme="minorEastAsia" w:hAnsiTheme="minorEastAsia" w:eastAsiaTheme="minorEastAsia" w:cstheme="minorEastAsia"/>
          <w:b/>
          <w:color w:val="auto"/>
          <w:spacing w:val="0"/>
          <w:kern w:val="2"/>
          <w:sz w:val="36"/>
          <w:szCs w:val="20"/>
          <w:lang w:val="en-US" w:eastAsia="zh-CN" w:bidi="ar-SA"/>
        </w:rPr>
      </w:pPr>
    </w:p>
    <w:p w14:paraId="794E6085">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61CE3CC4">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3487D5BE">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638AB98B">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4461C8F0">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0C90A51F">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63A08910">
      <w:pPr>
        <w:pStyle w:val="27"/>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00CED553">
      <w:pPr>
        <w:pStyle w:val="27"/>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15E816ED">
      <w:pPr>
        <w:rPr>
          <w:rFonts w:hint="eastAsia" w:asciiTheme="minorEastAsia" w:hAnsiTheme="minorEastAsia" w:eastAsiaTheme="minorEastAsia" w:cstheme="minorEastAsia"/>
          <w:b/>
          <w:color w:val="auto"/>
          <w:spacing w:val="0"/>
          <w:kern w:val="2"/>
          <w:sz w:val="36"/>
          <w:szCs w:val="20"/>
          <w:lang w:val="en-US" w:eastAsia="zh-CN" w:bidi="ar-SA"/>
        </w:rPr>
      </w:pPr>
    </w:p>
    <w:p w14:paraId="4FE69B7F">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7C4D028E">
      <w:pPr>
        <w:rPr>
          <w:rFonts w:hint="eastAsia" w:asciiTheme="minorEastAsia" w:hAnsiTheme="minorEastAsia" w:eastAsiaTheme="minorEastAsia" w:cstheme="minorEastAsia"/>
          <w:b/>
          <w:color w:val="auto"/>
          <w:spacing w:val="0"/>
          <w:kern w:val="2"/>
          <w:sz w:val="36"/>
          <w:szCs w:val="20"/>
          <w:lang w:val="en-US" w:eastAsia="zh-CN" w:bidi="ar-SA"/>
        </w:rPr>
      </w:pPr>
    </w:p>
    <w:p w14:paraId="2077563F">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69B01BD4">
      <w:pPr>
        <w:rPr>
          <w:rFonts w:hint="eastAsia" w:asciiTheme="minorEastAsia" w:hAnsiTheme="minorEastAsia" w:eastAsiaTheme="minorEastAsia" w:cstheme="minorEastAsia"/>
          <w:b/>
          <w:color w:val="auto"/>
          <w:spacing w:val="0"/>
          <w:kern w:val="2"/>
          <w:sz w:val="36"/>
          <w:szCs w:val="20"/>
          <w:lang w:val="en-US" w:eastAsia="zh-CN" w:bidi="ar-SA"/>
        </w:rPr>
      </w:pPr>
    </w:p>
    <w:p w14:paraId="57C305CA">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6807BC7E">
      <w:pPr>
        <w:rPr>
          <w:rFonts w:hint="eastAsia" w:asciiTheme="minorEastAsia" w:hAnsiTheme="minorEastAsia" w:eastAsiaTheme="minorEastAsia" w:cstheme="minorEastAsia"/>
          <w:b/>
          <w:color w:val="auto"/>
          <w:spacing w:val="0"/>
          <w:kern w:val="2"/>
          <w:sz w:val="36"/>
          <w:szCs w:val="20"/>
          <w:lang w:val="en-US" w:eastAsia="zh-CN" w:bidi="ar-SA"/>
        </w:rPr>
      </w:pPr>
    </w:p>
    <w:p w14:paraId="10F4078C">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01676EB9">
      <w:pPr>
        <w:rPr>
          <w:rFonts w:hint="eastAsia" w:asciiTheme="minorEastAsia" w:hAnsiTheme="minorEastAsia" w:eastAsiaTheme="minorEastAsia" w:cstheme="minorEastAsia"/>
          <w:b/>
          <w:color w:val="auto"/>
          <w:spacing w:val="0"/>
          <w:kern w:val="2"/>
          <w:sz w:val="36"/>
          <w:szCs w:val="20"/>
          <w:lang w:val="en-US" w:eastAsia="zh-CN" w:bidi="ar-SA"/>
        </w:rPr>
      </w:pPr>
    </w:p>
    <w:p w14:paraId="60E90969">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5209D5E7">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0198DD42">
      <w:pPr>
        <w:spacing w:line="240" w:lineRule="auto"/>
        <w:rPr>
          <w:rFonts w:hint="eastAsia" w:ascii="宋体" w:hAnsi="宋体" w:eastAsia="宋体" w:cs="宋体"/>
          <w:b/>
          <w:bCs/>
          <w:color w:val="auto"/>
          <w:sz w:val="40"/>
          <w:szCs w:val="40"/>
        </w:rPr>
      </w:pPr>
    </w:p>
    <w:p w14:paraId="5984EEB5">
      <w:pPr>
        <w:spacing w:line="240" w:lineRule="auto"/>
        <w:jc w:val="center"/>
        <w:rPr>
          <w:rFonts w:hint="eastAsia" w:ascii="宋体" w:hAnsi="宋体" w:eastAsia="宋体" w:cs="宋体"/>
          <w:b/>
          <w:bCs/>
          <w:color w:val="auto"/>
          <w:sz w:val="40"/>
          <w:szCs w:val="40"/>
        </w:rPr>
      </w:pPr>
    </w:p>
    <w:p w14:paraId="2AFE4459">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浦江县人民医院医用氧采购项目（第二次）</w:t>
      </w:r>
    </w:p>
    <w:p w14:paraId="009A4048">
      <w:pPr>
        <w:spacing w:line="360" w:lineRule="auto"/>
        <w:jc w:val="center"/>
        <w:rPr>
          <w:rFonts w:hint="eastAsia" w:ascii="宋体" w:hAnsi="宋体" w:eastAsia="宋体" w:cs="宋体"/>
          <w:color w:val="auto"/>
          <w:spacing w:val="40"/>
          <w:w w:val="90"/>
          <w:sz w:val="96"/>
          <w:szCs w:val="96"/>
          <w:lang w:bidi="th-TH"/>
        </w:rPr>
      </w:pPr>
    </w:p>
    <w:p w14:paraId="3331B35A">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33AA41EF">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14:paraId="4ECA544C">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13190CBF">
      <w:pPr>
        <w:spacing w:line="240" w:lineRule="auto"/>
        <w:jc w:val="center"/>
        <w:rPr>
          <w:rFonts w:hint="eastAsia" w:ascii="宋体" w:hAnsi="宋体" w:eastAsia="宋体" w:cs="宋体"/>
          <w:b/>
          <w:bCs/>
          <w:color w:val="auto"/>
          <w:sz w:val="28"/>
          <w:szCs w:val="28"/>
        </w:rPr>
      </w:pPr>
    </w:p>
    <w:p w14:paraId="450A788B">
      <w:pPr>
        <w:autoSpaceDE w:val="0"/>
        <w:autoSpaceDN w:val="0"/>
        <w:adjustRightInd w:val="0"/>
        <w:spacing w:line="360" w:lineRule="auto"/>
        <w:rPr>
          <w:rFonts w:hint="eastAsia" w:ascii="宋体" w:hAnsi="宋体" w:eastAsia="宋体" w:cs="宋体"/>
          <w:b/>
          <w:color w:val="auto"/>
          <w:sz w:val="32"/>
          <w:szCs w:val="32"/>
        </w:rPr>
      </w:pPr>
    </w:p>
    <w:p w14:paraId="4CD11005">
      <w:pPr>
        <w:autoSpaceDE w:val="0"/>
        <w:autoSpaceDN w:val="0"/>
        <w:adjustRightInd w:val="0"/>
        <w:spacing w:line="360" w:lineRule="auto"/>
        <w:rPr>
          <w:rFonts w:hint="eastAsia" w:ascii="宋体" w:hAnsi="宋体" w:eastAsia="宋体" w:cs="宋体"/>
          <w:b/>
          <w:color w:val="auto"/>
          <w:sz w:val="32"/>
          <w:szCs w:val="32"/>
        </w:rPr>
      </w:pPr>
    </w:p>
    <w:p w14:paraId="478225B0">
      <w:pPr>
        <w:autoSpaceDE w:val="0"/>
        <w:autoSpaceDN w:val="0"/>
        <w:adjustRightInd w:val="0"/>
        <w:spacing w:line="360" w:lineRule="auto"/>
        <w:rPr>
          <w:rFonts w:hint="eastAsia" w:ascii="宋体" w:hAnsi="宋体" w:eastAsia="宋体" w:cs="宋体"/>
          <w:b/>
          <w:color w:val="auto"/>
          <w:sz w:val="32"/>
          <w:szCs w:val="32"/>
        </w:rPr>
      </w:pPr>
    </w:p>
    <w:p w14:paraId="564DA8AE">
      <w:pPr>
        <w:autoSpaceDE w:val="0"/>
        <w:autoSpaceDN w:val="0"/>
        <w:adjustRightInd w:val="0"/>
        <w:spacing w:line="360" w:lineRule="auto"/>
        <w:rPr>
          <w:rFonts w:hint="eastAsia" w:ascii="宋体" w:hAnsi="宋体" w:eastAsia="宋体" w:cs="宋体"/>
          <w:b/>
          <w:color w:val="auto"/>
          <w:sz w:val="32"/>
          <w:szCs w:val="32"/>
        </w:rPr>
      </w:pPr>
    </w:p>
    <w:p w14:paraId="702DEE29">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05FAED88">
      <w:pPr>
        <w:autoSpaceDE w:val="0"/>
        <w:autoSpaceDN w:val="0"/>
        <w:adjustRightInd w:val="0"/>
        <w:spacing w:line="360" w:lineRule="auto"/>
        <w:rPr>
          <w:rFonts w:hint="eastAsia" w:ascii="宋体" w:hAnsi="宋体" w:eastAsia="宋体" w:cs="宋体"/>
          <w:b/>
          <w:color w:val="auto"/>
          <w:sz w:val="32"/>
          <w:szCs w:val="32"/>
        </w:rPr>
      </w:pPr>
    </w:p>
    <w:p w14:paraId="0FC73BD8">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1FF978EF">
      <w:pPr>
        <w:autoSpaceDE w:val="0"/>
        <w:autoSpaceDN w:val="0"/>
        <w:adjustRightInd w:val="0"/>
        <w:spacing w:line="360" w:lineRule="auto"/>
        <w:rPr>
          <w:rFonts w:hint="eastAsia" w:ascii="宋体" w:hAnsi="宋体" w:eastAsia="宋体" w:cs="宋体"/>
          <w:b/>
          <w:color w:val="auto"/>
          <w:sz w:val="32"/>
          <w:szCs w:val="32"/>
        </w:rPr>
      </w:pPr>
    </w:p>
    <w:p w14:paraId="3475EE21">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4030F30B">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758FD79F">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7F5F7966">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462843A7">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58E4404A">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75724435">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5B91B7C6">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6487078C">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6C141120">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0924B1F8">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07B44E6E">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2E59500D">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2C6E5DEC">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044E07B9">
      <w:pPr>
        <w:keepNext w:val="0"/>
        <w:keepLines w:val="0"/>
        <w:pageBreakBefore w:val="0"/>
        <w:widowControl w:val="0"/>
        <w:numPr>
          <w:ilvl w:val="0"/>
          <w:numId w:val="0"/>
        </w:numPr>
        <w:kinsoku/>
        <w:wordWrap/>
        <w:overflowPunct/>
        <w:topLinePunct w:val="0"/>
        <w:autoSpaceDE/>
        <w:autoSpaceDN/>
        <w:bidi w:val="0"/>
        <w:adjustRightInd/>
        <w:snapToGrid/>
        <w:spacing w:after="0" w:afterLines="0" w:line="264" w:lineRule="auto"/>
        <w:ind w:firstLine="422" w:firstLineChars="200"/>
        <w:jc w:val="both"/>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Cs w:val="24"/>
          <w:lang w:val="en-US" w:eastAsia="zh-CN"/>
        </w:rPr>
        <w:t>4.</w:t>
      </w:r>
      <w:r>
        <w:rPr>
          <w:rFonts w:hint="eastAsia" w:asciiTheme="minorEastAsia" w:hAnsiTheme="minorEastAsia" w:eastAsiaTheme="minorEastAsia" w:cstheme="minorEastAsia"/>
          <w:b/>
          <w:bCs/>
          <w:color w:val="auto"/>
          <w:szCs w:val="24"/>
        </w:rPr>
        <w:t>本项目的特定资格要求</w:t>
      </w:r>
      <w:r>
        <w:rPr>
          <w:rFonts w:hint="eastAsia" w:asciiTheme="minorEastAsia" w:hAnsiTheme="minorEastAsia" w:eastAsiaTheme="minorEastAsia" w:cstheme="minorEastAsia"/>
          <w:b/>
          <w:bCs/>
          <w:color w:val="auto"/>
          <w:sz w:val="21"/>
          <w:szCs w:val="21"/>
        </w:rPr>
        <w:t>：</w:t>
      </w:r>
    </w:p>
    <w:p w14:paraId="02933A7D">
      <w:pPr>
        <w:keepNext w:val="0"/>
        <w:keepLines w:val="0"/>
        <w:pageBreakBefore w:val="0"/>
        <w:widowControl w:val="0"/>
        <w:numPr>
          <w:ilvl w:val="0"/>
          <w:numId w:val="0"/>
        </w:numPr>
        <w:kinsoku/>
        <w:wordWrap/>
        <w:overflowPunct/>
        <w:topLinePunct w:val="0"/>
        <w:autoSpaceDE/>
        <w:autoSpaceDN/>
        <w:bidi w:val="0"/>
        <w:adjustRightInd/>
        <w:snapToGrid/>
        <w:spacing w:after="0" w:afterLines="0" w:line="264" w:lineRule="auto"/>
        <w:ind w:firstLine="446" w:firstLineChars="200"/>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投标人须同时具有以下条件：</w:t>
      </w:r>
    </w:p>
    <w:p w14:paraId="49788EF1">
      <w:pPr>
        <w:keepNext w:val="0"/>
        <w:keepLines w:val="0"/>
        <w:pageBreakBefore w:val="0"/>
        <w:widowControl w:val="0"/>
        <w:kinsoku/>
        <w:wordWrap/>
        <w:overflowPunct/>
        <w:topLinePunct w:val="0"/>
        <w:autoSpaceDE/>
        <w:autoSpaceDN/>
        <w:bidi w:val="0"/>
        <w:adjustRightInd/>
        <w:snapToGrid/>
        <w:spacing w:after="0" w:afterLines="0" w:line="264" w:lineRule="auto"/>
        <w:ind w:firstLine="446" w:firstLineChars="200"/>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（1）危险化学品经营许可证；</w:t>
      </w:r>
    </w:p>
    <w:p w14:paraId="16846408">
      <w:pPr>
        <w:keepNext w:val="0"/>
        <w:keepLines w:val="0"/>
        <w:pageBreakBefore w:val="0"/>
        <w:widowControl w:val="0"/>
        <w:kinsoku/>
        <w:wordWrap/>
        <w:overflowPunct/>
        <w:topLinePunct w:val="0"/>
        <w:autoSpaceDE/>
        <w:autoSpaceDN/>
        <w:bidi w:val="0"/>
        <w:adjustRightInd/>
        <w:snapToGrid/>
        <w:spacing w:after="0" w:afterLines="0" w:line="264" w:lineRule="auto"/>
        <w:ind w:firstLine="446" w:firstLineChars="200"/>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（2）药品生产许可证；</w:t>
      </w:r>
    </w:p>
    <w:p w14:paraId="153EA6F0">
      <w:pPr>
        <w:keepNext w:val="0"/>
        <w:keepLines w:val="0"/>
        <w:pageBreakBefore w:val="0"/>
        <w:widowControl w:val="0"/>
        <w:kinsoku/>
        <w:wordWrap/>
        <w:overflowPunct/>
        <w:topLinePunct w:val="0"/>
        <w:autoSpaceDE/>
        <w:autoSpaceDN/>
        <w:bidi w:val="0"/>
        <w:adjustRightInd/>
        <w:snapToGrid/>
        <w:spacing w:after="0" w:afterLines="0" w:line="264" w:lineRule="auto"/>
        <w:ind w:firstLine="446" w:firstLineChars="200"/>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（3）药品注册批件（中华人民共和国药典2020版）；</w:t>
      </w:r>
    </w:p>
    <w:p w14:paraId="435A9D0F">
      <w:pPr>
        <w:keepNext w:val="0"/>
        <w:keepLines w:val="0"/>
        <w:pageBreakBefore w:val="0"/>
        <w:widowControl w:val="0"/>
        <w:kinsoku/>
        <w:wordWrap/>
        <w:overflowPunct/>
        <w:topLinePunct w:val="0"/>
        <w:autoSpaceDE/>
        <w:autoSpaceDN/>
        <w:bidi w:val="0"/>
        <w:adjustRightInd/>
        <w:snapToGrid/>
        <w:spacing w:after="0" w:afterLines="0" w:line="264" w:lineRule="auto"/>
        <w:ind w:firstLine="446" w:firstLineChars="200"/>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（4）《道路运输经营许可证》（经营范围须包括经营性危险货物运输）；</w:t>
      </w:r>
    </w:p>
    <w:p w14:paraId="6B3883BD">
      <w:pPr>
        <w:keepNext w:val="0"/>
        <w:keepLines w:val="0"/>
        <w:pageBreakBefore w:val="0"/>
        <w:widowControl w:val="0"/>
        <w:kinsoku/>
        <w:wordWrap/>
        <w:overflowPunct/>
        <w:topLinePunct w:val="0"/>
        <w:autoSpaceDE/>
        <w:autoSpaceDN/>
        <w:bidi w:val="0"/>
        <w:adjustRightInd/>
        <w:snapToGrid/>
        <w:spacing w:after="0" w:afterLines="0" w:line="264" w:lineRule="auto"/>
        <w:ind w:firstLine="446" w:firstLineChars="200"/>
        <w:jc w:val="both"/>
        <w:textAlignment w:val="auto"/>
        <w:rPr>
          <w:rFonts w:hint="eastAsia" w:asciiTheme="minorEastAsia" w:hAnsiTheme="minorEastAsia" w:eastAsiaTheme="minorEastAsia" w:cstheme="minorEastAsia"/>
          <w:b/>
          <w:bCs/>
          <w:color w:val="auto"/>
          <w:spacing w:val="6"/>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lang w:eastAsia="zh-CN"/>
        </w:rPr>
        <w:t>（5）从事道路危险货物运输的自有专用车辆（如委托第三方运输的，须提供委托协议，第三方须具有《道路运输经营许可证》（经营范围须包括经营性危险货物运输）。（须提供车辆证明材料）</w:t>
      </w:r>
    </w:p>
    <w:p w14:paraId="48992C1E">
      <w:pPr>
        <w:keepNext w:val="0"/>
        <w:keepLines w:val="0"/>
        <w:pageBreakBefore w:val="0"/>
        <w:widowControl w:val="0"/>
        <w:kinsoku/>
        <w:wordWrap/>
        <w:overflowPunct/>
        <w:topLinePunct w:val="0"/>
        <w:autoSpaceDE/>
        <w:autoSpaceDN/>
        <w:bidi w:val="0"/>
        <w:adjustRightInd/>
        <w:snapToGrid/>
        <w:spacing w:after="0" w:afterLines="0" w:line="264" w:lineRule="auto"/>
        <w:ind w:firstLine="422" w:firstLineChars="200"/>
        <w:jc w:val="both"/>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须提供相关有效证书和其他相关资料扫描件或复印件</w:t>
      </w:r>
      <w:r>
        <w:rPr>
          <w:rFonts w:hint="eastAsia" w:asciiTheme="minorEastAsia" w:hAnsiTheme="minorEastAsia" w:eastAsiaTheme="minorEastAsia" w:cstheme="minorEastAsia"/>
          <w:b/>
          <w:bCs/>
          <w:color w:val="auto"/>
          <w:sz w:val="21"/>
          <w:szCs w:val="21"/>
          <w:lang w:eastAsia="zh-CN"/>
        </w:rPr>
        <w:t>）</w:t>
      </w:r>
    </w:p>
    <w:p w14:paraId="6E3BCA70">
      <w:pPr>
        <w:keepNext w:val="0"/>
        <w:keepLines w:val="0"/>
        <w:pageBreakBefore w:val="0"/>
        <w:widowControl w:val="0"/>
        <w:kinsoku/>
        <w:wordWrap/>
        <w:overflowPunct/>
        <w:topLinePunct w:val="0"/>
        <w:autoSpaceDE/>
        <w:autoSpaceDN/>
        <w:bidi w:val="0"/>
        <w:adjustRightInd/>
        <w:snapToGrid/>
        <w:spacing w:after="0" w:afterLines="0" w:line="264" w:lineRule="auto"/>
        <w:jc w:val="both"/>
        <w:textAlignment w:val="auto"/>
        <w:rPr>
          <w:rFonts w:hint="eastAsia" w:asciiTheme="minorEastAsia" w:hAnsiTheme="minorEastAsia" w:eastAsiaTheme="minorEastAsia" w:cstheme="minorEastAsia"/>
          <w:b/>
          <w:bCs/>
          <w:color w:val="auto"/>
          <w:kern w:val="2"/>
          <w:sz w:val="21"/>
          <w:szCs w:val="21"/>
          <w:lang w:val="en-US" w:eastAsia="zh-CN" w:bidi="ar-SA"/>
        </w:rPr>
      </w:pPr>
    </w:p>
    <w:p w14:paraId="06217E5B">
      <w:pPr>
        <w:keepNext w:val="0"/>
        <w:keepLines w:val="0"/>
        <w:pageBreakBefore w:val="0"/>
        <w:widowControl w:val="0"/>
        <w:kinsoku/>
        <w:wordWrap/>
        <w:overflowPunct/>
        <w:topLinePunct w:val="0"/>
        <w:autoSpaceDE/>
        <w:autoSpaceDN/>
        <w:bidi w:val="0"/>
        <w:adjustRightInd/>
        <w:snapToGrid/>
        <w:spacing w:after="0" w:afterLines="0" w:line="264"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71A4587A">
      <w:pPr>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47B129A0">
      <w:pPr>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jc w:val="center"/>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435B468C">
      <w:pPr>
        <w:spacing w:line="360" w:lineRule="auto"/>
        <w:rPr>
          <w:rFonts w:hint="eastAsia" w:ascii="宋体" w:hAnsi="宋体" w:eastAsia="宋体" w:cs="宋体"/>
          <w:b/>
          <w:color w:val="auto"/>
          <w:sz w:val="24"/>
          <w:szCs w:val="24"/>
        </w:rPr>
      </w:pPr>
    </w:p>
    <w:p w14:paraId="3E1D1AD3">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338104BE">
      <w:pPr>
        <w:snapToGrid w:val="0"/>
        <w:spacing w:before="156" w:beforeLines="50" w:after="50" w:line="240" w:lineRule="auto"/>
        <w:jc w:val="center"/>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30"/>
          <w:szCs w:val="24"/>
          <w:highlight w:val="none"/>
        </w:rPr>
        <w:t>投标声明书</w:t>
      </w:r>
    </w:p>
    <w:p w14:paraId="03AA858A">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749FC669">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DEFA5A">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49919889">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14:paraId="0583B40D">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5F7A96A9">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14:paraId="76F06FE9">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14:paraId="29FF1152">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0FA38E4F">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w:t>
      </w:r>
      <w:r>
        <w:rPr>
          <w:rFonts w:hint="eastAsia" w:ascii="宋体" w:hAnsi="宋体" w:eastAsia="宋体" w:cs="宋体"/>
          <w:color w:val="auto"/>
          <w:spacing w:val="-4"/>
          <w:sz w:val="24"/>
          <w:szCs w:val="24"/>
          <w:highlight w:val="none"/>
          <w:lang w:eastAsia="zh-CN"/>
        </w:rPr>
        <w:t>做好</w:t>
      </w:r>
      <w:r>
        <w:rPr>
          <w:rFonts w:hint="eastAsia" w:ascii="宋体" w:hAnsi="宋体" w:eastAsia="宋体" w:cs="宋体"/>
          <w:color w:val="auto"/>
          <w:spacing w:val="-4"/>
          <w:sz w:val="24"/>
          <w:szCs w:val="24"/>
          <w:highlight w:val="none"/>
        </w:rPr>
        <w:t>保密工作。</w:t>
      </w:r>
    </w:p>
    <w:p w14:paraId="7EF600C4">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6E9A1BD2">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14:paraId="39B9BB06">
      <w:pPr>
        <w:tabs>
          <w:tab w:val="left" w:pos="939"/>
        </w:tabs>
        <w:snapToGrid w:val="0"/>
        <w:spacing w:line="240" w:lineRule="auto"/>
        <w:ind w:left="773" w:leftChars="150" w:hanging="458" w:hangingChars="191"/>
        <w:rPr>
          <w:rFonts w:hint="eastAsia" w:ascii="宋体" w:hAnsi="宋体" w:eastAsia="宋体" w:cs="宋体"/>
          <w:color w:val="auto"/>
          <w:sz w:val="24"/>
          <w:szCs w:val="24"/>
          <w:highlight w:val="none"/>
        </w:rPr>
      </w:pPr>
    </w:p>
    <w:p w14:paraId="721E62C3">
      <w:pPr>
        <w:snapToGrid w:val="0"/>
        <w:spacing w:before="156" w:beforeLines="50" w:line="288"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p>
    <w:p w14:paraId="7CA12517">
      <w:pPr>
        <w:snapToGrid w:val="0"/>
        <w:spacing w:before="156" w:beforeLines="50" w:after="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97DBD5">
      <w:pPr>
        <w:snapToGrid w:val="0"/>
        <w:spacing w:before="50" w:after="156" w:afterLines="50" w:line="288"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56812925">
      <w:pPr>
        <w:rPr>
          <w:rFonts w:hint="eastAsia" w:ascii="宋体" w:hAnsi="宋体" w:eastAsia="宋体" w:cs="宋体"/>
          <w:b/>
          <w:bCs/>
          <w:color w:val="auto"/>
          <w:sz w:val="30"/>
          <w:szCs w:val="24"/>
        </w:rPr>
      </w:pPr>
      <w:r>
        <w:rPr>
          <w:rFonts w:hint="eastAsia" w:ascii="宋体" w:hAnsi="宋体" w:eastAsia="宋体" w:cs="宋体"/>
          <w:b/>
          <w:bCs/>
          <w:color w:val="auto"/>
          <w:sz w:val="30"/>
          <w:szCs w:val="24"/>
        </w:rPr>
        <w:br w:type="page"/>
      </w:r>
    </w:p>
    <w:p w14:paraId="08ED9B76">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07165895">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14:paraId="7B640646">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573122A3">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462814E5">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4225988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29F95F62">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2E22D852">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0BDDC3D6">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729057E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0DDF60E2">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1BC4090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65EFD9D6">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4A640CB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76B7458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747DA139">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045FC6E6">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1FD6529D">
      <w:pPr>
        <w:spacing w:line="360" w:lineRule="auto"/>
        <w:ind w:firstLine="420" w:firstLineChars="200"/>
        <w:rPr>
          <w:rFonts w:ascii="宋体" w:hAnsi="宋体" w:eastAsia="宋体" w:cs="宋体"/>
          <w:color w:val="auto"/>
          <w:szCs w:val="24"/>
        </w:rPr>
      </w:pPr>
    </w:p>
    <w:p w14:paraId="35CCEF17">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275E5C55">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5285B32F">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6D1597D9">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527631DE">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1F93339F">
      <w:pPr>
        <w:spacing w:line="240" w:lineRule="auto"/>
        <w:rPr>
          <w:rFonts w:asciiTheme="minorEastAsia" w:hAnsiTheme="minorEastAsia" w:eastAsiaTheme="minorEastAsia" w:cstheme="minorEastAsia"/>
          <w:b/>
          <w:bCs/>
          <w:color w:val="auto"/>
          <w:sz w:val="40"/>
          <w:szCs w:val="40"/>
        </w:rPr>
      </w:pPr>
    </w:p>
    <w:p w14:paraId="0A213AB6">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浦江县人民医院医用氧采购项目（第二次）</w:t>
      </w:r>
    </w:p>
    <w:p w14:paraId="3EBF42E5">
      <w:pPr>
        <w:spacing w:line="360" w:lineRule="auto"/>
        <w:jc w:val="center"/>
        <w:rPr>
          <w:rFonts w:asciiTheme="minorEastAsia" w:hAnsiTheme="minorEastAsia" w:eastAsiaTheme="minorEastAsia" w:cstheme="minorEastAsia"/>
          <w:color w:val="auto"/>
          <w:spacing w:val="40"/>
          <w:w w:val="90"/>
          <w:sz w:val="96"/>
          <w:szCs w:val="96"/>
          <w:lang w:bidi="th-TH"/>
        </w:rPr>
      </w:pPr>
    </w:p>
    <w:p w14:paraId="38D15154">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15B9AF5E">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14:paraId="10AC1A3E">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21ABF204">
      <w:pPr>
        <w:spacing w:line="240" w:lineRule="auto"/>
        <w:jc w:val="center"/>
        <w:rPr>
          <w:rFonts w:asciiTheme="minorEastAsia" w:hAnsiTheme="minorEastAsia" w:eastAsiaTheme="minorEastAsia" w:cstheme="minorEastAsia"/>
          <w:b/>
          <w:bCs/>
          <w:color w:val="auto"/>
          <w:sz w:val="28"/>
          <w:szCs w:val="28"/>
        </w:rPr>
      </w:pPr>
    </w:p>
    <w:p w14:paraId="2237C16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D5873F3">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7E1D635">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E78003E">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952A0BA">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4BD0D19">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5E2FF454">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E5AF60F">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6CE3F08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185755B">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69C76C8D">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07777B17">
      <w:pPr>
        <w:rPr>
          <w:rFonts w:hint="eastAsia" w:ascii="宋体" w:hAnsi="宋体" w:eastAsia="宋体" w:cs="宋体"/>
          <w:b/>
          <w:color w:val="auto"/>
          <w:sz w:val="24"/>
          <w:szCs w:val="24"/>
        </w:rPr>
      </w:pPr>
      <w:bookmarkStart w:id="11" w:name="_Toc225223761"/>
      <w:bookmarkStart w:id="12" w:name="_Toc110393361"/>
      <w:bookmarkStart w:id="13" w:name="_Toc14746861"/>
      <w:bookmarkStart w:id="14" w:name="_Toc483379796"/>
      <w:bookmarkStart w:id="15" w:name="_Toc488936100"/>
      <w:bookmarkStart w:id="16" w:name="_Toc479927873"/>
    </w:p>
    <w:p w14:paraId="097C619E">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lang w:eastAsia="zh-CN"/>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14:paraId="322D8685">
      <w:pPr>
        <w:snapToGrid w:val="0"/>
        <w:spacing w:before="50" w:after="156" w:afterLines="50" w:line="240" w:lineRule="auto"/>
        <w:jc w:val="left"/>
        <w:rPr>
          <w:rFonts w:hint="eastAsia" w:ascii="宋体" w:hAnsi="宋体" w:eastAsia="宋体" w:cs="宋体"/>
          <w:color w:val="auto"/>
          <w:sz w:val="24"/>
          <w:szCs w:val="24"/>
        </w:rPr>
      </w:pPr>
    </w:p>
    <w:p w14:paraId="31B84E42">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1.投标人基本情况表（格式见附件）———————页码</w:t>
      </w:r>
    </w:p>
    <w:p w14:paraId="436B1D8B">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2.法定代表人资格说明书和法定代表人授权委托书（格式见附件）—————页码</w:t>
      </w:r>
    </w:p>
    <w:p w14:paraId="3A359195">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3.商务响应表（格式见附件）———————页码</w:t>
      </w:r>
    </w:p>
    <w:p w14:paraId="738B3FD4">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技术响应表（格式见附件）———————页码</w:t>
      </w:r>
    </w:p>
    <w:p w14:paraId="24BB8EF7">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.产品配置清单表（格式见附件）———————页码</w:t>
      </w:r>
    </w:p>
    <w:p w14:paraId="6A0ADC36">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6.商务技术</w:t>
      </w:r>
      <w:r>
        <w:rPr>
          <w:rFonts w:hint="eastAsia" w:ascii="宋体" w:hAnsi="宋体" w:eastAsia="宋体" w:cs="宋体"/>
          <w:color w:val="auto"/>
          <w:kern w:val="0"/>
          <w:sz w:val="24"/>
          <w:szCs w:val="24"/>
          <w:highlight w:val="none"/>
          <w:lang w:val="zh-CN"/>
        </w:rPr>
        <w:t>分自评表（格式见附件）———————页码</w:t>
      </w:r>
    </w:p>
    <w:p w14:paraId="5A746C23">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6.1业绩———————页码</w:t>
      </w:r>
    </w:p>
    <w:p w14:paraId="15E3136C">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6.2投标货物的性能及技术指标———————页码</w:t>
      </w:r>
    </w:p>
    <w:p w14:paraId="7497226D">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6.3管理制度和质量控制标准———————页码</w:t>
      </w:r>
    </w:p>
    <w:p w14:paraId="2C81C8BF">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6.4液氧储罐安装方案———————页码</w:t>
      </w:r>
    </w:p>
    <w:p w14:paraId="2751F657">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6.5医用液氧等配送方案———————页码</w:t>
      </w:r>
    </w:p>
    <w:p w14:paraId="6C82ADE0">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6.6产品质量承诺及措施———————页码</w:t>
      </w:r>
    </w:p>
    <w:p w14:paraId="668B181B">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6.7售后服务———————页码</w:t>
      </w:r>
    </w:p>
    <w:p w14:paraId="36C1C265">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6.8政策分———————页码</w:t>
      </w:r>
    </w:p>
    <w:p w14:paraId="16A63E9E">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rPr>
        <w:t>投标人需要说明的其他（对照相应项目评分标准，由投标人自行考虑）———————页码。</w:t>
      </w:r>
    </w:p>
    <w:p w14:paraId="36F500C1">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7651E0AF">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7A86E46A">
      <w:pPr>
        <w:pStyle w:val="27"/>
        <w:rPr>
          <w:rFonts w:hint="eastAsia"/>
          <w:color w:val="auto"/>
        </w:rPr>
      </w:pPr>
    </w:p>
    <w:p w14:paraId="47253E7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622145B">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7668376B">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1"/>
      <w:bookmarkEnd w:id="12"/>
      <w:bookmarkEnd w:id="13"/>
      <w:bookmarkEnd w:id="14"/>
      <w:bookmarkEnd w:id="15"/>
      <w:bookmarkEnd w:id="16"/>
    </w:p>
    <w:tbl>
      <w:tblPr>
        <w:tblStyle w:val="28"/>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0D62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AA416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75BA20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771651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66AC7A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04D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1C266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028FD6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1F0E0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0A668D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222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C63CB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3202AA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FE27C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493104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E3F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BEC66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2229E78C">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398599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1943A0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E3D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36026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6F97BE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B232A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39C708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0B1E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C41DD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36BC6D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2F66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F07FF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05DAEA5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3D6E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4B575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7D1725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63A43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70A8D1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13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51D01D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3F1A756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55741C4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02A0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055C02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35FF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6C963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64B072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20F8A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707BB8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F96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6DA37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41664E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1A4304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37FBF2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55B7D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395BBD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401B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44FD6BA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383E1DF3">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4DDAB706">
      <w:pPr>
        <w:spacing w:line="240" w:lineRule="auto"/>
        <w:rPr>
          <w:rFonts w:hint="eastAsia" w:ascii="宋体" w:hAnsi="宋体" w:eastAsia="宋体" w:cs="宋体"/>
          <w:b/>
          <w:color w:val="auto"/>
          <w:sz w:val="24"/>
          <w:szCs w:val="24"/>
        </w:rPr>
      </w:pPr>
    </w:p>
    <w:p w14:paraId="27D6F00B">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5FF6BED9">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3A396B49">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3A580C8">
      <w:pPr>
        <w:snapToGrid w:val="0"/>
        <w:spacing w:before="50" w:after="156" w:afterLines="50" w:line="360" w:lineRule="auto"/>
        <w:jc w:val="left"/>
        <w:rPr>
          <w:rFonts w:hint="eastAsia" w:ascii="宋体" w:hAnsi="宋体" w:eastAsia="宋体" w:cs="宋体"/>
          <w:b/>
          <w:color w:val="auto"/>
          <w:sz w:val="24"/>
          <w:szCs w:val="24"/>
        </w:rPr>
      </w:pPr>
    </w:p>
    <w:p w14:paraId="602F2130">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68E19A7E">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14:paraId="6647B479">
      <w:pPr>
        <w:adjustRightInd w:val="0"/>
        <w:spacing w:line="600" w:lineRule="exact"/>
        <w:ind w:firstLine="490"/>
        <w:jc w:val="left"/>
        <w:rPr>
          <w:rFonts w:hint="eastAsia" w:ascii="宋体" w:hAnsi="宋体" w:eastAsia="宋体" w:cs="宋体"/>
          <w:b/>
          <w:bCs/>
          <w:snapToGrid w:val="0"/>
          <w:color w:val="auto"/>
          <w:kern w:val="0"/>
          <w:sz w:val="36"/>
          <w:szCs w:val="20"/>
        </w:rPr>
      </w:pPr>
    </w:p>
    <w:p w14:paraId="38A0CC11">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33499C39">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1F1F71BE">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355F5958">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67FE2E8">
      <w:pPr>
        <w:adjustRightInd w:val="0"/>
        <w:spacing w:line="360" w:lineRule="auto"/>
        <w:rPr>
          <w:rFonts w:hint="eastAsia" w:ascii="宋体" w:hAnsi="宋体" w:eastAsia="宋体" w:cs="宋体"/>
          <w:snapToGrid w:val="0"/>
          <w:color w:val="auto"/>
          <w:kern w:val="0"/>
          <w:sz w:val="24"/>
          <w:szCs w:val="24"/>
        </w:rPr>
      </w:pPr>
    </w:p>
    <w:p w14:paraId="0FF82C05">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61D85596">
      <w:pPr>
        <w:adjustRightInd w:val="0"/>
        <w:spacing w:line="360" w:lineRule="auto"/>
        <w:rPr>
          <w:rFonts w:hint="eastAsia" w:ascii="宋体" w:hAnsi="宋体" w:eastAsia="宋体" w:cs="宋体"/>
          <w:snapToGrid w:val="0"/>
          <w:color w:val="auto"/>
          <w:kern w:val="0"/>
          <w:sz w:val="21"/>
          <w:szCs w:val="21"/>
        </w:rPr>
      </w:pPr>
    </w:p>
    <w:p w14:paraId="0020DB74">
      <w:pPr>
        <w:snapToGrid w:val="0"/>
        <w:spacing w:before="156" w:beforeLines="50" w:after="50" w:line="240" w:lineRule="auto"/>
        <w:rPr>
          <w:rFonts w:hint="eastAsia" w:ascii="宋体" w:hAnsi="宋体" w:eastAsia="宋体" w:cs="宋体"/>
          <w:color w:val="auto"/>
          <w:sz w:val="24"/>
          <w:szCs w:val="24"/>
        </w:rPr>
      </w:pPr>
    </w:p>
    <w:p w14:paraId="19F7D5E5">
      <w:pPr>
        <w:spacing w:line="240" w:lineRule="auto"/>
        <w:rPr>
          <w:rFonts w:hint="eastAsia" w:ascii="宋体" w:hAnsi="宋体" w:eastAsia="宋体" w:cs="宋体"/>
          <w:color w:val="auto"/>
          <w:sz w:val="24"/>
          <w:szCs w:val="24"/>
        </w:rPr>
      </w:pPr>
    </w:p>
    <w:p w14:paraId="009AF18E">
      <w:pPr>
        <w:spacing w:line="240" w:lineRule="auto"/>
        <w:ind w:firstLine="420"/>
        <w:rPr>
          <w:rFonts w:hint="eastAsia" w:ascii="宋体" w:hAnsi="宋体" w:eastAsia="宋体" w:cs="宋体"/>
          <w:color w:val="auto"/>
          <w:sz w:val="21"/>
          <w:szCs w:val="20"/>
        </w:rPr>
      </w:pPr>
    </w:p>
    <w:p w14:paraId="5EA364BC">
      <w:pPr>
        <w:spacing w:line="240" w:lineRule="auto"/>
        <w:rPr>
          <w:rFonts w:hint="eastAsia" w:ascii="宋体" w:hAnsi="宋体" w:eastAsia="宋体" w:cs="宋体"/>
          <w:color w:val="auto"/>
          <w:sz w:val="24"/>
          <w:szCs w:val="24"/>
        </w:rPr>
      </w:pPr>
    </w:p>
    <w:p w14:paraId="73560AC0">
      <w:pPr>
        <w:spacing w:line="240" w:lineRule="auto"/>
        <w:ind w:firstLine="420"/>
        <w:rPr>
          <w:rFonts w:hint="eastAsia" w:ascii="宋体" w:hAnsi="宋体" w:eastAsia="宋体" w:cs="宋体"/>
          <w:color w:val="auto"/>
          <w:sz w:val="24"/>
          <w:szCs w:val="20"/>
        </w:rPr>
      </w:pPr>
    </w:p>
    <w:p w14:paraId="033A70FF">
      <w:pPr>
        <w:spacing w:line="200" w:lineRule="exact"/>
        <w:ind w:firstLine="301"/>
        <w:rPr>
          <w:rFonts w:hint="eastAsia" w:ascii="宋体" w:hAnsi="宋体" w:eastAsia="宋体" w:cs="宋体"/>
          <w:color w:val="auto"/>
          <w:spacing w:val="-4"/>
          <w:sz w:val="18"/>
          <w:szCs w:val="20"/>
        </w:rPr>
      </w:pPr>
    </w:p>
    <w:p w14:paraId="45569F9A">
      <w:pPr>
        <w:spacing w:line="240" w:lineRule="auto"/>
        <w:rPr>
          <w:rFonts w:hint="eastAsia" w:ascii="宋体" w:hAnsi="宋体" w:eastAsia="宋体" w:cs="宋体"/>
          <w:color w:val="auto"/>
          <w:sz w:val="24"/>
          <w:szCs w:val="24"/>
        </w:rPr>
      </w:pPr>
    </w:p>
    <w:p w14:paraId="391644B3">
      <w:pPr>
        <w:spacing w:line="240" w:lineRule="auto"/>
        <w:rPr>
          <w:rFonts w:hint="eastAsia" w:ascii="宋体" w:hAnsi="宋体" w:eastAsia="宋体" w:cs="宋体"/>
          <w:color w:val="auto"/>
          <w:sz w:val="24"/>
          <w:szCs w:val="24"/>
        </w:rPr>
      </w:pPr>
    </w:p>
    <w:p w14:paraId="6C0116C5">
      <w:pPr>
        <w:spacing w:line="240" w:lineRule="auto"/>
        <w:rPr>
          <w:rFonts w:hint="eastAsia" w:ascii="宋体" w:hAnsi="宋体" w:eastAsia="宋体" w:cs="宋体"/>
          <w:color w:val="auto"/>
          <w:sz w:val="24"/>
          <w:szCs w:val="24"/>
        </w:rPr>
      </w:pPr>
    </w:p>
    <w:p w14:paraId="4F04C012">
      <w:pPr>
        <w:spacing w:line="240" w:lineRule="auto"/>
        <w:rPr>
          <w:rFonts w:hint="eastAsia" w:ascii="宋体" w:hAnsi="宋体" w:eastAsia="宋体" w:cs="宋体"/>
          <w:color w:val="auto"/>
          <w:sz w:val="24"/>
          <w:szCs w:val="24"/>
        </w:rPr>
      </w:pPr>
    </w:p>
    <w:p w14:paraId="5C531375">
      <w:pPr>
        <w:spacing w:line="360" w:lineRule="auto"/>
        <w:jc w:val="center"/>
        <w:rPr>
          <w:rFonts w:hint="eastAsia" w:ascii="宋体" w:hAnsi="宋体" w:eastAsia="宋体" w:cs="宋体"/>
          <w:b/>
          <w:bCs/>
          <w:color w:val="auto"/>
          <w:sz w:val="30"/>
          <w:szCs w:val="30"/>
        </w:rPr>
      </w:pPr>
    </w:p>
    <w:p w14:paraId="77FB5CF5">
      <w:pPr>
        <w:spacing w:line="360" w:lineRule="auto"/>
        <w:jc w:val="center"/>
        <w:rPr>
          <w:rFonts w:hint="eastAsia" w:ascii="宋体" w:hAnsi="宋体" w:eastAsia="宋体" w:cs="宋体"/>
          <w:b/>
          <w:bCs/>
          <w:color w:val="auto"/>
          <w:sz w:val="30"/>
          <w:szCs w:val="30"/>
        </w:rPr>
      </w:pPr>
    </w:p>
    <w:p w14:paraId="4BF71B8F">
      <w:pPr>
        <w:spacing w:line="360" w:lineRule="auto"/>
        <w:jc w:val="center"/>
        <w:rPr>
          <w:rFonts w:hint="eastAsia" w:ascii="宋体" w:hAnsi="宋体" w:eastAsia="宋体" w:cs="宋体"/>
          <w:b/>
          <w:bCs/>
          <w:color w:val="auto"/>
          <w:sz w:val="30"/>
          <w:szCs w:val="30"/>
        </w:rPr>
      </w:pPr>
    </w:p>
    <w:p w14:paraId="11ED7485">
      <w:pPr>
        <w:spacing w:line="360" w:lineRule="auto"/>
        <w:jc w:val="center"/>
        <w:rPr>
          <w:rFonts w:hint="eastAsia" w:ascii="宋体" w:hAnsi="宋体" w:eastAsia="宋体" w:cs="宋体"/>
          <w:b/>
          <w:bCs/>
          <w:color w:val="auto"/>
          <w:sz w:val="30"/>
          <w:szCs w:val="30"/>
        </w:rPr>
      </w:pPr>
    </w:p>
    <w:p w14:paraId="5CBEECDD">
      <w:pPr>
        <w:spacing w:line="360" w:lineRule="auto"/>
        <w:rPr>
          <w:rFonts w:hint="eastAsia" w:ascii="宋体" w:hAnsi="宋体" w:eastAsia="宋体" w:cs="宋体"/>
          <w:b/>
          <w:bCs/>
          <w:color w:val="auto"/>
          <w:sz w:val="30"/>
          <w:szCs w:val="30"/>
        </w:rPr>
      </w:pPr>
    </w:p>
    <w:p w14:paraId="71B73125">
      <w:pPr>
        <w:snapToGrid w:val="0"/>
        <w:spacing w:before="50" w:after="156" w:afterLines="50" w:line="360" w:lineRule="auto"/>
        <w:jc w:val="left"/>
        <w:rPr>
          <w:rFonts w:hint="eastAsia" w:ascii="宋体" w:hAnsi="宋体" w:eastAsia="宋体" w:cs="宋体"/>
          <w:b/>
          <w:color w:val="auto"/>
          <w:sz w:val="24"/>
          <w:szCs w:val="24"/>
        </w:rPr>
      </w:pPr>
    </w:p>
    <w:p w14:paraId="0AC9D4E7">
      <w:pPr>
        <w:snapToGrid w:val="0"/>
        <w:spacing w:before="50" w:after="156" w:afterLines="50" w:line="360" w:lineRule="auto"/>
        <w:jc w:val="left"/>
        <w:rPr>
          <w:rFonts w:hint="eastAsia" w:ascii="宋体" w:hAnsi="宋体" w:eastAsia="宋体" w:cs="宋体"/>
          <w:b/>
          <w:color w:val="auto"/>
          <w:sz w:val="24"/>
          <w:szCs w:val="24"/>
        </w:rPr>
      </w:pPr>
    </w:p>
    <w:p w14:paraId="656886BC">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1D86A109">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330800B9">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6E1DCAF6">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735BDD9D">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26FF4134">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6DC08BF7">
      <w:pPr>
        <w:snapToGrid w:val="0"/>
        <w:spacing w:before="156" w:beforeLines="50" w:after="50" w:line="360" w:lineRule="auto"/>
        <w:rPr>
          <w:rFonts w:hint="eastAsia" w:ascii="宋体" w:hAnsi="宋体" w:eastAsia="宋体" w:cs="宋体"/>
          <w:color w:val="auto"/>
          <w:sz w:val="24"/>
          <w:szCs w:val="24"/>
        </w:rPr>
      </w:pPr>
    </w:p>
    <w:p w14:paraId="39FB222B">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DE564CD">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0D2B893">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66792258">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C924EF2">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D41D61D">
      <w:pPr>
        <w:snapToGrid w:val="0"/>
        <w:spacing w:before="156" w:beforeLines="50" w:after="50" w:line="360" w:lineRule="auto"/>
        <w:ind w:firstLine="4920" w:firstLineChars="2050"/>
        <w:rPr>
          <w:rFonts w:hint="eastAsia" w:ascii="宋体" w:hAnsi="宋体" w:eastAsia="宋体" w:cs="宋体"/>
          <w:color w:val="auto"/>
          <w:sz w:val="24"/>
          <w:szCs w:val="24"/>
        </w:rPr>
      </w:pPr>
    </w:p>
    <w:p w14:paraId="61BB8F8F">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53684BD">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C971390">
      <w:pPr>
        <w:spacing w:line="360" w:lineRule="auto"/>
        <w:rPr>
          <w:rFonts w:hint="eastAsia" w:ascii="宋体" w:hAnsi="宋体" w:eastAsia="宋体" w:cs="宋体"/>
          <w:color w:val="auto"/>
          <w:sz w:val="24"/>
          <w:szCs w:val="24"/>
        </w:rPr>
      </w:pPr>
    </w:p>
    <w:p w14:paraId="2BE77EBE">
      <w:pPr>
        <w:spacing w:line="360" w:lineRule="auto"/>
        <w:jc w:val="center"/>
        <w:rPr>
          <w:rFonts w:hint="eastAsia" w:ascii="宋体" w:hAnsi="宋体" w:eastAsia="宋体" w:cs="宋体"/>
          <w:color w:val="auto"/>
          <w:sz w:val="24"/>
          <w:szCs w:val="24"/>
        </w:rPr>
      </w:pPr>
    </w:p>
    <w:p w14:paraId="3B47F2BD">
      <w:pPr>
        <w:rPr>
          <w:rFonts w:hint="eastAsia" w:ascii="宋体" w:hAnsi="宋体" w:eastAsia="宋体" w:cs="宋体"/>
          <w:b/>
          <w:color w:val="auto"/>
          <w:sz w:val="24"/>
          <w:szCs w:val="24"/>
        </w:rPr>
      </w:pPr>
      <w:r>
        <w:rPr>
          <w:rFonts w:hint="eastAsia" w:ascii="宋体" w:hAnsi="宋体" w:eastAsia="宋体" w:cs="宋体"/>
          <w:b/>
          <w:color w:val="auto"/>
          <w:sz w:val="24"/>
          <w:szCs w:val="24"/>
        </w:rPr>
        <w:t>注：1.须附授权代表身份证扫描件（正反面）</w:t>
      </w:r>
    </w:p>
    <w:p w14:paraId="1B5906D2">
      <w:pPr>
        <w:rPr>
          <w:rFonts w:hint="eastAsia" w:ascii="宋体" w:hAnsi="宋体" w:eastAsia="宋体" w:cs="宋体"/>
          <w:b/>
          <w:color w:val="auto"/>
          <w:sz w:val="24"/>
          <w:szCs w:val="24"/>
        </w:rPr>
      </w:pPr>
      <w:r>
        <w:rPr>
          <w:rFonts w:hint="eastAsia" w:ascii="宋体" w:hAnsi="宋体" w:eastAsia="宋体" w:cs="宋体"/>
          <w:b/>
          <w:color w:val="auto"/>
          <w:sz w:val="24"/>
          <w:szCs w:val="24"/>
        </w:rPr>
        <w:t>2.如法定代表人参加投标的，可不填写本表。</w:t>
      </w:r>
      <w:r>
        <w:rPr>
          <w:rFonts w:hint="eastAsia" w:ascii="宋体" w:hAnsi="宋体" w:eastAsia="宋体" w:cs="宋体"/>
          <w:b/>
          <w:color w:val="auto"/>
          <w:sz w:val="24"/>
          <w:szCs w:val="24"/>
        </w:rPr>
        <w:br w:type="page"/>
      </w:r>
    </w:p>
    <w:p w14:paraId="485B1EE8">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6AAFE6AB">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8"/>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5E6E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CC8A863">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011AFC8">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2A50E1AE">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66EB6CD">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7861DE97">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41DAE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15C9E8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227AD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5343A7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6F4A87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AD3267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6CC61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8E7B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BA74962">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5921247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7B4B774">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F88D226">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1A8B2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51028C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3EEE073">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21FB3C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5039D7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700FEC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495B4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C9EE7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818F36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0523D7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014DAA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B8F928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1FDB1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547A2D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5787FC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19A687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FA2497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D0D61A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B51B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79CA4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BFE5A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1BAC4E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271401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7C0C65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53FD5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3C0246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EB0FA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37803F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0399F0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F749F0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45FA8417">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5703B425">
      <w:pPr>
        <w:snapToGrid w:val="0"/>
        <w:spacing w:line="360" w:lineRule="auto"/>
        <w:ind w:firstLine="4478" w:firstLineChars="1866"/>
        <w:jc w:val="right"/>
        <w:rPr>
          <w:rFonts w:hint="eastAsia" w:ascii="宋体" w:hAnsi="宋体" w:eastAsia="宋体" w:cs="宋体"/>
          <w:snapToGrid w:val="0"/>
          <w:color w:val="auto"/>
          <w:sz w:val="24"/>
          <w:szCs w:val="24"/>
        </w:rPr>
      </w:pPr>
    </w:p>
    <w:p w14:paraId="01C13E73">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07B05383">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682B3E66">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3624E87">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622A3F08">
      <w:pPr>
        <w:adjustRightInd w:val="0"/>
        <w:spacing w:line="318" w:lineRule="atLeast"/>
        <w:ind w:left="369" w:firstLine="369"/>
        <w:textAlignment w:val="baseline"/>
        <w:rPr>
          <w:rFonts w:hint="eastAsia" w:ascii="宋体" w:hAnsi="宋体" w:eastAsia="宋体" w:cs="宋体"/>
          <w:color w:val="auto"/>
          <w:sz w:val="32"/>
          <w:szCs w:val="20"/>
        </w:rPr>
      </w:pPr>
    </w:p>
    <w:p w14:paraId="3811DC81">
      <w:pPr>
        <w:snapToGrid w:val="0"/>
        <w:spacing w:before="156" w:beforeLines="50" w:after="50" w:line="240" w:lineRule="auto"/>
        <w:rPr>
          <w:rFonts w:hint="eastAsia" w:ascii="宋体" w:hAnsi="宋体" w:eastAsia="宋体" w:cs="宋体"/>
          <w:b/>
          <w:color w:val="auto"/>
          <w:sz w:val="24"/>
          <w:szCs w:val="24"/>
        </w:rPr>
      </w:pPr>
    </w:p>
    <w:p w14:paraId="71C900B5">
      <w:pPr>
        <w:snapToGrid w:val="0"/>
        <w:spacing w:before="156" w:beforeLines="50" w:after="50" w:line="240" w:lineRule="auto"/>
        <w:rPr>
          <w:rFonts w:hint="eastAsia" w:ascii="宋体" w:hAnsi="宋体" w:eastAsia="宋体" w:cs="宋体"/>
          <w:b/>
          <w:color w:val="auto"/>
          <w:sz w:val="24"/>
          <w:szCs w:val="24"/>
        </w:rPr>
      </w:pPr>
    </w:p>
    <w:p w14:paraId="146F75DE">
      <w:pPr>
        <w:snapToGrid w:val="0"/>
        <w:spacing w:before="156" w:beforeLines="50" w:after="50" w:line="240" w:lineRule="auto"/>
        <w:rPr>
          <w:rFonts w:hint="eastAsia" w:ascii="宋体" w:hAnsi="宋体" w:eastAsia="宋体" w:cs="宋体"/>
          <w:b/>
          <w:color w:val="auto"/>
          <w:sz w:val="24"/>
          <w:szCs w:val="24"/>
          <w:lang w:val="en-US" w:eastAsia="zh-CN"/>
        </w:rPr>
      </w:pPr>
    </w:p>
    <w:p w14:paraId="250B5A34">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1B332831">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w:t>
      </w:r>
    </w:p>
    <w:tbl>
      <w:tblPr>
        <w:tblStyle w:val="28"/>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0C21A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20AD9212">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1A545CC0">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1607E3F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1D7D0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D0E7CAB">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3D37A08">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4D5B1D94">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117AA6D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6423356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2F6CD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16AB6C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EE10A0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D84C42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8B1D7A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C860BD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155D7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801501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68E5AB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CE2B40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748B36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948D48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5467B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E54F90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879723A">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E22C000">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488BB83">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FFB8820">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7580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472F38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3419F8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191D65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A0B0AE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88C9F4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2A5C4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33BC5A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7A06D4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7764BE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F75E3A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317296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02E36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5552FC0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50CBB5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C795FF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A82DA6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789838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3520F25C">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6980C3D8">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20D8669B">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如不填写，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将视为 “无偏离”。</w:t>
      </w:r>
    </w:p>
    <w:p w14:paraId="766A9915">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7A1BA86B">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1276AD38">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8199E83">
      <w:pPr>
        <w:spacing w:line="360" w:lineRule="auto"/>
        <w:outlineLvl w:val="9"/>
        <w:rPr>
          <w:rFonts w:hint="eastAsia" w:ascii="宋体" w:hAnsi="宋体" w:eastAsia="宋体" w:cs="宋体"/>
          <w:b/>
          <w:bCs/>
          <w:color w:val="auto"/>
          <w:kern w:val="0"/>
          <w:sz w:val="24"/>
          <w:szCs w:val="24"/>
        </w:rPr>
      </w:pPr>
    </w:p>
    <w:p w14:paraId="51F1B759">
      <w:pPr>
        <w:spacing w:line="360" w:lineRule="auto"/>
        <w:outlineLvl w:val="9"/>
        <w:rPr>
          <w:rFonts w:hint="eastAsia" w:ascii="宋体" w:hAnsi="宋体" w:eastAsia="宋体" w:cs="宋体"/>
          <w:b/>
          <w:bCs/>
          <w:color w:val="auto"/>
          <w:kern w:val="0"/>
          <w:sz w:val="24"/>
          <w:szCs w:val="24"/>
        </w:rPr>
      </w:pPr>
    </w:p>
    <w:p w14:paraId="152A9189">
      <w:pPr>
        <w:snapToGrid w:val="0"/>
        <w:spacing w:before="50" w:after="156" w:afterLines="50" w:line="360" w:lineRule="auto"/>
        <w:jc w:val="left"/>
        <w:rPr>
          <w:rFonts w:hint="eastAsia" w:ascii="宋体" w:hAnsi="宋体" w:eastAsia="宋体" w:cs="宋体"/>
          <w:b/>
          <w:color w:val="auto"/>
          <w:sz w:val="24"/>
          <w:szCs w:val="24"/>
        </w:rPr>
      </w:pPr>
    </w:p>
    <w:p w14:paraId="796B4A90">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p>
    <w:p w14:paraId="18A0F4D6">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.产品配置清单表</w:t>
      </w:r>
    </w:p>
    <w:p w14:paraId="004979C0">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产品配置清单表</w:t>
      </w:r>
    </w:p>
    <w:tbl>
      <w:tblPr>
        <w:tblStyle w:val="28"/>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0C8A33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5C24BC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424" w:type="dxa"/>
            <w:noWrap w:val="0"/>
            <w:vAlign w:val="center"/>
          </w:tcPr>
          <w:p w14:paraId="40E10E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设备（产品）名称</w:t>
            </w:r>
          </w:p>
        </w:tc>
        <w:tc>
          <w:tcPr>
            <w:tcW w:w="707" w:type="dxa"/>
            <w:noWrap w:val="0"/>
            <w:vAlign w:val="center"/>
          </w:tcPr>
          <w:p w14:paraId="4896DA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48" w:type="dxa"/>
            <w:tcBorders>
              <w:right w:val="single" w:color="auto" w:sz="4" w:space="0"/>
            </w:tcBorders>
            <w:noWrap w:val="0"/>
            <w:vAlign w:val="center"/>
          </w:tcPr>
          <w:p w14:paraId="5406DA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05C40B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261547E7">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品牌、型号</w:t>
            </w:r>
          </w:p>
        </w:tc>
        <w:tc>
          <w:tcPr>
            <w:tcW w:w="1289" w:type="dxa"/>
            <w:tcBorders>
              <w:left w:val="single" w:color="auto" w:sz="4" w:space="0"/>
              <w:right w:val="single" w:color="auto" w:sz="4" w:space="0"/>
            </w:tcBorders>
            <w:noWrap w:val="0"/>
            <w:vAlign w:val="center"/>
          </w:tcPr>
          <w:p w14:paraId="64F609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制造商名称</w:t>
            </w:r>
          </w:p>
        </w:tc>
        <w:tc>
          <w:tcPr>
            <w:tcW w:w="1079" w:type="dxa"/>
            <w:tcBorders>
              <w:left w:val="single" w:color="auto" w:sz="4" w:space="0"/>
            </w:tcBorders>
            <w:noWrap w:val="0"/>
            <w:vAlign w:val="center"/>
          </w:tcPr>
          <w:p w14:paraId="116DFF44">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23561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C001F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4" w:type="dxa"/>
            <w:noWrap w:val="0"/>
            <w:vAlign w:val="center"/>
          </w:tcPr>
          <w:p w14:paraId="1B9E56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C47F5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3C6064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B46A51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7C9F9D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FACB29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A656A9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54C9E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56364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4" w:type="dxa"/>
            <w:noWrap w:val="0"/>
            <w:vAlign w:val="center"/>
          </w:tcPr>
          <w:p w14:paraId="089571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A9756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514EB0A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EC339C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4228544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9784B5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C6A601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8D50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18E8D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4" w:type="dxa"/>
            <w:noWrap w:val="0"/>
            <w:vAlign w:val="center"/>
          </w:tcPr>
          <w:p w14:paraId="2C1963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19E88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EF4C6E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963A92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9409F6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333A3C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4DF29AB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D2FB1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68C57C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4" w:type="dxa"/>
            <w:noWrap w:val="0"/>
            <w:vAlign w:val="center"/>
          </w:tcPr>
          <w:p w14:paraId="635BD8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63C3FB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22860F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480D27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0F6067B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FD54CC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1A851A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D0A9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0441D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4" w:type="dxa"/>
            <w:noWrap w:val="0"/>
            <w:vAlign w:val="center"/>
          </w:tcPr>
          <w:p w14:paraId="7C373D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789AB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5C2BB7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F9BBF8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CCC090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5AA19E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494DC5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BA980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36C8D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4" w:type="dxa"/>
            <w:noWrap w:val="0"/>
            <w:vAlign w:val="center"/>
          </w:tcPr>
          <w:p w14:paraId="54EF22E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DDFEC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031862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60A1BE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6FCE74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AE892D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343147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B7B8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52A4D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4" w:type="dxa"/>
            <w:noWrap w:val="0"/>
            <w:vAlign w:val="center"/>
          </w:tcPr>
          <w:p w14:paraId="070C79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F1B41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DEA4CE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0125D1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DB494E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BF77EA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CF5F31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BAAEE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047EC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4" w:type="dxa"/>
            <w:noWrap w:val="0"/>
            <w:vAlign w:val="center"/>
          </w:tcPr>
          <w:p w14:paraId="5163CC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323B5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7C417B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62F2E3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E62836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E64055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4C302A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79D2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DEEEC7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4" w:type="dxa"/>
            <w:noWrap w:val="0"/>
            <w:vAlign w:val="center"/>
          </w:tcPr>
          <w:p w14:paraId="1D99F9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9A6B6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1CD05C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AF46AA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2D00E33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973744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36F0A0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C8C4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621F8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4" w:type="dxa"/>
            <w:noWrap w:val="0"/>
            <w:vAlign w:val="center"/>
          </w:tcPr>
          <w:p w14:paraId="0EAD5B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4A070B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E69B2F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5BF07F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4FA4CA5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10EC94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6BBA598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88BE9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3A729B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4" w:type="dxa"/>
            <w:noWrap w:val="0"/>
            <w:vAlign w:val="center"/>
          </w:tcPr>
          <w:p w14:paraId="26E95E6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95DC0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7C6DE2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61D2B1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5858EA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01E76B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74AD8A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557E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1CAECB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13BDFBF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tcBorders>
              <w:bottom w:val="single" w:color="auto" w:sz="4" w:space="0"/>
            </w:tcBorders>
            <w:noWrap w:val="0"/>
            <w:vAlign w:val="center"/>
          </w:tcPr>
          <w:p w14:paraId="4CDCE10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bottom w:val="single" w:color="auto" w:sz="4" w:space="0"/>
              <w:right w:val="single" w:color="auto" w:sz="4" w:space="0"/>
            </w:tcBorders>
            <w:noWrap w:val="0"/>
            <w:vAlign w:val="center"/>
          </w:tcPr>
          <w:p w14:paraId="64D6EC6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215BC38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07D86EE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38207E5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bottom w:val="single" w:color="auto" w:sz="4" w:space="0"/>
            </w:tcBorders>
            <w:noWrap w:val="0"/>
            <w:vAlign w:val="center"/>
          </w:tcPr>
          <w:p w14:paraId="1900FAB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F2BA5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4C4F7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4F2C3B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07" w:type="dxa"/>
            <w:noWrap w:val="0"/>
            <w:vAlign w:val="center"/>
          </w:tcPr>
          <w:p w14:paraId="6BA7EA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5E1BF84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5E869CC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FE6498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9D83A2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A0A4B3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3CFAF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C2C5B7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4B0D9B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07" w:type="dxa"/>
            <w:noWrap w:val="0"/>
            <w:vAlign w:val="center"/>
          </w:tcPr>
          <w:p w14:paraId="3D0E0F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5ADC734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C52B03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05FAD95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2840F43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67D99ED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bl>
    <w:p w14:paraId="721EA50D">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7EFE01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2.在填写时，如本表格不适合投标单位的实际情况，可根据本表格式自行划表填写。</w:t>
      </w:r>
    </w:p>
    <w:p w14:paraId="238F8EB1">
      <w:pPr>
        <w:snapToGrid w:val="0"/>
        <w:spacing w:line="360" w:lineRule="auto"/>
        <w:rPr>
          <w:rFonts w:hint="eastAsia" w:ascii="宋体" w:hAnsi="宋体" w:eastAsia="宋体" w:cs="宋体"/>
          <w:snapToGrid w:val="0"/>
          <w:color w:val="auto"/>
          <w:sz w:val="24"/>
          <w:szCs w:val="24"/>
          <w:highlight w:val="none"/>
        </w:rPr>
      </w:pPr>
    </w:p>
    <w:p w14:paraId="50C97A74">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6EBAC107">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275C31B3">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3400C65">
      <w:pPr>
        <w:widowControl w:val="0"/>
        <w:autoSpaceDE w:val="0"/>
        <w:autoSpaceDN w:val="0"/>
        <w:adjustRightInd w:val="0"/>
        <w:spacing w:after="120" w:line="240" w:lineRule="auto"/>
        <w:ind w:left="420" w:leftChars="200" w:firstLine="560" w:firstLineChars="200"/>
        <w:jc w:val="both"/>
        <w:textAlignment w:val="baseline"/>
        <w:rPr>
          <w:rFonts w:hint="eastAsia" w:ascii="宋体" w:hAnsi="宋体" w:eastAsia="宋体" w:cs="宋体"/>
          <w:color w:val="auto"/>
          <w:spacing w:val="0"/>
          <w:kern w:val="0"/>
          <w:sz w:val="28"/>
          <w:szCs w:val="20"/>
          <w:highlight w:val="none"/>
          <w:lang w:val="en-US" w:eastAsia="zh-CN" w:bidi="ar-SA"/>
        </w:rPr>
      </w:pPr>
    </w:p>
    <w:p w14:paraId="6E1FA252">
      <w:pPr>
        <w:snapToGrid w:val="0"/>
        <w:spacing w:before="156" w:beforeLines="50" w:after="50" w:line="240" w:lineRule="auto"/>
        <w:rPr>
          <w:rFonts w:hint="eastAsia" w:ascii="宋体" w:hAnsi="宋体" w:eastAsia="宋体" w:cs="宋体"/>
          <w:b/>
          <w:color w:val="auto"/>
          <w:sz w:val="24"/>
          <w:szCs w:val="24"/>
          <w:lang w:val="en-US" w:eastAsia="zh-CN"/>
        </w:rPr>
      </w:pPr>
    </w:p>
    <w:p w14:paraId="629CE6FB">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6.</w:t>
      </w:r>
      <w:r>
        <w:rPr>
          <w:rFonts w:hint="eastAsia" w:asciiTheme="minorEastAsia" w:hAnsiTheme="minorEastAsia" w:eastAsiaTheme="minorEastAsia" w:cstheme="minorEastAsia"/>
          <w:b/>
          <w:color w:val="auto"/>
          <w:sz w:val="24"/>
          <w:szCs w:val="24"/>
          <w:lang w:val="en-US" w:eastAsia="zh-CN"/>
        </w:rPr>
        <w:t>商务技术分自评表</w:t>
      </w:r>
    </w:p>
    <w:p w14:paraId="23C4A1E2">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商务技术分自评表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3800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30B88CA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18FDCFD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217E436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5836F97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02BEF54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59B40B0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03C04EF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6024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6905C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43148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537762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F3818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29E78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8BA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7CFB34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F48A2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1A626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11BDE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495DB0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213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751BE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42CB8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304C5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FF8721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11AF8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DAE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1BDBA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30708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6B543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CEA93A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5613D1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407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C7AAC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56397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92A50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48C6FE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FCC77B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211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81315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F646F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A42D58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0B06D2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E1CBB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536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A9D13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106436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41585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8390B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E6018D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31A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D50205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9FCBF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FBC63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90E2E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5A2AE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27D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90517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38DCFA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1C625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E284E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330BF5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104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502A87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4C05E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9C001C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6958D0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8D8AEA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B6E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D86292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149A43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6896B7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BD822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27C2DB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B1B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419F6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E576D6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98586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357738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623F9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602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008C5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D0B6F6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A6B34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8F7B5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87C3D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F05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7D1C42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7B2A5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04BA22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483C58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03B4C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FEF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A045E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CB3AB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6E8D3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6AEE21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CA581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A5C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4C80D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1FE30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6C4CB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DA1A6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308993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0B5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105D2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9D9FF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B9C43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867971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6D2E4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F91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268F1F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502F4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BF013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F0A2F1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A4F27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10BCCEF5">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56B2B4EA">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.1投标单位项目负责人简历、专业职称、业绩表（格式）（如有）</w:t>
      </w:r>
    </w:p>
    <w:p w14:paraId="0BBEF948">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8"/>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65F89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79DC9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63CEE3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096E97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2DFF90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22A1CF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4E9AEB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C2A9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5780E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22B844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1B13AC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122CAA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37DCC9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6D20C5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639A88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04CC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BB8A7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1934B4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53294E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6A2A6C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3F640F4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6B3412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7DB7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E5F37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4A9495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813C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7F8764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422A2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BCA2F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6D843C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77CE56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421897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1A3204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1A0A3C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39746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1D759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4ABD44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702415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2DC253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10670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6832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814C5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3F9974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13F542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200E5C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0E7758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C483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39030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5CC459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6DF166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110A3D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6FD18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1422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BC616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057DC9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7CE283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20C58D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D1D3A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EC22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3E00E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66732D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78A88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D242F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0DC734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4B929A17">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05D44828">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42575668">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6AE8BDB">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12E428B">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172FF9C">
      <w:pPr>
        <w:snapToGrid w:val="0"/>
        <w:spacing w:line="360" w:lineRule="auto"/>
        <w:ind w:firstLine="413" w:firstLineChars="197"/>
        <w:rPr>
          <w:rFonts w:hint="eastAsia" w:ascii="宋体" w:hAnsi="宋体" w:eastAsia="宋体" w:cs="宋体"/>
          <w:snapToGrid w:val="0"/>
          <w:color w:val="auto"/>
          <w:sz w:val="21"/>
          <w:szCs w:val="21"/>
        </w:rPr>
      </w:pPr>
    </w:p>
    <w:p w14:paraId="17C9426A">
      <w:pPr>
        <w:spacing w:line="240" w:lineRule="auto"/>
        <w:ind w:right="-567"/>
        <w:jc w:val="left"/>
        <w:rPr>
          <w:rFonts w:hint="eastAsia" w:ascii="宋体" w:hAnsi="宋体" w:eastAsia="宋体" w:cs="宋体"/>
          <w:color w:val="auto"/>
          <w:sz w:val="21"/>
          <w:szCs w:val="24"/>
        </w:rPr>
      </w:pPr>
    </w:p>
    <w:p w14:paraId="2A281F80">
      <w:pPr>
        <w:spacing w:line="240" w:lineRule="auto"/>
        <w:ind w:right="-567"/>
        <w:jc w:val="left"/>
        <w:rPr>
          <w:rFonts w:hint="eastAsia" w:ascii="宋体" w:hAnsi="宋体" w:eastAsia="宋体" w:cs="宋体"/>
          <w:b/>
          <w:color w:val="auto"/>
          <w:sz w:val="24"/>
          <w:szCs w:val="24"/>
          <w:lang w:val="en-US" w:eastAsia="zh-CN"/>
        </w:rPr>
      </w:pPr>
      <w:bookmarkStart w:id="17" w:name="_Toc18715"/>
    </w:p>
    <w:p w14:paraId="5C5FEBE4">
      <w:pPr>
        <w:spacing w:line="240" w:lineRule="auto"/>
        <w:ind w:right="-567"/>
        <w:jc w:val="left"/>
        <w:rPr>
          <w:rFonts w:hint="eastAsia" w:ascii="宋体" w:hAnsi="宋体" w:eastAsia="宋体" w:cs="宋体"/>
          <w:b/>
          <w:color w:val="auto"/>
          <w:sz w:val="24"/>
          <w:szCs w:val="24"/>
          <w:lang w:val="en-US" w:eastAsia="zh-CN"/>
        </w:rPr>
      </w:pPr>
    </w:p>
    <w:p w14:paraId="5BA73F04">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.2项目实施人员一览表格式</w:t>
      </w:r>
      <w:bookmarkEnd w:id="17"/>
      <w:r>
        <w:rPr>
          <w:rFonts w:hint="eastAsia" w:ascii="宋体" w:hAnsi="宋体" w:eastAsia="宋体" w:cs="宋体"/>
          <w:b/>
          <w:color w:val="auto"/>
          <w:sz w:val="24"/>
          <w:szCs w:val="24"/>
        </w:rPr>
        <w:t>（如有）</w:t>
      </w:r>
    </w:p>
    <w:p w14:paraId="0DFE41D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30"/>
          <w:szCs w:val="30"/>
        </w:rPr>
        <w:t>项目实施人员（主要从业人员及其技术资格）一览表</w:t>
      </w:r>
    </w:p>
    <w:p w14:paraId="658F9757">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4B779205">
      <w:pPr>
        <w:spacing w:line="240" w:lineRule="auto"/>
        <w:ind w:firstLine="241"/>
        <w:rPr>
          <w:rFonts w:hint="eastAsia" w:ascii="宋体" w:hAnsi="宋体" w:eastAsia="宋体" w:cs="宋体"/>
          <w:b/>
          <w:color w:val="auto"/>
          <w:sz w:val="24"/>
          <w:szCs w:val="24"/>
        </w:rPr>
      </w:pPr>
    </w:p>
    <w:tbl>
      <w:tblPr>
        <w:tblStyle w:val="28"/>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5E13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57B6D38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4EA5B5C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0F07FDB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3C3220D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1855EFF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8F0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73CB09CF">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391BBFC6">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2A90143B">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451B5D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285C1DB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0E5E34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5CBB6EC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4A80AB2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70F48B67">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15FE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4235058B">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387C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23F04205">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397C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3F87A59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22FFE2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EFC78B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A3778C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1D354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973F8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3AED29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98F32F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65805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15B6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31F851B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45368B3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F728A1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BAFC7C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3874FA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8C3111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4F11B4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0225A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E11445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3CE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9AF71F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195AC76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946E2A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12F94E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33927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61116E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A9CD28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E940E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45D1F9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A66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D923C8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0D90891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EFAF00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CC1E3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065CA3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E87514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0D520B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6C75C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C1657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A36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4ADC63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45D35C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7B0CA4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2DCA30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789D82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4C5FBD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4C0189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472D5E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073675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D80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7D6FC3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1FE037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09F78A6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D3A4A9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263DA0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2584BA3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3FF53D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46F7E9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0C7CFE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2CE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6E077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3CA3228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ED696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1CC2E9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C59F9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7D6B21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8B8924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42696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50A023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2E5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E7AA22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EBE8FC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BC9E07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0F71A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DAD498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2337F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DC43B8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43A56B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8D7B6E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12E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A395A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014B2B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C9B62F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AD3E3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5D8304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76492D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9D2FD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27E63B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362E34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DFE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C19511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1231E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02EB2F3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C82AD3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9C88F8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5716A2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40C51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678C21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5D8A25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322AA2D9">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65141C02">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1E2C237D">
      <w:pPr>
        <w:snapToGrid w:val="0"/>
        <w:spacing w:before="50" w:after="50" w:line="240" w:lineRule="auto"/>
        <w:rPr>
          <w:rFonts w:hint="eastAsia" w:ascii="宋体" w:hAnsi="宋体" w:eastAsia="宋体" w:cs="宋体"/>
          <w:color w:val="auto"/>
          <w:spacing w:val="20"/>
          <w:sz w:val="24"/>
          <w:szCs w:val="20"/>
          <w:u w:val="single"/>
        </w:rPr>
      </w:pPr>
    </w:p>
    <w:p w14:paraId="2E055B48">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BC3AE8F">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6D5F334">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0CD9577C">
      <w:pPr>
        <w:adjustRightInd w:val="0"/>
        <w:spacing w:line="360" w:lineRule="auto"/>
        <w:jc w:val="left"/>
        <w:rPr>
          <w:rFonts w:hint="eastAsia" w:ascii="宋体" w:hAnsi="宋体" w:eastAsia="宋体" w:cs="宋体"/>
          <w:b/>
          <w:bCs/>
          <w:color w:val="auto"/>
          <w:sz w:val="24"/>
          <w:szCs w:val="24"/>
          <w:lang w:val="en-US" w:eastAsia="zh-CN"/>
        </w:rPr>
      </w:pPr>
    </w:p>
    <w:p w14:paraId="1F7AE947">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20C8162E">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5AC90DEE">
      <w:pPr>
        <w:spacing w:line="240" w:lineRule="auto"/>
        <w:rPr>
          <w:rFonts w:asciiTheme="minorEastAsia" w:hAnsiTheme="minorEastAsia" w:eastAsiaTheme="minorEastAsia" w:cstheme="minorEastAsia"/>
          <w:b/>
          <w:bCs/>
          <w:color w:val="auto"/>
          <w:sz w:val="40"/>
          <w:szCs w:val="40"/>
        </w:rPr>
      </w:pPr>
    </w:p>
    <w:p w14:paraId="116FAF70">
      <w:pPr>
        <w:spacing w:line="240" w:lineRule="auto"/>
        <w:jc w:val="center"/>
        <w:rPr>
          <w:rFonts w:asciiTheme="minorEastAsia" w:hAnsiTheme="minorEastAsia" w:eastAsiaTheme="minorEastAsia" w:cstheme="minorEastAsia"/>
          <w:b/>
          <w:bCs/>
          <w:color w:val="auto"/>
          <w:sz w:val="40"/>
          <w:szCs w:val="40"/>
        </w:rPr>
      </w:pPr>
    </w:p>
    <w:p w14:paraId="20BBA325">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浦江县人民医院医用氧采购项目（第二次）</w:t>
      </w:r>
    </w:p>
    <w:p w14:paraId="54D6F9FC">
      <w:pPr>
        <w:spacing w:line="360" w:lineRule="auto"/>
        <w:jc w:val="center"/>
        <w:rPr>
          <w:rFonts w:asciiTheme="minorEastAsia" w:hAnsiTheme="minorEastAsia" w:eastAsiaTheme="minorEastAsia" w:cstheme="minorEastAsia"/>
          <w:color w:val="auto"/>
          <w:spacing w:val="40"/>
          <w:w w:val="90"/>
          <w:sz w:val="96"/>
          <w:szCs w:val="96"/>
          <w:lang w:bidi="th-TH"/>
        </w:rPr>
      </w:pPr>
    </w:p>
    <w:p w14:paraId="2CAE95CE">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7A1BC79B">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14:paraId="4BAB87B8">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5E1422B4">
      <w:pPr>
        <w:spacing w:line="240" w:lineRule="auto"/>
        <w:jc w:val="center"/>
        <w:rPr>
          <w:rFonts w:asciiTheme="minorEastAsia" w:hAnsiTheme="minorEastAsia" w:eastAsiaTheme="minorEastAsia" w:cstheme="minorEastAsia"/>
          <w:b/>
          <w:bCs/>
          <w:color w:val="auto"/>
          <w:sz w:val="28"/>
          <w:szCs w:val="28"/>
        </w:rPr>
      </w:pPr>
    </w:p>
    <w:p w14:paraId="219B252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AF1906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D606B88">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1D3E85B">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4010CF3">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697E465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73BB650">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127E4A84">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63B4C2B">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026F2718">
      <w:pP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br w:type="page"/>
      </w:r>
    </w:p>
    <w:p w14:paraId="762BA74A">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14:paraId="189B754C">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0277637D">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0AF9E8AC">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6913E519">
      <w:pPr>
        <w:snapToGrid w:val="0"/>
        <w:spacing w:line="48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.中小企业声明函（如是）、监狱企业声明文件（如是）、残疾人福利性单位声明函（如是）———————页码</w:t>
      </w:r>
    </w:p>
    <w:p w14:paraId="4D947FC7">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5.投标人针对报价需要说明的其他文件和说明（格式自拟）—————页码</w:t>
      </w:r>
    </w:p>
    <w:p w14:paraId="7429FACB">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5F9AD897">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370D72B2">
      <w:pPr>
        <w:pStyle w:val="27"/>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741E425E">
      <w:pPr>
        <w:pStyle w:val="27"/>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5C8E3CA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3C593E9">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88EFBD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B80A0EF">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E96D92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3D2993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6CF786F">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E4ECE66">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13A8D2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38F7658">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0BB0913">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D13F2DF">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50191B90">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0897E0FC">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1AC656EC">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3F80100F">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5506C17E">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4ADE7C88">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735FA40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w:t>
      </w:r>
      <w:r>
        <w:rPr>
          <w:rFonts w:hint="eastAsia" w:ascii="宋体" w:hAnsi="宋体" w:eastAsia="宋体" w:cs="宋体"/>
          <w:color w:val="auto"/>
          <w:spacing w:val="-4"/>
          <w:sz w:val="24"/>
          <w:szCs w:val="24"/>
          <w:lang w:eastAsia="zh-CN"/>
        </w:rPr>
        <w:t>的其他费用</w:t>
      </w:r>
      <w:r>
        <w:rPr>
          <w:rFonts w:hint="eastAsia" w:ascii="宋体" w:hAnsi="宋体" w:eastAsia="宋体" w:cs="宋体"/>
          <w:color w:val="auto"/>
          <w:spacing w:val="-4"/>
          <w:sz w:val="24"/>
          <w:szCs w:val="24"/>
        </w:rPr>
        <w:t>。本报价在投标有效期内固定不变，并在合同有效期内不受利率、物价、政策等波动的影响。</w:t>
      </w:r>
    </w:p>
    <w:p w14:paraId="33FB91BC">
      <w:pPr>
        <w:numPr>
          <w:ilvl w:val="0"/>
          <w:numId w:val="2"/>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4F9A6ED1">
      <w:pPr>
        <w:numPr>
          <w:ilvl w:val="0"/>
          <w:numId w:val="2"/>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036166CD">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1AB767BC">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0F15D106">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7081E5D9">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446E4E75">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7F6FC323">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5E1101D9">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0ED9A860">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2699C966">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2A78E842">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1E8460DB">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37236085">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540CB8B">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6402E5B">
      <w:pPr>
        <w:spacing w:line="240" w:lineRule="auto"/>
        <w:ind w:right="-567"/>
        <w:jc w:val="left"/>
        <w:outlineLvl w:val="9"/>
        <w:rPr>
          <w:rFonts w:hint="eastAsia" w:ascii="宋体" w:hAnsi="宋体" w:eastAsia="宋体" w:cs="宋体"/>
          <w:b/>
          <w:color w:val="auto"/>
          <w:sz w:val="24"/>
          <w:szCs w:val="24"/>
        </w:rPr>
      </w:pPr>
    </w:p>
    <w:p w14:paraId="62F8A274">
      <w:pPr>
        <w:spacing w:line="240" w:lineRule="auto"/>
        <w:ind w:right="-567"/>
        <w:jc w:val="left"/>
        <w:outlineLvl w:val="9"/>
        <w:rPr>
          <w:rFonts w:hint="eastAsia" w:ascii="宋体" w:hAnsi="宋体" w:eastAsia="宋体" w:cs="宋体"/>
          <w:b/>
          <w:color w:val="auto"/>
          <w:sz w:val="24"/>
          <w:szCs w:val="24"/>
        </w:rPr>
      </w:pPr>
    </w:p>
    <w:p w14:paraId="7ABE12A4">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1661921F">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14:paraId="3DBABC86">
      <w:pPr>
        <w:spacing w:line="200" w:lineRule="exact"/>
        <w:rPr>
          <w:rFonts w:hint="eastAsia" w:ascii="宋体" w:hAnsi="宋体" w:eastAsia="宋体" w:cs="宋体"/>
          <w:color w:val="auto"/>
          <w:spacing w:val="-4"/>
          <w:sz w:val="24"/>
          <w:szCs w:val="24"/>
        </w:rPr>
      </w:pPr>
    </w:p>
    <w:p w14:paraId="0540A942">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8"/>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14"/>
        <w:gridCol w:w="756"/>
        <w:gridCol w:w="3690"/>
        <w:gridCol w:w="1482"/>
      </w:tblGrid>
      <w:tr w14:paraId="7FFA57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3D10E0B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2014" w:type="dxa"/>
            <w:tcBorders>
              <w:top w:val="single" w:color="auto" w:sz="4" w:space="0"/>
              <w:bottom w:val="single" w:color="auto" w:sz="4" w:space="0"/>
            </w:tcBorders>
            <w:noWrap w:val="0"/>
            <w:tcMar>
              <w:left w:w="0" w:type="dxa"/>
              <w:right w:w="0" w:type="dxa"/>
            </w:tcMar>
            <w:vAlign w:val="center"/>
          </w:tcPr>
          <w:p w14:paraId="7BE6753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标项</w:t>
            </w:r>
            <w:r>
              <w:rPr>
                <w:rFonts w:hint="eastAsia" w:ascii="宋体" w:hAnsi="宋体" w:eastAsia="宋体" w:cs="宋体"/>
                <w:color w:val="auto"/>
                <w:sz w:val="24"/>
                <w:szCs w:val="24"/>
              </w:rPr>
              <w:t>名称</w:t>
            </w:r>
          </w:p>
        </w:tc>
        <w:tc>
          <w:tcPr>
            <w:tcW w:w="756" w:type="dxa"/>
            <w:tcBorders>
              <w:top w:val="single" w:color="auto" w:sz="4" w:space="0"/>
              <w:bottom w:val="single" w:color="auto" w:sz="4" w:space="0"/>
              <w:right w:val="single" w:color="auto" w:sz="4" w:space="0"/>
            </w:tcBorders>
            <w:noWrap w:val="0"/>
            <w:tcMar>
              <w:left w:w="0" w:type="dxa"/>
              <w:right w:w="0" w:type="dxa"/>
            </w:tcMar>
            <w:vAlign w:val="center"/>
          </w:tcPr>
          <w:p w14:paraId="31A7EB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24A7C788">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5E09D161">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2BB0AE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44AF0FF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2014" w:type="dxa"/>
            <w:tcBorders>
              <w:bottom w:val="single" w:color="auto" w:sz="4" w:space="0"/>
            </w:tcBorders>
            <w:noWrap w:val="0"/>
            <w:tcMar>
              <w:left w:w="0" w:type="dxa"/>
              <w:right w:w="0" w:type="dxa"/>
            </w:tcMar>
            <w:vAlign w:val="center"/>
          </w:tcPr>
          <w:p w14:paraId="5D1517C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浦江县人民医院医用氧采购项目（第二次）</w:t>
            </w:r>
          </w:p>
        </w:tc>
        <w:tc>
          <w:tcPr>
            <w:tcW w:w="756" w:type="dxa"/>
            <w:tcBorders>
              <w:bottom w:val="single" w:color="auto" w:sz="4" w:space="0"/>
              <w:right w:val="single" w:color="auto" w:sz="4" w:space="0"/>
            </w:tcBorders>
            <w:noWrap w:val="0"/>
            <w:tcMar>
              <w:left w:w="0" w:type="dxa"/>
              <w:right w:w="0" w:type="dxa"/>
            </w:tcMar>
            <w:vAlign w:val="center"/>
          </w:tcPr>
          <w:p w14:paraId="2268CA87">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5604FD2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6BDCC13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376927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361AB56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28ED42E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2835A8DA">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11A32B1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3AE3BB4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0FA1F2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519598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339A4AB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513546C7">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4ED703C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3FF86C7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336F68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3D78AF0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4F92A16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2ACFA9CA">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310C1BE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6922748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7347DF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2587" w:type="dxa"/>
            <w:gridSpan w:val="2"/>
            <w:tcBorders>
              <w:top w:val="single" w:color="auto" w:sz="4" w:space="0"/>
              <w:right w:val="single" w:color="auto" w:sz="2" w:space="0"/>
            </w:tcBorders>
            <w:noWrap w:val="0"/>
            <w:tcMar>
              <w:left w:w="0" w:type="dxa"/>
              <w:right w:w="0" w:type="dxa"/>
            </w:tcMar>
            <w:vAlign w:val="center"/>
          </w:tcPr>
          <w:p w14:paraId="00F8727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投标价合计</w:t>
            </w:r>
          </w:p>
        </w:tc>
        <w:tc>
          <w:tcPr>
            <w:tcW w:w="5928" w:type="dxa"/>
            <w:gridSpan w:val="3"/>
            <w:tcBorders>
              <w:top w:val="single" w:color="auto" w:sz="4" w:space="0"/>
              <w:left w:val="single" w:color="auto" w:sz="2" w:space="0"/>
              <w:bottom w:val="single" w:color="auto" w:sz="4" w:space="0"/>
            </w:tcBorders>
            <w:noWrap w:val="0"/>
            <w:vAlign w:val="center"/>
          </w:tcPr>
          <w:p w14:paraId="5E8C417A">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r w14:paraId="5FCCB9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0C17187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6994BBFC">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4222A604">
      <w:pPr>
        <w:spacing w:line="240" w:lineRule="auto"/>
        <w:rPr>
          <w:rFonts w:hint="eastAsia" w:ascii="宋体" w:hAnsi="宋体" w:eastAsia="宋体" w:cs="宋体"/>
          <w:color w:val="auto"/>
          <w:sz w:val="24"/>
          <w:szCs w:val="24"/>
        </w:rPr>
      </w:pPr>
    </w:p>
    <w:p w14:paraId="0731527F">
      <w:pPr>
        <w:snapToGrid w:val="0"/>
        <w:spacing w:before="50" w:after="50" w:line="320" w:lineRule="exact"/>
        <w:jc w:val="left"/>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rPr>
        <w:t>注：</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056AE266">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货款、标准附件、备品备件、专用工具、包装、运输、装卸、对接、安装调试、检验、管理费、利润、风险费、保险、税金、培训、技术指导、后续服务、招标代理费、其他费用等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55552CB9">
      <w:pPr>
        <w:spacing w:line="360" w:lineRule="auto"/>
        <w:rPr>
          <w:rFonts w:hint="eastAsia" w:ascii="宋体" w:hAnsi="宋体" w:eastAsia="宋体" w:cs="宋体"/>
          <w:color w:val="auto"/>
          <w:sz w:val="24"/>
          <w:szCs w:val="24"/>
        </w:rPr>
      </w:pPr>
    </w:p>
    <w:p w14:paraId="0FD17E60">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1D4B361">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3D82E628">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4C83B8A4">
      <w:pPr>
        <w:rPr>
          <w:rFonts w:hint="eastAsia" w:ascii="宋体" w:hAnsi="宋体" w:cs="宋体"/>
          <w:bCs/>
          <w:color w:val="auto"/>
          <w:sz w:val="24"/>
        </w:rPr>
      </w:pPr>
      <w:r>
        <w:rPr>
          <w:rFonts w:hint="eastAsia" w:ascii="宋体" w:hAnsi="宋体" w:cs="宋体"/>
          <w:bCs/>
          <w:color w:val="auto"/>
          <w:sz w:val="24"/>
        </w:rPr>
        <w:br w:type="page"/>
      </w:r>
    </w:p>
    <w:p w14:paraId="1C1198FD">
      <w:pPr>
        <w:widowControl w:val="0"/>
        <w:ind w:firstLine="0"/>
        <w:jc w:val="left"/>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投标报价明细表格式：</w:t>
      </w:r>
    </w:p>
    <w:p w14:paraId="3CE44D8F">
      <w:pPr>
        <w:spacing w:line="360" w:lineRule="auto"/>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投标报价明细表</w:t>
      </w:r>
    </w:p>
    <w:p w14:paraId="75BD4F51">
      <w:pPr>
        <w:spacing w:line="24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p>
    <w:p w14:paraId="1B0EC6E8">
      <w:pPr>
        <w:bidi w:val="0"/>
        <w:rPr>
          <w:rFonts w:hint="eastAsia"/>
          <w:color w:val="auto"/>
        </w:rPr>
      </w:pPr>
    </w:p>
    <w:tbl>
      <w:tblPr>
        <w:tblStyle w:val="28"/>
        <w:tblW w:w="9404" w:type="dxa"/>
        <w:jc w:val="center"/>
        <w:tblLayout w:type="fixed"/>
        <w:tblCellMar>
          <w:top w:w="0" w:type="dxa"/>
          <w:left w:w="108" w:type="dxa"/>
          <w:bottom w:w="0" w:type="dxa"/>
          <w:right w:w="108" w:type="dxa"/>
        </w:tblCellMar>
      </w:tblPr>
      <w:tblGrid>
        <w:gridCol w:w="808"/>
        <w:gridCol w:w="2473"/>
        <w:gridCol w:w="926"/>
        <w:gridCol w:w="957"/>
        <w:gridCol w:w="1048"/>
        <w:gridCol w:w="938"/>
        <w:gridCol w:w="1127"/>
        <w:gridCol w:w="1127"/>
      </w:tblGrid>
      <w:tr w14:paraId="5E819787">
        <w:tblPrEx>
          <w:tblCellMar>
            <w:top w:w="0" w:type="dxa"/>
            <w:left w:w="108" w:type="dxa"/>
            <w:bottom w:w="0" w:type="dxa"/>
            <w:right w:w="108" w:type="dxa"/>
          </w:tblCellMar>
        </w:tblPrEx>
        <w:trPr>
          <w:trHeight w:val="752"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6AD7A0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2473" w:type="dxa"/>
            <w:tcBorders>
              <w:top w:val="single" w:color="auto" w:sz="4" w:space="0"/>
              <w:left w:val="nil"/>
              <w:bottom w:val="single" w:color="auto" w:sz="4" w:space="0"/>
              <w:right w:val="single" w:color="auto" w:sz="4" w:space="0"/>
            </w:tcBorders>
            <w:noWrap w:val="0"/>
            <w:vAlign w:val="center"/>
          </w:tcPr>
          <w:p w14:paraId="7B4DD0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设备名称</w:t>
            </w:r>
          </w:p>
        </w:tc>
        <w:tc>
          <w:tcPr>
            <w:tcW w:w="926" w:type="dxa"/>
            <w:tcBorders>
              <w:top w:val="single" w:color="auto" w:sz="4" w:space="0"/>
              <w:left w:val="nil"/>
              <w:bottom w:val="single" w:color="auto" w:sz="4" w:space="0"/>
              <w:right w:val="single" w:color="auto" w:sz="4" w:space="0"/>
            </w:tcBorders>
            <w:noWrap w:val="0"/>
            <w:vAlign w:val="center"/>
          </w:tcPr>
          <w:p w14:paraId="694B07E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957" w:type="dxa"/>
            <w:tcBorders>
              <w:top w:val="single" w:color="auto" w:sz="4" w:space="0"/>
              <w:left w:val="nil"/>
              <w:bottom w:val="single" w:color="auto" w:sz="4" w:space="0"/>
              <w:right w:val="single" w:color="auto" w:sz="4" w:space="0"/>
            </w:tcBorders>
            <w:noWrap w:val="0"/>
            <w:vAlign w:val="center"/>
          </w:tcPr>
          <w:p w14:paraId="13961B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048" w:type="dxa"/>
            <w:tcBorders>
              <w:top w:val="single" w:color="auto" w:sz="4" w:space="0"/>
              <w:left w:val="nil"/>
              <w:bottom w:val="single" w:color="auto" w:sz="4" w:space="0"/>
              <w:right w:val="single" w:color="auto" w:sz="4" w:space="0"/>
            </w:tcBorders>
            <w:noWrap w:val="0"/>
            <w:vAlign w:val="center"/>
          </w:tcPr>
          <w:p w14:paraId="03104D4C">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单价（元）</w:t>
            </w:r>
          </w:p>
        </w:tc>
        <w:tc>
          <w:tcPr>
            <w:tcW w:w="938" w:type="dxa"/>
            <w:tcBorders>
              <w:top w:val="single" w:color="auto" w:sz="4" w:space="0"/>
              <w:left w:val="nil"/>
              <w:bottom w:val="single" w:color="auto" w:sz="4" w:space="0"/>
              <w:right w:val="single" w:color="auto" w:sz="4" w:space="0"/>
            </w:tcBorders>
            <w:noWrap w:val="0"/>
            <w:vAlign w:val="center"/>
          </w:tcPr>
          <w:p w14:paraId="478DF3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1127" w:type="dxa"/>
            <w:tcBorders>
              <w:top w:val="single" w:color="auto" w:sz="4" w:space="0"/>
              <w:left w:val="nil"/>
              <w:bottom w:val="single" w:color="auto" w:sz="4" w:space="0"/>
              <w:right w:val="single" w:color="auto" w:sz="4" w:space="0"/>
            </w:tcBorders>
            <w:noWrap w:val="0"/>
            <w:vAlign w:val="center"/>
          </w:tcPr>
          <w:p w14:paraId="2D0ECE33">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品牌</w:t>
            </w:r>
          </w:p>
        </w:tc>
        <w:tc>
          <w:tcPr>
            <w:tcW w:w="1127" w:type="dxa"/>
            <w:tcBorders>
              <w:top w:val="single" w:color="auto" w:sz="4" w:space="0"/>
              <w:left w:val="nil"/>
              <w:bottom w:val="single" w:color="auto" w:sz="4" w:space="0"/>
              <w:right w:val="single" w:color="auto" w:sz="4" w:space="0"/>
            </w:tcBorders>
            <w:noWrap w:val="0"/>
            <w:vAlign w:val="center"/>
          </w:tcPr>
          <w:p w14:paraId="510FDB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w:t>
            </w:r>
          </w:p>
        </w:tc>
      </w:tr>
      <w:tr w14:paraId="2B338B1D">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4F382EDB">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1</w:t>
            </w:r>
          </w:p>
        </w:tc>
        <w:tc>
          <w:tcPr>
            <w:tcW w:w="2473" w:type="dxa"/>
            <w:tcBorders>
              <w:top w:val="nil"/>
              <w:left w:val="nil"/>
              <w:bottom w:val="single" w:color="auto" w:sz="4" w:space="0"/>
              <w:right w:val="single" w:color="auto" w:sz="4" w:space="0"/>
            </w:tcBorders>
            <w:noWrap w:val="0"/>
            <w:vAlign w:val="center"/>
          </w:tcPr>
          <w:p w14:paraId="60345E76">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医用液氧</w:t>
            </w:r>
          </w:p>
        </w:tc>
        <w:tc>
          <w:tcPr>
            <w:tcW w:w="926" w:type="dxa"/>
            <w:tcBorders>
              <w:top w:val="nil"/>
              <w:left w:val="nil"/>
              <w:bottom w:val="single" w:color="auto" w:sz="4" w:space="0"/>
              <w:right w:val="single" w:color="auto" w:sz="4" w:space="0"/>
            </w:tcBorders>
            <w:noWrap w:val="0"/>
            <w:vAlign w:val="center"/>
          </w:tcPr>
          <w:p w14:paraId="09B01889">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吨</w:t>
            </w:r>
          </w:p>
        </w:tc>
        <w:tc>
          <w:tcPr>
            <w:tcW w:w="957" w:type="dxa"/>
            <w:tcBorders>
              <w:top w:val="nil"/>
              <w:left w:val="nil"/>
              <w:bottom w:val="single" w:color="auto" w:sz="4" w:space="0"/>
              <w:right w:val="single" w:color="auto" w:sz="4" w:space="0"/>
            </w:tcBorders>
            <w:noWrap w:val="0"/>
            <w:vAlign w:val="center"/>
          </w:tcPr>
          <w:p w14:paraId="45797071">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550</w:t>
            </w:r>
          </w:p>
        </w:tc>
        <w:tc>
          <w:tcPr>
            <w:tcW w:w="1048" w:type="dxa"/>
            <w:tcBorders>
              <w:top w:val="nil"/>
              <w:left w:val="nil"/>
              <w:bottom w:val="single" w:color="auto" w:sz="4" w:space="0"/>
              <w:right w:val="single" w:color="auto" w:sz="4" w:space="0"/>
            </w:tcBorders>
            <w:noWrap w:val="0"/>
            <w:vAlign w:val="center"/>
          </w:tcPr>
          <w:p w14:paraId="75BBE1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5E2610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2F37FC6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C06A2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49028A7A">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1929C3D4">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2</w:t>
            </w:r>
          </w:p>
        </w:tc>
        <w:tc>
          <w:tcPr>
            <w:tcW w:w="2473" w:type="dxa"/>
            <w:tcBorders>
              <w:top w:val="nil"/>
              <w:left w:val="nil"/>
              <w:bottom w:val="single" w:color="auto" w:sz="4" w:space="0"/>
              <w:right w:val="single" w:color="auto" w:sz="4" w:space="0"/>
            </w:tcBorders>
            <w:noWrap w:val="0"/>
            <w:vAlign w:val="center"/>
          </w:tcPr>
          <w:p w14:paraId="4729EDE6">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40L医用瓶装氧</w:t>
            </w:r>
          </w:p>
        </w:tc>
        <w:tc>
          <w:tcPr>
            <w:tcW w:w="926" w:type="dxa"/>
            <w:tcBorders>
              <w:top w:val="nil"/>
              <w:left w:val="nil"/>
              <w:bottom w:val="single" w:color="auto" w:sz="4" w:space="0"/>
              <w:right w:val="single" w:color="auto" w:sz="4" w:space="0"/>
            </w:tcBorders>
            <w:noWrap w:val="0"/>
            <w:vAlign w:val="center"/>
          </w:tcPr>
          <w:p w14:paraId="0AF40BFB">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瓶</w:t>
            </w:r>
          </w:p>
        </w:tc>
        <w:tc>
          <w:tcPr>
            <w:tcW w:w="957" w:type="dxa"/>
            <w:tcBorders>
              <w:top w:val="nil"/>
              <w:left w:val="nil"/>
              <w:bottom w:val="single" w:color="auto" w:sz="4" w:space="0"/>
              <w:right w:val="single" w:color="auto" w:sz="4" w:space="0"/>
            </w:tcBorders>
            <w:noWrap w:val="0"/>
            <w:vAlign w:val="center"/>
          </w:tcPr>
          <w:p w14:paraId="6C55B782">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500</w:t>
            </w:r>
          </w:p>
        </w:tc>
        <w:tc>
          <w:tcPr>
            <w:tcW w:w="1048" w:type="dxa"/>
            <w:tcBorders>
              <w:top w:val="nil"/>
              <w:left w:val="nil"/>
              <w:bottom w:val="single" w:color="auto" w:sz="4" w:space="0"/>
              <w:right w:val="single" w:color="auto" w:sz="4" w:space="0"/>
            </w:tcBorders>
            <w:noWrap w:val="0"/>
            <w:vAlign w:val="center"/>
          </w:tcPr>
          <w:p w14:paraId="241C58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48730BB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5C95A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1F037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6F9DD282">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759EBD27">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3</w:t>
            </w:r>
          </w:p>
        </w:tc>
        <w:tc>
          <w:tcPr>
            <w:tcW w:w="2473" w:type="dxa"/>
            <w:tcBorders>
              <w:top w:val="nil"/>
              <w:left w:val="nil"/>
              <w:bottom w:val="single" w:color="auto" w:sz="4" w:space="0"/>
              <w:right w:val="single" w:color="auto" w:sz="4" w:space="0"/>
            </w:tcBorders>
            <w:noWrap w:val="0"/>
            <w:vAlign w:val="center"/>
          </w:tcPr>
          <w:p w14:paraId="47A0BDA8">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40L高纯氮气</w:t>
            </w:r>
          </w:p>
        </w:tc>
        <w:tc>
          <w:tcPr>
            <w:tcW w:w="926" w:type="dxa"/>
            <w:tcBorders>
              <w:top w:val="nil"/>
              <w:left w:val="nil"/>
              <w:bottom w:val="single" w:color="auto" w:sz="4" w:space="0"/>
              <w:right w:val="single" w:color="auto" w:sz="4" w:space="0"/>
            </w:tcBorders>
            <w:noWrap w:val="0"/>
            <w:vAlign w:val="center"/>
          </w:tcPr>
          <w:p w14:paraId="76E0A476">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瓶</w:t>
            </w:r>
          </w:p>
        </w:tc>
        <w:tc>
          <w:tcPr>
            <w:tcW w:w="957" w:type="dxa"/>
            <w:tcBorders>
              <w:top w:val="nil"/>
              <w:left w:val="nil"/>
              <w:bottom w:val="single" w:color="auto" w:sz="4" w:space="0"/>
              <w:right w:val="single" w:color="auto" w:sz="4" w:space="0"/>
            </w:tcBorders>
            <w:noWrap w:val="0"/>
            <w:vAlign w:val="center"/>
          </w:tcPr>
          <w:p w14:paraId="79473FB3">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40</w:t>
            </w:r>
          </w:p>
        </w:tc>
        <w:tc>
          <w:tcPr>
            <w:tcW w:w="1048" w:type="dxa"/>
            <w:tcBorders>
              <w:top w:val="nil"/>
              <w:left w:val="nil"/>
              <w:bottom w:val="single" w:color="auto" w:sz="4" w:space="0"/>
              <w:right w:val="single" w:color="auto" w:sz="4" w:space="0"/>
            </w:tcBorders>
            <w:noWrap w:val="0"/>
            <w:vAlign w:val="center"/>
          </w:tcPr>
          <w:p w14:paraId="0179E39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3C93C6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6ACEF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45056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74AD91A2">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01165180">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4</w:t>
            </w:r>
          </w:p>
        </w:tc>
        <w:tc>
          <w:tcPr>
            <w:tcW w:w="2473" w:type="dxa"/>
            <w:tcBorders>
              <w:top w:val="nil"/>
              <w:left w:val="nil"/>
              <w:bottom w:val="single" w:color="auto" w:sz="4" w:space="0"/>
              <w:right w:val="single" w:color="auto" w:sz="4" w:space="0"/>
            </w:tcBorders>
            <w:noWrap w:val="0"/>
            <w:vAlign w:val="center"/>
          </w:tcPr>
          <w:p w14:paraId="2919736A">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40L食品级二氧化碳</w:t>
            </w:r>
          </w:p>
        </w:tc>
        <w:tc>
          <w:tcPr>
            <w:tcW w:w="926" w:type="dxa"/>
            <w:tcBorders>
              <w:top w:val="nil"/>
              <w:left w:val="nil"/>
              <w:bottom w:val="single" w:color="auto" w:sz="4" w:space="0"/>
              <w:right w:val="single" w:color="auto" w:sz="4" w:space="0"/>
            </w:tcBorders>
            <w:noWrap w:val="0"/>
            <w:vAlign w:val="center"/>
          </w:tcPr>
          <w:p w14:paraId="11322007">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瓶</w:t>
            </w:r>
          </w:p>
        </w:tc>
        <w:tc>
          <w:tcPr>
            <w:tcW w:w="957" w:type="dxa"/>
            <w:tcBorders>
              <w:top w:val="nil"/>
              <w:left w:val="nil"/>
              <w:bottom w:val="single" w:color="auto" w:sz="4" w:space="0"/>
              <w:right w:val="single" w:color="auto" w:sz="4" w:space="0"/>
            </w:tcBorders>
            <w:noWrap w:val="0"/>
            <w:vAlign w:val="center"/>
          </w:tcPr>
          <w:p w14:paraId="764415DE">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60</w:t>
            </w:r>
          </w:p>
        </w:tc>
        <w:tc>
          <w:tcPr>
            <w:tcW w:w="1048" w:type="dxa"/>
            <w:tcBorders>
              <w:top w:val="nil"/>
              <w:left w:val="nil"/>
              <w:bottom w:val="single" w:color="auto" w:sz="4" w:space="0"/>
              <w:right w:val="single" w:color="auto" w:sz="4" w:space="0"/>
            </w:tcBorders>
            <w:noWrap w:val="0"/>
            <w:vAlign w:val="center"/>
          </w:tcPr>
          <w:p w14:paraId="523485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5D8A41C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53AAEE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489AD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6AC049C7">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6866EF93">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5</w:t>
            </w:r>
          </w:p>
        </w:tc>
        <w:tc>
          <w:tcPr>
            <w:tcW w:w="2473" w:type="dxa"/>
            <w:tcBorders>
              <w:top w:val="nil"/>
              <w:left w:val="nil"/>
              <w:bottom w:val="single" w:color="auto" w:sz="4" w:space="0"/>
              <w:right w:val="single" w:color="auto" w:sz="4" w:space="0"/>
            </w:tcBorders>
            <w:noWrap w:val="0"/>
            <w:vAlign w:val="center"/>
          </w:tcPr>
          <w:p w14:paraId="33D3676F">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10L以下医用瓶装氧</w:t>
            </w:r>
          </w:p>
        </w:tc>
        <w:tc>
          <w:tcPr>
            <w:tcW w:w="926" w:type="dxa"/>
            <w:tcBorders>
              <w:top w:val="nil"/>
              <w:left w:val="nil"/>
              <w:bottom w:val="single" w:color="auto" w:sz="4" w:space="0"/>
              <w:right w:val="single" w:color="auto" w:sz="4" w:space="0"/>
            </w:tcBorders>
            <w:noWrap w:val="0"/>
            <w:vAlign w:val="center"/>
          </w:tcPr>
          <w:p w14:paraId="67C730F4">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瓶</w:t>
            </w:r>
          </w:p>
        </w:tc>
        <w:tc>
          <w:tcPr>
            <w:tcW w:w="957" w:type="dxa"/>
            <w:tcBorders>
              <w:top w:val="nil"/>
              <w:left w:val="nil"/>
              <w:bottom w:val="single" w:color="auto" w:sz="4" w:space="0"/>
              <w:right w:val="single" w:color="auto" w:sz="4" w:space="0"/>
            </w:tcBorders>
            <w:noWrap w:val="0"/>
            <w:vAlign w:val="center"/>
          </w:tcPr>
          <w:p w14:paraId="56B65679">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600</w:t>
            </w:r>
          </w:p>
        </w:tc>
        <w:tc>
          <w:tcPr>
            <w:tcW w:w="1048" w:type="dxa"/>
            <w:tcBorders>
              <w:top w:val="nil"/>
              <w:left w:val="nil"/>
              <w:bottom w:val="single" w:color="auto" w:sz="4" w:space="0"/>
              <w:right w:val="single" w:color="auto" w:sz="4" w:space="0"/>
            </w:tcBorders>
            <w:noWrap w:val="0"/>
            <w:vAlign w:val="center"/>
          </w:tcPr>
          <w:p w14:paraId="58A5A5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4D62737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5DA81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73E7C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43773394">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7AF4F3F4">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6</w:t>
            </w:r>
          </w:p>
        </w:tc>
        <w:tc>
          <w:tcPr>
            <w:tcW w:w="2473" w:type="dxa"/>
            <w:tcBorders>
              <w:top w:val="nil"/>
              <w:left w:val="nil"/>
              <w:bottom w:val="single" w:color="auto" w:sz="4" w:space="0"/>
              <w:right w:val="single" w:color="auto" w:sz="4" w:space="0"/>
            </w:tcBorders>
            <w:noWrap w:val="0"/>
            <w:vAlign w:val="center"/>
          </w:tcPr>
          <w:p w14:paraId="3024F9B6">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rPr>
              <w:t>10L</w:t>
            </w:r>
            <w:r>
              <w:rPr>
                <w:rFonts w:hint="eastAsia" w:ascii="宋体" w:hAnsi="宋体" w:eastAsia="宋体" w:cs="宋体"/>
                <w:color w:val="auto"/>
                <w:sz w:val="24"/>
                <w:szCs w:val="24"/>
                <w:lang w:val="zh-CN"/>
              </w:rPr>
              <w:t>液</w:t>
            </w:r>
            <w:r>
              <w:rPr>
                <w:rFonts w:hint="eastAsia" w:ascii="宋体" w:hAnsi="宋体" w:eastAsia="宋体" w:cs="宋体"/>
                <w:color w:val="auto"/>
                <w:sz w:val="24"/>
                <w:szCs w:val="24"/>
              </w:rPr>
              <w:t>氮</w:t>
            </w:r>
          </w:p>
        </w:tc>
        <w:tc>
          <w:tcPr>
            <w:tcW w:w="926" w:type="dxa"/>
            <w:tcBorders>
              <w:top w:val="nil"/>
              <w:left w:val="nil"/>
              <w:bottom w:val="single" w:color="auto" w:sz="4" w:space="0"/>
              <w:right w:val="single" w:color="auto" w:sz="4" w:space="0"/>
            </w:tcBorders>
            <w:noWrap w:val="0"/>
            <w:vAlign w:val="center"/>
          </w:tcPr>
          <w:p w14:paraId="29397323">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桶</w:t>
            </w:r>
          </w:p>
        </w:tc>
        <w:tc>
          <w:tcPr>
            <w:tcW w:w="957" w:type="dxa"/>
            <w:tcBorders>
              <w:top w:val="nil"/>
              <w:left w:val="nil"/>
              <w:bottom w:val="single" w:color="auto" w:sz="4" w:space="0"/>
              <w:right w:val="single" w:color="auto" w:sz="4" w:space="0"/>
            </w:tcBorders>
            <w:noWrap w:val="0"/>
            <w:vAlign w:val="center"/>
          </w:tcPr>
          <w:p w14:paraId="0BFC140D">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50</w:t>
            </w:r>
          </w:p>
        </w:tc>
        <w:tc>
          <w:tcPr>
            <w:tcW w:w="1048" w:type="dxa"/>
            <w:tcBorders>
              <w:top w:val="nil"/>
              <w:left w:val="nil"/>
              <w:bottom w:val="single" w:color="auto" w:sz="4" w:space="0"/>
              <w:right w:val="single" w:color="auto" w:sz="4" w:space="0"/>
            </w:tcBorders>
            <w:noWrap w:val="0"/>
            <w:vAlign w:val="center"/>
          </w:tcPr>
          <w:p w14:paraId="4C737B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4D92FF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19939C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161CE46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4C0E9EC7">
        <w:tblPrEx>
          <w:tblCellMar>
            <w:top w:w="0" w:type="dxa"/>
            <w:left w:w="108" w:type="dxa"/>
            <w:bottom w:w="0" w:type="dxa"/>
            <w:right w:w="108" w:type="dxa"/>
          </w:tblCellMar>
        </w:tblPrEx>
        <w:trPr>
          <w:trHeight w:val="997" w:hRule="atLeast"/>
          <w:jc w:val="center"/>
        </w:trPr>
        <w:tc>
          <w:tcPr>
            <w:tcW w:w="3281" w:type="dxa"/>
            <w:gridSpan w:val="2"/>
            <w:tcBorders>
              <w:top w:val="single" w:color="auto" w:sz="4" w:space="0"/>
              <w:left w:val="single" w:color="auto" w:sz="4" w:space="0"/>
              <w:bottom w:val="single" w:color="auto" w:sz="4" w:space="0"/>
              <w:right w:val="single" w:color="auto" w:sz="4" w:space="0"/>
            </w:tcBorders>
            <w:noWrap w:val="0"/>
            <w:vAlign w:val="center"/>
          </w:tcPr>
          <w:p w14:paraId="398EDB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4"/>
                <w:sz w:val="24"/>
                <w:szCs w:val="24"/>
              </w:rPr>
              <w:t>投标价</w:t>
            </w:r>
            <w:r>
              <w:rPr>
                <w:rFonts w:hint="eastAsia" w:ascii="宋体" w:hAnsi="宋体" w:eastAsia="宋体" w:cs="宋体"/>
                <w:color w:val="auto"/>
                <w:spacing w:val="-4"/>
                <w:sz w:val="24"/>
                <w:szCs w:val="24"/>
                <w:lang w:val="en-US" w:eastAsia="zh-CN"/>
              </w:rPr>
              <w:t>总</w:t>
            </w:r>
            <w:r>
              <w:rPr>
                <w:rFonts w:hint="eastAsia" w:ascii="宋体" w:hAnsi="宋体" w:eastAsia="宋体" w:cs="宋体"/>
                <w:color w:val="auto"/>
                <w:spacing w:val="-4"/>
                <w:sz w:val="24"/>
                <w:szCs w:val="24"/>
              </w:rPr>
              <w:t>计</w:t>
            </w:r>
          </w:p>
        </w:tc>
        <w:tc>
          <w:tcPr>
            <w:tcW w:w="6123" w:type="dxa"/>
            <w:gridSpan w:val="6"/>
            <w:tcBorders>
              <w:top w:val="single" w:color="auto" w:sz="4" w:space="0"/>
              <w:left w:val="single" w:color="auto" w:sz="4" w:space="0"/>
              <w:bottom w:val="single" w:color="auto" w:sz="4" w:space="0"/>
              <w:right w:val="single" w:color="auto" w:sz="4" w:space="0"/>
            </w:tcBorders>
            <w:noWrap w:val="0"/>
            <w:vAlign w:val="center"/>
          </w:tcPr>
          <w:p w14:paraId="302E27E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bl>
    <w:p w14:paraId="0F215307">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lang w:val="en-US" w:eastAsia="zh-CN"/>
        </w:rPr>
      </w:pPr>
    </w:p>
    <w:p w14:paraId="7BD02D79">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注：1.</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55E6747B">
      <w:pPr>
        <w:keepNext w:val="0"/>
        <w:keepLines w:val="0"/>
        <w:pageBreakBefore w:val="0"/>
        <w:widowControl w:val="0"/>
        <w:kinsoku/>
        <w:wordWrap/>
        <w:overflowPunct/>
        <w:topLinePunct w:val="0"/>
        <w:autoSpaceDE w:val="0"/>
        <w:autoSpaceDN w:val="0"/>
        <w:bidi w:val="0"/>
        <w:adjustRightInd w:val="0"/>
        <w:spacing w:after="120" w:line="312" w:lineRule="auto"/>
        <w:ind w:firstLine="480" w:firstLineChars="200"/>
        <w:textAlignment w:val="baseline"/>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本表“投标价总计”应与“开标一览表”中“投标价合计”相应一致。</w:t>
      </w:r>
    </w:p>
    <w:p w14:paraId="7FBCAA5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0988171">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250D381">
      <w:pPr>
        <w:pStyle w:val="51"/>
        <w:widowControl w:val="0"/>
        <w:snapToGrid w:val="0"/>
        <w:spacing w:after="156" w:afterLines="50" w:line="312" w:lineRule="auto"/>
        <w:jc w:val="both"/>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5C79D6A1">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1C1C6DA6">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14:paraId="740DF1B3">
      <w:pPr>
        <w:autoSpaceDE w:val="0"/>
        <w:autoSpaceDN w:val="0"/>
        <w:adjustRightInd w:val="0"/>
        <w:spacing w:before="240" w:beforeLines="100" w:after="240" w:afterLines="100" w:line="360" w:lineRule="auto"/>
        <w:jc w:val="center"/>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中小企业声明函（货物</w:t>
      </w:r>
      <w:r>
        <w:rPr>
          <w:rFonts w:hint="eastAsia" w:ascii="宋体" w:hAnsi="宋体" w:eastAsia="宋体" w:cs="宋体"/>
          <w:b/>
          <w:bCs/>
          <w:color w:val="auto"/>
          <w:kern w:val="0"/>
          <w:sz w:val="30"/>
          <w:szCs w:val="30"/>
          <w:highlight w:val="none"/>
        </w:rPr>
        <w:t>）（如是）</w:t>
      </w:r>
    </w:p>
    <w:p w14:paraId="646ACC68">
      <w:pPr>
        <w:keepNext w:val="0"/>
        <w:keepLines w:val="0"/>
        <w:pageBreakBefore w:val="0"/>
        <w:widowControl w:val="0"/>
        <w:kinsoku/>
        <w:wordWrap/>
        <w:overflowPunct/>
        <w:topLinePunct w:val="0"/>
        <w:autoSpaceDE w:val="0"/>
        <w:autoSpaceDN w:val="0"/>
        <w:bidi w:val="0"/>
        <w:adjustRightInd w:val="0"/>
        <w:snapToGrid/>
        <w:spacing w:line="312" w:lineRule="auto"/>
        <w:ind w:right="159" w:firstLine="64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 ﹝2020﹞46号）的规定，本公司（联合体）参加</w:t>
      </w:r>
      <w:r>
        <w:rPr>
          <w:rFonts w:hint="eastAsia" w:ascii="宋体" w:hAnsi="宋体" w:eastAsia="宋体" w:cs="宋体"/>
          <w:b/>
          <w:bCs/>
          <w:color w:val="auto"/>
          <w:kern w:val="0"/>
          <w:sz w:val="24"/>
          <w:szCs w:val="24"/>
          <w:highlight w:val="none"/>
          <w:u w:val="single"/>
          <w:lang w:val="zh-CN" w:eastAsia="zh-CN"/>
        </w:rPr>
        <w:t>浦江县人民医院</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b/>
          <w:bCs/>
          <w:color w:val="auto"/>
          <w:kern w:val="0"/>
          <w:sz w:val="24"/>
          <w:szCs w:val="24"/>
          <w:highlight w:val="none"/>
          <w:u w:val="single"/>
          <w:lang w:eastAsia="zh-CN"/>
        </w:rPr>
        <w:t>浦江县人民医院医用氧采购项目（第二次）（</w:t>
      </w:r>
      <w:r>
        <w:rPr>
          <w:rFonts w:hint="eastAsia" w:ascii="宋体" w:hAnsi="宋体" w:eastAsia="宋体" w:cs="宋体"/>
          <w:b/>
          <w:bCs/>
          <w:color w:val="auto"/>
          <w:kern w:val="0"/>
          <w:sz w:val="24"/>
          <w:szCs w:val="24"/>
          <w:highlight w:val="none"/>
          <w:u w:val="single"/>
          <w:lang w:val="en-US" w:eastAsia="zh-CN"/>
        </w:rPr>
        <w:t>项目名称</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8"/>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1878"/>
        <w:gridCol w:w="1292"/>
        <w:gridCol w:w="873"/>
        <w:gridCol w:w="1145"/>
        <w:gridCol w:w="1145"/>
        <w:gridCol w:w="1145"/>
        <w:gridCol w:w="1372"/>
      </w:tblGrid>
      <w:tr w14:paraId="70D8C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exact"/>
          <w:jc w:val="center"/>
        </w:trPr>
        <w:tc>
          <w:tcPr>
            <w:tcW w:w="528" w:type="dxa"/>
            <w:vMerge w:val="restart"/>
            <w:noWrap w:val="0"/>
            <w:vAlign w:val="center"/>
          </w:tcPr>
          <w:p w14:paraId="12A80B6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default"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序号</w:t>
            </w:r>
          </w:p>
        </w:tc>
        <w:tc>
          <w:tcPr>
            <w:tcW w:w="1878" w:type="dxa"/>
            <w:vMerge w:val="restart"/>
            <w:noWrap w:val="0"/>
            <w:vAlign w:val="center"/>
          </w:tcPr>
          <w:p w14:paraId="08C5227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en-US" w:eastAsia="zh-CN" w:bidi="zh-TW"/>
              </w:rPr>
              <w:t>标的</w:t>
            </w:r>
            <w:r>
              <w:rPr>
                <w:rFonts w:hint="eastAsia" w:ascii="宋体" w:hAnsi="宋体" w:eastAsia="宋体" w:cs="宋体"/>
                <w:color w:val="auto"/>
                <w:kern w:val="0"/>
                <w:sz w:val="24"/>
                <w:szCs w:val="24"/>
                <w:highlight w:val="none"/>
                <w:lang w:val="zh-TW" w:eastAsia="zh-CN" w:bidi="zh-TW"/>
              </w:rPr>
              <w:t>名称</w:t>
            </w:r>
          </w:p>
        </w:tc>
        <w:tc>
          <w:tcPr>
            <w:tcW w:w="1292" w:type="dxa"/>
            <w:vMerge w:val="restart"/>
            <w:noWrap w:val="0"/>
            <w:vAlign w:val="center"/>
          </w:tcPr>
          <w:p w14:paraId="3DF3E68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w:t>
            </w:r>
          </w:p>
          <w:p w14:paraId="3E93CA8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名称</w:t>
            </w:r>
          </w:p>
        </w:tc>
        <w:tc>
          <w:tcPr>
            <w:tcW w:w="5680" w:type="dxa"/>
            <w:gridSpan w:val="5"/>
            <w:tcBorders>
              <w:bottom w:val="single" w:color="auto" w:sz="4" w:space="0"/>
            </w:tcBorders>
            <w:noWrap w:val="0"/>
            <w:vAlign w:val="center"/>
          </w:tcPr>
          <w:p w14:paraId="7123EB1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制造商其他情况</w:t>
            </w:r>
          </w:p>
        </w:tc>
      </w:tr>
      <w:tr w14:paraId="7209A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exact"/>
          <w:jc w:val="center"/>
        </w:trPr>
        <w:tc>
          <w:tcPr>
            <w:tcW w:w="528" w:type="dxa"/>
            <w:vMerge w:val="continue"/>
            <w:noWrap w:val="0"/>
            <w:vAlign w:val="center"/>
          </w:tcPr>
          <w:p w14:paraId="2252084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878" w:type="dxa"/>
            <w:vMerge w:val="continue"/>
            <w:noWrap w:val="0"/>
            <w:vAlign w:val="center"/>
          </w:tcPr>
          <w:p w14:paraId="2B0B2A8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292" w:type="dxa"/>
            <w:vMerge w:val="continue"/>
            <w:noWrap w:val="0"/>
            <w:vAlign w:val="center"/>
          </w:tcPr>
          <w:p w14:paraId="44D9130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tcBorders>
              <w:top w:val="single" w:color="auto" w:sz="4" w:space="0"/>
            </w:tcBorders>
            <w:noWrap w:val="0"/>
            <w:vAlign w:val="center"/>
          </w:tcPr>
          <w:p w14:paraId="0256613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所属行业</w:t>
            </w:r>
          </w:p>
        </w:tc>
        <w:tc>
          <w:tcPr>
            <w:tcW w:w="1145" w:type="dxa"/>
            <w:tcBorders>
              <w:top w:val="single" w:color="auto" w:sz="4" w:space="0"/>
            </w:tcBorders>
            <w:noWrap w:val="0"/>
            <w:vAlign w:val="center"/>
          </w:tcPr>
          <w:p w14:paraId="128624C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从业人员数量（人）</w:t>
            </w:r>
          </w:p>
        </w:tc>
        <w:tc>
          <w:tcPr>
            <w:tcW w:w="1145" w:type="dxa"/>
            <w:tcBorders>
              <w:top w:val="single" w:color="auto" w:sz="4" w:space="0"/>
            </w:tcBorders>
            <w:noWrap w:val="0"/>
            <w:vAlign w:val="center"/>
          </w:tcPr>
          <w:p w14:paraId="7BDA20E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营业收入（万元）</w:t>
            </w:r>
          </w:p>
        </w:tc>
        <w:tc>
          <w:tcPr>
            <w:tcW w:w="1145" w:type="dxa"/>
            <w:tcBorders>
              <w:top w:val="single" w:color="auto" w:sz="4" w:space="0"/>
            </w:tcBorders>
            <w:noWrap w:val="0"/>
            <w:vAlign w:val="center"/>
          </w:tcPr>
          <w:p w14:paraId="67953B9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资产总额（万元）</w:t>
            </w:r>
          </w:p>
        </w:tc>
        <w:tc>
          <w:tcPr>
            <w:tcW w:w="1372" w:type="dxa"/>
            <w:tcBorders>
              <w:top w:val="single" w:color="auto" w:sz="4" w:space="0"/>
            </w:tcBorders>
            <w:noWrap w:val="0"/>
            <w:vAlign w:val="center"/>
          </w:tcPr>
          <w:p w14:paraId="1501352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属于（中型/小型/微型）企业</w:t>
            </w:r>
          </w:p>
        </w:tc>
      </w:tr>
      <w:tr w14:paraId="2917B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5F19BE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1</w:t>
            </w:r>
          </w:p>
        </w:tc>
        <w:tc>
          <w:tcPr>
            <w:tcW w:w="1878" w:type="dxa"/>
            <w:noWrap w:val="0"/>
            <w:vAlign w:val="center"/>
          </w:tcPr>
          <w:p w14:paraId="675560E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医用液氧</w:t>
            </w:r>
          </w:p>
        </w:tc>
        <w:tc>
          <w:tcPr>
            <w:tcW w:w="1292" w:type="dxa"/>
            <w:noWrap w:val="0"/>
            <w:vAlign w:val="center"/>
          </w:tcPr>
          <w:p w14:paraId="358AECE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restart"/>
            <w:noWrap w:val="0"/>
            <w:vAlign w:val="center"/>
          </w:tcPr>
          <w:p w14:paraId="28FD119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p w14:paraId="64670C3F">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4"/>
                <w:szCs w:val="24"/>
                <w:highlight w:val="none"/>
              </w:rPr>
            </w:pPr>
            <w:r>
              <w:rPr>
                <w:rFonts w:hint="eastAsia" w:ascii="宋体" w:hAnsi="宋体" w:eastAsia="宋体" w:cs="宋体"/>
                <w:b/>
                <w:bCs/>
                <w:color w:val="auto"/>
                <w:sz w:val="24"/>
                <w:szCs w:val="24"/>
                <w:highlight w:val="none"/>
                <w:lang w:val="en-US" w:eastAsia="zh-CN"/>
              </w:rPr>
              <w:t>[不允许更改行业]</w:t>
            </w:r>
          </w:p>
        </w:tc>
        <w:tc>
          <w:tcPr>
            <w:tcW w:w="1145" w:type="dxa"/>
            <w:noWrap w:val="0"/>
            <w:vAlign w:val="center"/>
          </w:tcPr>
          <w:p w14:paraId="5B99A5D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7085109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7DA06B7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1D66FF4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76DCE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4D2C9B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2</w:t>
            </w:r>
          </w:p>
        </w:tc>
        <w:tc>
          <w:tcPr>
            <w:tcW w:w="1878" w:type="dxa"/>
            <w:noWrap w:val="0"/>
            <w:vAlign w:val="center"/>
          </w:tcPr>
          <w:p w14:paraId="2AE00B1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40L医用瓶装氧</w:t>
            </w:r>
          </w:p>
        </w:tc>
        <w:tc>
          <w:tcPr>
            <w:tcW w:w="1292" w:type="dxa"/>
            <w:noWrap w:val="0"/>
            <w:vAlign w:val="center"/>
          </w:tcPr>
          <w:p w14:paraId="0E2781B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1C40CA2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3802536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5E91342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4949C13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10CEC41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350F9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74762D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3</w:t>
            </w:r>
          </w:p>
        </w:tc>
        <w:tc>
          <w:tcPr>
            <w:tcW w:w="1878" w:type="dxa"/>
            <w:noWrap w:val="0"/>
            <w:vAlign w:val="center"/>
          </w:tcPr>
          <w:p w14:paraId="5ABD4CA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40L高纯氮气</w:t>
            </w:r>
          </w:p>
        </w:tc>
        <w:tc>
          <w:tcPr>
            <w:tcW w:w="1292" w:type="dxa"/>
            <w:noWrap w:val="0"/>
            <w:vAlign w:val="center"/>
          </w:tcPr>
          <w:p w14:paraId="30EA202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707AF73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56A37F3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30EE38C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7228229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5B65BB4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61AA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43CB90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4</w:t>
            </w:r>
          </w:p>
        </w:tc>
        <w:tc>
          <w:tcPr>
            <w:tcW w:w="1878" w:type="dxa"/>
            <w:noWrap w:val="0"/>
            <w:vAlign w:val="center"/>
          </w:tcPr>
          <w:p w14:paraId="5054EAC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40L食品级二氧化碳</w:t>
            </w:r>
          </w:p>
        </w:tc>
        <w:tc>
          <w:tcPr>
            <w:tcW w:w="1292" w:type="dxa"/>
            <w:noWrap w:val="0"/>
            <w:vAlign w:val="center"/>
          </w:tcPr>
          <w:p w14:paraId="7FB19B5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30142C1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549E1EB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3E0998E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52A1176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0F7CBEC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56FA9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51A19B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5</w:t>
            </w:r>
          </w:p>
        </w:tc>
        <w:tc>
          <w:tcPr>
            <w:tcW w:w="1878" w:type="dxa"/>
            <w:noWrap w:val="0"/>
            <w:vAlign w:val="center"/>
          </w:tcPr>
          <w:p w14:paraId="5E3544A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10L以下医用瓶装氧</w:t>
            </w:r>
          </w:p>
        </w:tc>
        <w:tc>
          <w:tcPr>
            <w:tcW w:w="1292" w:type="dxa"/>
            <w:noWrap w:val="0"/>
            <w:vAlign w:val="center"/>
          </w:tcPr>
          <w:p w14:paraId="7AD807A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1032750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513C058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21976EE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443B853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4965DBC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5993E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06B411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6</w:t>
            </w:r>
          </w:p>
        </w:tc>
        <w:tc>
          <w:tcPr>
            <w:tcW w:w="1878" w:type="dxa"/>
            <w:noWrap w:val="0"/>
            <w:vAlign w:val="center"/>
          </w:tcPr>
          <w:p w14:paraId="5448261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10L</w:t>
            </w:r>
            <w:r>
              <w:rPr>
                <w:rFonts w:hint="eastAsia" w:ascii="宋体" w:hAnsi="宋体" w:eastAsia="宋体" w:cs="宋体"/>
                <w:color w:val="auto"/>
                <w:sz w:val="24"/>
                <w:szCs w:val="24"/>
                <w:lang w:val="zh-CN"/>
              </w:rPr>
              <w:t>液</w:t>
            </w:r>
            <w:r>
              <w:rPr>
                <w:rFonts w:hint="eastAsia" w:ascii="宋体" w:hAnsi="宋体" w:eastAsia="宋体" w:cs="宋体"/>
                <w:color w:val="auto"/>
                <w:sz w:val="24"/>
                <w:szCs w:val="24"/>
              </w:rPr>
              <w:t>氮</w:t>
            </w:r>
          </w:p>
        </w:tc>
        <w:tc>
          <w:tcPr>
            <w:tcW w:w="1292" w:type="dxa"/>
            <w:noWrap w:val="0"/>
            <w:vAlign w:val="center"/>
          </w:tcPr>
          <w:p w14:paraId="3F62F47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vMerge w:val="continue"/>
            <w:noWrap w:val="0"/>
            <w:vAlign w:val="center"/>
          </w:tcPr>
          <w:p w14:paraId="7A7DAD7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45" w:type="dxa"/>
            <w:noWrap w:val="0"/>
            <w:vAlign w:val="center"/>
          </w:tcPr>
          <w:p w14:paraId="63A6508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56B8DA2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18AA2FC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28A8FD5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bl>
    <w:p w14:paraId="36817BFB">
      <w:pPr>
        <w:keepNext w:val="0"/>
        <w:keepLines w:val="0"/>
        <w:pageBreakBefore w:val="0"/>
        <w:widowControl w:val="0"/>
        <w:kinsoku/>
        <w:wordWrap/>
        <w:overflowPunct/>
        <w:topLinePunct w:val="0"/>
        <w:autoSpaceDE w:val="0"/>
        <w:autoSpaceDN w:val="0"/>
        <w:bidi w:val="0"/>
        <w:adjustRightInd w:val="0"/>
        <w:snapToGrid/>
        <w:spacing w:line="312" w:lineRule="auto"/>
        <w:ind w:right="157"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3BA1931D">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0F3FF97A">
      <w:pPr>
        <w:autoSpaceDE w:val="0"/>
        <w:autoSpaceDN w:val="0"/>
        <w:adjustRightInd w:val="0"/>
        <w:spacing w:line="360" w:lineRule="auto"/>
        <w:ind w:left="3200" w:firstLine="720"/>
        <w:jc w:val="left"/>
        <w:rPr>
          <w:rFonts w:hint="eastAsia" w:ascii="宋体" w:hAnsi="宋体" w:eastAsia="宋体" w:cs="宋体"/>
          <w:color w:val="auto"/>
          <w:kern w:val="0"/>
          <w:sz w:val="24"/>
          <w:szCs w:val="24"/>
          <w:highlight w:val="none"/>
        </w:rPr>
      </w:pPr>
    </w:p>
    <w:p w14:paraId="57F44D20">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投标人名称（电子签章）：</w:t>
      </w:r>
    </w:p>
    <w:p w14:paraId="2C610EE3">
      <w:pPr>
        <w:autoSpaceDE w:val="0"/>
        <w:autoSpaceDN w:val="0"/>
        <w:adjustRightIn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EB6C20">
      <w:pPr>
        <w:spacing w:line="240" w:lineRule="auto"/>
        <w:rPr>
          <w:rFonts w:hint="eastAsia" w:ascii="宋体" w:hAnsi="宋体" w:eastAsia="宋体" w:cs="宋体"/>
          <w:b/>
          <w:bCs/>
          <w:color w:val="auto"/>
          <w:sz w:val="24"/>
          <w:szCs w:val="24"/>
          <w:lang w:val="zh-TW" w:eastAsia="zh-TW" w:bidi="zh-TW"/>
        </w:rPr>
      </w:pPr>
    </w:p>
    <w:p w14:paraId="17A20A8F">
      <w:pPr>
        <w:spacing w:line="240" w:lineRule="auto"/>
        <w:rPr>
          <w:rFonts w:hint="default" w:ascii="宋体" w:hAnsi="宋体" w:eastAsia="宋体" w:cs="宋体"/>
          <w:color w:val="auto"/>
          <w:sz w:val="21"/>
          <w:szCs w:val="21"/>
          <w:lang w:val="zh-TW" w:eastAsia="zh-TW" w:bidi="zh-TW"/>
        </w:rPr>
      </w:pPr>
      <w:r>
        <w:rPr>
          <w:rFonts w:hint="eastAsia" w:ascii="宋体" w:hAnsi="宋体" w:eastAsia="宋体" w:cs="宋体"/>
          <w:b/>
          <w:bCs/>
          <w:color w:val="auto"/>
          <w:sz w:val="21"/>
          <w:szCs w:val="21"/>
          <w:lang w:val="zh-TW" w:eastAsia="zh-TW" w:bidi="zh-TW"/>
        </w:rPr>
        <w:t>填写要求：</w:t>
      </w:r>
      <w:r>
        <w:rPr>
          <w:rFonts w:hint="eastAsia" w:ascii="宋体" w:hAnsi="宋体" w:eastAsia="宋体" w:cs="宋体"/>
          <w:color w:val="auto"/>
          <w:sz w:val="21"/>
          <w:szCs w:val="21"/>
          <w:lang w:val="zh-TW" w:eastAsia="zh-TW" w:bidi="zh-TW"/>
        </w:rPr>
        <w:t>① “采购文件中明确的所属行业”依据</w:t>
      </w:r>
      <w:r>
        <w:rPr>
          <w:rFonts w:hint="eastAsia" w:ascii="宋体" w:hAnsi="宋体" w:eastAsia="宋体" w:cs="宋体"/>
          <w:color w:val="auto"/>
          <w:sz w:val="21"/>
          <w:szCs w:val="21"/>
          <w:lang w:val="zh-TW" w:bidi="zh-TW"/>
        </w:rPr>
        <w:t>采购</w:t>
      </w:r>
      <w:r>
        <w:rPr>
          <w:rFonts w:hint="eastAsia" w:ascii="宋体" w:hAnsi="宋体" w:eastAsia="宋体" w:cs="宋体"/>
          <w:color w:val="auto"/>
          <w:sz w:val="21"/>
          <w:szCs w:val="21"/>
          <w:lang w:val="zh-TW" w:eastAsia="zh-TW" w:bidi="zh-TW"/>
        </w:rPr>
        <w:t>文件</w:t>
      </w:r>
      <w:r>
        <w:rPr>
          <w:rFonts w:hint="eastAsia" w:ascii="宋体" w:hAnsi="宋体" w:eastAsia="宋体" w:cs="宋体"/>
          <w:color w:val="auto"/>
          <w:sz w:val="21"/>
          <w:szCs w:val="21"/>
          <w:lang w:val="zh-TW" w:bidi="zh-TW"/>
        </w:rPr>
        <w:t>资格要求中</w:t>
      </w:r>
      <w:r>
        <w:rPr>
          <w:rFonts w:hint="eastAsia" w:ascii="宋体" w:hAnsi="宋体" w:eastAsia="宋体" w:cs="宋体"/>
          <w:color w:val="auto"/>
          <w:sz w:val="21"/>
          <w:szCs w:val="21"/>
          <w:lang w:val="zh-TW" w:eastAsia="zh-TW" w:bidi="zh-TW"/>
        </w:rPr>
        <w:t>“本项目明确的所属行业类别”填写，</w:t>
      </w:r>
      <w:r>
        <w:rPr>
          <w:rFonts w:hint="eastAsia" w:ascii="宋体" w:hAnsi="宋体" w:eastAsia="宋体" w:cs="宋体"/>
          <w:b/>
          <w:bCs/>
          <w:color w:val="auto"/>
          <w:sz w:val="21"/>
          <w:szCs w:val="21"/>
          <w:lang w:val="zh-TW" w:eastAsia="zh-TW" w:bidi="zh-TW"/>
        </w:rPr>
        <w:t>不得缺漏</w:t>
      </w:r>
      <w:r>
        <w:rPr>
          <w:rFonts w:hint="eastAsia" w:ascii="宋体" w:hAnsi="宋体" w:eastAsia="宋体" w:cs="宋体"/>
          <w:color w:val="auto"/>
          <w:sz w:val="21"/>
          <w:szCs w:val="21"/>
          <w:lang w:val="zh-TW" w:eastAsia="zh-TW" w:bidi="zh-TW"/>
        </w:rPr>
        <w:t>；</w:t>
      </w:r>
    </w:p>
    <w:p w14:paraId="0942B34F">
      <w:pPr>
        <w:spacing w:line="240" w:lineRule="auto"/>
        <w:ind w:firstLine="420" w:firstLineChars="200"/>
        <w:rPr>
          <w:rFonts w:hint="eastAsia" w:ascii="宋体" w:hAnsi="宋体" w:eastAsia="宋体" w:cs="宋体"/>
          <w:color w:val="auto"/>
          <w:szCs w:val="21"/>
          <w:lang w:val="zh-TW" w:eastAsia="zh-CN" w:bidi="zh-TW"/>
        </w:rPr>
      </w:pPr>
      <w:r>
        <w:rPr>
          <w:rFonts w:ascii="宋体" w:hAnsi="宋体" w:eastAsia="宋体" w:cs="宋体"/>
          <w:color w:val="auto"/>
          <w:szCs w:val="21"/>
          <w:lang w:val="zh-TW" w:eastAsia="zh-TW" w:bidi="zh-TW"/>
        </w:rPr>
        <w:t>②</w:t>
      </w:r>
      <w:r>
        <w:rPr>
          <w:rFonts w:ascii="宋体" w:hAnsi="宋体" w:eastAsia="宋体" w:cs="宋体"/>
          <w:b/>
          <w:bCs/>
          <w:color w:val="auto"/>
          <w:szCs w:val="21"/>
          <w:lang w:val="zh-TW" w:eastAsia="zh-TW" w:bidi="zh-TW"/>
        </w:rPr>
        <w:t>从业人员、营业收入、资产总额填报上一年度数据</w:t>
      </w:r>
      <w:r>
        <w:rPr>
          <w:rFonts w:hint="eastAsia" w:ascii="宋体" w:hAnsi="宋体" w:eastAsia="宋体" w:cs="宋体"/>
          <w:b/>
          <w:bCs/>
          <w:color w:val="auto"/>
          <w:szCs w:val="21"/>
          <w:lang w:val="zh-TW" w:eastAsia="zh-CN" w:bidi="zh-TW"/>
        </w:rPr>
        <w:t>；</w:t>
      </w:r>
    </w:p>
    <w:p w14:paraId="71F7C565">
      <w:pPr>
        <w:spacing w:line="240" w:lineRule="auto"/>
        <w:ind w:firstLine="422" w:firstLineChars="200"/>
        <w:rPr>
          <w:rFonts w:hint="default" w:ascii="宋体" w:hAnsi="宋体" w:eastAsia="宋体" w:cs="宋体"/>
          <w:color w:val="auto"/>
          <w:sz w:val="21"/>
          <w:szCs w:val="21"/>
          <w:lang w:val="zh-TW" w:eastAsia="zh-TW" w:bidi="zh-TW"/>
        </w:rPr>
      </w:pPr>
      <w:r>
        <w:rPr>
          <w:rFonts w:hint="eastAsia" w:ascii="宋体" w:hAnsi="宋体" w:eastAsia="宋体" w:cs="宋体"/>
          <w:b/>
          <w:bCs/>
          <w:color w:val="auto"/>
          <w:szCs w:val="21"/>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4A990442">
      <w:pPr>
        <w:spacing w:line="240" w:lineRule="auto"/>
        <w:ind w:firstLine="420" w:firstLineChars="200"/>
        <w:rPr>
          <w:rFonts w:hint="default" w:ascii="宋体" w:hAnsi="宋体" w:eastAsia="宋体" w:cs="宋体"/>
          <w:color w:val="auto"/>
          <w:sz w:val="21"/>
          <w:szCs w:val="21"/>
          <w:lang w:val="zh-TW" w:eastAsia="zh-TW" w:bidi="zh-TW"/>
        </w:rPr>
      </w:pPr>
      <w:r>
        <w:rPr>
          <w:rFonts w:hint="eastAsia" w:ascii="宋体" w:hAnsi="宋体" w:eastAsia="宋体" w:cs="宋体"/>
          <w:color w:val="auto"/>
          <w:sz w:val="21"/>
          <w:szCs w:val="21"/>
          <w:lang w:val="en-US" w:eastAsia="zh-CN" w:bidi="zh-TW"/>
        </w:rPr>
        <w:t>④</w:t>
      </w:r>
      <w:r>
        <w:rPr>
          <w:rFonts w:hint="eastAsia" w:ascii="宋体" w:hAnsi="宋体" w:eastAsia="宋体" w:cs="宋体"/>
          <w:color w:val="auto"/>
          <w:sz w:val="21"/>
          <w:szCs w:val="21"/>
          <w:lang w:val="zh-TW" w:eastAsia="zh-TW" w:bidi="zh-TW"/>
        </w:rPr>
        <w:t>中型企业、小型企业、微型企业等3种企业类型，结合以上数据，依据《中小企业划型标准规定》（</w:t>
      </w:r>
      <w:r>
        <w:rPr>
          <w:rFonts w:hint="eastAsia" w:ascii="宋体" w:hAnsi="宋体" w:eastAsia="宋体" w:cs="宋体"/>
          <w:b/>
          <w:bCs/>
          <w:color w:val="auto"/>
          <w:sz w:val="21"/>
          <w:szCs w:val="21"/>
          <w:lang w:val="zh-TW" w:eastAsia="zh-TW" w:bidi="zh-TW"/>
        </w:rPr>
        <w:t>工信部联企业〔2011〕300号</w:t>
      </w:r>
      <w:r>
        <w:rPr>
          <w:rFonts w:hint="eastAsia" w:ascii="宋体" w:hAnsi="宋体" w:eastAsia="宋体" w:cs="宋体"/>
          <w:color w:val="auto"/>
          <w:sz w:val="21"/>
          <w:szCs w:val="21"/>
          <w:lang w:val="zh-TW" w:bidi="zh-TW"/>
        </w:rPr>
        <w:t>）</w:t>
      </w:r>
      <w:r>
        <w:rPr>
          <w:rFonts w:hint="eastAsia" w:ascii="宋体" w:hAnsi="宋体" w:eastAsia="宋体" w:cs="宋体"/>
          <w:color w:val="auto"/>
          <w:sz w:val="21"/>
          <w:szCs w:val="21"/>
          <w:lang w:bidi="zh-TW"/>
        </w:rPr>
        <w:t>中的“</w:t>
      </w:r>
      <w:r>
        <w:rPr>
          <w:rFonts w:hint="eastAsia" w:asciiTheme="minorEastAsia" w:hAnsiTheme="minorEastAsia" w:eastAsiaTheme="minorEastAsia" w:cstheme="minorEastAsia"/>
          <w:b/>
          <w:bCs w:val="0"/>
          <w:color w:val="auto"/>
          <w:kern w:val="0"/>
          <w:sz w:val="21"/>
          <w:szCs w:val="21"/>
          <w:lang w:eastAsia="zh-CN"/>
        </w:rPr>
        <w:t>（二）工业。</w:t>
      </w:r>
      <w:r>
        <w:rPr>
          <w:rFonts w:hint="eastAsia" w:asciiTheme="minorEastAsia" w:hAnsiTheme="minorEastAsia" w:eastAsiaTheme="minorEastAsia" w:cstheme="minorEastAsia"/>
          <w:b w:val="0"/>
          <w:bCs/>
          <w:color w:val="auto"/>
          <w:kern w:val="0"/>
          <w:sz w:val="21"/>
          <w:szCs w:val="21"/>
          <w:lang w:eastAsia="zh-CN"/>
        </w:rPr>
        <w:t>从业人员1000人以下或营业收入40000万元以下的为中小微型企业。其中，从业人员300人及以上，且营业收入2000万元及以上的为</w:t>
      </w:r>
      <w:r>
        <w:rPr>
          <w:rFonts w:hint="eastAsia" w:asciiTheme="minorEastAsia" w:hAnsiTheme="minorEastAsia" w:eastAsiaTheme="minorEastAsia" w:cstheme="minorEastAsia"/>
          <w:b/>
          <w:bCs w:val="0"/>
          <w:color w:val="auto"/>
          <w:kern w:val="0"/>
          <w:sz w:val="21"/>
          <w:szCs w:val="21"/>
          <w:lang w:eastAsia="zh-CN"/>
        </w:rPr>
        <w:t>中型企业</w:t>
      </w:r>
      <w:r>
        <w:rPr>
          <w:rFonts w:hint="eastAsia" w:asciiTheme="minorEastAsia" w:hAnsiTheme="minorEastAsia" w:eastAsiaTheme="minorEastAsia" w:cstheme="minorEastAsia"/>
          <w:b w:val="0"/>
          <w:bCs/>
          <w:color w:val="auto"/>
          <w:kern w:val="0"/>
          <w:sz w:val="21"/>
          <w:szCs w:val="21"/>
          <w:lang w:eastAsia="zh-CN"/>
        </w:rPr>
        <w:t>；从业人员20人及以上，且营业收入300万元及以上的为</w:t>
      </w:r>
      <w:r>
        <w:rPr>
          <w:rFonts w:hint="eastAsia" w:asciiTheme="minorEastAsia" w:hAnsiTheme="minorEastAsia" w:eastAsiaTheme="minorEastAsia" w:cstheme="minorEastAsia"/>
          <w:b/>
          <w:bCs w:val="0"/>
          <w:color w:val="auto"/>
          <w:kern w:val="0"/>
          <w:sz w:val="21"/>
          <w:szCs w:val="21"/>
          <w:lang w:eastAsia="zh-CN"/>
        </w:rPr>
        <w:t>小型企业</w:t>
      </w:r>
      <w:r>
        <w:rPr>
          <w:rFonts w:hint="eastAsia" w:asciiTheme="minorEastAsia" w:hAnsiTheme="minorEastAsia" w:eastAsiaTheme="minorEastAsia" w:cstheme="minorEastAsia"/>
          <w:b w:val="0"/>
          <w:bCs/>
          <w:color w:val="auto"/>
          <w:kern w:val="0"/>
          <w:sz w:val="21"/>
          <w:szCs w:val="21"/>
          <w:lang w:eastAsia="zh-CN"/>
        </w:rPr>
        <w:t>；从业人员20人以下或营业收入300万元以下的为</w:t>
      </w:r>
      <w:r>
        <w:rPr>
          <w:rFonts w:hint="eastAsia" w:asciiTheme="minorEastAsia" w:hAnsiTheme="minorEastAsia" w:eastAsiaTheme="minorEastAsia" w:cstheme="minorEastAsia"/>
          <w:b/>
          <w:bCs w:val="0"/>
          <w:color w:val="auto"/>
          <w:kern w:val="0"/>
          <w:sz w:val="21"/>
          <w:szCs w:val="21"/>
          <w:lang w:eastAsia="zh-CN"/>
        </w:rPr>
        <w:t>微型企业</w:t>
      </w:r>
      <w:r>
        <w:rPr>
          <w:rFonts w:hint="eastAsia" w:asciiTheme="minorEastAsia" w:hAnsiTheme="minorEastAsia" w:eastAsiaTheme="minorEastAsia" w:cstheme="minorEastAsia"/>
          <w:b w:val="0"/>
          <w:bCs/>
          <w:color w:val="auto"/>
          <w:kern w:val="0"/>
          <w:sz w:val="21"/>
          <w:szCs w:val="21"/>
          <w:lang w:eastAsia="zh-CN"/>
        </w:rPr>
        <w:t>。</w:t>
      </w:r>
      <w:r>
        <w:rPr>
          <w:rFonts w:hint="eastAsia" w:ascii="宋体" w:hAnsi="宋体" w:eastAsia="宋体" w:cs="宋体"/>
          <w:color w:val="auto"/>
          <w:sz w:val="21"/>
          <w:szCs w:val="21"/>
          <w:lang w:bidi="zh-TW"/>
        </w:rPr>
        <w:t>”</w:t>
      </w:r>
      <w:r>
        <w:rPr>
          <w:rFonts w:hint="eastAsia" w:ascii="宋体" w:hAnsi="宋体" w:eastAsia="宋体" w:cs="宋体"/>
          <w:color w:val="auto"/>
          <w:sz w:val="21"/>
          <w:szCs w:val="21"/>
          <w:lang w:val="zh-TW" w:eastAsia="zh-TW" w:bidi="zh-TW"/>
        </w:rPr>
        <w:t>确定；</w:t>
      </w:r>
    </w:p>
    <w:p w14:paraId="3B1C13B3">
      <w:pPr>
        <w:snapToGrid w:val="0"/>
        <w:spacing w:line="240" w:lineRule="auto"/>
        <w:ind w:firstLine="420" w:firstLineChars="200"/>
        <w:jc w:val="left"/>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bidi="zh-TW"/>
        </w:rPr>
        <w:t>⑤</w:t>
      </w:r>
      <w:r>
        <w:rPr>
          <w:rFonts w:hint="eastAsia" w:ascii="宋体" w:hAnsi="宋体" w:eastAsia="宋体" w:cs="宋体"/>
          <w:color w:val="auto"/>
          <w:sz w:val="21"/>
          <w:szCs w:val="21"/>
          <w:lang w:val="zh-TW" w:bidi="zh-TW"/>
        </w:rPr>
        <w:t>供应商</w:t>
      </w:r>
      <w:r>
        <w:rPr>
          <w:rFonts w:hint="eastAsia" w:ascii="宋体" w:hAnsi="宋体" w:eastAsia="宋体" w:cs="宋体"/>
          <w:color w:val="auto"/>
          <w:sz w:val="21"/>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p w14:paraId="60052F9A">
      <w:pP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br w:type="page"/>
      </w:r>
    </w:p>
    <w:p w14:paraId="7C3488AC">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144E6E81">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29A97380">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244617E5">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749F5437">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521E9A78">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CB0775B">
      <w:pPr>
        <w:pStyle w:val="11"/>
        <w:spacing w:line="360" w:lineRule="auto"/>
        <w:rPr>
          <w:rFonts w:hint="eastAsia" w:asciiTheme="minorEastAsia" w:hAnsiTheme="minorEastAsia" w:eastAsiaTheme="minorEastAsia" w:cstheme="minorEastAsia"/>
          <w:color w:val="auto"/>
          <w:highlight w:val="none"/>
        </w:rPr>
      </w:pPr>
    </w:p>
    <w:p w14:paraId="788B4EFF">
      <w:pPr>
        <w:pStyle w:val="11"/>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6CADB3C8">
      <w:pPr>
        <w:spacing w:line="360" w:lineRule="auto"/>
        <w:jc w:val="right"/>
        <w:rPr>
          <w:rFonts w:hint="eastAsia" w:asciiTheme="minorEastAsia" w:hAnsiTheme="minorEastAsia" w:eastAsiaTheme="minorEastAsia" w:cstheme="minorEastAsia"/>
          <w:color w:val="auto"/>
          <w:sz w:val="24"/>
          <w:szCs w:val="24"/>
          <w:highlight w:val="none"/>
        </w:rPr>
      </w:pPr>
    </w:p>
    <w:p w14:paraId="4F0D5D5A">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7A18BE53">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34E8CD6B">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424DAC1D">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0B46E1DC">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513E1FE4">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5996AD1">
      <w:pPr>
        <w:adjustRightInd w:val="0"/>
        <w:spacing w:line="360" w:lineRule="auto"/>
        <w:rPr>
          <w:rFonts w:hint="eastAsia" w:asciiTheme="minorEastAsia" w:hAnsiTheme="minorEastAsia" w:eastAsiaTheme="minorEastAsia" w:cstheme="minorEastAsia"/>
          <w:color w:val="auto"/>
          <w:sz w:val="24"/>
          <w:szCs w:val="24"/>
          <w:highlight w:val="none"/>
        </w:rPr>
      </w:pPr>
    </w:p>
    <w:p w14:paraId="66881326">
      <w:pP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color w:val="auto"/>
          <w:sz w:val="28"/>
          <w:szCs w:val="28"/>
          <w:highlight w:val="none"/>
        </w:rPr>
        <w:br w:type="page"/>
      </w:r>
    </w:p>
    <w:p w14:paraId="05C6596D">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7EC2BBC7">
      <w:pPr>
        <w:pStyle w:val="51"/>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5218784A">
      <w:pPr>
        <w:pStyle w:val="51"/>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44649806">
      <w:pPr>
        <w:pStyle w:val="51"/>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u w:val="single"/>
          <w:lang w:eastAsia="zh-CN"/>
        </w:rPr>
        <w:t>（</w:t>
      </w:r>
      <w:r>
        <w:rPr>
          <w:rFonts w:hint="eastAsia" w:asciiTheme="minorEastAsia" w:hAnsiTheme="minorEastAsia" w:eastAsiaTheme="minorEastAsia" w:cstheme="minorEastAsia"/>
          <w:color w:val="auto"/>
          <w:spacing w:val="6"/>
          <w:sz w:val="24"/>
          <w:szCs w:val="24"/>
          <w:u w:val="single"/>
          <w:lang w:val="en-US" w:eastAsia="zh-CN"/>
        </w:rPr>
        <w:t>项目名称</w:t>
      </w:r>
      <w:r>
        <w:rPr>
          <w:rFonts w:hint="eastAsia" w:asciiTheme="minorEastAsia" w:hAnsiTheme="minorEastAsia" w:eastAsiaTheme="minorEastAsia" w:cstheme="minorEastAsia"/>
          <w:color w:val="auto"/>
          <w:spacing w:val="6"/>
          <w:sz w:val="24"/>
          <w:szCs w:val="24"/>
          <w:u w:val="single"/>
          <w:lang w:eastAsia="zh-CN"/>
        </w:rPr>
        <w:t>）</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361CDF12">
      <w:pPr>
        <w:pStyle w:val="52"/>
        <w:widowControl/>
        <w:numPr>
          <w:ilvl w:val="0"/>
          <w:numId w:val="3"/>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2D878D85">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1CBABD08">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41720368">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53E928C0">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73FDF0B4">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61B09DEA">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4233017D">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19B17F6F">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58FFCA4B">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72D7BC14">
      <w:pPr>
        <w:pStyle w:val="51"/>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6B7519EA">
      <w:pPr>
        <w:pStyle w:val="51"/>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4E97448F">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60210648">
      <w:pPr>
        <w:pStyle w:val="52"/>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3F5EFD1D">
      <w:pPr>
        <w:pStyle w:val="52"/>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278D4C02">
      <w:pPr>
        <w:pStyle w:val="51"/>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37B954A2">
      <w:pPr>
        <w:pStyle w:val="51"/>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4AA4B0E7">
      <w:pPr>
        <w:pStyle w:val="51"/>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645A3B2C">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0F0B8F04">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6C0DE39A">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168E84E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7E4958F8">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306B0C1E">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4E05F908">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2AB426D9">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21F0BFA2">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145E32FC">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5D3CCFEA">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24DDC168">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0BAF56FB">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5E9EE57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17568B01">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7C0BD74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728357DF">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7F3FBFA6">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7B63207F">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111F54FF">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27927A0D">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1D5D3488">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6A7F17B4">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0887738F">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2D2E760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5FDEA8E4">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40130712">
      <w:pPr>
        <w:adjustRightInd w:val="0"/>
        <w:spacing w:line="360" w:lineRule="auto"/>
        <w:jc w:val="center"/>
        <w:rPr>
          <w:rFonts w:hint="eastAsia" w:asciiTheme="minorEastAsia" w:hAnsiTheme="minorEastAsia" w:eastAsiaTheme="minorEastAsia" w:cstheme="minorEastAsia"/>
          <w:b/>
          <w:bCs/>
          <w:color w:val="auto"/>
          <w:sz w:val="24"/>
          <w:szCs w:val="24"/>
        </w:rPr>
      </w:pPr>
    </w:p>
    <w:p w14:paraId="4937E7FD">
      <w:pPr>
        <w:adjustRightInd w:val="0"/>
        <w:spacing w:line="360" w:lineRule="auto"/>
        <w:rPr>
          <w:rFonts w:hint="eastAsia" w:asciiTheme="minorEastAsia" w:hAnsiTheme="minorEastAsia" w:eastAsiaTheme="minorEastAsia" w:cstheme="minorEastAsia"/>
          <w:b/>
          <w:color w:val="auto"/>
          <w:sz w:val="24"/>
          <w:szCs w:val="24"/>
        </w:rPr>
      </w:pPr>
    </w:p>
    <w:p w14:paraId="5BA68408">
      <w:pPr>
        <w:adjustRightInd w:val="0"/>
        <w:spacing w:line="360" w:lineRule="auto"/>
        <w:rPr>
          <w:rFonts w:hint="eastAsia" w:asciiTheme="minorEastAsia" w:hAnsiTheme="minorEastAsia" w:eastAsiaTheme="minorEastAsia" w:cstheme="minorEastAsia"/>
          <w:b/>
          <w:color w:val="auto"/>
          <w:sz w:val="24"/>
          <w:szCs w:val="24"/>
        </w:rPr>
      </w:pPr>
    </w:p>
    <w:p w14:paraId="024BE59B">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669F02A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446D3E5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34F4FA7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2A60BC3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42B42A8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2549684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7BF9F58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32C5E19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0E4597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A21159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0D614CB">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71FBD87">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35D2041">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80BE41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E73F81B">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8D8A8A0">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B08281B">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7E8BC85">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B0E445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DEFD4E9">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F730671">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7FC1CB87">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00B690D0">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6862119C">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5CD62D97">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1EF463F9">
      <w:pPr>
        <w:adjustRightInd w:val="0"/>
        <w:spacing w:line="360" w:lineRule="auto"/>
        <w:jc w:val="center"/>
        <w:rPr>
          <w:rFonts w:hint="eastAsia" w:asciiTheme="minorEastAsia" w:hAnsiTheme="minorEastAsia" w:eastAsiaTheme="minorEastAsia" w:cstheme="minorEastAsia"/>
          <w:b/>
          <w:color w:val="auto"/>
          <w:sz w:val="24"/>
          <w:szCs w:val="24"/>
        </w:rPr>
      </w:pPr>
    </w:p>
    <w:p w14:paraId="2C6B2AE3">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1684A5DB">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2A465D8D">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4645FBA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72F7D82">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136AA421">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0070765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6279BD10">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1468820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7C7CFBC">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1F5A49F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334E9C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267A64CF">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6014482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6F616A0">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29DD2B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ED21E99">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7332B9A6">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4BE1A11C">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5E26C21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6929894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21FDA1C6">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38B83F3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33179A80">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67DA0FFA">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1CF5A675">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7A72EB47">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2F6B22A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62B5F70D">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1FE9F16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1D68FD29">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55B6847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100825E0">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2FBAC4E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0FFB62B0">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5C38CCD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303F529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4EE853E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78DD435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14D0248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432CB3BE">
      <w:pPr>
        <w:adjustRightInd w:val="0"/>
        <w:spacing w:line="360" w:lineRule="auto"/>
        <w:rPr>
          <w:rFonts w:hint="eastAsia" w:asciiTheme="minorEastAsia" w:hAnsiTheme="minorEastAsia" w:eastAsiaTheme="minorEastAsia" w:cstheme="minorEastAsia"/>
          <w:b/>
          <w:color w:val="auto"/>
          <w:sz w:val="24"/>
          <w:szCs w:val="24"/>
        </w:rPr>
      </w:pPr>
    </w:p>
    <w:p w14:paraId="74A33920">
      <w:pPr>
        <w:adjustRightInd w:val="0"/>
        <w:spacing w:line="360" w:lineRule="auto"/>
        <w:rPr>
          <w:rFonts w:hint="eastAsia" w:asciiTheme="minorEastAsia" w:hAnsiTheme="minorEastAsia" w:eastAsiaTheme="minorEastAsia" w:cstheme="minorEastAsia"/>
          <w:b/>
          <w:color w:val="auto"/>
          <w:sz w:val="24"/>
          <w:szCs w:val="24"/>
        </w:rPr>
      </w:pPr>
    </w:p>
    <w:p w14:paraId="3CB03B80">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151DE4C1">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13481C32">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7E047FB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277C3F2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40D8BB4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7F57BDA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26B19749">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01EBB53E">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4501E20A">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241CD936">
      <w:pPr>
        <w:adjustRightInd w:val="0"/>
        <w:spacing w:line="360" w:lineRule="auto"/>
        <w:rPr>
          <w:rFonts w:hint="eastAsia" w:asciiTheme="minorEastAsia" w:hAnsiTheme="minorEastAsia" w:eastAsiaTheme="minorEastAsia" w:cstheme="minorEastAsia"/>
          <w:color w:val="auto"/>
          <w:sz w:val="24"/>
          <w:szCs w:val="24"/>
          <w:u w:val="single"/>
        </w:rPr>
      </w:pPr>
    </w:p>
    <w:p w14:paraId="76E6D5B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4D8C3EA2">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01A02A92">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25DA9273">
      <w:pPr>
        <w:adjustRightInd w:val="0"/>
        <w:spacing w:line="360" w:lineRule="auto"/>
        <w:ind w:firstLine="494"/>
        <w:rPr>
          <w:rFonts w:hint="eastAsia" w:asciiTheme="minorEastAsia" w:hAnsiTheme="minorEastAsia" w:eastAsiaTheme="minorEastAsia" w:cstheme="minorEastAsia"/>
          <w:color w:val="auto"/>
          <w:sz w:val="24"/>
          <w:szCs w:val="24"/>
        </w:rPr>
      </w:pPr>
    </w:p>
    <w:p w14:paraId="1C1492E3">
      <w:pPr>
        <w:adjustRightInd w:val="0"/>
        <w:spacing w:line="360" w:lineRule="auto"/>
        <w:rPr>
          <w:rFonts w:hint="eastAsia" w:asciiTheme="minorEastAsia" w:hAnsiTheme="minorEastAsia" w:eastAsiaTheme="minorEastAsia" w:cstheme="minorEastAsia"/>
          <w:color w:val="auto"/>
          <w:sz w:val="24"/>
          <w:szCs w:val="24"/>
        </w:rPr>
      </w:pPr>
    </w:p>
    <w:p w14:paraId="5C5B0451">
      <w:pPr>
        <w:adjustRightInd w:val="0"/>
        <w:spacing w:line="360" w:lineRule="auto"/>
        <w:ind w:firstLine="494"/>
        <w:rPr>
          <w:rFonts w:hint="eastAsia" w:asciiTheme="minorEastAsia" w:hAnsiTheme="minorEastAsia" w:eastAsiaTheme="minorEastAsia" w:cstheme="minorEastAsia"/>
          <w:color w:val="auto"/>
          <w:sz w:val="24"/>
          <w:szCs w:val="24"/>
        </w:rPr>
      </w:pPr>
    </w:p>
    <w:p w14:paraId="7F756F0E">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09608D83">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1BFF7827">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2EFCB6BB">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7116AFE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D69085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6BA920D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6B27ABC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7B95E5A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5F24EFA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231165A">
      <w:pPr>
        <w:autoSpaceDE w:val="0"/>
        <w:autoSpaceDN w:val="0"/>
        <w:adjustRightInd w:val="0"/>
        <w:spacing w:line="240" w:lineRule="auto"/>
        <w:jc w:val="center"/>
        <w:rPr>
          <w:rFonts w:ascii="仿宋" w:hAnsi="仿宋" w:eastAsia="仿宋" w:cs="Times New Roman"/>
          <w:b/>
          <w:color w:val="auto"/>
          <w:spacing w:val="6"/>
          <w:sz w:val="32"/>
          <w:szCs w:val="32"/>
        </w:rPr>
      </w:pPr>
    </w:p>
    <w:p w14:paraId="1EEE3133">
      <w:pPr>
        <w:autoSpaceDE w:val="0"/>
        <w:autoSpaceDN w:val="0"/>
        <w:adjustRightInd w:val="0"/>
        <w:spacing w:line="240" w:lineRule="auto"/>
        <w:jc w:val="center"/>
        <w:rPr>
          <w:rFonts w:ascii="仿宋" w:hAnsi="仿宋" w:eastAsia="仿宋" w:cs="Times New Roman"/>
          <w:b/>
          <w:color w:val="auto"/>
          <w:spacing w:val="6"/>
          <w:sz w:val="32"/>
          <w:szCs w:val="32"/>
        </w:rPr>
      </w:pPr>
    </w:p>
    <w:p w14:paraId="3D3701E7">
      <w:pPr>
        <w:autoSpaceDE w:val="0"/>
        <w:autoSpaceDN w:val="0"/>
        <w:adjustRightInd w:val="0"/>
        <w:spacing w:line="240" w:lineRule="auto"/>
        <w:jc w:val="center"/>
        <w:rPr>
          <w:rFonts w:ascii="仿宋" w:hAnsi="仿宋" w:eastAsia="仿宋" w:cs="Times New Roman"/>
          <w:b/>
          <w:color w:val="auto"/>
          <w:spacing w:val="6"/>
          <w:sz w:val="32"/>
          <w:szCs w:val="32"/>
        </w:rPr>
      </w:pPr>
    </w:p>
    <w:p w14:paraId="0D81CC1A">
      <w:pPr>
        <w:autoSpaceDE w:val="0"/>
        <w:autoSpaceDN w:val="0"/>
        <w:adjustRightInd w:val="0"/>
        <w:spacing w:line="240" w:lineRule="auto"/>
        <w:jc w:val="center"/>
        <w:rPr>
          <w:rFonts w:ascii="仿宋" w:hAnsi="仿宋" w:eastAsia="仿宋" w:cs="Times New Roman"/>
          <w:b/>
          <w:color w:val="auto"/>
          <w:spacing w:val="6"/>
          <w:sz w:val="32"/>
          <w:szCs w:val="32"/>
        </w:rPr>
      </w:pPr>
    </w:p>
    <w:p w14:paraId="1F529084">
      <w:pPr>
        <w:rPr>
          <w:rFonts w:hint="eastAsia"/>
          <w:color w:val="auto"/>
        </w:rPr>
      </w:pPr>
    </w:p>
    <w:sectPr>
      <w:headerReference r:id="rId5" w:type="default"/>
      <w:footerReference r:id="rId6" w:type="default"/>
      <w:pgSz w:w="11905" w:h="16838"/>
      <w:pgMar w:top="1440" w:right="1482" w:bottom="1440" w:left="1603"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D6163">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46406">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8F46406">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118C">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5C283FA2">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5C283FA2">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0CBF29E5">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0CBF29E5">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9AA2600"/>
    <w:multiLevelType w:val="singleLevel"/>
    <w:tmpl w:val="59AA2600"/>
    <w:lvl w:ilvl="0" w:tentative="0">
      <w:start w:val="2"/>
      <w:numFmt w:val="decimal"/>
      <w:suff w:val="space"/>
      <w:lvlText w:val="（%1）"/>
      <w:lvlJc w:val="left"/>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NzVjMDkyYzEyZDEzZGFiYTBjYmVlMTU3YzkxNjYifQ=="/>
    <w:docVar w:name="KSO_WPS_MARK_KEY" w:val="60d56e44-2621-4aa1-8bea-4a15be0f8247"/>
  </w:docVars>
  <w:rsids>
    <w:rsidRoot w:val="00172A27"/>
    <w:rsid w:val="0007564C"/>
    <w:rsid w:val="000E3650"/>
    <w:rsid w:val="00163B6B"/>
    <w:rsid w:val="001E63EA"/>
    <w:rsid w:val="002E0187"/>
    <w:rsid w:val="003A7F4C"/>
    <w:rsid w:val="0046519E"/>
    <w:rsid w:val="00597E0F"/>
    <w:rsid w:val="006D5437"/>
    <w:rsid w:val="007731C9"/>
    <w:rsid w:val="008322BB"/>
    <w:rsid w:val="00917D91"/>
    <w:rsid w:val="009C4E76"/>
    <w:rsid w:val="00A364B9"/>
    <w:rsid w:val="00A65FA9"/>
    <w:rsid w:val="00AF20F8"/>
    <w:rsid w:val="00E631CF"/>
    <w:rsid w:val="00F57BA2"/>
    <w:rsid w:val="012445AC"/>
    <w:rsid w:val="01361273"/>
    <w:rsid w:val="01430838"/>
    <w:rsid w:val="01514167"/>
    <w:rsid w:val="016D1EEA"/>
    <w:rsid w:val="01785B98"/>
    <w:rsid w:val="01891599"/>
    <w:rsid w:val="01A71FD9"/>
    <w:rsid w:val="01CF2D4E"/>
    <w:rsid w:val="01D408F4"/>
    <w:rsid w:val="01D84888"/>
    <w:rsid w:val="01E52B01"/>
    <w:rsid w:val="01EA356F"/>
    <w:rsid w:val="01EE7C08"/>
    <w:rsid w:val="02102EE8"/>
    <w:rsid w:val="02123DB6"/>
    <w:rsid w:val="02131C1D"/>
    <w:rsid w:val="022F6B7C"/>
    <w:rsid w:val="025C1016"/>
    <w:rsid w:val="025C7C16"/>
    <w:rsid w:val="02602494"/>
    <w:rsid w:val="026D4B89"/>
    <w:rsid w:val="02710725"/>
    <w:rsid w:val="027E0A8A"/>
    <w:rsid w:val="028F73B1"/>
    <w:rsid w:val="02A84987"/>
    <w:rsid w:val="02B1757E"/>
    <w:rsid w:val="02B613AF"/>
    <w:rsid w:val="02BC113A"/>
    <w:rsid w:val="02C60B85"/>
    <w:rsid w:val="02DD18B6"/>
    <w:rsid w:val="02F523A5"/>
    <w:rsid w:val="02FF592B"/>
    <w:rsid w:val="030F42DA"/>
    <w:rsid w:val="03195159"/>
    <w:rsid w:val="032461A7"/>
    <w:rsid w:val="034D61A3"/>
    <w:rsid w:val="035E700F"/>
    <w:rsid w:val="03687BD5"/>
    <w:rsid w:val="037C7C1A"/>
    <w:rsid w:val="039D55F6"/>
    <w:rsid w:val="03A27284"/>
    <w:rsid w:val="03B31563"/>
    <w:rsid w:val="03DE2286"/>
    <w:rsid w:val="03F2289B"/>
    <w:rsid w:val="03F86B1C"/>
    <w:rsid w:val="040A4AA1"/>
    <w:rsid w:val="040D00EE"/>
    <w:rsid w:val="041022F0"/>
    <w:rsid w:val="04220653"/>
    <w:rsid w:val="042D3F5F"/>
    <w:rsid w:val="042F62B6"/>
    <w:rsid w:val="044A176C"/>
    <w:rsid w:val="0475494B"/>
    <w:rsid w:val="047E0AB9"/>
    <w:rsid w:val="047F15AB"/>
    <w:rsid w:val="04906AFB"/>
    <w:rsid w:val="04A64EE6"/>
    <w:rsid w:val="04B64387"/>
    <w:rsid w:val="04B84620"/>
    <w:rsid w:val="04C7090F"/>
    <w:rsid w:val="04D942E4"/>
    <w:rsid w:val="04ED6048"/>
    <w:rsid w:val="04F27A0F"/>
    <w:rsid w:val="05087233"/>
    <w:rsid w:val="050A6C0A"/>
    <w:rsid w:val="051777D5"/>
    <w:rsid w:val="05205135"/>
    <w:rsid w:val="052E6005"/>
    <w:rsid w:val="05501595"/>
    <w:rsid w:val="055B3B66"/>
    <w:rsid w:val="056B3129"/>
    <w:rsid w:val="057043C3"/>
    <w:rsid w:val="05922FA0"/>
    <w:rsid w:val="05CA2FE5"/>
    <w:rsid w:val="05CE609C"/>
    <w:rsid w:val="05D41A2D"/>
    <w:rsid w:val="05E12225"/>
    <w:rsid w:val="05E53049"/>
    <w:rsid w:val="05F56F81"/>
    <w:rsid w:val="06045AA9"/>
    <w:rsid w:val="06071298"/>
    <w:rsid w:val="060E0422"/>
    <w:rsid w:val="06163B39"/>
    <w:rsid w:val="062B6229"/>
    <w:rsid w:val="0653338F"/>
    <w:rsid w:val="06574121"/>
    <w:rsid w:val="06581AF4"/>
    <w:rsid w:val="065C1225"/>
    <w:rsid w:val="066C0621"/>
    <w:rsid w:val="0670519B"/>
    <w:rsid w:val="069A0424"/>
    <w:rsid w:val="06A0349B"/>
    <w:rsid w:val="06B17CB4"/>
    <w:rsid w:val="06C02D18"/>
    <w:rsid w:val="06E46268"/>
    <w:rsid w:val="06F01445"/>
    <w:rsid w:val="07195727"/>
    <w:rsid w:val="071B2C2E"/>
    <w:rsid w:val="07283BBC"/>
    <w:rsid w:val="074439B7"/>
    <w:rsid w:val="075D2619"/>
    <w:rsid w:val="077E558A"/>
    <w:rsid w:val="07B87418"/>
    <w:rsid w:val="07D054B3"/>
    <w:rsid w:val="07D12C86"/>
    <w:rsid w:val="07F12200"/>
    <w:rsid w:val="080A32C2"/>
    <w:rsid w:val="0818456B"/>
    <w:rsid w:val="081A339A"/>
    <w:rsid w:val="08236132"/>
    <w:rsid w:val="08257C7A"/>
    <w:rsid w:val="083444BF"/>
    <w:rsid w:val="08397703"/>
    <w:rsid w:val="08517143"/>
    <w:rsid w:val="0858227F"/>
    <w:rsid w:val="08716E9D"/>
    <w:rsid w:val="08A07BBF"/>
    <w:rsid w:val="08A8403D"/>
    <w:rsid w:val="08B35707"/>
    <w:rsid w:val="08C571E9"/>
    <w:rsid w:val="08D65F4B"/>
    <w:rsid w:val="08D72CFC"/>
    <w:rsid w:val="08EC307D"/>
    <w:rsid w:val="08F13376"/>
    <w:rsid w:val="08FB2ACB"/>
    <w:rsid w:val="0903431A"/>
    <w:rsid w:val="09095327"/>
    <w:rsid w:val="092D0DA0"/>
    <w:rsid w:val="09313208"/>
    <w:rsid w:val="093465B7"/>
    <w:rsid w:val="093F50D4"/>
    <w:rsid w:val="096C444A"/>
    <w:rsid w:val="096F4D95"/>
    <w:rsid w:val="097053A7"/>
    <w:rsid w:val="097438B8"/>
    <w:rsid w:val="098A005C"/>
    <w:rsid w:val="099D0BAE"/>
    <w:rsid w:val="09AC7F67"/>
    <w:rsid w:val="09B90AFC"/>
    <w:rsid w:val="09BB7E03"/>
    <w:rsid w:val="09D46402"/>
    <w:rsid w:val="09D662AB"/>
    <w:rsid w:val="09D75426"/>
    <w:rsid w:val="09E55D95"/>
    <w:rsid w:val="09EE4D5A"/>
    <w:rsid w:val="0A0B3CBF"/>
    <w:rsid w:val="0A330A9D"/>
    <w:rsid w:val="0A341AA6"/>
    <w:rsid w:val="0A474359"/>
    <w:rsid w:val="0A563076"/>
    <w:rsid w:val="0A6359E2"/>
    <w:rsid w:val="0A8D3650"/>
    <w:rsid w:val="0A9D19EC"/>
    <w:rsid w:val="0ACA0AE6"/>
    <w:rsid w:val="0AD55D7C"/>
    <w:rsid w:val="0AD656DD"/>
    <w:rsid w:val="0AE455BE"/>
    <w:rsid w:val="0AEE0C79"/>
    <w:rsid w:val="0AF33435"/>
    <w:rsid w:val="0B0A5CA9"/>
    <w:rsid w:val="0B1A7D44"/>
    <w:rsid w:val="0B480257"/>
    <w:rsid w:val="0B4B7E79"/>
    <w:rsid w:val="0B5B6DBA"/>
    <w:rsid w:val="0B890A97"/>
    <w:rsid w:val="0BA26B01"/>
    <w:rsid w:val="0BBF2ED5"/>
    <w:rsid w:val="0BC646BC"/>
    <w:rsid w:val="0C05788D"/>
    <w:rsid w:val="0C252478"/>
    <w:rsid w:val="0C2E7E48"/>
    <w:rsid w:val="0C353565"/>
    <w:rsid w:val="0C401EB4"/>
    <w:rsid w:val="0C4921C5"/>
    <w:rsid w:val="0C53424B"/>
    <w:rsid w:val="0C5438B2"/>
    <w:rsid w:val="0C9559DF"/>
    <w:rsid w:val="0C9870EE"/>
    <w:rsid w:val="0CB101B0"/>
    <w:rsid w:val="0CC223BD"/>
    <w:rsid w:val="0CC30211"/>
    <w:rsid w:val="0CD619C5"/>
    <w:rsid w:val="0CE77297"/>
    <w:rsid w:val="0CF601FB"/>
    <w:rsid w:val="0CF76409"/>
    <w:rsid w:val="0D072B9A"/>
    <w:rsid w:val="0D11573C"/>
    <w:rsid w:val="0D4234FE"/>
    <w:rsid w:val="0D4340CA"/>
    <w:rsid w:val="0D4D3C2E"/>
    <w:rsid w:val="0D584E13"/>
    <w:rsid w:val="0D6C6B30"/>
    <w:rsid w:val="0D703AF1"/>
    <w:rsid w:val="0D71793F"/>
    <w:rsid w:val="0D82097C"/>
    <w:rsid w:val="0D84798A"/>
    <w:rsid w:val="0D8D024A"/>
    <w:rsid w:val="0D965A32"/>
    <w:rsid w:val="0DAB4BFF"/>
    <w:rsid w:val="0DAF5EB9"/>
    <w:rsid w:val="0DB50B2F"/>
    <w:rsid w:val="0DBA26AA"/>
    <w:rsid w:val="0DC66F3D"/>
    <w:rsid w:val="0DFF4DD7"/>
    <w:rsid w:val="0E26697C"/>
    <w:rsid w:val="0E2D3866"/>
    <w:rsid w:val="0E4532A6"/>
    <w:rsid w:val="0E5F6E06"/>
    <w:rsid w:val="0E600B76"/>
    <w:rsid w:val="0E673936"/>
    <w:rsid w:val="0E68551B"/>
    <w:rsid w:val="0E735F69"/>
    <w:rsid w:val="0E7A4F47"/>
    <w:rsid w:val="0E7B0A75"/>
    <w:rsid w:val="0E82200E"/>
    <w:rsid w:val="0E963048"/>
    <w:rsid w:val="0EA8219D"/>
    <w:rsid w:val="0EA93835"/>
    <w:rsid w:val="0EAA7883"/>
    <w:rsid w:val="0EB13B2F"/>
    <w:rsid w:val="0EB871F5"/>
    <w:rsid w:val="0EC33B21"/>
    <w:rsid w:val="0EC65296"/>
    <w:rsid w:val="0ED87C76"/>
    <w:rsid w:val="0EE37B71"/>
    <w:rsid w:val="0F073315"/>
    <w:rsid w:val="0F152C78"/>
    <w:rsid w:val="0F2A57D8"/>
    <w:rsid w:val="0F2B55F6"/>
    <w:rsid w:val="0F2E5AE8"/>
    <w:rsid w:val="0F466D20"/>
    <w:rsid w:val="0F4E1AD3"/>
    <w:rsid w:val="0F586415"/>
    <w:rsid w:val="0F640839"/>
    <w:rsid w:val="0F975858"/>
    <w:rsid w:val="0FAB4A0B"/>
    <w:rsid w:val="0FBA110B"/>
    <w:rsid w:val="0FC05E0A"/>
    <w:rsid w:val="0FDA69F6"/>
    <w:rsid w:val="0FEF171B"/>
    <w:rsid w:val="0FF85A5B"/>
    <w:rsid w:val="100B120E"/>
    <w:rsid w:val="102201FD"/>
    <w:rsid w:val="102E1B18"/>
    <w:rsid w:val="1037379A"/>
    <w:rsid w:val="1045133B"/>
    <w:rsid w:val="10507CE0"/>
    <w:rsid w:val="105166CC"/>
    <w:rsid w:val="105B114E"/>
    <w:rsid w:val="105E0CDE"/>
    <w:rsid w:val="106054CF"/>
    <w:rsid w:val="10614099"/>
    <w:rsid w:val="10853AAC"/>
    <w:rsid w:val="10AE6453"/>
    <w:rsid w:val="10C009C2"/>
    <w:rsid w:val="10D80401"/>
    <w:rsid w:val="10E01064"/>
    <w:rsid w:val="10F13271"/>
    <w:rsid w:val="10F81C5C"/>
    <w:rsid w:val="10FF4A5D"/>
    <w:rsid w:val="110C12EC"/>
    <w:rsid w:val="110C6F27"/>
    <w:rsid w:val="111761B0"/>
    <w:rsid w:val="11286567"/>
    <w:rsid w:val="113C4F76"/>
    <w:rsid w:val="11596BB5"/>
    <w:rsid w:val="116C0B49"/>
    <w:rsid w:val="11845E93"/>
    <w:rsid w:val="11B60016"/>
    <w:rsid w:val="11DD7458"/>
    <w:rsid w:val="11E6308D"/>
    <w:rsid w:val="11EB328A"/>
    <w:rsid w:val="11F45033"/>
    <w:rsid w:val="12040312"/>
    <w:rsid w:val="120A31AF"/>
    <w:rsid w:val="125E0CD2"/>
    <w:rsid w:val="12662E9B"/>
    <w:rsid w:val="127D203B"/>
    <w:rsid w:val="12887C05"/>
    <w:rsid w:val="128A21D8"/>
    <w:rsid w:val="128E58B4"/>
    <w:rsid w:val="12A0411B"/>
    <w:rsid w:val="12A32349"/>
    <w:rsid w:val="12BB727E"/>
    <w:rsid w:val="12C308D1"/>
    <w:rsid w:val="12E32301"/>
    <w:rsid w:val="12E90D0E"/>
    <w:rsid w:val="13023513"/>
    <w:rsid w:val="13160D6D"/>
    <w:rsid w:val="131E3E23"/>
    <w:rsid w:val="132F1E2E"/>
    <w:rsid w:val="132F6F6F"/>
    <w:rsid w:val="13561816"/>
    <w:rsid w:val="1356385F"/>
    <w:rsid w:val="136D548D"/>
    <w:rsid w:val="13A53F50"/>
    <w:rsid w:val="13BE2E3E"/>
    <w:rsid w:val="13C73F1E"/>
    <w:rsid w:val="13CC4D12"/>
    <w:rsid w:val="140D0925"/>
    <w:rsid w:val="141430ED"/>
    <w:rsid w:val="14302302"/>
    <w:rsid w:val="143516C6"/>
    <w:rsid w:val="143F42F3"/>
    <w:rsid w:val="146D4FE5"/>
    <w:rsid w:val="14832432"/>
    <w:rsid w:val="1493564B"/>
    <w:rsid w:val="149752D2"/>
    <w:rsid w:val="149955F1"/>
    <w:rsid w:val="14DE4210"/>
    <w:rsid w:val="14E9250C"/>
    <w:rsid w:val="14EF48EE"/>
    <w:rsid w:val="14F80D42"/>
    <w:rsid w:val="1502557E"/>
    <w:rsid w:val="150B635E"/>
    <w:rsid w:val="150E4805"/>
    <w:rsid w:val="15160CE7"/>
    <w:rsid w:val="15226A72"/>
    <w:rsid w:val="15250B3A"/>
    <w:rsid w:val="1530670B"/>
    <w:rsid w:val="1549176A"/>
    <w:rsid w:val="1562473D"/>
    <w:rsid w:val="156F2926"/>
    <w:rsid w:val="157C1295"/>
    <w:rsid w:val="1588590C"/>
    <w:rsid w:val="158957F0"/>
    <w:rsid w:val="158B3283"/>
    <w:rsid w:val="15A5761C"/>
    <w:rsid w:val="15AE5784"/>
    <w:rsid w:val="15C41F6F"/>
    <w:rsid w:val="15C84B1B"/>
    <w:rsid w:val="15D95805"/>
    <w:rsid w:val="15F11190"/>
    <w:rsid w:val="15F85DE6"/>
    <w:rsid w:val="161B2FF8"/>
    <w:rsid w:val="161B3E5C"/>
    <w:rsid w:val="16341684"/>
    <w:rsid w:val="16394EC0"/>
    <w:rsid w:val="16421E79"/>
    <w:rsid w:val="1651030E"/>
    <w:rsid w:val="16526560"/>
    <w:rsid w:val="1659531E"/>
    <w:rsid w:val="165E423D"/>
    <w:rsid w:val="166E0EC0"/>
    <w:rsid w:val="16822336"/>
    <w:rsid w:val="16A10BCA"/>
    <w:rsid w:val="16C66BE6"/>
    <w:rsid w:val="16D43419"/>
    <w:rsid w:val="16D55CB8"/>
    <w:rsid w:val="16D849B0"/>
    <w:rsid w:val="16EF3DAF"/>
    <w:rsid w:val="17142A15"/>
    <w:rsid w:val="1725583B"/>
    <w:rsid w:val="1725731E"/>
    <w:rsid w:val="172600A9"/>
    <w:rsid w:val="17572B9C"/>
    <w:rsid w:val="177578EF"/>
    <w:rsid w:val="178707C2"/>
    <w:rsid w:val="17A5171C"/>
    <w:rsid w:val="17CB3934"/>
    <w:rsid w:val="17FE0021"/>
    <w:rsid w:val="17FF11E9"/>
    <w:rsid w:val="18005138"/>
    <w:rsid w:val="1825665B"/>
    <w:rsid w:val="18281015"/>
    <w:rsid w:val="1854340F"/>
    <w:rsid w:val="18621030"/>
    <w:rsid w:val="18654F80"/>
    <w:rsid w:val="186D426B"/>
    <w:rsid w:val="18772B44"/>
    <w:rsid w:val="188906B7"/>
    <w:rsid w:val="189E637B"/>
    <w:rsid w:val="18C21C4F"/>
    <w:rsid w:val="18C40460"/>
    <w:rsid w:val="18C43DCA"/>
    <w:rsid w:val="18DA370C"/>
    <w:rsid w:val="18E436BB"/>
    <w:rsid w:val="19002914"/>
    <w:rsid w:val="190E253D"/>
    <w:rsid w:val="191120AF"/>
    <w:rsid w:val="19181BDE"/>
    <w:rsid w:val="19433FC0"/>
    <w:rsid w:val="194C0C3E"/>
    <w:rsid w:val="196071E6"/>
    <w:rsid w:val="196103F9"/>
    <w:rsid w:val="196B14AE"/>
    <w:rsid w:val="19773162"/>
    <w:rsid w:val="19831126"/>
    <w:rsid w:val="198A5EC7"/>
    <w:rsid w:val="19BC7C05"/>
    <w:rsid w:val="19BF1530"/>
    <w:rsid w:val="19C54987"/>
    <w:rsid w:val="19F504BF"/>
    <w:rsid w:val="1A13499A"/>
    <w:rsid w:val="1A2F2F2C"/>
    <w:rsid w:val="1A345F7C"/>
    <w:rsid w:val="1A3D5BC0"/>
    <w:rsid w:val="1A413514"/>
    <w:rsid w:val="1A4555BA"/>
    <w:rsid w:val="1A58610F"/>
    <w:rsid w:val="1A587BF3"/>
    <w:rsid w:val="1A5B007F"/>
    <w:rsid w:val="1A6105AA"/>
    <w:rsid w:val="1A692698"/>
    <w:rsid w:val="1A6C20A0"/>
    <w:rsid w:val="1A751B8A"/>
    <w:rsid w:val="1A7728F4"/>
    <w:rsid w:val="1A7F06E7"/>
    <w:rsid w:val="1A8B7005"/>
    <w:rsid w:val="1A9847A0"/>
    <w:rsid w:val="1AA10A81"/>
    <w:rsid w:val="1AA10E99"/>
    <w:rsid w:val="1AA15212"/>
    <w:rsid w:val="1AB60E27"/>
    <w:rsid w:val="1ABE7FFF"/>
    <w:rsid w:val="1AF65A73"/>
    <w:rsid w:val="1B1219A7"/>
    <w:rsid w:val="1B15245C"/>
    <w:rsid w:val="1B155DAE"/>
    <w:rsid w:val="1B1838EF"/>
    <w:rsid w:val="1B1A1616"/>
    <w:rsid w:val="1B291859"/>
    <w:rsid w:val="1B3C1606"/>
    <w:rsid w:val="1B490BB9"/>
    <w:rsid w:val="1B742AD4"/>
    <w:rsid w:val="1B823818"/>
    <w:rsid w:val="1B9F1A59"/>
    <w:rsid w:val="1BA4452E"/>
    <w:rsid w:val="1BA469DF"/>
    <w:rsid w:val="1BA64C58"/>
    <w:rsid w:val="1BB21D96"/>
    <w:rsid w:val="1BBF5D08"/>
    <w:rsid w:val="1BE834C2"/>
    <w:rsid w:val="1BF64BE4"/>
    <w:rsid w:val="1C35664D"/>
    <w:rsid w:val="1C362480"/>
    <w:rsid w:val="1C59115B"/>
    <w:rsid w:val="1C613CCA"/>
    <w:rsid w:val="1C7134B8"/>
    <w:rsid w:val="1C7309FF"/>
    <w:rsid w:val="1C994E83"/>
    <w:rsid w:val="1CB9400D"/>
    <w:rsid w:val="1CC1604E"/>
    <w:rsid w:val="1CC47B7B"/>
    <w:rsid w:val="1CC63804"/>
    <w:rsid w:val="1CCC4063"/>
    <w:rsid w:val="1CD67367"/>
    <w:rsid w:val="1CDA364E"/>
    <w:rsid w:val="1CFD2B24"/>
    <w:rsid w:val="1D024F4D"/>
    <w:rsid w:val="1D4B1F5B"/>
    <w:rsid w:val="1D556F39"/>
    <w:rsid w:val="1D5944FC"/>
    <w:rsid w:val="1D7414B2"/>
    <w:rsid w:val="1D862F93"/>
    <w:rsid w:val="1D954311"/>
    <w:rsid w:val="1DA022A7"/>
    <w:rsid w:val="1DA653E3"/>
    <w:rsid w:val="1DB964C8"/>
    <w:rsid w:val="1DBC13BC"/>
    <w:rsid w:val="1DED232D"/>
    <w:rsid w:val="1DF63C75"/>
    <w:rsid w:val="1DFF2E17"/>
    <w:rsid w:val="1E043956"/>
    <w:rsid w:val="1E0765B2"/>
    <w:rsid w:val="1E0E069C"/>
    <w:rsid w:val="1E186026"/>
    <w:rsid w:val="1E384E6B"/>
    <w:rsid w:val="1E4E1D03"/>
    <w:rsid w:val="1E566E09"/>
    <w:rsid w:val="1E63672A"/>
    <w:rsid w:val="1E686B6B"/>
    <w:rsid w:val="1E894AE9"/>
    <w:rsid w:val="1E9D3BAA"/>
    <w:rsid w:val="1EA266C0"/>
    <w:rsid w:val="1EA54146"/>
    <w:rsid w:val="1EBB6C6C"/>
    <w:rsid w:val="1EBD0C36"/>
    <w:rsid w:val="1EBF49AE"/>
    <w:rsid w:val="1EC00C2B"/>
    <w:rsid w:val="1ED90941"/>
    <w:rsid w:val="1EEA1E45"/>
    <w:rsid w:val="1EEE0DF0"/>
    <w:rsid w:val="1F005F4C"/>
    <w:rsid w:val="1F0065F3"/>
    <w:rsid w:val="1F2E5C5F"/>
    <w:rsid w:val="1F500200"/>
    <w:rsid w:val="1F501AAA"/>
    <w:rsid w:val="1F6115C2"/>
    <w:rsid w:val="1F7F413E"/>
    <w:rsid w:val="1F822D28"/>
    <w:rsid w:val="1F8E612F"/>
    <w:rsid w:val="1F9C1B32"/>
    <w:rsid w:val="1FB15D5B"/>
    <w:rsid w:val="1FB3239F"/>
    <w:rsid w:val="1FB335F7"/>
    <w:rsid w:val="1FBC7140"/>
    <w:rsid w:val="1FC73A85"/>
    <w:rsid w:val="1FC97167"/>
    <w:rsid w:val="1FD2731F"/>
    <w:rsid w:val="1FD47FE6"/>
    <w:rsid w:val="1FF7772D"/>
    <w:rsid w:val="20191E9C"/>
    <w:rsid w:val="201B64C7"/>
    <w:rsid w:val="201F2406"/>
    <w:rsid w:val="202B4E94"/>
    <w:rsid w:val="203171E6"/>
    <w:rsid w:val="204F69D2"/>
    <w:rsid w:val="20503685"/>
    <w:rsid w:val="206F660B"/>
    <w:rsid w:val="20843875"/>
    <w:rsid w:val="209F6845"/>
    <w:rsid w:val="20B50DA4"/>
    <w:rsid w:val="20B83463"/>
    <w:rsid w:val="20C1646C"/>
    <w:rsid w:val="20D22EE3"/>
    <w:rsid w:val="20D41D2C"/>
    <w:rsid w:val="210E0EEE"/>
    <w:rsid w:val="21215EAD"/>
    <w:rsid w:val="21505143"/>
    <w:rsid w:val="21537844"/>
    <w:rsid w:val="215C64E4"/>
    <w:rsid w:val="21613AFB"/>
    <w:rsid w:val="216C71C3"/>
    <w:rsid w:val="217D2A8F"/>
    <w:rsid w:val="21846654"/>
    <w:rsid w:val="21934799"/>
    <w:rsid w:val="21976902"/>
    <w:rsid w:val="21AF0DFB"/>
    <w:rsid w:val="220B7F0B"/>
    <w:rsid w:val="221A3EEA"/>
    <w:rsid w:val="222F1EDF"/>
    <w:rsid w:val="226745E1"/>
    <w:rsid w:val="226D3E54"/>
    <w:rsid w:val="2272003C"/>
    <w:rsid w:val="22827E15"/>
    <w:rsid w:val="22995516"/>
    <w:rsid w:val="229B49B6"/>
    <w:rsid w:val="22AF0271"/>
    <w:rsid w:val="22AF0896"/>
    <w:rsid w:val="22DE333F"/>
    <w:rsid w:val="22E17756"/>
    <w:rsid w:val="22E62E69"/>
    <w:rsid w:val="22EB40E3"/>
    <w:rsid w:val="22F83EE6"/>
    <w:rsid w:val="22F866E1"/>
    <w:rsid w:val="23264FFC"/>
    <w:rsid w:val="235A4CA6"/>
    <w:rsid w:val="235B27CC"/>
    <w:rsid w:val="2361764F"/>
    <w:rsid w:val="23617BC7"/>
    <w:rsid w:val="236D2211"/>
    <w:rsid w:val="23702888"/>
    <w:rsid w:val="2383244E"/>
    <w:rsid w:val="239E21FE"/>
    <w:rsid w:val="239F4DAE"/>
    <w:rsid w:val="23AC6A1A"/>
    <w:rsid w:val="23B20B88"/>
    <w:rsid w:val="23B343B6"/>
    <w:rsid w:val="23C96B39"/>
    <w:rsid w:val="23DD1433"/>
    <w:rsid w:val="23DD3EC1"/>
    <w:rsid w:val="23ED7304"/>
    <w:rsid w:val="23F13FCE"/>
    <w:rsid w:val="23FA1357"/>
    <w:rsid w:val="23FF3EDE"/>
    <w:rsid w:val="242707CC"/>
    <w:rsid w:val="242737E8"/>
    <w:rsid w:val="243C43AB"/>
    <w:rsid w:val="24724271"/>
    <w:rsid w:val="24747FE9"/>
    <w:rsid w:val="247E5533"/>
    <w:rsid w:val="24875B37"/>
    <w:rsid w:val="2492046F"/>
    <w:rsid w:val="24984C7E"/>
    <w:rsid w:val="24C85C3F"/>
    <w:rsid w:val="24E8562A"/>
    <w:rsid w:val="25062104"/>
    <w:rsid w:val="251D73FB"/>
    <w:rsid w:val="25292A9F"/>
    <w:rsid w:val="253F0DC9"/>
    <w:rsid w:val="2540611D"/>
    <w:rsid w:val="254278B2"/>
    <w:rsid w:val="254F572A"/>
    <w:rsid w:val="255B0327"/>
    <w:rsid w:val="258C5790"/>
    <w:rsid w:val="25900E53"/>
    <w:rsid w:val="25936081"/>
    <w:rsid w:val="259D53E6"/>
    <w:rsid w:val="25DD55FB"/>
    <w:rsid w:val="25E635ED"/>
    <w:rsid w:val="25E76599"/>
    <w:rsid w:val="25EC5E97"/>
    <w:rsid w:val="25EE1820"/>
    <w:rsid w:val="25F25669"/>
    <w:rsid w:val="25F47331"/>
    <w:rsid w:val="26000FFC"/>
    <w:rsid w:val="261A4780"/>
    <w:rsid w:val="26240B85"/>
    <w:rsid w:val="2637307C"/>
    <w:rsid w:val="263C68E5"/>
    <w:rsid w:val="264B5B71"/>
    <w:rsid w:val="264C2EC3"/>
    <w:rsid w:val="2674607E"/>
    <w:rsid w:val="268B6BF5"/>
    <w:rsid w:val="26916114"/>
    <w:rsid w:val="26926505"/>
    <w:rsid w:val="26AB196E"/>
    <w:rsid w:val="26B261B0"/>
    <w:rsid w:val="26B40993"/>
    <w:rsid w:val="26B91C40"/>
    <w:rsid w:val="26BC6761"/>
    <w:rsid w:val="26BE2A60"/>
    <w:rsid w:val="26D926BA"/>
    <w:rsid w:val="26E057A9"/>
    <w:rsid w:val="27172430"/>
    <w:rsid w:val="271C0821"/>
    <w:rsid w:val="2724615F"/>
    <w:rsid w:val="27247AA4"/>
    <w:rsid w:val="273F1876"/>
    <w:rsid w:val="27463747"/>
    <w:rsid w:val="27531BDA"/>
    <w:rsid w:val="275707FE"/>
    <w:rsid w:val="2769195B"/>
    <w:rsid w:val="276F4AA0"/>
    <w:rsid w:val="278301EA"/>
    <w:rsid w:val="278863DE"/>
    <w:rsid w:val="27935043"/>
    <w:rsid w:val="27982240"/>
    <w:rsid w:val="27982DA9"/>
    <w:rsid w:val="279938C3"/>
    <w:rsid w:val="27AC5F0E"/>
    <w:rsid w:val="27B73209"/>
    <w:rsid w:val="27CC365C"/>
    <w:rsid w:val="27E901D9"/>
    <w:rsid w:val="27EA63D2"/>
    <w:rsid w:val="280B7BC3"/>
    <w:rsid w:val="280C1D5D"/>
    <w:rsid w:val="280E0EF6"/>
    <w:rsid w:val="28113E99"/>
    <w:rsid w:val="282728B7"/>
    <w:rsid w:val="28343F41"/>
    <w:rsid w:val="28486AB3"/>
    <w:rsid w:val="284D6D1F"/>
    <w:rsid w:val="28575CC3"/>
    <w:rsid w:val="28643ED1"/>
    <w:rsid w:val="286B1703"/>
    <w:rsid w:val="286C4031"/>
    <w:rsid w:val="287265EE"/>
    <w:rsid w:val="28904CC6"/>
    <w:rsid w:val="28A37EB2"/>
    <w:rsid w:val="28B40580"/>
    <w:rsid w:val="28BA61BE"/>
    <w:rsid w:val="28BF5277"/>
    <w:rsid w:val="28CF69D6"/>
    <w:rsid w:val="28D2408A"/>
    <w:rsid w:val="28EF1E39"/>
    <w:rsid w:val="2909272D"/>
    <w:rsid w:val="290F02E0"/>
    <w:rsid w:val="29224DE0"/>
    <w:rsid w:val="292260E6"/>
    <w:rsid w:val="292A6EC8"/>
    <w:rsid w:val="292F2731"/>
    <w:rsid w:val="293270B1"/>
    <w:rsid w:val="29453CC8"/>
    <w:rsid w:val="295411CF"/>
    <w:rsid w:val="29567CBD"/>
    <w:rsid w:val="29712D49"/>
    <w:rsid w:val="2973261D"/>
    <w:rsid w:val="29736FE5"/>
    <w:rsid w:val="29766F66"/>
    <w:rsid w:val="298B3B0A"/>
    <w:rsid w:val="298D3A07"/>
    <w:rsid w:val="29954C89"/>
    <w:rsid w:val="299A31C8"/>
    <w:rsid w:val="299F78B6"/>
    <w:rsid w:val="29AA742B"/>
    <w:rsid w:val="29C0782D"/>
    <w:rsid w:val="29F37C02"/>
    <w:rsid w:val="29FA4177"/>
    <w:rsid w:val="2A056F23"/>
    <w:rsid w:val="2A0F7D89"/>
    <w:rsid w:val="2A3034C7"/>
    <w:rsid w:val="2A307018"/>
    <w:rsid w:val="2A375D41"/>
    <w:rsid w:val="2A4163FA"/>
    <w:rsid w:val="2A5630ED"/>
    <w:rsid w:val="2A681556"/>
    <w:rsid w:val="2A881ACC"/>
    <w:rsid w:val="2A994305"/>
    <w:rsid w:val="2AB00919"/>
    <w:rsid w:val="2ACF7D27"/>
    <w:rsid w:val="2AD23FB4"/>
    <w:rsid w:val="2AD43194"/>
    <w:rsid w:val="2AE6153A"/>
    <w:rsid w:val="2AE86AF0"/>
    <w:rsid w:val="2AFE23BA"/>
    <w:rsid w:val="2B1004CE"/>
    <w:rsid w:val="2B166C16"/>
    <w:rsid w:val="2B330D0F"/>
    <w:rsid w:val="2B3E4676"/>
    <w:rsid w:val="2B404781"/>
    <w:rsid w:val="2B496BFF"/>
    <w:rsid w:val="2B6D3B4E"/>
    <w:rsid w:val="2B6D6F98"/>
    <w:rsid w:val="2B705F41"/>
    <w:rsid w:val="2B770F05"/>
    <w:rsid w:val="2B82058A"/>
    <w:rsid w:val="2B844FB6"/>
    <w:rsid w:val="2B865E5F"/>
    <w:rsid w:val="2B8A527B"/>
    <w:rsid w:val="2B8D6D49"/>
    <w:rsid w:val="2B9351F9"/>
    <w:rsid w:val="2BB77CF5"/>
    <w:rsid w:val="2BC73BAB"/>
    <w:rsid w:val="2BE6540C"/>
    <w:rsid w:val="2BFC07F2"/>
    <w:rsid w:val="2BFD474A"/>
    <w:rsid w:val="2C030E8A"/>
    <w:rsid w:val="2C0B7249"/>
    <w:rsid w:val="2C0F1FC2"/>
    <w:rsid w:val="2C231EC3"/>
    <w:rsid w:val="2C232F76"/>
    <w:rsid w:val="2C245E51"/>
    <w:rsid w:val="2C4B5AD3"/>
    <w:rsid w:val="2C704F25"/>
    <w:rsid w:val="2C735F63"/>
    <w:rsid w:val="2C844DC2"/>
    <w:rsid w:val="2C941365"/>
    <w:rsid w:val="2C952E29"/>
    <w:rsid w:val="2C9A366D"/>
    <w:rsid w:val="2CB455DD"/>
    <w:rsid w:val="2CC46893"/>
    <w:rsid w:val="2CD535EF"/>
    <w:rsid w:val="2CD979CA"/>
    <w:rsid w:val="2CDD6E69"/>
    <w:rsid w:val="2CEC4B80"/>
    <w:rsid w:val="2CEC6B9E"/>
    <w:rsid w:val="2CF33A75"/>
    <w:rsid w:val="2CFF2E26"/>
    <w:rsid w:val="2D16037A"/>
    <w:rsid w:val="2D252FE1"/>
    <w:rsid w:val="2D371BB4"/>
    <w:rsid w:val="2D3B6280"/>
    <w:rsid w:val="2D465E11"/>
    <w:rsid w:val="2D4B2224"/>
    <w:rsid w:val="2D4F7B80"/>
    <w:rsid w:val="2D536E7A"/>
    <w:rsid w:val="2D6E4577"/>
    <w:rsid w:val="2D943597"/>
    <w:rsid w:val="2D957092"/>
    <w:rsid w:val="2D9D4172"/>
    <w:rsid w:val="2DAD6525"/>
    <w:rsid w:val="2DB33930"/>
    <w:rsid w:val="2DD021FE"/>
    <w:rsid w:val="2DE053A8"/>
    <w:rsid w:val="2DFA155E"/>
    <w:rsid w:val="2E007628"/>
    <w:rsid w:val="2E033D28"/>
    <w:rsid w:val="2E2760CC"/>
    <w:rsid w:val="2E364F28"/>
    <w:rsid w:val="2E4232D2"/>
    <w:rsid w:val="2E57104F"/>
    <w:rsid w:val="2E7110F5"/>
    <w:rsid w:val="2E7E3F56"/>
    <w:rsid w:val="2E8D0030"/>
    <w:rsid w:val="2E8D2AAF"/>
    <w:rsid w:val="2EA17C2D"/>
    <w:rsid w:val="2EA24D6B"/>
    <w:rsid w:val="2EFF232D"/>
    <w:rsid w:val="2EFF5184"/>
    <w:rsid w:val="2F187F34"/>
    <w:rsid w:val="2F4D3910"/>
    <w:rsid w:val="2F573D83"/>
    <w:rsid w:val="2F5D351B"/>
    <w:rsid w:val="2F6B6425"/>
    <w:rsid w:val="2F776BDF"/>
    <w:rsid w:val="2F827A5E"/>
    <w:rsid w:val="2F87459D"/>
    <w:rsid w:val="2F8F5CD7"/>
    <w:rsid w:val="2FA322D7"/>
    <w:rsid w:val="2FB248B0"/>
    <w:rsid w:val="2FC850C1"/>
    <w:rsid w:val="2FDC6A42"/>
    <w:rsid w:val="2FE204FD"/>
    <w:rsid w:val="2FEA6A1A"/>
    <w:rsid w:val="300D27B6"/>
    <w:rsid w:val="30190DFD"/>
    <w:rsid w:val="301D32E3"/>
    <w:rsid w:val="30324007"/>
    <w:rsid w:val="303E7CF5"/>
    <w:rsid w:val="30410E15"/>
    <w:rsid w:val="30447C24"/>
    <w:rsid w:val="304B7410"/>
    <w:rsid w:val="30550CCF"/>
    <w:rsid w:val="305D228D"/>
    <w:rsid w:val="3079289A"/>
    <w:rsid w:val="30801AC4"/>
    <w:rsid w:val="308A26A8"/>
    <w:rsid w:val="30F12943"/>
    <w:rsid w:val="31034F0A"/>
    <w:rsid w:val="31305298"/>
    <w:rsid w:val="313141E1"/>
    <w:rsid w:val="31323BB1"/>
    <w:rsid w:val="314D5E4A"/>
    <w:rsid w:val="315947EF"/>
    <w:rsid w:val="3164184B"/>
    <w:rsid w:val="318E7B89"/>
    <w:rsid w:val="31A87BE9"/>
    <w:rsid w:val="31B559E2"/>
    <w:rsid w:val="31BE07BD"/>
    <w:rsid w:val="31C20CCC"/>
    <w:rsid w:val="31D40319"/>
    <w:rsid w:val="31D433CA"/>
    <w:rsid w:val="31D963DD"/>
    <w:rsid w:val="31FB3AF8"/>
    <w:rsid w:val="32165AC4"/>
    <w:rsid w:val="321848A0"/>
    <w:rsid w:val="32364B30"/>
    <w:rsid w:val="323A1733"/>
    <w:rsid w:val="323D1A1A"/>
    <w:rsid w:val="32420113"/>
    <w:rsid w:val="325B0FA8"/>
    <w:rsid w:val="325C117B"/>
    <w:rsid w:val="325D3E6B"/>
    <w:rsid w:val="32743D5D"/>
    <w:rsid w:val="32863051"/>
    <w:rsid w:val="329029CD"/>
    <w:rsid w:val="3291739F"/>
    <w:rsid w:val="32936683"/>
    <w:rsid w:val="32A34F36"/>
    <w:rsid w:val="32AC7FC4"/>
    <w:rsid w:val="32EF1C53"/>
    <w:rsid w:val="32FD2138"/>
    <w:rsid w:val="33076910"/>
    <w:rsid w:val="331708A9"/>
    <w:rsid w:val="331D6C5F"/>
    <w:rsid w:val="332957FB"/>
    <w:rsid w:val="334A5539"/>
    <w:rsid w:val="33550FE6"/>
    <w:rsid w:val="336851BD"/>
    <w:rsid w:val="336A2CE3"/>
    <w:rsid w:val="33B73A4E"/>
    <w:rsid w:val="33CF2B46"/>
    <w:rsid w:val="33DB2E25"/>
    <w:rsid w:val="33E21A62"/>
    <w:rsid w:val="33E74334"/>
    <w:rsid w:val="33EA12CE"/>
    <w:rsid w:val="33EB4678"/>
    <w:rsid w:val="33EF783A"/>
    <w:rsid w:val="33FF008E"/>
    <w:rsid w:val="33FF7EC2"/>
    <w:rsid w:val="341416D0"/>
    <w:rsid w:val="34282029"/>
    <w:rsid w:val="343C51BE"/>
    <w:rsid w:val="34502F03"/>
    <w:rsid w:val="34776C95"/>
    <w:rsid w:val="34815013"/>
    <w:rsid w:val="349974E7"/>
    <w:rsid w:val="349A01F5"/>
    <w:rsid w:val="34A54D63"/>
    <w:rsid w:val="34AD0810"/>
    <w:rsid w:val="34B74D4F"/>
    <w:rsid w:val="34C36335"/>
    <w:rsid w:val="34C42847"/>
    <w:rsid w:val="34CF6B76"/>
    <w:rsid w:val="34D060A0"/>
    <w:rsid w:val="34E56493"/>
    <w:rsid w:val="34EB0CD0"/>
    <w:rsid w:val="34F16437"/>
    <w:rsid w:val="34FC1B12"/>
    <w:rsid w:val="350E753E"/>
    <w:rsid w:val="35112B4A"/>
    <w:rsid w:val="351B1DBB"/>
    <w:rsid w:val="35425726"/>
    <w:rsid w:val="354457B6"/>
    <w:rsid w:val="35610228"/>
    <w:rsid w:val="35750E4A"/>
    <w:rsid w:val="358374A1"/>
    <w:rsid w:val="359961F6"/>
    <w:rsid w:val="359F4498"/>
    <w:rsid w:val="35AB313F"/>
    <w:rsid w:val="35EA0200"/>
    <w:rsid w:val="35F45D27"/>
    <w:rsid w:val="35FA7C22"/>
    <w:rsid w:val="36114F53"/>
    <w:rsid w:val="36145019"/>
    <w:rsid w:val="3615330C"/>
    <w:rsid w:val="361D64B0"/>
    <w:rsid w:val="362F5873"/>
    <w:rsid w:val="36306787"/>
    <w:rsid w:val="363537E8"/>
    <w:rsid w:val="36356EAC"/>
    <w:rsid w:val="36440597"/>
    <w:rsid w:val="3657710C"/>
    <w:rsid w:val="36743882"/>
    <w:rsid w:val="367C2037"/>
    <w:rsid w:val="36A83949"/>
    <w:rsid w:val="36BA5F52"/>
    <w:rsid w:val="36C97C9C"/>
    <w:rsid w:val="36DD0196"/>
    <w:rsid w:val="36DF321D"/>
    <w:rsid w:val="36F23C0E"/>
    <w:rsid w:val="371F3EA6"/>
    <w:rsid w:val="37205944"/>
    <w:rsid w:val="374970B3"/>
    <w:rsid w:val="374E3303"/>
    <w:rsid w:val="375F68D7"/>
    <w:rsid w:val="377E5277"/>
    <w:rsid w:val="378109BC"/>
    <w:rsid w:val="37823111"/>
    <w:rsid w:val="378D45FC"/>
    <w:rsid w:val="37B26A07"/>
    <w:rsid w:val="37B3452D"/>
    <w:rsid w:val="37B565B2"/>
    <w:rsid w:val="37BC48C7"/>
    <w:rsid w:val="37BC72FF"/>
    <w:rsid w:val="37C4673A"/>
    <w:rsid w:val="37D01583"/>
    <w:rsid w:val="37E3005B"/>
    <w:rsid w:val="37F665FF"/>
    <w:rsid w:val="37F75AC9"/>
    <w:rsid w:val="37F9570C"/>
    <w:rsid w:val="3802671B"/>
    <w:rsid w:val="380A3DA4"/>
    <w:rsid w:val="381908AE"/>
    <w:rsid w:val="38284F1B"/>
    <w:rsid w:val="384B0C09"/>
    <w:rsid w:val="384D15D5"/>
    <w:rsid w:val="38683569"/>
    <w:rsid w:val="3881462B"/>
    <w:rsid w:val="38A147D3"/>
    <w:rsid w:val="38A50319"/>
    <w:rsid w:val="38A9615A"/>
    <w:rsid w:val="38BE13DB"/>
    <w:rsid w:val="38CE21D3"/>
    <w:rsid w:val="38E80BA9"/>
    <w:rsid w:val="39033292"/>
    <w:rsid w:val="39094D4C"/>
    <w:rsid w:val="390D31F4"/>
    <w:rsid w:val="390E4110"/>
    <w:rsid w:val="392F158D"/>
    <w:rsid w:val="39362B01"/>
    <w:rsid w:val="393F251C"/>
    <w:rsid w:val="39566AA8"/>
    <w:rsid w:val="397301CC"/>
    <w:rsid w:val="397C7AAC"/>
    <w:rsid w:val="397E0892"/>
    <w:rsid w:val="398432FC"/>
    <w:rsid w:val="399B6AA3"/>
    <w:rsid w:val="39A700C1"/>
    <w:rsid w:val="39A751AE"/>
    <w:rsid w:val="39A84565"/>
    <w:rsid w:val="39AE31FE"/>
    <w:rsid w:val="39CA6901"/>
    <w:rsid w:val="39E6064F"/>
    <w:rsid w:val="39ED3668"/>
    <w:rsid w:val="39ED7C07"/>
    <w:rsid w:val="39F43911"/>
    <w:rsid w:val="3A0158D6"/>
    <w:rsid w:val="3A037CC3"/>
    <w:rsid w:val="3A170D7D"/>
    <w:rsid w:val="3A1A5C49"/>
    <w:rsid w:val="3A30455A"/>
    <w:rsid w:val="3A476BFD"/>
    <w:rsid w:val="3A487A68"/>
    <w:rsid w:val="3A4A561C"/>
    <w:rsid w:val="3A4D2A17"/>
    <w:rsid w:val="3A52002D"/>
    <w:rsid w:val="3A6230F7"/>
    <w:rsid w:val="3A63223A"/>
    <w:rsid w:val="3A661D2A"/>
    <w:rsid w:val="3A6E574F"/>
    <w:rsid w:val="3A7F7E6E"/>
    <w:rsid w:val="3A93324C"/>
    <w:rsid w:val="3A991D17"/>
    <w:rsid w:val="3AC8354D"/>
    <w:rsid w:val="3AD24D52"/>
    <w:rsid w:val="3AD24EC1"/>
    <w:rsid w:val="3AE13040"/>
    <w:rsid w:val="3AEC01F5"/>
    <w:rsid w:val="3AED3D86"/>
    <w:rsid w:val="3AF52133"/>
    <w:rsid w:val="3AFD788C"/>
    <w:rsid w:val="3B011F11"/>
    <w:rsid w:val="3B10440A"/>
    <w:rsid w:val="3B2326FC"/>
    <w:rsid w:val="3B291BC2"/>
    <w:rsid w:val="3B3D4AAF"/>
    <w:rsid w:val="3B5D312D"/>
    <w:rsid w:val="3B644CB8"/>
    <w:rsid w:val="3B751C47"/>
    <w:rsid w:val="3B8A5507"/>
    <w:rsid w:val="3B9A1C8B"/>
    <w:rsid w:val="3BB9547E"/>
    <w:rsid w:val="3BC2086F"/>
    <w:rsid w:val="3BC44C39"/>
    <w:rsid w:val="3BD50EBF"/>
    <w:rsid w:val="3BED45B1"/>
    <w:rsid w:val="3BF1535E"/>
    <w:rsid w:val="3BF717FB"/>
    <w:rsid w:val="3C097EF0"/>
    <w:rsid w:val="3C127008"/>
    <w:rsid w:val="3C1B725D"/>
    <w:rsid w:val="3C2F37F3"/>
    <w:rsid w:val="3C3245BA"/>
    <w:rsid w:val="3C425581"/>
    <w:rsid w:val="3C4F10B4"/>
    <w:rsid w:val="3C5A3B8E"/>
    <w:rsid w:val="3C664263"/>
    <w:rsid w:val="3C6E476C"/>
    <w:rsid w:val="3C722D7D"/>
    <w:rsid w:val="3C7A5523"/>
    <w:rsid w:val="3C815499"/>
    <w:rsid w:val="3CA37012"/>
    <w:rsid w:val="3CA5702D"/>
    <w:rsid w:val="3CAA105B"/>
    <w:rsid w:val="3CAD762D"/>
    <w:rsid w:val="3CB21257"/>
    <w:rsid w:val="3CEA6B01"/>
    <w:rsid w:val="3CF058B5"/>
    <w:rsid w:val="3D0C7E24"/>
    <w:rsid w:val="3D1D1BC0"/>
    <w:rsid w:val="3D2271DC"/>
    <w:rsid w:val="3D316A52"/>
    <w:rsid w:val="3D40752D"/>
    <w:rsid w:val="3D516B7C"/>
    <w:rsid w:val="3D5C482A"/>
    <w:rsid w:val="3D6D009C"/>
    <w:rsid w:val="3D740C95"/>
    <w:rsid w:val="3D7B0CAB"/>
    <w:rsid w:val="3D801355"/>
    <w:rsid w:val="3D924F47"/>
    <w:rsid w:val="3D933161"/>
    <w:rsid w:val="3D962A7D"/>
    <w:rsid w:val="3DA730BD"/>
    <w:rsid w:val="3DBD6105"/>
    <w:rsid w:val="3DD60F75"/>
    <w:rsid w:val="3DF5624C"/>
    <w:rsid w:val="3E334A2F"/>
    <w:rsid w:val="3E611186"/>
    <w:rsid w:val="3E7A2248"/>
    <w:rsid w:val="3E8B2FC1"/>
    <w:rsid w:val="3E9339D2"/>
    <w:rsid w:val="3E9924C6"/>
    <w:rsid w:val="3EB05C6A"/>
    <w:rsid w:val="3ECA2AEA"/>
    <w:rsid w:val="3EDF6309"/>
    <w:rsid w:val="3EF929E4"/>
    <w:rsid w:val="3EFE14D9"/>
    <w:rsid w:val="3F253F62"/>
    <w:rsid w:val="3F357796"/>
    <w:rsid w:val="3F367945"/>
    <w:rsid w:val="3F3F3230"/>
    <w:rsid w:val="3F403F7C"/>
    <w:rsid w:val="3F424B14"/>
    <w:rsid w:val="3F427E4B"/>
    <w:rsid w:val="3F473ED8"/>
    <w:rsid w:val="3F5701CF"/>
    <w:rsid w:val="3F5D4622"/>
    <w:rsid w:val="3F887D8B"/>
    <w:rsid w:val="3F950932"/>
    <w:rsid w:val="3F9B61F7"/>
    <w:rsid w:val="3FB96C6E"/>
    <w:rsid w:val="3FBA6DA0"/>
    <w:rsid w:val="3FEE25A6"/>
    <w:rsid w:val="3FFA03CE"/>
    <w:rsid w:val="4004001B"/>
    <w:rsid w:val="4005737C"/>
    <w:rsid w:val="401260B0"/>
    <w:rsid w:val="40175FA1"/>
    <w:rsid w:val="40324391"/>
    <w:rsid w:val="40354679"/>
    <w:rsid w:val="403D7CE3"/>
    <w:rsid w:val="404C1D04"/>
    <w:rsid w:val="404C3770"/>
    <w:rsid w:val="406311E6"/>
    <w:rsid w:val="407313D2"/>
    <w:rsid w:val="407C36F3"/>
    <w:rsid w:val="40890E7F"/>
    <w:rsid w:val="40926BB0"/>
    <w:rsid w:val="4094359A"/>
    <w:rsid w:val="409F469F"/>
    <w:rsid w:val="40A86BF9"/>
    <w:rsid w:val="40B414F2"/>
    <w:rsid w:val="40B4211A"/>
    <w:rsid w:val="40E47ED6"/>
    <w:rsid w:val="40E76D42"/>
    <w:rsid w:val="40F0234E"/>
    <w:rsid w:val="40F46CAF"/>
    <w:rsid w:val="40FC5196"/>
    <w:rsid w:val="40FD625C"/>
    <w:rsid w:val="410544E3"/>
    <w:rsid w:val="41061B71"/>
    <w:rsid w:val="411249BA"/>
    <w:rsid w:val="41140064"/>
    <w:rsid w:val="41263FC1"/>
    <w:rsid w:val="412759B9"/>
    <w:rsid w:val="413329B4"/>
    <w:rsid w:val="41380CFD"/>
    <w:rsid w:val="413B181B"/>
    <w:rsid w:val="41553397"/>
    <w:rsid w:val="41595546"/>
    <w:rsid w:val="416237F3"/>
    <w:rsid w:val="41665ED0"/>
    <w:rsid w:val="41822C66"/>
    <w:rsid w:val="418C5FF5"/>
    <w:rsid w:val="419E70BB"/>
    <w:rsid w:val="41A84C6F"/>
    <w:rsid w:val="41A96E8D"/>
    <w:rsid w:val="41F610A8"/>
    <w:rsid w:val="41FD2F74"/>
    <w:rsid w:val="42013B7F"/>
    <w:rsid w:val="421C0F3D"/>
    <w:rsid w:val="421D34B5"/>
    <w:rsid w:val="42353D89"/>
    <w:rsid w:val="4244047B"/>
    <w:rsid w:val="42630F38"/>
    <w:rsid w:val="42691573"/>
    <w:rsid w:val="427A042F"/>
    <w:rsid w:val="42862F6A"/>
    <w:rsid w:val="42A31D6D"/>
    <w:rsid w:val="42AC5787"/>
    <w:rsid w:val="42BA2DC1"/>
    <w:rsid w:val="42CE526A"/>
    <w:rsid w:val="42EC59A5"/>
    <w:rsid w:val="42ED4682"/>
    <w:rsid w:val="43234836"/>
    <w:rsid w:val="432758F1"/>
    <w:rsid w:val="43302443"/>
    <w:rsid w:val="43836937"/>
    <w:rsid w:val="43A1128D"/>
    <w:rsid w:val="43D03D38"/>
    <w:rsid w:val="43D1290A"/>
    <w:rsid w:val="43EC20F7"/>
    <w:rsid w:val="441445A5"/>
    <w:rsid w:val="441647C1"/>
    <w:rsid w:val="44452751"/>
    <w:rsid w:val="44452965"/>
    <w:rsid w:val="445B14E5"/>
    <w:rsid w:val="44786980"/>
    <w:rsid w:val="44786B45"/>
    <w:rsid w:val="447B63D2"/>
    <w:rsid w:val="44874D1E"/>
    <w:rsid w:val="448B087A"/>
    <w:rsid w:val="449C4CC6"/>
    <w:rsid w:val="44AA6867"/>
    <w:rsid w:val="44B70EDF"/>
    <w:rsid w:val="44C06310"/>
    <w:rsid w:val="44CB1108"/>
    <w:rsid w:val="44CC6C2E"/>
    <w:rsid w:val="44CF2F53"/>
    <w:rsid w:val="44D24738"/>
    <w:rsid w:val="44DB509A"/>
    <w:rsid w:val="44F21868"/>
    <w:rsid w:val="44FA49EA"/>
    <w:rsid w:val="44FC1A13"/>
    <w:rsid w:val="44FE1514"/>
    <w:rsid w:val="450B59A8"/>
    <w:rsid w:val="450B5A64"/>
    <w:rsid w:val="451016B9"/>
    <w:rsid w:val="451A6BEA"/>
    <w:rsid w:val="45312839"/>
    <w:rsid w:val="453E6F8C"/>
    <w:rsid w:val="455235D7"/>
    <w:rsid w:val="455959FB"/>
    <w:rsid w:val="45796DB6"/>
    <w:rsid w:val="457B2B2E"/>
    <w:rsid w:val="458A207C"/>
    <w:rsid w:val="459040FF"/>
    <w:rsid w:val="459C67FB"/>
    <w:rsid w:val="45A87FD5"/>
    <w:rsid w:val="45DE0C29"/>
    <w:rsid w:val="45FC6629"/>
    <w:rsid w:val="45FD5F9A"/>
    <w:rsid w:val="46003033"/>
    <w:rsid w:val="461D3BE5"/>
    <w:rsid w:val="462103E3"/>
    <w:rsid w:val="46234537"/>
    <w:rsid w:val="46265F14"/>
    <w:rsid w:val="465758BB"/>
    <w:rsid w:val="465F2847"/>
    <w:rsid w:val="4665558C"/>
    <w:rsid w:val="46665A96"/>
    <w:rsid w:val="4671647E"/>
    <w:rsid w:val="467375F3"/>
    <w:rsid w:val="46826C09"/>
    <w:rsid w:val="468C5D33"/>
    <w:rsid w:val="46A739D6"/>
    <w:rsid w:val="46B80D3C"/>
    <w:rsid w:val="46D77073"/>
    <w:rsid w:val="470613D7"/>
    <w:rsid w:val="470E57F6"/>
    <w:rsid w:val="47482DC2"/>
    <w:rsid w:val="475A6773"/>
    <w:rsid w:val="475B77EB"/>
    <w:rsid w:val="476B4E24"/>
    <w:rsid w:val="476D64A6"/>
    <w:rsid w:val="477574DA"/>
    <w:rsid w:val="47806C89"/>
    <w:rsid w:val="47817596"/>
    <w:rsid w:val="47C67527"/>
    <w:rsid w:val="47C87B80"/>
    <w:rsid w:val="47D76D09"/>
    <w:rsid w:val="47E81FD1"/>
    <w:rsid w:val="480F4E7E"/>
    <w:rsid w:val="481B23A6"/>
    <w:rsid w:val="482524AE"/>
    <w:rsid w:val="482A3EE8"/>
    <w:rsid w:val="482C7777"/>
    <w:rsid w:val="48343C94"/>
    <w:rsid w:val="48627FD5"/>
    <w:rsid w:val="4869757E"/>
    <w:rsid w:val="48731B3C"/>
    <w:rsid w:val="48755B39"/>
    <w:rsid w:val="487A3C34"/>
    <w:rsid w:val="48825F81"/>
    <w:rsid w:val="488B6D72"/>
    <w:rsid w:val="48AB50B7"/>
    <w:rsid w:val="48BB1493"/>
    <w:rsid w:val="48C31FC8"/>
    <w:rsid w:val="48C45EEE"/>
    <w:rsid w:val="48F86243"/>
    <w:rsid w:val="49113BBD"/>
    <w:rsid w:val="49172C7B"/>
    <w:rsid w:val="49246B66"/>
    <w:rsid w:val="493B79D8"/>
    <w:rsid w:val="49465201"/>
    <w:rsid w:val="49484B80"/>
    <w:rsid w:val="4961203A"/>
    <w:rsid w:val="49824A97"/>
    <w:rsid w:val="498B70B7"/>
    <w:rsid w:val="49C063B1"/>
    <w:rsid w:val="49CB1BAA"/>
    <w:rsid w:val="49CC7E8E"/>
    <w:rsid w:val="49DC57E3"/>
    <w:rsid w:val="49E044F4"/>
    <w:rsid w:val="49F920E0"/>
    <w:rsid w:val="4A0166BB"/>
    <w:rsid w:val="4A18679F"/>
    <w:rsid w:val="4A197060"/>
    <w:rsid w:val="4A233794"/>
    <w:rsid w:val="4A3634C7"/>
    <w:rsid w:val="4A414B3D"/>
    <w:rsid w:val="4A481067"/>
    <w:rsid w:val="4A4B6D70"/>
    <w:rsid w:val="4A4C64BD"/>
    <w:rsid w:val="4A5761CF"/>
    <w:rsid w:val="4A5A03C7"/>
    <w:rsid w:val="4A70107D"/>
    <w:rsid w:val="4A7B2D08"/>
    <w:rsid w:val="4AB60164"/>
    <w:rsid w:val="4ACB7369"/>
    <w:rsid w:val="4B0215FB"/>
    <w:rsid w:val="4B1169C5"/>
    <w:rsid w:val="4B2C6678"/>
    <w:rsid w:val="4B2D2D60"/>
    <w:rsid w:val="4B354149"/>
    <w:rsid w:val="4B3C27E9"/>
    <w:rsid w:val="4B565749"/>
    <w:rsid w:val="4B6B6E2B"/>
    <w:rsid w:val="4B766DE0"/>
    <w:rsid w:val="4B9F39CC"/>
    <w:rsid w:val="4BC304FC"/>
    <w:rsid w:val="4BE70762"/>
    <w:rsid w:val="4BE758CC"/>
    <w:rsid w:val="4BEC5296"/>
    <w:rsid w:val="4BF8768E"/>
    <w:rsid w:val="4BFA4E11"/>
    <w:rsid w:val="4C0F5D7E"/>
    <w:rsid w:val="4C1306DB"/>
    <w:rsid w:val="4C152E18"/>
    <w:rsid w:val="4C2415ED"/>
    <w:rsid w:val="4C3B6274"/>
    <w:rsid w:val="4C42744C"/>
    <w:rsid w:val="4C4422D2"/>
    <w:rsid w:val="4C4719BC"/>
    <w:rsid w:val="4C484FC2"/>
    <w:rsid w:val="4C4E2512"/>
    <w:rsid w:val="4C5766C7"/>
    <w:rsid w:val="4C5966FB"/>
    <w:rsid w:val="4C6205A3"/>
    <w:rsid w:val="4C6216EC"/>
    <w:rsid w:val="4C802CF7"/>
    <w:rsid w:val="4C8C33F6"/>
    <w:rsid w:val="4CA82D6B"/>
    <w:rsid w:val="4CB56259"/>
    <w:rsid w:val="4CBD1C7E"/>
    <w:rsid w:val="4CC12A17"/>
    <w:rsid w:val="4CD40D75"/>
    <w:rsid w:val="4CE379DE"/>
    <w:rsid w:val="4CFD68CF"/>
    <w:rsid w:val="4D2E23F4"/>
    <w:rsid w:val="4D341C83"/>
    <w:rsid w:val="4D494383"/>
    <w:rsid w:val="4D5C4B93"/>
    <w:rsid w:val="4D662A16"/>
    <w:rsid w:val="4D881597"/>
    <w:rsid w:val="4D9525E9"/>
    <w:rsid w:val="4DA31884"/>
    <w:rsid w:val="4DB20E8C"/>
    <w:rsid w:val="4DB2238C"/>
    <w:rsid w:val="4DC13703"/>
    <w:rsid w:val="4DCD273D"/>
    <w:rsid w:val="4DDA223F"/>
    <w:rsid w:val="4E2E5285"/>
    <w:rsid w:val="4E2F0C9B"/>
    <w:rsid w:val="4E2F6C77"/>
    <w:rsid w:val="4E305B24"/>
    <w:rsid w:val="4E3917D8"/>
    <w:rsid w:val="4E3B2F81"/>
    <w:rsid w:val="4E5204F2"/>
    <w:rsid w:val="4E593A09"/>
    <w:rsid w:val="4E7013BD"/>
    <w:rsid w:val="4E72332D"/>
    <w:rsid w:val="4E8052D4"/>
    <w:rsid w:val="4E8F13F8"/>
    <w:rsid w:val="4E965BF7"/>
    <w:rsid w:val="4E987F9B"/>
    <w:rsid w:val="4E9B3045"/>
    <w:rsid w:val="4E9D1D67"/>
    <w:rsid w:val="4EB522DE"/>
    <w:rsid w:val="4EBD2E1B"/>
    <w:rsid w:val="4EDB6F4B"/>
    <w:rsid w:val="4EE16A6B"/>
    <w:rsid w:val="4EE84846"/>
    <w:rsid w:val="4F02210F"/>
    <w:rsid w:val="4F1B0EDE"/>
    <w:rsid w:val="4F1F7794"/>
    <w:rsid w:val="4F257048"/>
    <w:rsid w:val="4F4C087D"/>
    <w:rsid w:val="4F8C6490"/>
    <w:rsid w:val="4F9C2E07"/>
    <w:rsid w:val="4FA44C38"/>
    <w:rsid w:val="4FB57E2A"/>
    <w:rsid w:val="4FBF3F5F"/>
    <w:rsid w:val="4FC84A7D"/>
    <w:rsid w:val="4FCA4635"/>
    <w:rsid w:val="4FD17AF1"/>
    <w:rsid w:val="4FE4651F"/>
    <w:rsid w:val="50016325"/>
    <w:rsid w:val="501A0857"/>
    <w:rsid w:val="50242B38"/>
    <w:rsid w:val="508401FE"/>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9F7BA4"/>
    <w:rsid w:val="51AE66AA"/>
    <w:rsid w:val="51C25640"/>
    <w:rsid w:val="51C712C4"/>
    <w:rsid w:val="51EF4EE8"/>
    <w:rsid w:val="51F87ED1"/>
    <w:rsid w:val="52210380"/>
    <w:rsid w:val="52464727"/>
    <w:rsid w:val="524E537D"/>
    <w:rsid w:val="525029B7"/>
    <w:rsid w:val="52554706"/>
    <w:rsid w:val="525C35DE"/>
    <w:rsid w:val="52737359"/>
    <w:rsid w:val="52880638"/>
    <w:rsid w:val="52895D96"/>
    <w:rsid w:val="52997768"/>
    <w:rsid w:val="529A036B"/>
    <w:rsid w:val="52AD009F"/>
    <w:rsid w:val="52B3755F"/>
    <w:rsid w:val="52B6757D"/>
    <w:rsid w:val="52C21FCC"/>
    <w:rsid w:val="52DF615E"/>
    <w:rsid w:val="52ED2B91"/>
    <w:rsid w:val="52FD636E"/>
    <w:rsid w:val="530641D2"/>
    <w:rsid w:val="531719BC"/>
    <w:rsid w:val="531A4E7B"/>
    <w:rsid w:val="531B1FA6"/>
    <w:rsid w:val="532A4859"/>
    <w:rsid w:val="5334256E"/>
    <w:rsid w:val="5345236F"/>
    <w:rsid w:val="53527165"/>
    <w:rsid w:val="53541376"/>
    <w:rsid w:val="5360550A"/>
    <w:rsid w:val="53690833"/>
    <w:rsid w:val="536F6BAF"/>
    <w:rsid w:val="5385101B"/>
    <w:rsid w:val="538A6ABE"/>
    <w:rsid w:val="538E1256"/>
    <w:rsid w:val="53A66366"/>
    <w:rsid w:val="53B41778"/>
    <w:rsid w:val="53BB49B7"/>
    <w:rsid w:val="53BC6613"/>
    <w:rsid w:val="53BF0089"/>
    <w:rsid w:val="53C81568"/>
    <w:rsid w:val="53DC1821"/>
    <w:rsid w:val="542B185F"/>
    <w:rsid w:val="543640C4"/>
    <w:rsid w:val="546F3CA6"/>
    <w:rsid w:val="54703A7A"/>
    <w:rsid w:val="5477195C"/>
    <w:rsid w:val="54B75204"/>
    <w:rsid w:val="54C4758E"/>
    <w:rsid w:val="54C55580"/>
    <w:rsid w:val="550A2470"/>
    <w:rsid w:val="5515460A"/>
    <w:rsid w:val="5515572F"/>
    <w:rsid w:val="55164621"/>
    <w:rsid w:val="55213C8D"/>
    <w:rsid w:val="55241393"/>
    <w:rsid w:val="552F4E07"/>
    <w:rsid w:val="55450A62"/>
    <w:rsid w:val="55490F06"/>
    <w:rsid w:val="554E4764"/>
    <w:rsid w:val="5557524A"/>
    <w:rsid w:val="556C30CA"/>
    <w:rsid w:val="55A35789"/>
    <w:rsid w:val="55AB3730"/>
    <w:rsid w:val="55C53951"/>
    <w:rsid w:val="55D400B8"/>
    <w:rsid w:val="55E17CBA"/>
    <w:rsid w:val="55E22755"/>
    <w:rsid w:val="55F25FAC"/>
    <w:rsid w:val="55FA5DFE"/>
    <w:rsid w:val="55FF28BE"/>
    <w:rsid w:val="560223A7"/>
    <w:rsid w:val="5616253F"/>
    <w:rsid w:val="56170651"/>
    <w:rsid w:val="561A1EEF"/>
    <w:rsid w:val="561C1DF7"/>
    <w:rsid w:val="564E438D"/>
    <w:rsid w:val="565811D3"/>
    <w:rsid w:val="5666751E"/>
    <w:rsid w:val="56682C5A"/>
    <w:rsid w:val="567551C0"/>
    <w:rsid w:val="56847368"/>
    <w:rsid w:val="5687373F"/>
    <w:rsid w:val="568774F1"/>
    <w:rsid w:val="569C7C87"/>
    <w:rsid w:val="56BC6B02"/>
    <w:rsid w:val="56C4574F"/>
    <w:rsid w:val="56C66B98"/>
    <w:rsid w:val="56D87732"/>
    <w:rsid w:val="56E11ADD"/>
    <w:rsid w:val="56E909A3"/>
    <w:rsid w:val="56F4512E"/>
    <w:rsid w:val="57012DE8"/>
    <w:rsid w:val="5717642E"/>
    <w:rsid w:val="571903F8"/>
    <w:rsid w:val="57422FDC"/>
    <w:rsid w:val="574951E0"/>
    <w:rsid w:val="574F43DF"/>
    <w:rsid w:val="575575BD"/>
    <w:rsid w:val="576D221F"/>
    <w:rsid w:val="57794569"/>
    <w:rsid w:val="577B69BD"/>
    <w:rsid w:val="57821531"/>
    <w:rsid w:val="57856860"/>
    <w:rsid w:val="578A2401"/>
    <w:rsid w:val="57A203EE"/>
    <w:rsid w:val="57AD2112"/>
    <w:rsid w:val="57BA03C5"/>
    <w:rsid w:val="57D9066D"/>
    <w:rsid w:val="57F54A39"/>
    <w:rsid w:val="57F67592"/>
    <w:rsid w:val="58090325"/>
    <w:rsid w:val="580F2F48"/>
    <w:rsid w:val="5812683D"/>
    <w:rsid w:val="5817300F"/>
    <w:rsid w:val="581E03ED"/>
    <w:rsid w:val="58255BA9"/>
    <w:rsid w:val="58296419"/>
    <w:rsid w:val="58315236"/>
    <w:rsid w:val="584F474D"/>
    <w:rsid w:val="58557C07"/>
    <w:rsid w:val="587870E4"/>
    <w:rsid w:val="58885788"/>
    <w:rsid w:val="5889510A"/>
    <w:rsid w:val="5897543F"/>
    <w:rsid w:val="58AA3909"/>
    <w:rsid w:val="58AE2DC2"/>
    <w:rsid w:val="58B02697"/>
    <w:rsid w:val="58B22DC4"/>
    <w:rsid w:val="58D50A2B"/>
    <w:rsid w:val="58D77C23"/>
    <w:rsid w:val="58DD0BA6"/>
    <w:rsid w:val="58E32361"/>
    <w:rsid w:val="58EE755E"/>
    <w:rsid w:val="590019FC"/>
    <w:rsid w:val="591303CD"/>
    <w:rsid w:val="594170D9"/>
    <w:rsid w:val="59501A2B"/>
    <w:rsid w:val="59570D64"/>
    <w:rsid w:val="595B0E8F"/>
    <w:rsid w:val="59611BE3"/>
    <w:rsid w:val="59715A31"/>
    <w:rsid w:val="59747B49"/>
    <w:rsid w:val="597E09E7"/>
    <w:rsid w:val="59AA0A61"/>
    <w:rsid w:val="59B12845"/>
    <w:rsid w:val="59C357D7"/>
    <w:rsid w:val="59D66BCC"/>
    <w:rsid w:val="59E10F92"/>
    <w:rsid w:val="59E50301"/>
    <w:rsid w:val="59F50DC2"/>
    <w:rsid w:val="5A016FC4"/>
    <w:rsid w:val="5A040EEC"/>
    <w:rsid w:val="5A1D45B8"/>
    <w:rsid w:val="5A1F25B3"/>
    <w:rsid w:val="5A27087F"/>
    <w:rsid w:val="5A292570"/>
    <w:rsid w:val="5A327F1A"/>
    <w:rsid w:val="5A5E0651"/>
    <w:rsid w:val="5A7E2423"/>
    <w:rsid w:val="5A83768C"/>
    <w:rsid w:val="5A852700"/>
    <w:rsid w:val="5A951A44"/>
    <w:rsid w:val="5AA1498D"/>
    <w:rsid w:val="5AA1673B"/>
    <w:rsid w:val="5AB741B0"/>
    <w:rsid w:val="5ACF67B4"/>
    <w:rsid w:val="5AD9394C"/>
    <w:rsid w:val="5ADF3408"/>
    <w:rsid w:val="5AE257DE"/>
    <w:rsid w:val="5AF13A4B"/>
    <w:rsid w:val="5B1135C8"/>
    <w:rsid w:val="5B1C04B7"/>
    <w:rsid w:val="5B2F7149"/>
    <w:rsid w:val="5B4574EB"/>
    <w:rsid w:val="5B4812AC"/>
    <w:rsid w:val="5B585197"/>
    <w:rsid w:val="5B5B350D"/>
    <w:rsid w:val="5B664CF3"/>
    <w:rsid w:val="5B7420A1"/>
    <w:rsid w:val="5B7A0631"/>
    <w:rsid w:val="5B81536E"/>
    <w:rsid w:val="5B88386E"/>
    <w:rsid w:val="5BC36B85"/>
    <w:rsid w:val="5BF22FC6"/>
    <w:rsid w:val="5BF3746A"/>
    <w:rsid w:val="5BF603EF"/>
    <w:rsid w:val="5BFE6FAC"/>
    <w:rsid w:val="5C0056E3"/>
    <w:rsid w:val="5C007491"/>
    <w:rsid w:val="5C101EC9"/>
    <w:rsid w:val="5C1D7A89"/>
    <w:rsid w:val="5C225659"/>
    <w:rsid w:val="5C582FA8"/>
    <w:rsid w:val="5C636D27"/>
    <w:rsid w:val="5C766189"/>
    <w:rsid w:val="5C8D24CD"/>
    <w:rsid w:val="5C910A31"/>
    <w:rsid w:val="5CA17479"/>
    <w:rsid w:val="5CA471A4"/>
    <w:rsid w:val="5CC20BEA"/>
    <w:rsid w:val="5CC91F79"/>
    <w:rsid w:val="5CD512A6"/>
    <w:rsid w:val="5CEC51D4"/>
    <w:rsid w:val="5D096819"/>
    <w:rsid w:val="5D1B7FA1"/>
    <w:rsid w:val="5D1E5556"/>
    <w:rsid w:val="5D3970FE"/>
    <w:rsid w:val="5D3F6600"/>
    <w:rsid w:val="5D41047F"/>
    <w:rsid w:val="5D4B6E32"/>
    <w:rsid w:val="5D4C0510"/>
    <w:rsid w:val="5D501056"/>
    <w:rsid w:val="5D596097"/>
    <w:rsid w:val="5D706BB9"/>
    <w:rsid w:val="5D7465B5"/>
    <w:rsid w:val="5D8A04BA"/>
    <w:rsid w:val="5D8E40C4"/>
    <w:rsid w:val="5DB449D7"/>
    <w:rsid w:val="5DC307FA"/>
    <w:rsid w:val="5DCB63C7"/>
    <w:rsid w:val="5DDB6408"/>
    <w:rsid w:val="5DF84693"/>
    <w:rsid w:val="5E130BE2"/>
    <w:rsid w:val="5E1608F8"/>
    <w:rsid w:val="5E243CD2"/>
    <w:rsid w:val="5E2F671E"/>
    <w:rsid w:val="5E3E0745"/>
    <w:rsid w:val="5E434E06"/>
    <w:rsid w:val="5E4D3786"/>
    <w:rsid w:val="5E58443E"/>
    <w:rsid w:val="5E69549F"/>
    <w:rsid w:val="5E6D6BAB"/>
    <w:rsid w:val="5E8107C8"/>
    <w:rsid w:val="5E9465B6"/>
    <w:rsid w:val="5E953DC2"/>
    <w:rsid w:val="5E961869"/>
    <w:rsid w:val="5EAD0156"/>
    <w:rsid w:val="5EB246B7"/>
    <w:rsid w:val="5EB427B5"/>
    <w:rsid w:val="5ECC4572"/>
    <w:rsid w:val="5ECF75EF"/>
    <w:rsid w:val="5ED909AE"/>
    <w:rsid w:val="5EDA046D"/>
    <w:rsid w:val="5EDA3EA1"/>
    <w:rsid w:val="5EE237A7"/>
    <w:rsid w:val="5EE41FF6"/>
    <w:rsid w:val="5EFF7ED4"/>
    <w:rsid w:val="5F037C1C"/>
    <w:rsid w:val="5F1917F3"/>
    <w:rsid w:val="5F1F40D2"/>
    <w:rsid w:val="5F24722A"/>
    <w:rsid w:val="5F2E0544"/>
    <w:rsid w:val="5F3826CC"/>
    <w:rsid w:val="5F3D1841"/>
    <w:rsid w:val="5F434264"/>
    <w:rsid w:val="5F46069E"/>
    <w:rsid w:val="5F521D57"/>
    <w:rsid w:val="5F697A43"/>
    <w:rsid w:val="5F8C6C68"/>
    <w:rsid w:val="5F9F5213"/>
    <w:rsid w:val="5FA623B0"/>
    <w:rsid w:val="5FC1077B"/>
    <w:rsid w:val="5FCE4366"/>
    <w:rsid w:val="5FE7303B"/>
    <w:rsid w:val="5FF84D4A"/>
    <w:rsid w:val="5FFB68ED"/>
    <w:rsid w:val="601276EE"/>
    <w:rsid w:val="60145975"/>
    <w:rsid w:val="601C5F42"/>
    <w:rsid w:val="60213828"/>
    <w:rsid w:val="602D06DA"/>
    <w:rsid w:val="602D090F"/>
    <w:rsid w:val="6030753D"/>
    <w:rsid w:val="603A1091"/>
    <w:rsid w:val="60476435"/>
    <w:rsid w:val="6064638C"/>
    <w:rsid w:val="6067453E"/>
    <w:rsid w:val="606A44B9"/>
    <w:rsid w:val="606B444F"/>
    <w:rsid w:val="607E2FA7"/>
    <w:rsid w:val="607F676F"/>
    <w:rsid w:val="608667F0"/>
    <w:rsid w:val="608E3487"/>
    <w:rsid w:val="60970446"/>
    <w:rsid w:val="60BF5B37"/>
    <w:rsid w:val="60D81297"/>
    <w:rsid w:val="610D7EEC"/>
    <w:rsid w:val="610F0176"/>
    <w:rsid w:val="61156629"/>
    <w:rsid w:val="611A52F4"/>
    <w:rsid w:val="613C71BD"/>
    <w:rsid w:val="613F0A5C"/>
    <w:rsid w:val="61435D39"/>
    <w:rsid w:val="6162474A"/>
    <w:rsid w:val="616B1851"/>
    <w:rsid w:val="616B7AA3"/>
    <w:rsid w:val="617B46BD"/>
    <w:rsid w:val="61A057BF"/>
    <w:rsid w:val="61A145D6"/>
    <w:rsid w:val="61B52ACC"/>
    <w:rsid w:val="61C24881"/>
    <w:rsid w:val="61F8640D"/>
    <w:rsid w:val="620B6B90"/>
    <w:rsid w:val="62151C42"/>
    <w:rsid w:val="622F0AD0"/>
    <w:rsid w:val="6233189E"/>
    <w:rsid w:val="623A0982"/>
    <w:rsid w:val="623B106D"/>
    <w:rsid w:val="624F2F20"/>
    <w:rsid w:val="6260512D"/>
    <w:rsid w:val="62624A4B"/>
    <w:rsid w:val="627D7A8D"/>
    <w:rsid w:val="62A4473C"/>
    <w:rsid w:val="62AF1C11"/>
    <w:rsid w:val="62D82F16"/>
    <w:rsid w:val="62F62774"/>
    <w:rsid w:val="62FC050F"/>
    <w:rsid w:val="630B072C"/>
    <w:rsid w:val="63114E07"/>
    <w:rsid w:val="6313123D"/>
    <w:rsid w:val="631F27DC"/>
    <w:rsid w:val="632223E3"/>
    <w:rsid w:val="63274C05"/>
    <w:rsid w:val="63292486"/>
    <w:rsid w:val="63311484"/>
    <w:rsid w:val="63391F7B"/>
    <w:rsid w:val="633A0B5B"/>
    <w:rsid w:val="6348499B"/>
    <w:rsid w:val="634A4FE8"/>
    <w:rsid w:val="63580EFE"/>
    <w:rsid w:val="635B41B7"/>
    <w:rsid w:val="635F7193"/>
    <w:rsid w:val="6379138E"/>
    <w:rsid w:val="6388493C"/>
    <w:rsid w:val="63C055FB"/>
    <w:rsid w:val="63C37C63"/>
    <w:rsid w:val="63DF0B98"/>
    <w:rsid w:val="63E14385"/>
    <w:rsid w:val="63F20007"/>
    <w:rsid w:val="63F778CD"/>
    <w:rsid w:val="63FF1FD4"/>
    <w:rsid w:val="64024326"/>
    <w:rsid w:val="64032214"/>
    <w:rsid w:val="64200CA1"/>
    <w:rsid w:val="642D70AF"/>
    <w:rsid w:val="64370763"/>
    <w:rsid w:val="6449399F"/>
    <w:rsid w:val="645C1924"/>
    <w:rsid w:val="64690037"/>
    <w:rsid w:val="64735E58"/>
    <w:rsid w:val="6477675E"/>
    <w:rsid w:val="648669A1"/>
    <w:rsid w:val="6489733D"/>
    <w:rsid w:val="64AB493C"/>
    <w:rsid w:val="64B259E8"/>
    <w:rsid w:val="64BF4A84"/>
    <w:rsid w:val="64D30F54"/>
    <w:rsid w:val="64E541B4"/>
    <w:rsid w:val="64EB5133"/>
    <w:rsid w:val="64FB113D"/>
    <w:rsid w:val="65221862"/>
    <w:rsid w:val="652A48FD"/>
    <w:rsid w:val="65444892"/>
    <w:rsid w:val="6544669C"/>
    <w:rsid w:val="65456C72"/>
    <w:rsid w:val="654937DE"/>
    <w:rsid w:val="65542600"/>
    <w:rsid w:val="65575CDF"/>
    <w:rsid w:val="655C5B9D"/>
    <w:rsid w:val="656E5DB3"/>
    <w:rsid w:val="656F051F"/>
    <w:rsid w:val="65724CC9"/>
    <w:rsid w:val="6575002E"/>
    <w:rsid w:val="65964ABA"/>
    <w:rsid w:val="65A50C19"/>
    <w:rsid w:val="65AB3C7B"/>
    <w:rsid w:val="65AD01C5"/>
    <w:rsid w:val="65B131D7"/>
    <w:rsid w:val="65DC04C1"/>
    <w:rsid w:val="65DC6A94"/>
    <w:rsid w:val="65EE2A50"/>
    <w:rsid w:val="66047037"/>
    <w:rsid w:val="66090F55"/>
    <w:rsid w:val="660A654B"/>
    <w:rsid w:val="661F4B14"/>
    <w:rsid w:val="66375D0B"/>
    <w:rsid w:val="66810989"/>
    <w:rsid w:val="6688644D"/>
    <w:rsid w:val="66B5531C"/>
    <w:rsid w:val="66D2724C"/>
    <w:rsid w:val="67235885"/>
    <w:rsid w:val="672F50CE"/>
    <w:rsid w:val="67354557"/>
    <w:rsid w:val="6736645D"/>
    <w:rsid w:val="673B1CC5"/>
    <w:rsid w:val="673F7201"/>
    <w:rsid w:val="673F7ABB"/>
    <w:rsid w:val="674E74A1"/>
    <w:rsid w:val="675E3485"/>
    <w:rsid w:val="676528D8"/>
    <w:rsid w:val="676970C2"/>
    <w:rsid w:val="676F11C1"/>
    <w:rsid w:val="67780C00"/>
    <w:rsid w:val="678443A0"/>
    <w:rsid w:val="67874F0A"/>
    <w:rsid w:val="679351AE"/>
    <w:rsid w:val="67C668F4"/>
    <w:rsid w:val="67CA4DF7"/>
    <w:rsid w:val="67F26434"/>
    <w:rsid w:val="67F60DFC"/>
    <w:rsid w:val="67F85638"/>
    <w:rsid w:val="68120C78"/>
    <w:rsid w:val="6828212A"/>
    <w:rsid w:val="68444BA9"/>
    <w:rsid w:val="6861654E"/>
    <w:rsid w:val="68633281"/>
    <w:rsid w:val="68634A40"/>
    <w:rsid w:val="687C2595"/>
    <w:rsid w:val="68924ABB"/>
    <w:rsid w:val="68A33FD5"/>
    <w:rsid w:val="68B661C9"/>
    <w:rsid w:val="68BF0103"/>
    <w:rsid w:val="68CA078F"/>
    <w:rsid w:val="68CF0917"/>
    <w:rsid w:val="68D4719C"/>
    <w:rsid w:val="68EA606B"/>
    <w:rsid w:val="68F44821"/>
    <w:rsid w:val="690305C1"/>
    <w:rsid w:val="690B0208"/>
    <w:rsid w:val="6917273A"/>
    <w:rsid w:val="69234960"/>
    <w:rsid w:val="693D1D24"/>
    <w:rsid w:val="695A260F"/>
    <w:rsid w:val="69670B4F"/>
    <w:rsid w:val="697029F4"/>
    <w:rsid w:val="69754B58"/>
    <w:rsid w:val="698D1E1C"/>
    <w:rsid w:val="699039B0"/>
    <w:rsid w:val="699C68A6"/>
    <w:rsid w:val="69AB3725"/>
    <w:rsid w:val="69C86F03"/>
    <w:rsid w:val="69EB4027"/>
    <w:rsid w:val="69F813EF"/>
    <w:rsid w:val="69FB04DB"/>
    <w:rsid w:val="69FC398E"/>
    <w:rsid w:val="6A2124C5"/>
    <w:rsid w:val="6A427A57"/>
    <w:rsid w:val="6A777609"/>
    <w:rsid w:val="6A7F115B"/>
    <w:rsid w:val="6A917ADA"/>
    <w:rsid w:val="6A9A4F55"/>
    <w:rsid w:val="6AA04AF2"/>
    <w:rsid w:val="6AA93D86"/>
    <w:rsid w:val="6AB36CBC"/>
    <w:rsid w:val="6AC15DFA"/>
    <w:rsid w:val="6ADA17F5"/>
    <w:rsid w:val="6AE269FE"/>
    <w:rsid w:val="6AFE3056"/>
    <w:rsid w:val="6B2D401B"/>
    <w:rsid w:val="6B352EE7"/>
    <w:rsid w:val="6B3E7092"/>
    <w:rsid w:val="6B737C7F"/>
    <w:rsid w:val="6B780F23"/>
    <w:rsid w:val="6B897911"/>
    <w:rsid w:val="6B912876"/>
    <w:rsid w:val="6B9C75E0"/>
    <w:rsid w:val="6BAD6D33"/>
    <w:rsid w:val="6BB7225B"/>
    <w:rsid w:val="6BBB58D5"/>
    <w:rsid w:val="6BDA4CBE"/>
    <w:rsid w:val="6C15565F"/>
    <w:rsid w:val="6C1D4DD7"/>
    <w:rsid w:val="6C305B70"/>
    <w:rsid w:val="6C375952"/>
    <w:rsid w:val="6C380389"/>
    <w:rsid w:val="6C641928"/>
    <w:rsid w:val="6C69493A"/>
    <w:rsid w:val="6C7C6837"/>
    <w:rsid w:val="6C8B0FF9"/>
    <w:rsid w:val="6C9D7D33"/>
    <w:rsid w:val="6CA03235"/>
    <w:rsid w:val="6CBA3000"/>
    <w:rsid w:val="6CBE6744"/>
    <w:rsid w:val="6CD97242"/>
    <w:rsid w:val="6CDD0F7C"/>
    <w:rsid w:val="6CE04A05"/>
    <w:rsid w:val="6CE43F9C"/>
    <w:rsid w:val="6CE4695B"/>
    <w:rsid w:val="6D0D7C60"/>
    <w:rsid w:val="6D14188E"/>
    <w:rsid w:val="6D18613F"/>
    <w:rsid w:val="6D423CCB"/>
    <w:rsid w:val="6D4A0DDE"/>
    <w:rsid w:val="6D601D5E"/>
    <w:rsid w:val="6D68645E"/>
    <w:rsid w:val="6D716441"/>
    <w:rsid w:val="6DA23F0F"/>
    <w:rsid w:val="6DA5433C"/>
    <w:rsid w:val="6DB2544C"/>
    <w:rsid w:val="6DC6542E"/>
    <w:rsid w:val="6DD35943"/>
    <w:rsid w:val="6E1F5C10"/>
    <w:rsid w:val="6E2718E3"/>
    <w:rsid w:val="6E331F85"/>
    <w:rsid w:val="6E353F64"/>
    <w:rsid w:val="6E455FE7"/>
    <w:rsid w:val="6E5B5A29"/>
    <w:rsid w:val="6E69536A"/>
    <w:rsid w:val="6E6C09B6"/>
    <w:rsid w:val="6E7140BE"/>
    <w:rsid w:val="6E740E0F"/>
    <w:rsid w:val="6E7A7A9D"/>
    <w:rsid w:val="6E7E0E81"/>
    <w:rsid w:val="6E7F628C"/>
    <w:rsid w:val="6E8C3A21"/>
    <w:rsid w:val="6E9A527D"/>
    <w:rsid w:val="6EA85905"/>
    <w:rsid w:val="6EB44436"/>
    <w:rsid w:val="6ECC415C"/>
    <w:rsid w:val="6EDF755F"/>
    <w:rsid w:val="6EEF7CDF"/>
    <w:rsid w:val="6EF015E7"/>
    <w:rsid w:val="6F03093B"/>
    <w:rsid w:val="6F0F5F11"/>
    <w:rsid w:val="6F1C6901"/>
    <w:rsid w:val="6F20011E"/>
    <w:rsid w:val="6F2A2368"/>
    <w:rsid w:val="6F2D656A"/>
    <w:rsid w:val="6F314405"/>
    <w:rsid w:val="6F391E65"/>
    <w:rsid w:val="6F524D03"/>
    <w:rsid w:val="6F601138"/>
    <w:rsid w:val="6F8767EF"/>
    <w:rsid w:val="6F9D047A"/>
    <w:rsid w:val="6FBB2BF0"/>
    <w:rsid w:val="6FDF1C82"/>
    <w:rsid w:val="6FE71F3D"/>
    <w:rsid w:val="6FE938A9"/>
    <w:rsid w:val="6FEF1D95"/>
    <w:rsid w:val="6FF44FCD"/>
    <w:rsid w:val="70111815"/>
    <w:rsid w:val="702E645E"/>
    <w:rsid w:val="704863BD"/>
    <w:rsid w:val="705218F3"/>
    <w:rsid w:val="7064228D"/>
    <w:rsid w:val="709D624E"/>
    <w:rsid w:val="70A408DB"/>
    <w:rsid w:val="70E10D25"/>
    <w:rsid w:val="70F057A3"/>
    <w:rsid w:val="70F46326"/>
    <w:rsid w:val="71025602"/>
    <w:rsid w:val="71204774"/>
    <w:rsid w:val="71324139"/>
    <w:rsid w:val="71520DF7"/>
    <w:rsid w:val="71555D0B"/>
    <w:rsid w:val="716E13F7"/>
    <w:rsid w:val="71C02738"/>
    <w:rsid w:val="71DF5F0D"/>
    <w:rsid w:val="71EF3C6E"/>
    <w:rsid w:val="720A4EA2"/>
    <w:rsid w:val="720B597F"/>
    <w:rsid w:val="720F297F"/>
    <w:rsid w:val="72247F25"/>
    <w:rsid w:val="726063F0"/>
    <w:rsid w:val="726D53D3"/>
    <w:rsid w:val="72700ACA"/>
    <w:rsid w:val="72990018"/>
    <w:rsid w:val="729C3F60"/>
    <w:rsid w:val="72A1438D"/>
    <w:rsid w:val="72CB653C"/>
    <w:rsid w:val="72E176CB"/>
    <w:rsid w:val="72E47ECE"/>
    <w:rsid w:val="72F378F8"/>
    <w:rsid w:val="72FC50A0"/>
    <w:rsid w:val="7360325C"/>
    <w:rsid w:val="73666139"/>
    <w:rsid w:val="73667D8C"/>
    <w:rsid w:val="736E6783"/>
    <w:rsid w:val="73720C8C"/>
    <w:rsid w:val="73735EDF"/>
    <w:rsid w:val="73783F59"/>
    <w:rsid w:val="73830C7C"/>
    <w:rsid w:val="738E0586"/>
    <w:rsid w:val="739D7ADE"/>
    <w:rsid w:val="73B0352C"/>
    <w:rsid w:val="73B94134"/>
    <w:rsid w:val="73D753B1"/>
    <w:rsid w:val="73E334C8"/>
    <w:rsid w:val="73ED07D9"/>
    <w:rsid w:val="73FC7FB0"/>
    <w:rsid w:val="74143FCA"/>
    <w:rsid w:val="742B29CC"/>
    <w:rsid w:val="74341F76"/>
    <w:rsid w:val="743435AB"/>
    <w:rsid w:val="743466B9"/>
    <w:rsid w:val="74461E78"/>
    <w:rsid w:val="744877CF"/>
    <w:rsid w:val="744918CF"/>
    <w:rsid w:val="74587479"/>
    <w:rsid w:val="74A72312"/>
    <w:rsid w:val="74C96B62"/>
    <w:rsid w:val="75182586"/>
    <w:rsid w:val="75194C26"/>
    <w:rsid w:val="752E4C17"/>
    <w:rsid w:val="755D72B0"/>
    <w:rsid w:val="75632B54"/>
    <w:rsid w:val="7582790C"/>
    <w:rsid w:val="75C11BD0"/>
    <w:rsid w:val="75D237F5"/>
    <w:rsid w:val="75D94B83"/>
    <w:rsid w:val="75DE1308"/>
    <w:rsid w:val="75F1669B"/>
    <w:rsid w:val="75F62396"/>
    <w:rsid w:val="7625152A"/>
    <w:rsid w:val="762C1090"/>
    <w:rsid w:val="76353458"/>
    <w:rsid w:val="763647A6"/>
    <w:rsid w:val="763D7808"/>
    <w:rsid w:val="76480CDA"/>
    <w:rsid w:val="764C63FC"/>
    <w:rsid w:val="764E1A90"/>
    <w:rsid w:val="76500BBB"/>
    <w:rsid w:val="76A1647B"/>
    <w:rsid w:val="76A553AD"/>
    <w:rsid w:val="76B20A3E"/>
    <w:rsid w:val="76D277F3"/>
    <w:rsid w:val="76E063E5"/>
    <w:rsid w:val="76E539FB"/>
    <w:rsid w:val="76F86756"/>
    <w:rsid w:val="7719504D"/>
    <w:rsid w:val="7724681C"/>
    <w:rsid w:val="77266551"/>
    <w:rsid w:val="772B730B"/>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E5514"/>
    <w:rsid w:val="783219DD"/>
    <w:rsid w:val="78341A4E"/>
    <w:rsid w:val="783A201E"/>
    <w:rsid w:val="784A33A1"/>
    <w:rsid w:val="784B46C3"/>
    <w:rsid w:val="78793335"/>
    <w:rsid w:val="789321A8"/>
    <w:rsid w:val="78BB133F"/>
    <w:rsid w:val="78C40880"/>
    <w:rsid w:val="78CE2B00"/>
    <w:rsid w:val="78CF226D"/>
    <w:rsid w:val="78E90425"/>
    <w:rsid w:val="78EC32C9"/>
    <w:rsid w:val="78F14E59"/>
    <w:rsid w:val="78F15988"/>
    <w:rsid w:val="78F87A16"/>
    <w:rsid w:val="790E7239"/>
    <w:rsid w:val="791A5BDE"/>
    <w:rsid w:val="791A748A"/>
    <w:rsid w:val="79341CF9"/>
    <w:rsid w:val="793B7903"/>
    <w:rsid w:val="793E1B84"/>
    <w:rsid w:val="79517126"/>
    <w:rsid w:val="796E7171"/>
    <w:rsid w:val="79832B1E"/>
    <w:rsid w:val="79A47C3F"/>
    <w:rsid w:val="79AE6327"/>
    <w:rsid w:val="79D07C49"/>
    <w:rsid w:val="79FC3536"/>
    <w:rsid w:val="7A0F0131"/>
    <w:rsid w:val="7A130587"/>
    <w:rsid w:val="7A196609"/>
    <w:rsid w:val="7A2465E9"/>
    <w:rsid w:val="7A293A71"/>
    <w:rsid w:val="7A505630"/>
    <w:rsid w:val="7A6077F3"/>
    <w:rsid w:val="7A6631CB"/>
    <w:rsid w:val="7A6824A1"/>
    <w:rsid w:val="7A730369"/>
    <w:rsid w:val="7A8162C2"/>
    <w:rsid w:val="7A9E639B"/>
    <w:rsid w:val="7AA62BDE"/>
    <w:rsid w:val="7AB37ABD"/>
    <w:rsid w:val="7ABE07EB"/>
    <w:rsid w:val="7AC57DCC"/>
    <w:rsid w:val="7ACF6A42"/>
    <w:rsid w:val="7AD01467"/>
    <w:rsid w:val="7AEA338E"/>
    <w:rsid w:val="7AF2415B"/>
    <w:rsid w:val="7AFD4709"/>
    <w:rsid w:val="7AFE3D7E"/>
    <w:rsid w:val="7B002498"/>
    <w:rsid w:val="7B097E4E"/>
    <w:rsid w:val="7B107771"/>
    <w:rsid w:val="7B4968BF"/>
    <w:rsid w:val="7B547823"/>
    <w:rsid w:val="7B65510B"/>
    <w:rsid w:val="7B694BFB"/>
    <w:rsid w:val="7B765E52"/>
    <w:rsid w:val="7B851689"/>
    <w:rsid w:val="7B872BF5"/>
    <w:rsid w:val="7B927DC3"/>
    <w:rsid w:val="7BB06386"/>
    <w:rsid w:val="7BC6441E"/>
    <w:rsid w:val="7BC76ADB"/>
    <w:rsid w:val="7BD34040"/>
    <w:rsid w:val="7BD43933"/>
    <w:rsid w:val="7BD55DED"/>
    <w:rsid w:val="7BD60FCD"/>
    <w:rsid w:val="7BDB672C"/>
    <w:rsid w:val="7BF02C30"/>
    <w:rsid w:val="7BF840E6"/>
    <w:rsid w:val="7C1167C1"/>
    <w:rsid w:val="7C1456CD"/>
    <w:rsid w:val="7C276F98"/>
    <w:rsid w:val="7C2F7F12"/>
    <w:rsid w:val="7C3269FB"/>
    <w:rsid w:val="7C803A9C"/>
    <w:rsid w:val="7CC06F9B"/>
    <w:rsid w:val="7CFB7844"/>
    <w:rsid w:val="7D511DEB"/>
    <w:rsid w:val="7D5B3899"/>
    <w:rsid w:val="7D77575B"/>
    <w:rsid w:val="7D890D90"/>
    <w:rsid w:val="7D893333"/>
    <w:rsid w:val="7D9074D5"/>
    <w:rsid w:val="7DC20ABD"/>
    <w:rsid w:val="7DD67717"/>
    <w:rsid w:val="7DE0456D"/>
    <w:rsid w:val="7DE55489"/>
    <w:rsid w:val="7DE63A1C"/>
    <w:rsid w:val="7E1852E5"/>
    <w:rsid w:val="7E362383"/>
    <w:rsid w:val="7E4A3A6D"/>
    <w:rsid w:val="7E7E136B"/>
    <w:rsid w:val="7E841262"/>
    <w:rsid w:val="7E8453A6"/>
    <w:rsid w:val="7E847F59"/>
    <w:rsid w:val="7E8D04BA"/>
    <w:rsid w:val="7EA146AC"/>
    <w:rsid w:val="7EA80825"/>
    <w:rsid w:val="7EB15FE9"/>
    <w:rsid w:val="7EBE700C"/>
    <w:rsid w:val="7ECD4B5B"/>
    <w:rsid w:val="7ECF1E3D"/>
    <w:rsid w:val="7F08297D"/>
    <w:rsid w:val="7F0A2F0E"/>
    <w:rsid w:val="7F230A24"/>
    <w:rsid w:val="7F2374AF"/>
    <w:rsid w:val="7F2869A1"/>
    <w:rsid w:val="7F4339B5"/>
    <w:rsid w:val="7F693119"/>
    <w:rsid w:val="7F9D4E73"/>
    <w:rsid w:val="7FA47B62"/>
    <w:rsid w:val="7FAE52D2"/>
    <w:rsid w:val="7FB5625E"/>
    <w:rsid w:val="7FB623D9"/>
    <w:rsid w:val="7FB72E86"/>
    <w:rsid w:val="7FC344EE"/>
    <w:rsid w:val="7FCA378E"/>
    <w:rsid w:val="7FD2167D"/>
    <w:rsid w:val="7FF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7">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8">
    <w:name w:val="Normal Indent"/>
    <w:basedOn w:val="1"/>
    <w:next w:val="1"/>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9">
    <w:name w:val="annotation text"/>
    <w:basedOn w:val="1"/>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0">
    <w:name w:val="Body Text"/>
    <w:basedOn w:val="1"/>
    <w:next w:val="11"/>
    <w:qFormat/>
    <w:uiPriority w:val="0"/>
    <w:pPr>
      <w:spacing w:after="120" w:afterLines="0" w:afterAutospacing="0"/>
    </w:pPr>
  </w:style>
  <w:style w:type="paragraph" w:customStyle="1" w:styleId="11">
    <w:name w:val="Default"/>
    <w:next w:val="12"/>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Body Text Indent"/>
    <w:basedOn w:val="1"/>
    <w:next w:val="8"/>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4">
    <w:name w:val="Block Text"/>
    <w:basedOn w:val="1"/>
    <w:qFormat/>
    <w:uiPriority w:val="0"/>
    <w:pPr>
      <w:framePr w:hSpace="180" w:wrap="around" w:vAnchor="text" w:hAnchor="text" w:y="1"/>
      <w:ind w:left="113" w:right="113"/>
      <w:jc w:val="center"/>
    </w:pPr>
    <w:rPr>
      <w:sz w:val="18"/>
    </w:rPr>
  </w:style>
  <w:style w:type="paragraph" w:styleId="15">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6">
    <w:name w:val="Date"/>
    <w:basedOn w:val="1"/>
    <w:next w:val="1"/>
    <w:qFormat/>
    <w:uiPriority w:val="0"/>
    <w:pPr>
      <w:ind w:leftChars="2500"/>
    </w:pPr>
    <w:rPr>
      <w:rFonts w:hint="eastAsia" w:ascii="宋体" w:hAnsi="宋体"/>
      <w:snapToGrid/>
      <w:kern w:val="2"/>
      <w:sz w:val="24"/>
    </w:rPr>
  </w:style>
  <w:style w:type="paragraph" w:styleId="17">
    <w:name w:val="Body Text Indent 2"/>
    <w:basedOn w:val="1"/>
    <w:next w:val="18"/>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8">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next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qFormat/>
    <w:uiPriority w:val="0"/>
    <w:pPr>
      <w:ind w:left="200" w:hanging="200" w:hangingChars="200"/>
    </w:pPr>
    <w:rPr>
      <w:sz w:val="28"/>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Body Text Indent 3"/>
    <w:basedOn w:val="1"/>
    <w:link w:val="61"/>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4">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5">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6">
    <w:name w:val="Body Text First Indent"/>
    <w:basedOn w:val="10"/>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7">
    <w:name w:val="Body Text First Indent 2"/>
    <w:basedOn w:val="13"/>
    <w:next w:val="1"/>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9">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paragraph" w:customStyle="1" w:styleId="33">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4">
    <w:name w:val="[Normal]"/>
    <w:qFormat/>
    <w:uiPriority w:val="0"/>
    <w:rPr>
      <w:rFonts w:ascii="宋体" w:hAnsi="宋体" w:eastAsia="宋体" w:cs="Times New Roman"/>
      <w:sz w:val="24"/>
      <w:szCs w:val="22"/>
      <w:lang w:val="zh-CN" w:eastAsia="zh-CN" w:bidi="ar-SA"/>
    </w:rPr>
  </w:style>
  <w:style w:type="paragraph" w:customStyle="1" w:styleId="35">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6">
    <w:name w:val="正文缩进1"/>
    <w:basedOn w:val="1"/>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7">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38">
    <w:name w:val="样式 正文文本缩进 + 左  0 字符"/>
    <w:basedOn w:val="13"/>
    <w:qFormat/>
    <w:uiPriority w:val="0"/>
    <w:pPr>
      <w:ind w:firstLine="250" w:firstLineChars="250"/>
    </w:pPr>
    <w:rPr>
      <w:color w:val="000000"/>
      <w:szCs w:val="20"/>
    </w:rPr>
  </w:style>
  <w:style w:type="paragraph" w:customStyle="1" w:styleId="39">
    <w:name w:val="表格文字"/>
    <w:next w:val="10"/>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Plain Text"/>
    <w:basedOn w:val="45"/>
    <w:qFormat/>
    <w:uiPriority w:val="0"/>
    <w:pPr>
      <w:snapToGrid w:val="0"/>
      <w:jc w:val="left"/>
    </w:pPr>
    <w:rPr>
      <w:rFonts w:ascii="Century Gothic" w:hAnsi="楷体_GB2312" w:eastAsia="Century Gothic"/>
      <w:snapToGrid/>
      <w:kern w:val="2"/>
    </w:rPr>
  </w:style>
  <w:style w:type="paragraph" w:customStyle="1" w:styleId="45">
    <w:name w:val="Normal"/>
    <w:qFormat/>
    <w:uiPriority w:val="0"/>
    <w:pPr>
      <w:widowControl w:val="0"/>
      <w:jc w:val="both"/>
    </w:pPr>
    <w:rPr>
      <w:rFonts w:hint="eastAsia" w:ascii="等线" w:hAnsi="等线" w:eastAsia="等线" w:cs="Times New Roman"/>
      <w:kern w:val="2"/>
      <w:sz w:val="21"/>
      <w:lang w:val="en-US" w:eastAsia="zh-CN" w:bidi="ar-SA"/>
    </w:rPr>
  </w:style>
  <w:style w:type="paragraph" w:styleId="46">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7">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8">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9">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50">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1">
    <w:name w:val="纯文本2"/>
    <w:qFormat/>
    <w:uiPriority w:val="0"/>
    <w:rPr>
      <w:rFonts w:hint="eastAsia" w:ascii="宋体" w:hAnsi="Courier New" w:eastAsia="宋体" w:cs="Times New Roman"/>
      <w:kern w:val="2"/>
      <w:sz w:val="21"/>
      <w:szCs w:val="22"/>
      <w:lang w:val="en-US" w:eastAsia="zh-CN" w:bidi="ar-SA"/>
    </w:rPr>
  </w:style>
  <w:style w:type="paragraph" w:customStyle="1" w:styleId="52">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
    <w:name w:val="正文2"/>
    <w:basedOn w:val="1"/>
    <w:qFormat/>
    <w:uiPriority w:val="0"/>
    <w:pPr>
      <w:spacing w:before="156" w:line="360" w:lineRule="auto"/>
      <w:ind w:firstLine="510" w:firstLineChars="200"/>
    </w:pPr>
    <w:rPr>
      <w:sz w:val="24"/>
      <w:szCs w:val="20"/>
    </w:rPr>
  </w:style>
  <w:style w:type="paragraph" w:customStyle="1" w:styleId="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
    <w:name w:val="列表段落1"/>
    <w:basedOn w:val="1"/>
    <w:qFormat/>
    <w:uiPriority w:val="99"/>
    <w:pPr>
      <w:ind w:firstLine="420" w:firstLineChars="200"/>
    </w:pPr>
    <w:rPr>
      <w:rFonts w:ascii="Calibri" w:hAnsi="Calibri"/>
      <w:szCs w:val="22"/>
    </w:rPr>
  </w:style>
  <w:style w:type="character" w:customStyle="1" w:styleId="57">
    <w:name w:val="font01"/>
    <w:basedOn w:val="30"/>
    <w:qFormat/>
    <w:uiPriority w:val="0"/>
    <w:rPr>
      <w:rFonts w:hint="eastAsia" w:ascii="宋体" w:hAnsi="宋体" w:eastAsia="宋体" w:cs="宋体"/>
      <w:color w:val="000000"/>
      <w:kern w:val="2"/>
      <w:sz w:val="24"/>
      <w:szCs w:val="24"/>
      <w:u w:val="none"/>
    </w:rPr>
  </w:style>
  <w:style w:type="paragraph" w:customStyle="1" w:styleId="58">
    <w:name w:val="*正文"/>
    <w:basedOn w:val="1"/>
    <w:qFormat/>
    <w:uiPriority w:val="0"/>
    <w:pPr>
      <w:spacing w:line="360" w:lineRule="auto"/>
      <w:ind w:firstLine="482" w:firstLineChars="200"/>
    </w:pPr>
    <w:rPr>
      <w:rFonts w:ascii="宋体" w:hAnsi="宋体"/>
      <w:kern w:val="0"/>
      <w:sz w:val="24"/>
      <w:szCs w:val="20"/>
    </w:rPr>
  </w:style>
  <w:style w:type="paragraph" w:customStyle="1" w:styleId="59">
    <w:name w:val="样式 (符号) 宋体"/>
    <w:basedOn w:val="1"/>
    <w:qFormat/>
    <w:uiPriority w:val="0"/>
    <w:pPr>
      <w:ind w:firstLine="420"/>
    </w:pPr>
    <w:rPr>
      <w:rFonts w:ascii="Times New Roman" w:hAnsi="Times New Roman" w:eastAsia="宋体" w:cs="Times New Roman"/>
      <w:color w:val="000000"/>
      <w:kern w:val="1"/>
      <w:szCs w:val="20"/>
    </w:rPr>
  </w:style>
  <w:style w:type="paragraph" w:customStyle="1" w:styleId="60">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1">
    <w:name w:val="正文文本缩进 3 字符"/>
    <w:link w:val="23"/>
    <w:qFormat/>
    <w:uiPriority w:val="0"/>
    <w:rPr>
      <w:rFonts w:ascii="仿宋_GB2312" w:hAnsi="宋体" w:eastAsia="仿宋_GB2312" w:cs="Times New Roman"/>
      <w:color w:val="000000"/>
      <w:kern w:val="2"/>
      <w:sz w:val="24"/>
      <w:szCs w:val="24"/>
      <w:lang w:val="en-US" w:eastAsia="zh-CN" w:bidi="ar-SA"/>
    </w:rPr>
  </w:style>
  <w:style w:type="paragraph" w:customStyle="1" w:styleId="62">
    <w:name w:val="样式 表格正文 + 两端对齐"/>
    <w:basedOn w:val="1"/>
    <w:next w:val="50"/>
    <w:qFormat/>
    <w:uiPriority w:val="0"/>
    <w:pPr>
      <w:spacing w:line="300" w:lineRule="auto"/>
    </w:pPr>
    <w:rPr>
      <w:rFonts w:ascii="Times New Roman"/>
    </w:rPr>
  </w:style>
  <w:style w:type="paragraph" w:customStyle="1" w:styleId="63">
    <w:name w:val="p0"/>
    <w:basedOn w:val="1"/>
    <w:qFormat/>
    <w:uiPriority w:val="0"/>
    <w:pPr>
      <w:widowControl/>
      <w:ind w:left="108" w:right="108" w:firstLine="200"/>
    </w:pPr>
    <w:rPr>
      <w:rFonts w:eastAsia="微软雅黑"/>
      <w:kern w:val="0"/>
      <w:szCs w:val="21"/>
    </w:rPr>
  </w:style>
  <w:style w:type="character" w:customStyle="1" w:styleId="64">
    <w:name w:val="font31"/>
    <w:basedOn w:val="30"/>
    <w:qFormat/>
    <w:uiPriority w:val="0"/>
    <w:rPr>
      <w:rFonts w:hint="eastAsia" w:ascii="宋体" w:hAnsi="宋体" w:eastAsia="宋体" w:cs="宋体"/>
      <w:color w:val="000000"/>
      <w:sz w:val="21"/>
      <w:szCs w:val="21"/>
      <w:u w:val="none"/>
    </w:rPr>
  </w:style>
  <w:style w:type="table" w:customStyle="1" w:styleId="65">
    <w:name w:val="网格型1"/>
    <w:basedOn w:val="2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正文"/>
    <w:basedOn w:val="1"/>
    <w:qFormat/>
    <w:uiPriority w:val="0"/>
    <w:pPr>
      <w:ind w:firstLine="200"/>
      <w:jc w:val="left"/>
    </w:pPr>
    <w:rPr>
      <w:rFonts w:cs="Times New Roman"/>
      <w:szCs w:val="24"/>
    </w:rPr>
  </w:style>
  <w:style w:type="paragraph" w:customStyle="1" w:styleId="67">
    <w:name w:val="样式 正文缩进 + 首行缩进:  2 字符"/>
    <w:basedOn w:val="8"/>
    <w:qFormat/>
    <w:uiPriority w:val="0"/>
    <w:pPr>
      <w:ind w:firstLine="200" w:firstLineChars="0"/>
    </w:pPr>
    <w:rPr>
      <w:rFonts w:ascii="Times New Roman" w:hAnsi="Times New Roman" w:cs="宋体"/>
      <w:sz w:val="28"/>
      <w:szCs w:val="24"/>
    </w:rPr>
  </w:style>
  <w:style w:type="paragraph" w:customStyle="1" w:styleId="68">
    <w:name w:val="标准正文"/>
    <w:basedOn w:val="1"/>
    <w:qFormat/>
    <w:uiPriority w:val="0"/>
    <w:pPr>
      <w:spacing w:line="360" w:lineRule="auto"/>
      <w:ind w:firstLine="480" w:firstLineChars="200"/>
    </w:pPr>
    <w:rPr>
      <w:rFonts w:ascii="宋体" w:hAnsi="Calibri" w:eastAsia="宋体" w:cs="宋体"/>
      <w:sz w:val="24"/>
    </w:rPr>
  </w:style>
  <w:style w:type="paragraph" w:customStyle="1" w:styleId="69">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0">
    <w:name w:val="列出段落2"/>
    <w:basedOn w:val="1"/>
    <w:qFormat/>
    <w:uiPriority w:val="0"/>
    <w:pPr>
      <w:ind w:firstLine="420" w:firstLineChars="200"/>
    </w:pPr>
    <w:rPr>
      <w:szCs w:val="24"/>
    </w:rPr>
  </w:style>
  <w:style w:type="character" w:customStyle="1" w:styleId="71">
    <w:name w:val="font101"/>
    <w:basedOn w:val="30"/>
    <w:qFormat/>
    <w:uiPriority w:val="0"/>
    <w:rPr>
      <w:rFonts w:hint="eastAsia" w:ascii="宋体" w:hAnsi="宋体" w:eastAsia="宋体" w:cs="宋体"/>
      <w:color w:val="000000"/>
      <w:sz w:val="20"/>
      <w:szCs w:val="20"/>
      <w:u w:val="none"/>
    </w:rPr>
  </w:style>
  <w:style w:type="character" w:customStyle="1" w:styleId="72">
    <w:name w:val="font81"/>
    <w:basedOn w:val="30"/>
    <w:qFormat/>
    <w:uiPriority w:val="0"/>
    <w:rPr>
      <w:rFonts w:hint="default" w:ascii="Tahoma" w:hAnsi="Tahoma" w:eastAsia="Tahoma" w:cs="Tahoma"/>
      <w:color w:val="FF0000"/>
      <w:sz w:val="20"/>
      <w:szCs w:val="20"/>
      <w:u w:val="none"/>
    </w:rPr>
  </w:style>
  <w:style w:type="character" w:customStyle="1" w:styleId="73">
    <w:name w:val="font112"/>
    <w:basedOn w:val="30"/>
    <w:qFormat/>
    <w:uiPriority w:val="0"/>
    <w:rPr>
      <w:rFonts w:hint="eastAsia" w:ascii="宋体" w:hAnsi="宋体" w:eastAsia="宋体" w:cs="宋体"/>
      <w:color w:val="FF0000"/>
      <w:sz w:val="20"/>
      <w:szCs w:val="20"/>
      <w:u w:val="none"/>
    </w:rPr>
  </w:style>
  <w:style w:type="character" w:customStyle="1" w:styleId="74">
    <w:name w:val="font21"/>
    <w:basedOn w:val="30"/>
    <w:qFormat/>
    <w:uiPriority w:val="0"/>
    <w:rPr>
      <w:rFonts w:hint="default" w:ascii="Tahoma" w:hAnsi="Tahoma" w:eastAsia="Tahoma" w:cs="Tahoma"/>
      <w:color w:val="FF0000"/>
      <w:sz w:val="20"/>
      <w:szCs w:val="20"/>
      <w:u w:val="none"/>
    </w:rPr>
  </w:style>
  <w:style w:type="character" w:customStyle="1" w:styleId="75">
    <w:name w:val="font121"/>
    <w:basedOn w:val="30"/>
    <w:qFormat/>
    <w:uiPriority w:val="0"/>
    <w:rPr>
      <w:rFonts w:hint="eastAsia" w:ascii="宋体" w:hAnsi="宋体" w:eastAsia="宋体" w:cs="宋体"/>
      <w:color w:val="FF0000"/>
      <w:sz w:val="20"/>
      <w:szCs w:val="20"/>
      <w:u w:val="none"/>
    </w:rPr>
  </w:style>
  <w:style w:type="character" w:customStyle="1" w:styleId="76">
    <w:name w:val="font71"/>
    <w:basedOn w:val="30"/>
    <w:qFormat/>
    <w:uiPriority w:val="0"/>
    <w:rPr>
      <w:rFonts w:hint="default" w:ascii="Arial" w:hAnsi="Arial" w:cs="Arial"/>
      <w:color w:val="FF0000"/>
      <w:sz w:val="20"/>
      <w:szCs w:val="20"/>
      <w:u w:val="none"/>
    </w:rPr>
  </w:style>
  <w:style w:type="character" w:customStyle="1" w:styleId="77">
    <w:name w:val="font91"/>
    <w:basedOn w:val="30"/>
    <w:qFormat/>
    <w:uiPriority w:val="0"/>
    <w:rPr>
      <w:rFonts w:hint="default" w:ascii="Arial" w:hAnsi="Arial" w:cs="Arial"/>
      <w:color w:val="000000"/>
      <w:sz w:val="20"/>
      <w:szCs w:val="20"/>
      <w:u w:val="none"/>
    </w:rPr>
  </w:style>
  <w:style w:type="character" w:customStyle="1" w:styleId="78">
    <w:name w:val="font61"/>
    <w:basedOn w:val="30"/>
    <w:qFormat/>
    <w:uiPriority w:val="0"/>
    <w:rPr>
      <w:rFonts w:hint="default" w:ascii="Arial" w:hAnsi="Arial" w:cs="Arial"/>
      <w:color w:val="FF0000"/>
      <w:sz w:val="20"/>
      <w:szCs w:val="20"/>
      <w:u w:val="none"/>
    </w:rPr>
  </w:style>
  <w:style w:type="table" w:customStyle="1" w:styleId="79">
    <w:name w:val="Table Normal"/>
    <w:semiHidden/>
    <w:unhideWhenUsed/>
    <w:qFormat/>
    <w:uiPriority w:val="0"/>
    <w:tblPr>
      <w:tblCellMar>
        <w:top w:w="0" w:type="dxa"/>
        <w:left w:w="0" w:type="dxa"/>
        <w:bottom w:w="0" w:type="dxa"/>
        <w:right w:w="0" w:type="dxa"/>
      </w:tblCellMar>
    </w:tblPr>
  </w:style>
  <w:style w:type="paragraph" w:customStyle="1" w:styleId="80">
    <w:name w:val="样式1"/>
    <w:basedOn w:val="7"/>
    <w:qFormat/>
    <w:uiPriority w:val="0"/>
    <w:pPr>
      <w:snapToGrid w:val="0"/>
      <w:spacing w:before="0" w:after="0" w:line="240" w:lineRule="auto"/>
    </w:pPr>
    <w:rPr>
      <w:bCs w:val="0"/>
      <w:spacing w:val="20"/>
      <w:sz w:val="21"/>
      <w:szCs w:val="20"/>
    </w:rPr>
  </w:style>
  <w:style w:type="paragraph" w:customStyle="1" w:styleId="81">
    <w:name w:val="Table Paragraph"/>
    <w:basedOn w:val="1"/>
    <w:qFormat/>
    <w:uiPriority w:val="1"/>
    <w:rPr>
      <w:rFonts w:ascii="宋体" w:hAnsi="宋体" w:eastAsia="宋体" w:cs="宋体"/>
      <w:lang w:val="zh-CN" w:eastAsia="zh-CN" w:bidi="zh-CN"/>
    </w:rPr>
  </w:style>
  <w:style w:type="paragraph" w:customStyle="1" w:styleId="82">
    <w:name w:val="Fließtext"/>
    <w:basedOn w:val="1"/>
    <w:qFormat/>
    <w:uiPriority w:val="0"/>
    <w:pPr>
      <w:overflowPunct w:val="0"/>
      <w:autoSpaceDE w:val="0"/>
      <w:autoSpaceDN w:val="0"/>
      <w:adjustRightInd w:val="0"/>
      <w:textAlignment w:val="baseline"/>
    </w:pPr>
    <w:rPr>
      <w:kern w:val="28"/>
      <w:szCs w:val="20"/>
    </w:rPr>
  </w:style>
  <w:style w:type="character" w:customStyle="1" w:styleId="83">
    <w:name w:val="font41"/>
    <w:basedOn w:val="30"/>
    <w:qFormat/>
    <w:uiPriority w:val="0"/>
    <w:rPr>
      <w:rFonts w:hint="default" w:ascii="Arial" w:hAnsi="Arial" w:cs="Arial"/>
      <w:color w:val="000000"/>
      <w:sz w:val="20"/>
      <w:szCs w:val="20"/>
      <w:u w:val="none"/>
    </w:rPr>
  </w:style>
  <w:style w:type="character" w:customStyle="1" w:styleId="84">
    <w:name w:val="font151"/>
    <w:basedOn w:val="30"/>
    <w:qFormat/>
    <w:uiPriority w:val="0"/>
    <w:rPr>
      <w:rFonts w:hint="eastAsia" w:ascii="宋体" w:hAnsi="宋体" w:eastAsia="宋体" w:cs="宋体"/>
      <w:color w:val="000000"/>
      <w:sz w:val="20"/>
      <w:szCs w:val="20"/>
      <w:u w:val="none"/>
    </w:rPr>
  </w:style>
  <w:style w:type="character" w:customStyle="1" w:styleId="85">
    <w:name w:val="font11"/>
    <w:basedOn w:val="30"/>
    <w:qFormat/>
    <w:uiPriority w:val="0"/>
    <w:rPr>
      <w:rFonts w:hint="eastAsia" w:ascii="宋体" w:hAnsi="宋体" w:eastAsia="宋体" w:cs="宋体"/>
      <w:color w:val="000000"/>
      <w:sz w:val="24"/>
      <w:szCs w:val="24"/>
      <w:u w:val="none"/>
    </w:rPr>
  </w:style>
  <w:style w:type="table" w:customStyle="1" w:styleId="86">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7736</Words>
  <Characters>8678</Characters>
  <Lines>1</Lines>
  <Paragraphs>1</Paragraphs>
  <TotalTime>21</TotalTime>
  <ScaleCrop>false</ScaleCrop>
  <LinksUpToDate>false</LinksUpToDate>
  <CharactersWithSpaces>9002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2024-11-25T01:45:00Z</cp:lastPrinted>
  <dcterms:modified xsi:type="dcterms:W3CDTF">2024-11-25T04:21:45Z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BED147169D284EE4ACF8C1E660277253_13</vt:lpwstr>
  </property>
</Properties>
</file>